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65575" w14:textId="4303BC1D" w:rsidR="00F94160" w:rsidRPr="00D3556C" w:rsidRDefault="000153A3">
      <w:pPr>
        <w:rPr>
          <w:rFonts w:ascii="Arial" w:hAnsi="Arial" w:cs="Arial"/>
        </w:rPr>
      </w:pPr>
      <w:r w:rsidRPr="00D3556C">
        <w:rPr>
          <w:rFonts w:ascii="Arial" w:hAnsi="Arial" w:cs="Arial"/>
        </w:rPr>
        <w:t>Cohort 02/23</w:t>
      </w:r>
      <w:r w:rsidR="00D3556C">
        <w:rPr>
          <w:rFonts w:ascii="Arial" w:hAnsi="Arial" w:cs="Arial"/>
        </w:rPr>
        <w:t xml:space="preserve"> </w:t>
      </w:r>
      <w:r w:rsidRPr="00D3556C">
        <w:rPr>
          <w:rFonts w:ascii="Arial" w:hAnsi="Arial" w:cs="Arial"/>
        </w:rPr>
        <w:t>-</w:t>
      </w:r>
      <w:r w:rsidR="00D3556C">
        <w:rPr>
          <w:rFonts w:ascii="Arial" w:hAnsi="Arial" w:cs="Arial"/>
        </w:rPr>
        <w:t xml:space="preserve"> </w:t>
      </w:r>
      <w:r w:rsidRPr="00D3556C">
        <w:rPr>
          <w:rFonts w:ascii="Arial" w:hAnsi="Arial" w:cs="Arial"/>
        </w:rPr>
        <w:t>Assignment 2</w:t>
      </w:r>
    </w:p>
    <w:p w14:paraId="1A609E1E" w14:textId="5799FC6C" w:rsidR="000153A3" w:rsidRPr="00D3556C" w:rsidRDefault="000153A3" w:rsidP="000153A3">
      <w:pPr>
        <w:jc w:val="center"/>
        <w:rPr>
          <w:rFonts w:ascii="Arial" w:hAnsi="Arial" w:cs="Arial"/>
          <w:u w:val="single"/>
        </w:rPr>
      </w:pPr>
      <w:r w:rsidRPr="00D3556C">
        <w:rPr>
          <w:rFonts w:ascii="Arial" w:hAnsi="Arial" w:cs="Arial"/>
          <w:u w:val="single"/>
        </w:rPr>
        <w:t>Brandon Elliott</w:t>
      </w:r>
      <w:r w:rsidR="00D3556C">
        <w:rPr>
          <w:rFonts w:ascii="Arial" w:hAnsi="Arial" w:cs="Arial"/>
          <w:u w:val="single"/>
        </w:rPr>
        <w:t xml:space="preserve"> </w:t>
      </w:r>
      <w:r w:rsidRPr="00D3556C">
        <w:rPr>
          <w:rFonts w:ascii="Arial" w:hAnsi="Arial" w:cs="Arial"/>
          <w:u w:val="single"/>
        </w:rPr>
        <w:t>-</w:t>
      </w:r>
      <w:r w:rsidR="00D3556C">
        <w:rPr>
          <w:rFonts w:ascii="Arial" w:hAnsi="Arial" w:cs="Arial"/>
          <w:u w:val="single"/>
        </w:rPr>
        <w:t xml:space="preserve"> </w:t>
      </w:r>
      <w:r w:rsidRPr="00D3556C">
        <w:rPr>
          <w:rFonts w:ascii="Arial" w:hAnsi="Arial" w:cs="Arial"/>
          <w:u w:val="single"/>
        </w:rPr>
        <w:t>2246071</w:t>
      </w:r>
    </w:p>
    <w:p w14:paraId="30565D12" w14:textId="1D47CF46" w:rsidR="00D3556C" w:rsidRPr="00D3556C" w:rsidRDefault="000153A3" w:rsidP="00D3556C">
      <w:pPr>
        <w:spacing w:line="276" w:lineRule="auto"/>
        <w:ind w:right="531"/>
        <w:rPr>
          <w:rFonts w:ascii="Arial" w:hAnsi="Arial" w:cs="Arial"/>
          <w:b/>
          <w:bCs/>
        </w:rPr>
      </w:pPr>
      <w:r w:rsidRPr="00D3556C">
        <w:rPr>
          <w:rFonts w:ascii="Arial" w:hAnsi="Arial" w:cs="Arial"/>
          <w:b/>
          <w:bCs/>
        </w:rPr>
        <w:t xml:space="preserve">Essay one </w:t>
      </w:r>
    </w:p>
    <w:p w14:paraId="5DF1B8B5" w14:textId="7AD936FC" w:rsidR="00D3556C" w:rsidRPr="00D3556C" w:rsidRDefault="00D3556C" w:rsidP="00D3556C">
      <w:pPr>
        <w:spacing w:line="276" w:lineRule="auto"/>
        <w:ind w:right="531"/>
        <w:rPr>
          <w:rFonts w:ascii="Arial" w:hAnsi="Arial" w:cs="Arial"/>
          <w:u w:val="single"/>
        </w:rPr>
      </w:pPr>
      <w:r w:rsidRPr="00D3556C">
        <w:rPr>
          <w:rFonts w:ascii="Arial" w:hAnsi="Arial" w:cs="Arial"/>
          <w:u w:val="single"/>
        </w:rPr>
        <w:t xml:space="preserve">Question </w:t>
      </w:r>
    </w:p>
    <w:p w14:paraId="56D6829B" w14:textId="5E0AC022" w:rsidR="00D3556C" w:rsidRDefault="00D3556C" w:rsidP="00D3556C">
      <w:pPr>
        <w:spacing w:line="276" w:lineRule="auto"/>
        <w:ind w:right="531"/>
        <w:rPr>
          <w:rFonts w:ascii="Arial" w:eastAsia="Times New Roman" w:hAnsi="Arial" w:cs="Arial"/>
          <w:lang w:eastAsia="en-GB"/>
        </w:rPr>
      </w:pPr>
      <w:r w:rsidRPr="00D3556C">
        <w:rPr>
          <w:rFonts w:ascii="Arial" w:eastAsia="Times New Roman" w:hAnsi="Arial" w:cs="Arial"/>
          <w:lang w:eastAsia="en-GB"/>
        </w:rPr>
        <w:t>Why are terrorist organisations often involved in other forms of criminality (e.g. acquisitive crime), and how can this inform counter-terrorism policing</w:t>
      </w:r>
      <w:r w:rsidRPr="00D3556C">
        <w:rPr>
          <w:rFonts w:ascii="Arial" w:hAnsi="Arial" w:cs="Arial"/>
        </w:rPr>
        <w:t xml:space="preserve">? </w:t>
      </w:r>
    </w:p>
    <w:p w14:paraId="21036FFC" w14:textId="77777777" w:rsidR="00325F8D" w:rsidRPr="00D3556C" w:rsidRDefault="00325F8D" w:rsidP="00D3556C">
      <w:pPr>
        <w:spacing w:line="276" w:lineRule="auto"/>
        <w:ind w:right="531"/>
        <w:rPr>
          <w:rFonts w:ascii="Arial" w:eastAsia="Times New Roman" w:hAnsi="Arial" w:cs="Arial"/>
          <w:lang w:eastAsia="en-GB"/>
        </w:rPr>
      </w:pPr>
    </w:p>
    <w:p w14:paraId="476F43EA" w14:textId="77777777" w:rsidR="00C478C8" w:rsidRDefault="00D3556C" w:rsidP="00D3556C">
      <w:pPr>
        <w:spacing w:line="276" w:lineRule="auto"/>
        <w:ind w:right="531"/>
        <w:rPr>
          <w:rFonts w:ascii="Arial" w:eastAsia="Times New Roman" w:hAnsi="Arial" w:cs="Arial"/>
          <w:u w:val="single"/>
          <w:lang w:eastAsia="en-GB"/>
        </w:rPr>
      </w:pPr>
      <w:r w:rsidRPr="00D3556C">
        <w:rPr>
          <w:rFonts w:ascii="Arial" w:eastAsia="Times New Roman" w:hAnsi="Arial" w:cs="Arial"/>
          <w:u w:val="single"/>
          <w:lang w:eastAsia="en-GB"/>
        </w:rPr>
        <w:t>Answer</w:t>
      </w:r>
    </w:p>
    <w:p w14:paraId="3C5D3C43" w14:textId="61FB066B" w:rsidR="00D3556C" w:rsidRDefault="00C478C8" w:rsidP="00D3556C">
      <w:pPr>
        <w:spacing w:line="276" w:lineRule="auto"/>
        <w:ind w:right="531"/>
        <w:rPr>
          <w:rFonts w:ascii="Arial" w:eastAsia="Times New Roman" w:hAnsi="Arial" w:cs="Arial"/>
          <w:lang w:eastAsia="en-GB"/>
        </w:rPr>
      </w:pPr>
      <w:r>
        <w:rPr>
          <w:rFonts w:ascii="Arial" w:eastAsia="Times New Roman" w:hAnsi="Arial" w:cs="Arial"/>
          <w:lang w:eastAsia="en-GB"/>
        </w:rPr>
        <w:t xml:space="preserve">Both the act of terrorism and the threat it poses has increased, both to national and global security. It </w:t>
      </w:r>
      <w:r w:rsidR="00924803">
        <w:rPr>
          <w:rFonts w:ascii="Arial" w:eastAsia="Times New Roman" w:hAnsi="Arial" w:cs="Arial"/>
          <w:lang w:eastAsia="en-GB"/>
        </w:rPr>
        <w:t>often</w:t>
      </w:r>
      <w:r>
        <w:rPr>
          <w:rFonts w:ascii="Arial" w:eastAsia="Times New Roman" w:hAnsi="Arial" w:cs="Arial"/>
          <w:lang w:eastAsia="en-GB"/>
        </w:rPr>
        <w:t xml:space="preserve"> coexists with other </w:t>
      </w:r>
      <w:r w:rsidR="00924803">
        <w:rPr>
          <w:rFonts w:ascii="Arial" w:eastAsia="Times New Roman" w:hAnsi="Arial" w:cs="Arial"/>
          <w:lang w:eastAsia="en-GB"/>
        </w:rPr>
        <w:t xml:space="preserve">with other types of crimes, including drug and human trafficking. Effective counterterrorism efforts require an understanding of the reasons underlying these criminal actions and how they are related to terrorism. </w:t>
      </w:r>
    </w:p>
    <w:p w14:paraId="406574ED" w14:textId="77777777" w:rsidR="002762BE" w:rsidRDefault="002762BE" w:rsidP="00D3556C">
      <w:pPr>
        <w:spacing w:line="276" w:lineRule="auto"/>
        <w:ind w:right="531"/>
        <w:rPr>
          <w:rFonts w:ascii="Arial" w:eastAsia="Times New Roman" w:hAnsi="Arial" w:cs="Arial"/>
          <w:lang w:eastAsia="en-GB"/>
        </w:rPr>
      </w:pPr>
    </w:p>
    <w:p w14:paraId="7D0221E5" w14:textId="519D598C" w:rsidR="00924803" w:rsidRDefault="00924803" w:rsidP="00D3556C">
      <w:pPr>
        <w:spacing w:line="276" w:lineRule="auto"/>
        <w:ind w:right="531"/>
        <w:rPr>
          <w:rFonts w:ascii="Arial" w:eastAsia="Times New Roman" w:hAnsi="Arial" w:cs="Arial"/>
          <w:lang w:eastAsia="en-GB"/>
        </w:rPr>
      </w:pPr>
      <w:r>
        <w:rPr>
          <w:rFonts w:ascii="Arial" w:eastAsia="Times New Roman" w:hAnsi="Arial" w:cs="Arial"/>
          <w:lang w:eastAsia="en-GB"/>
        </w:rPr>
        <w:t xml:space="preserve">This essay examines the connections between terrorism and other crimes, </w:t>
      </w:r>
      <w:r w:rsidR="00755937">
        <w:rPr>
          <w:rFonts w:ascii="Arial" w:eastAsia="Times New Roman" w:hAnsi="Arial" w:cs="Arial"/>
          <w:lang w:eastAsia="en-GB"/>
        </w:rPr>
        <w:t>focusing</w:t>
      </w:r>
      <w:r>
        <w:rPr>
          <w:rFonts w:ascii="Arial" w:eastAsia="Times New Roman" w:hAnsi="Arial" w:cs="Arial"/>
          <w:lang w:eastAsia="en-GB"/>
        </w:rPr>
        <w:t xml:space="preserve"> on the reasons behind terrorist groups’ engagement in these activities and how such connections can influence counterterrorism law enforcement tactics. </w:t>
      </w:r>
      <w:r w:rsidR="00755937">
        <w:rPr>
          <w:rFonts w:ascii="Arial" w:eastAsia="Times New Roman" w:hAnsi="Arial" w:cs="Arial"/>
          <w:lang w:eastAsia="en-GB"/>
        </w:rPr>
        <w:t>It</w:t>
      </w:r>
      <w:r>
        <w:rPr>
          <w:rFonts w:ascii="Arial" w:eastAsia="Times New Roman" w:hAnsi="Arial" w:cs="Arial"/>
          <w:lang w:eastAsia="en-GB"/>
        </w:rPr>
        <w:t xml:space="preserve"> will aim to provide an understanding of the subject by evaluating the insider danger within police agencies, </w:t>
      </w:r>
      <w:r w:rsidR="00CE0C18">
        <w:rPr>
          <w:rFonts w:ascii="Arial" w:eastAsia="Times New Roman" w:hAnsi="Arial" w:cs="Arial"/>
          <w:lang w:eastAsia="en-GB"/>
        </w:rPr>
        <w:t xml:space="preserve">investigating possible connections between terrorism and criminality, and analysing organisational structures and relationships within counterterrorism policing. </w:t>
      </w:r>
    </w:p>
    <w:p w14:paraId="2DAE50E9" w14:textId="77777777" w:rsidR="002762BE" w:rsidRDefault="002762BE" w:rsidP="00D3556C">
      <w:pPr>
        <w:spacing w:line="276" w:lineRule="auto"/>
        <w:ind w:right="531"/>
        <w:rPr>
          <w:rFonts w:ascii="Arial" w:eastAsia="Times New Roman" w:hAnsi="Arial" w:cs="Arial"/>
          <w:lang w:eastAsia="en-GB"/>
        </w:rPr>
      </w:pPr>
    </w:p>
    <w:p w14:paraId="4CA34498" w14:textId="227854B5" w:rsidR="00CE0C18" w:rsidRDefault="00CE0C18" w:rsidP="00D3556C">
      <w:pPr>
        <w:spacing w:line="276" w:lineRule="auto"/>
        <w:ind w:right="531"/>
        <w:rPr>
          <w:rFonts w:ascii="Arial" w:eastAsia="Times New Roman" w:hAnsi="Arial" w:cs="Arial"/>
          <w:lang w:eastAsia="en-GB"/>
        </w:rPr>
      </w:pPr>
      <w:r>
        <w:rPr>
          <w:rFonts w:ascii="Arial" w:eastAsia="Times New Roman" w:hAnsi="Arial" w:cs="Arial"/>
          <w:lang w:eastAsia="en-GB"/>
        </w:rPr>
        <w:t xml:space="preserve">Counterterrorism policing, operates within a multifaceted organisational framework with local, </w:t>
      </w:r>
      <w:proofErr w:type="gramStart"/>
      <w:r>
        <w:rPr>
          <w:rFonts w:ascii="Arial" w:eastAsia="Times New Roman" w:hAnsi="Arial" w:cs="Arial"/>
          <w:lang w:eastAsia="en-GB"/>
        </w:rPr>
        <w:t>national</w:t>
      </w:r>
      <w:proofErr w:type="gramEnd"/>
      <w:r>
        <w:rPr>
          <w:rFonts w:ascii="Arial" w:eastAsia="Times New Roman" w:hAnsi="Arial" w:cs="Arial"/>
          <w:lang w:eastAsia="en-GB"/>
        </w:rPr>
        <w:t xml:space="preserve"> and international features. The UK’s regional police forces and government agencies, including the Home Office and MI5, work together to coordinate counterterrorism efforts under the guidance of the governments Counter Terrorism Policing Network (CTPN)</w:t>
      </w:r>
      <w:r w:rsidR="00152E3F">
        <w:rPr>
          <w:rFonts w:ascii="Arial" w:eastAsia="Times New Roman" w:hAnsi="Arial" w:cs="Arial"/>
          <w:lang w:eastAsia="en-GB"/>
        </w:rPr>
        <w:t xml:space="preserve">, </w:t>
      </w:r>
      <w:r w:rsidR="004B653D">
        <w:rPr>
          <w:rFonts w:ascii="Arial" w:eastAsia="Times New Roman" w:hAnsi="Arial" w:cs="Arial"/>
          <w:lang w:eastAsia="en-GB"/>
        </w:rPr>
        <w:t xml:space="preserve">further information on the network is provided by </w:t>
      </w:r>
      <w:sdt>
        <w:sdtPr>
          <w:rPr>
            <w:rFonts w:ascii="Arial" w:eastAsia="Times New Roman" w:hAnsi="Arial" w:cs="Arial"/>
            <w:lang w:eastAsia="en-GB"/>
          </w:rPr>
          <w:id w:val="208155389"/>
          <w:citation/>
        </w:sdtPr>
        <w:sdtContent>
          <w:r w:rsidR="004B653D">
            <w:rPr>
              <w:rFonts w:ascii="Arial" w:eastAsia="Times New Roman" w:hAnsi="Arial" w:cs="Arial"/>
              <w:lang w:eastAsia="en-GB"/>
            </w:rPr>
            <w:fldChar w:fldCharType="begin"/>
          </w:r>
          <w:r w:rsidR="00F54A44">
            <w:rPr>
              <w:rFonts w:ascii="Arial" w:eastAsia="Times New Roman" w:hAnsi="Arial" w:cs="Arial"/>
              <w:lang w:eastAsia="en-GB"/>
            </w:rPr>
            <w:instrText xml:space="preserve">CITATION Gov244 \l 2057 </w:instrText>
          </w:r>
          <w:r w:rsidR="004B653D">
            <w:rPr>
              <w:rFonts w:ascii="Arial" w:eastAsia="Times New Roman" w:hAnsi="Arial" w:cs="Arial"/>
              <w:lang w:eastAsia="en-GB"/>
            </w:rPr>
            <w:fldChar w:fldCharType="separate"/>
          </w:r>
          <w:r w:rsidR="005A4E08" w:rsidRPr="005A4E08">
            <w:rPr>
              <w:rFonts w:ascii="Arial" w:eastAsia="Times New Roman" w:hAnsi="Arial" w:cs="Arial"/>
              <w:noProof/>
              <w:lang w:eastAsia="en-GB"/>
            </w:rPr>
            <w:t>(Gov.uk, 2024a)</w:t>
          </w:r>
          <w:r w:rsidR="004B653D">
            <w:rPr>
              <w:rFonts w:ascii="Arial" w:eastAsia="Times New Roman" w:hAnsi="Arial" w:cs="Arial"/>
              <w:lang w:eastAsia="en-GB"/>
            </w:rPr>
            <w:fldChar w:fldCharType="end"/>
          </w:r>
        </w:sdtContent>
      </w:sdt>
      <w:r w:rsidR="004B653D">
        <w:rPr>
          <w:rFonts w:ascii="Arial" w:eastAsia="Times New Roman" w:hAnsi="Arial" w:cs="Arial"/>
          <w:lang w:eastAsia="en-GB"/>
        </w:rPr>
        <w:t xml:space="preserve"> </w:t>
      </w:r>
      <w:r>
        <w:rPr>
          <w:rFonts w:ascii="Arial" w:eastAsia="Times New Roman" w:hAnsi="Arial" w:cs="Arial"/>
          <w:lang w:eastAsia="en-GB"/>
        </w:rPr>
        <w:t xml:space="preserve">. According to </w:t>
      </w:r>
      <w:sdt>
        <w:sdtPr>
          <w:rPr>
            <w:rFonts w:ascii="Arial" w:eastAsia="Times New Roman" w:hAnsi="Arial" w:cs="Arial"/>
            <w:lang w:eastAsia="en-GB"/>
          </w:rPr>
          <w:id w:val="1769265615"/>
          <w:citation/>
        </w:sdtPr>
        <w:sdtContent>
          <w:r w:rsidR="00EA228A">
            <w:rPr>
              <w:rFonts w:ascii="Arial" w:eastAsia="Times New Roman" w:hAnsi="Arial" w:cs="Arial"/>
              <w:lang w:eastAsia="en-GB"/>
            </w:rPr>
            <w:fldChar w:fldCharType="begin"/>
          </w:r>
          <w:r w:rsidR="00EA228A">
            <w:rPr>
              <w:rFonts w:ascii="Arial" w:eastAsia="Times New Roman" w:hAnsi="Arial" w:cs="Arial"/>
              <w:lang w:eastAsia="en-GB"/>
            </w:rPr>
            <w:instrText xml:space="preserve"> CITATION Dan09 \l 2057 </w:instrText>
          </w:r>
          <w:r w:rsidR="00EA228A">
            <w:rPr>
              <w:rFonts w:ascii="Arial" w:eastAsia="Times New Roman" w:hAnsi="Arial" w:cs="Arial"/>
              <w:lang w:eastAsia="en-GB"/>
            </w:rPr>
            <w:fldChar w:fldCharType="separate"/>
          </w:r>
          <w:r w:rsidR="005A4E08" w:rsidRPr="005A4E08">
            <w:rPr>
              <w:rFonts w:ascii="Arial" w:eastAsia="Times New Roman" w:hAnsi="Arial" w:cs="Arial"/>
              <w:noProof/>
              <w:lang w:eastAsia="en-GB"/>
            </w:rPr>
            <w:t>(Dandeker , 2009)</w:t>
          </w:r>
          <w:r w:rsidR="00EA228A">
            <w:rPr>
              <w:rFonts w:ascii="Arial" w:eastAsia="Times New Roman" w:hAnsi="Arial" w:cs="Arial"/>
              <w:lang w:eastAsia="en-GB"/>
            </w:rPr>
            <w:fldChar w:fldCharType="end"/>
          </w:r>
        </w:sdtContent>
      </w:sdt>
      <w:r>
        <w:rPr>
          <w:rFonts w:ascii="Arial" w:eastAsia="Times New Roman" w:hAnsi="Arial" w:cs="Arial"/>
          <w:lang w:eastAsia="en-GB"/>
        </w:rPr>
        <w:t xml:space="preserve">, the NCTPN provides a structure for intelligence sharing and operational supports so that local police can use national resources to effectively respond to threats. Following terrorist acts like the London Bombings </w:t>
      </w:r>
      <w:r w:rsidR="00152E3F">
        <w:rPr>
          <w:rFonts w:ascii="Arial" w:eastAsia="Times New Roman" w:hAnsi="Arial" w:cs="Arial"/>
          <w:lang w:eastAsia="en-GB"/>
        </w:rPr>
        <w:t>in 2005, which brought attention to the need for a coordinated response across several agencies, the NCTPN’s role became even more crucial.</w:t>
      </w:r>
      <w:r w:rsidR="00DE1FC6">
        <w:rPr>
          <w:rFonts w:ascii="Arial" w:eastAsia="Times New Roman" w:hAnsi="Arial" w:cs="Arial"/>
          <w:lang w:eastAsia="en-GB"/>
        </w:rPr>
        <w:t xml:space="preserve"> Further reading on the bombings is provided by</w:t>
      </w:r>
      <w:r w:rsidR="004B653D">
        <w:rPr>
          <w:rFonts w:ascii="Arial" w:eastAsia="Times New Roman" w:hAnsi="Arial" w:cs="Arial"/>
          <w:lang w:eastAsia="en-GB"/>
        </w:rPr>
        <w:t xml:space="preserve"> </w:t>
      </w:r>
      <w:sdt>
        <w:sdtPr>
          <w:rPr>
            <w:rFonts w:ascii="Arial" w:eastAsia="Times New Roman" w:hAnsi="Arial" w:cs="Arial"/>
            <w:lang w:eastAsia="en-GB"/>
          </w:rPr>
          <w:id w:val="208770218"/>
          <w:citation/>
        </w:sdtPr>
        <w:sdtContent>
          <w:r w:rsidR="004B653D">
            <w:rPr>
              <w:rFonts w:ascii="Arial" w:eastAsia="Times New Roman" w:hAnsi="Arial" w:cs="Arial"/>
              <w:lang w:eastAsia="en-GB"/>
            </w:rPr>
            <w:fldChar w:fldCharType="begin"/>
          </w:r>
          <w:r w:rsidR="004B653D">
            <w:rPr>
              <w:rFonts w:ascii="Arial" w:eastAsia="Times New Roman" w:hAnsi="Arial" w:cs="Arial"/>
              <w:lang w:eastAsia="en-GB"/>
            </w:rPr>
            <w:instrText xml:space="preserve"> CITATION Gov06 \l 2057 </w:instrText>
          </w:r>
          <w:r w:rsidR="004B653D">
            <w:rPr>
              <w:rFonts w:ascii="Arial" w:eastAsia="Times New Roman" w:hAnsi="Arial" w:cs="Arial"/>
              <w:lang w:eastAsia="en-GB"/>
            </w:rPr>
            <w:fldChar w:fldCharType="separate"/>
          </w:r>
          <w:r w:rsidR="005A4E08" w:rsidRPr="005A4E08">
            <w:rPr>
              <w:rFonts w:ascii="Arial" w:eastAsia="Times New Roman" w:hAnsi="Arial" w:cs="Arial"/>
              <w:noProof/>
              <w:lang w:eastAsia="en-GB"/>
            </w:rPr>
            <w:t>(Gov.uk, 2006)</w:t>
          </w:r>
          <w:r w:rsidR="004B653D">
            <w:rPr>
              <w:rFonts w:ascii="Arial" w:eastAsia="Times New Roman" w:hAnsi="Arial" w:cs="Arial"/>
              <w:lang w:eastAsia="en-GB"/>
            </w:rPr>
            <w:fldChar w:fldCharType="end"/>
          </w:r>
        </w:sdtContent>
      </w:sdt>
      <w:r w:rsidR="00152E3F">
        <w:rPr>
          <w:rFonts w:ascii="Arial" w:eastAsia="Times New Roman" w:hAnsi="Arial" w:cs="Arial"/>
          <w:lang w:eastAsia="en-GB"/>
        </w:rPr>
        <w:t xml:space="preserve">. </w:t>
      </w:r>
    </w:p>
    <w:p w14:paraId="4F1D0623" w14:textId="77777777" w:rsidR="002762BE" w:rsidRDefault="002762BE" w:rsidP="00D3556C">
      <w:pPr>
        <w:spacing w:line="276" w:lineRule="auto"/>
        <w:ind w:right="531"/>
        <w:rPr>
          <w:rFonts w:ascii="Arial" w:eastAsia="Times New Roman" w:hAnsi="Arial" w:cs="Arial"/>
          <w:lang w:eastAsia="en-GB"/>
        </w:rPr>
      </w:pPr>
    </w:p>
    <w:p w14:paraId="4395768C" w14:textId="2FBCCE65" w:rsidR="00152E3F" w:rsidRDefault="00152E3F" w:rsidP="00D3556C">
      <w:pPr>
        <w:spacing w:line="276" w:lineRule="auto"/>
        <w:ind w:right="531"/>
        <w:rPr>
          <w:rFonts w:ascii="Arial" w:eastAsia="Times New Roman" w:hAnsi="Arial" w:cs="Arial"/>
          <w:lang w:eastAsia="en-GB"/>
        </w:rPr>
      </w:pPr>
      <w:r>
        <w:rPr>
          <w:rFonts w:ascii="Arial" w:eastAsia="Times New Roman" w:hAnsi="Arial" w:cs="Arial"/>
          <w:lang w:eastAsia="en-GB"/>
        </w:rPr>
        <w:t>Likewise, in the United States, federal state, and local authorities collaborate closely with the Department of Homeland Security (DHS), to coordinate counterterrorism operations. Through programs like Joint Terrorism Task Forces (JTTFs), which unite multiple agencies to share intelligence and carry out coordinated operations, the FBI works closely with local law enforcement</w:t>
      </w:r>
      <w:r w:rsidR="00C26A81">
        <w:rPr>
          <w:rFonts w:ascii="Arial" w:eastAsia="Times New Roman" w:hAnsi="Arial" w:cs="Arial"/>
          <w:lang w:eastAsia="en-GB"/>
        </w:rPr>
        <w:t xml:space="preserve"> </w:t>
      </w:r>
      <w:sdt>
        <w:sdtPr>
          <w:rPr>
            <w:rFonts w:ascii="Arial" w:eastAsia="Times New Roman" w:hAnsi="Arial" w:cs="Arial"/>
            <w:lang w:eastAsia="en-GB"/>
          </w:rPr>
          <w:id w:val="604462176"/>
          <w:citation/>
        </w:sdtPr>
        <w:sdtContent>
          <w:r w:rsidR="00C26A81">
            <w:rPr>
              <w:rFonts w:ascii="Arial" w:eastAsia="Times New Roman" w:hAnsi="Arial" w:cs="Arial"/>
              <w:lang w:eastAsia="en-GB"/>
            </w:rPr>
            <w:fldChar w:fldCharType="begin"/>
          </w:r>
          <w:r w:rsidR="00C26A81">
            <w:rPr>
              <w:rFonts w:ascii="Arial" w:eastAsia="Times New Roman" w:hAnsi="Arial" w:cs="Arial"/>
              <w:lang w:eastAsia="en-GB"/>
            </w:rPr>
            <w:instrText xml:space="preserve"> CITATION Hom23 \l 2057 </w:instrText>
          </w:r>
          <w:r w:rsidR="00C26A81">
            <w:rPr>
              <w:rFonts w:ascii="Arial" w:eastAsia="Times New Roman" w:hAnsi="Arial" w:cs="Arial"/>
              <w:lang w:eastAsia="en-GB"/>
            </w:rPr>
            <w:fldChar w:fldCharType="separate"/>
          </w:r>
          <w:r w:rsidR="005A4E08" w:rsidRPr="005A4E08">
            <w:rPr>
              <w:rFonts w:ascii="Arial" w:eastAsia="Times New Roman" w:hAnsi="Arial" w:cs="Arial"/>
              <w:noProof/>
              <w:lang w:eastAsia="en-GB"/>
            </w:rPr>
            <w:t>(Homeland Security , 2023)</w:t>
          </w:r>
          <w:r w:rsidR="00C26A81">
            <w:rPr>
              <w:rFonts w:ascii="Arial" w:eastAsia="Times New Roman" w:hAnsi="Arial" w:cs="Arial"/>
              <w:lang w:eastAsia="en-GB"/>
            </w:rPr>
            <w:fldChar w:fldCharType="end"/>
          </w:r>
        </w:sdtContent>
      </w:sdt>
      <w:r>
        <w:rPr>
          <w:rFonts w:ascii="Arial" w:eastAsia="Times New Roman" w:hAnsi="Arial" w:cs="Arial"/>
          <w:lang w:eastAsia="en-GB"/>
        </w:rPr>
        <w:t xml:space="preserve">. The formation of these task forces is essential for advancing a coordinated and effective strategy for counterterrorism. </w:t>
      </w:r>
    </w:p>
    <w:p w14:paraId="241DD70A" w14:textId="77777777" w:rsidR="002762BE" w:rsidRDefault="002762BE" w:rsidP="00D3556C">
      <w:pPr>
        <w:spacing w:line="276" w:lineRule="auto"/>
        <w:ind w:right="531"/>
        <w:rPr>
          <w:rFonts w:ascii="Arial" w:eastAsia="Times New Roman" w:hAnsi="Arial" w:cs="Arial"/>
          <w:lang w:eastAsia="en-GB"/>
        </w:rPr>
      </w:pPr>
    </w:p>
    <w:p w14:paraId="0A15BF23" w14:textId="36E4A1A0" w:rsidR="00152E3F" w:rsidRDefault="00152E3F" w:rsidP="00D3556C">
      <w:pPr>
        <w:spacing w:line="276" w:lineRule="auto"/>
        <w:ind w:right="531"/>
        <w:rPr>
          <w:rFonts w:ascii="Arial" w:eastAsia="Times New Roman" w:hAnsi="Arial" w:cs="Arial"/>
          <w:lang w:eastAsia="en-GB"/>
        </w:rPr>
      </w:pPr>
      <w:r>
        <w:rPr>
          <w:rFonts w:ascii="Arial" w:eastAsia="Times New Roman" w:hAnsi="Arial" w:cs="Arial"/>
          <w:lang w:eastAsia="en-GB"/>
        </w:rPr>
        <w:lastRenderedPageBreak/>
        <w:t>Inter-</w:t>
      </w:r>
      <w:r w:rsidR="00421701">
        <w:rPr>
          <w:rFonts w:ascii="Arial" w:eastAsia="Times New Roman" w:hAnsi="Arial" w:cs="Arial"/>
          <w:lang w:eastAsia="en-GB"/>
        </w:rPr>
        <w:t>agency</w:t>
      </w:r>
      <w:r>
        <w:rPr>
          <w:rFonts w:ascii="Arial" w:eastAsia="Times New Roman" w:hAnsi="Arial" w:cs="Arial"/>
          <w:lang w:eastAsia="en-GB"/>
        </w:rPr>
        <w:t xml:space="preserve"> cooperation is </w:t>
      </w:r>
      <w:r w:rsidR="00421701">
        <w:rPr>
          <w:rFonts w:ascii="Arial" w:eastAsia="Times New Roman" w:hAnsi="Arial" w:cs="Arial"/>
          <w:lang w:eastAsia="en-GB"/>
        </w:rPr>
        <w:t>essential</w:t>
      </w:r>
      <w:r>
        <w:rPr>
          <w:rFonts w:ascii="Arial" w:eastAsia="Times New Roman" w:hAnsi="Arial" w:cs="Arial"/>
          <w:lang w:eastAsia="en-GB"/>
        </w:rPr>
        <w:t xml:space="preserve"> for effective counterterrorism </w:t>
      </w:r>
      <w:r w:rsidR="00421701">
        <w:rPr>
          <w:rFonts w:ascii="Arial" w:eastAsia="Times New Roman" w:hAnsi="Arial" w:cs="Arial"/>
          <w:lang w:eastAsia="en-GB"/>
        </w:rPr>
        <w:t>policing</w:t>
      </w:r>
      <w:r>
        <w:rPr>
          <w:rFonts w:ascii="Arial" w:eastAsia="Times New Roman" w:hAnsi="Arial" w:cs="Arial"/>
          <w:lang w:eastAsia="en-GB"/>
        </w:rPr>
        <w:t xml:space="preserve">. Threats from terrorism </w:t>
      </w:r>
      <w:r w:rsidR="00421701">
        <w:rPr>
          <w:rFonts w:ascii="Arial" w:eastAsia="Times New Roman" w:hAnsi="Arial" w:cs="Arial"/>
          <w:lang w:eastAsia="en-GB"/>
        </w:rPr>
        <w:t xml:space="preserve">must be recognised, </w:t>
      </w:r>
      <w:r w:rsidR="00BC7D8F">
        <w:rPr>
          <w:rFonts w:ascii="Arial" w:eastAsia="Times New Roman" w:hAnsi="Arial" w:cs="Arial"/>
          <w:lang w:eastAsia="en-GB"/>
        </w:rPr>
        <w:t>avoided,</w:t>
      </w:r>
      <w:r w:rsidR="00421701">
        <w:rPr>
          <w:rFonts w:ascii="Arial" w:eastAsia="Times New Roman" w:hAnsi="Arial" w:cs="Arial"/>
          <w:lang w:eastAsia="en-GB"/>
        </w:rPr>
        <w:t xml:space="preserve"> and dealt either by a joint effort of armed forces, intelligence services, and law enforcement. In the UK, The Counter Terrorism Operations Centre (CTOC) is a major component of this partnership, functioning as a hub for intelligence analysis and operational preparation</w:t>
      </w:r>
      <w:r w:rsidR="00C26A81">
        <w:rPr>
          <w:rFonts w:ascii="Arial" w:eastAsia="Times New Roman" w:hAnsi="Arial" w:cs="Arial"/>
          <w:lang w:eastAsia="en-GB"/>
        </w:rPr>
        <w:t xml:space="preserve"> </w:t>
      </w:r>
      <w:sdt>
        <w:sdtPr>
          <w:rPr>
            <w:rFonts w:ascii="Arial" w:eastAsia="Times New Roman" w:hAnsi="Arial" w:cs="Arial"/>
            <w:lang w:eastAsia="en-GB"/>
          </w:rPr>
          <w:id w:val="2015794787"/>
          <w:citation/>
        </w:sdtPr>
        <w:sdtContent>
          <w:r w:rsidR="00C26A81">
            <w:rPr>
              <w:rFonts w:ascii="Arial" w:eastAsia="Times New Roman" w:hAnsi="Arial" w:cs="Arial"/>
              <w:lang w:eastAsia="en-GB"/>
            </w:rPr>
            <w:fldChar w:fldCharType="begin"/>
          </w:r>
          <w:r w:rsidR="00C26A81">
            <w:rPr>
              <w:rFonts w:ascii="Arial" w:eastAsia="Times New Roman" w:hAnsi="Arial" w:cs="Arial"/>
              <w:lang w:eastAsia="en-GB"/>
            </w:rPr>
            <w:instrText xml:space="preserve"> CITATION Sha17 \l 2057 </w:instrText>
          </w:r>
          <w:r w:rsidR="00C26A81">
            <w:rPr>
              <w:rFonts w:ascii="Arial" w:eastAsia="Times New Roman" w:hAnsi="Arial" w:cs="Arial"/>
              <w:lang w:eastAsia="en-GB"/>
            </w:rPr>
            <w:fldChar w:fldCharType="separate"/>
          </w:r>
          <w:r w:rsidR="005A4E08" w:rsidRPr="005A4E08">
            <w:rPr>
              <w:rFonts w:ascii="Arial" w:eastAsia="Times New Roman" w:hAnsi="Arial" w:cs="Arial"/>
              <w:noProof/>
              <w:lang w:eastAsia="en-GB"/>
            </w:rPr>
            <w:t>(Shaw &amp; Zetter , 2017)</w:t>
          </w:r>
          <w:r w:rsidR="00C26A81">
            <w:rPr>
              <w:rFonts w:ascii="Arial" w:eastAsia="Times New Roman" w:hAnsi="Arial" w:cs="Arial"/>
              <w:lang w:eastAsia="en-GB"/>
            </w:rPr>
            <w:fldChar w:fldCharType="end"/>
          </w:r>
        </w:sdtContent>
      </w:sdt>
      <w:r w:rsidR="00C26A81">
        <w:rPr>
          <w:rFonts w:ascii="Arial" w:eastAsia="Times New Roman" w:hAnsi="Arial" w:cs="Arial"/>
          <w:lang w:eastAsia="en-GB"/>
        </w:rPr>
        <w:t>.</w:t>
      </w:r>
      <w:r w:rsidR="00421701">
        <w:rPr>
          <w:rFonts w:ascii="Arial" w:eastAsia="Times New Roman" w:hAnsi="Arial" w:cs="Arial"/>
          <w:lang w:eastAsia="en-GB"/>
        </w:rPr>
        <w:t xml:space="preserve"> The coordinated strategy of the CTOC enables quick reactions to new threats and real-time information sharing.  </w:t>
      </w:r>
      <w:r>
        <w:rPr>
          <w:rFonts w:ascii="Arial" w:eastAsia="Times New Roman" w:hAnsi="Arial" w:cs="Arial"/>
          <w:lang w:eastAsia="en-GB"/>
        </w:rPr>
        <w:t xml:space="preserve"> </w:t>
      </w:r>
    </w:p>
    <w:p w14:paraId="577E53A3" w14:textId="77777777" w:rsidR="002762BE" w:rsidRDefault="002762BE" w:rsidP="00D3556C">
      <w:pPr>
        <w:spacing w:line="276" w:lineRule="auto"/>
        <w:ind w:right="531"/>
        <w:rPr>
          <w:rFonts w:ascii="Arial" w:eastAsia="Times New Roman" w:hAnsi="Arial" w:cs="Arial"/>
          <w:lang w:eastAsia="en-GB"/>
        </w:rPr>
      </w:pPr>
    </w:p>
    <w:p w14:paraId="40CCADE8" w14:textId="0C64BF21" w:rsidR="00421701" w:rsidRDefault="00421701" w:rsidP="00D3556C">
      <w:pPr>
        <w:spacing w:line="276" w:lineRule="auto"/>
        <w:ind w:right="531"/>
        <w:rPr>
          <w:rFonts w:ascii="Arial" w:eastAsia="Times New Roman" w:hAnsi="Arial" w:cs="Arial"/>
          <w:lang w:eastAsia="en-GB"/>
        </w:rPr>
      </w:pPr>
      <w:r>
        <w:rPr>
          <w:rFonts w:ascii="Arial" w:eastAsia="Times New Roman" w:hAnsi="Arial" w:cs="Arial"/>
          <w:lang w:eastAsia="en-GB"/>
        </w:rPr>
        <w:t>Similar roles are performed by the Fusion Centres in the US, which collect and evaluate data from many sources such as federal partners, state and local law enforcement, and others. According to</w:t>
      </w:r>
      <w:r w:rsidR="00C26A81">
        <w:rPr>
          <w:rFonts w:ascii="Arial" w:eastAsia="Times New Roman" w:hAnsi="Arial" w:cs="Arial"/>
          <w:lang w:eastAsia="en-GB"/>
        </w:rPr>
        <w:t xml:space="preserve"> </w:t>
      </w:r>
      <w:sdt>
        <w:sdtPr>
          <w:rPr>
            <w:rFonts w:ascii="Arial" w:eastAsia="Times New Roman" w:hAnsi="Arial" w:cs="Arial"/>
            <w:lang w:eastAsia="en-GB"/>
          </w:rPr>
          <w:id w:val="-1848781509"/>
          <w:citation/>
        </w:sdtPr>
        <w:sdtContent>
          <w:r w:rsidR="00C26A81">
            <w:rPr>
              <w:rFonts w:ascii="Arial" w:eastAsia="Times New Roman" w:hAnsi="Arial" w:cs="Arial"/>
              <w:lang w:eastAsia="en-GB"/>
            </w:rPr>
            <w:fldChar w:fldCharType="begin"/>
          </w:r>
          <w:r w:rsidR="00C26A81">
            <w:rPr>
              <w:rFonts w:ascii="Arial" w:eastAsia="Times New Roman" w:hAnsi="Arial" w:cs="Arial"/>
              <w:lang w:eastAsia="en-GB"/>
            </w:rPr>
            <w:instrText xml:space="preserve"> CITATION Mas14 \l 2057 </w:instrText>
          </w:r>
          <w:r w:rsidR="00C26A81">
            <w:rPr>
              <w:rFonts w:ascii="Arial" w:eastAsia="Times New Roman" w:hAnsi="Arial" w:cs="Arial"/>
              <w:lang w:eastAsia="en-GB"/>
            </w:rPr>
            <w:fldChar w:fldCharType="separate"/>
          </w:r>
          <w:r w:rsidR="005A4E08" w:rsidRPr="005A4E08">
            <w:rPr>
              <w:rFonts w:ascii="Arial" w:eastAsia="Times New Roman" w:hAnsi="Arial" w:cs="Arial"/>
              <w:noProof/>
              <w:lang w:eastAsia="en-GB"/>
            </w:rPr>
            <w:t>(Mason , et al., 2014 )</w:t>
          </w:r>
          <w:r w:rsidR="00C26A81">
            <w:rPr>
              <w:rFonts w:ascii="Arial" w:eastAsia="Times New Roman" w:hAnsi="Arial" w:cs="Arial"/>
              <w:lang w:eastAsia="en-GB"/>
            </w:rPr>
            <w:fldChar w:fldCharType="end"/>
          </w:r>
        </w:sdtContent>
      </w:sdt>
      <w:r>
        <w:rPr>
          <w:rFonts w:ascii="Arial" w:eastAsia="Times New Roman" w:hAnsi="Arial" w:cs="Arial"/>
          <w:lang w:eastAsia="en-GB"/>
        </w:rPr>
        <w:t xml:space="preserve">, these centres improve agency coordination and information sharing, which helps to avert </w:t>
      </w:r>
      <w:r w:rsidR="00EA228A">
        <w:rPr>
          <w:rFonts w:ascii="Arial" w:eastAsia="Times New Roman" w:hAnsi="Arial" w:cs="Arial"/>
          <w:lang w:eastAsia="en-GB"/>
        </w:rPr>
        <w:t>terrorist</w:t>
      </w:r>
      <w:r>
        <w:rPr>
          <w:rFonts w:ascii="Arial" w:eastAsia="Times New Roman" w:hAnsi="Arial" w:cs="Arial"/>
          <w:lang w:eastAsia="en-GB"/>
        </w:rPr>
        <w:t xml:space="preserve"> attacks. When the Boston Marathon occurred in 2013, </w:t>
      </w:r>
      <w:r w:rsidR="00EA228A">
        <w:rPr>
          <w:rFonts w:ascii="Arial" w:eastAsia="Times New Roman" w:hAnsi="Arial" w:cs="Arial"/>
          <w:lang w:eastAsia="en-GB"/>
        </w:rPr>
        <w:t xml:space="preserve">a united effort between multiple agencies made it possible to quickly identify the suspects and plan the response, demonstrating the efficiency of Fusion Centres. </w:t>
      </w:r>
    </w:p>
    <w:p w14:paraId="61A2ABE1" w14:textId="77777777" w:rsidR="002762BE" w:rsidRDefault="002762BE" w:rsidP="00D3556C">
      <w:pPr>
        <w:spacing w:line="276" w:lineRule="auto"/>
        <w:ind w:right="531"/>
        <w:rPr>
          <w:rFonts w:ascii="Arial" w:eastAsia="Times New Roman" w:hAnsi="Arial" w:cs="Arial"/>
          <w:lang w:eastAsia="en-GB"/>
        </w:rPr>
      </w:pPr>
    </w:p>
    <w:p w14:paraId="7097AB58" w14:textId="7D48BE67" w:rsidR="00403873" w:rsidRDefault="0046102B" w:rsidP="00D3556C">
      <w:pPr>
        <w:spacing w:line="276" w:lineRule="auto"/>
        <w:ind w:right="531"/>
        <w:rPr>
          <w:rFonts w:ascii="Arial" w:eastAsia="Times New Roman" w:hAnsi="Arial" w:cs="Arial"/>
          <w:lang w:eastAsia="en-GB"/>
        </w:rPr>
      </w:pPr>
      <w:r>
        <w:rPr>
          <w:rFonts w:ascii="Arial" w:eastAsia="Times New Roman" w:hAnsi="Arial" w:cs="Arial"/>
          <w:lang w:eastAsia="en-GB"/>
        </w:rPr>
        <w:t xml:space="preserve">Another essential component of counterterrorism police is community participation. Programs to promote mutual respect and collaboration between law enforcement and communities have been put into place in the US and the UK. </w:t>
      </w: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stop extremism and advance social cohesion, the UK’s Prevent Strategy places a strong emphasis on community engagement. The goal of this is to find those who could be recruited into terrorism and offer them assistance before they commit crimes</w:t>
      </w:r>
      <w:r w:rsidR="00592B63">
        <w:rPr>
          <w:rFonts w:ascii="Arial" w:eastAsia="Times New Roman" w:hAnsi="Arial" w:cs="Arial"/>
          <w:lang w:eastAsia="en-GB"/>
        </w:rPr>
        <w:t xml:space="preserve">, additional information provided by </w:t>
      </w:r>
      <w:sdt>
        <w:sdtPr>
          <w:rPr>
            <w:rFonts w:ascii="Arial" w:eastAsia="Times New Roman" w:hAnsi="Arial" w:cs="Arial"/>
            <w:lang w:eastAsia="en-GB"/>
          </w:rPr>
          <w:id w:val="-965802248"/>
          <w:citation/>
        </w:sdtPr>
        <w:sdtContent>
          <w:r w:rsidR="00592B63">
            <w:rPr>
              <w:rFonts w:ascii="Arial" w:eastAsia="Times New Roman" w:hAnsi="Arial" w:cs="Arial"/>
              <w:lang w:eastAsia="en-GB"/>
            </w:rPr>
            <w:fldChar w:fldCharType="begin"/>
          </w:r>
          <w:r w:rsidR="00592B63">
            <w:rPr>
              <w:rFonts w:ascii="Arial" w:eastAsia="Times New Roman" w:hAnsi="Arial" w:cs="Arial"/>
              <w:lang w:eastAsia="en-GB"/>
            </w:rPr>
            <w:instrText xml:space="preserve"> CITATION Gov10 \l 2057 </w:instrText>
          </w:r>
          <w:r w:rsidR="00592B63">
            <w:rPr>
              <w:rFonts w:ascii="Arial" w:eastAsia="Times New Roman" w:hAnsi="Arial" w:cs="Arial"/>
              <w:lang w:eastAsia="en-GB"/>
            </w:rPr>
            <w:fldChar w:fldCharType="separate"/>
          </w:r>
          <w:r w:rsidR="005A4E08" w:rsidRPr="005A4E08">
            <w:rPr>
              <w:rFonts w:ascii="Arial" w:eastAsia="Times New Roman" w:hAnsi="Arial" w:cs="Arial"/>
              <w:noProof/>
              <w:lang w:eastAsia="en-GB"/>
            </w:rPr>
            <w:t>(Gov.uk , 2010)</w:t>
          </w:r>
          <w:r w:rsidR="00592B63">
            <w:rPr>
              <w:rFonts w:ascii="Arial" w:eastAsia="Times New Roman" w:hAnsi="Arial" w:cs="Arial"/>
              <w:lang w:eastAsia="en-GB"/>
            </w:rPr>
            <w:fldChar w:fldCharType="end"/>
          </w:r>
        </w:sdtContent>
      </w:sdt>
      <w:r w:rsidR="00403873">
        <w:rPr>
          <w:rFonts w:ascii="Arial" w:eastAsia="Times New Roman" w:hAnsi="Arial" w:cs="Arial"/>
          <w:lang w:eastAsia="en-GB"/>
        </w:rPr>
        <w:t>.</w:t>
      </w:r>
    </w:p>
    <w:p w14:paraId="47E94C53" w14:textId="77777777" w:rsidR="00403873" w:rsidRDefault="00403873" w:rsidP="00D3556C">
      <w:pPr>
        <w:spacing w:line="276" w:lineRule="auto"/>
        <w:ind w:right="531"/>
        <w:rPr>
          <w:rFonts w:ascii="Arial" w:eastAsia="Times New Roman" w:hAnsi="Arial" w:cs="Arial"/>
          <w:lang w:eastAsia="en-GB"/>
        </w:rPr>
      </w:pPr>
    </w:p>
    <w:p w14:paraId="0E975FBD" w14:textId="221165AF" w:rsidR="00DE1FC6" w:rsidRDefault="00403873" w:rsidP="00D3556C">
      <w:pPr>
        <w:spacing w:line="276" w:lineRule="auto"/>
        <w:ind w:right="531"/>
        <w:rPr>
          <w:rFonts w:ascii="Arial" w:eastAsia="Times New Roman" w:hAnsi="Arial" w:cs="Arial"/>
          <w:lang w:eastAsia="en-GB"/>
        </w:rPr>
      </w:pPr>
      <w:r>
        <w:rPr>
          <w:rFonts w:ascii="Arial" w:eastAsia="Times New Roman" w:hAnsi="Arial" w:cs="Arial"/>
          <w:lang w:eastAsia="en-GB"/>
        </w:rPr>
        <w:t xml:space="preserve">Further information is provided by </w:t>
      </w:r>
      <w:sdt>
        <w:sdtPr>
          <w:rPr>
            <w:rFonts w:ascii="Arial" w:eastAsia="Times New Roman" w:hAnsi="Arial" w:cs="Arial"/>
            <w:lang w:eastAsia="en-GB"/>
          </w:rPr>
          <w:id w:val="-1321807927"/>
          <w:citation/>
        </w:sdtPr>
        <w:sdtContent>
          <w:r w:rsidR="00592B63">
            <w:rPr>
              <w:rFonts w:ascii="Arial" w:eastAsia="Times New Roman" w:hAnsi="Arial" w:cs="Arial"/>
              <w:lang w:eastAsia="en-GB"/>
            </w:rPr>
            <w:fldChar w:fldCharType="begin"/>
          </w:r>
          <w:r w:rsidR="00592B63">
            <w:rPr>
              <w:rFonts w:ascii="Arial" w:eastAsia="Times New Roman" w:hAnsi="Arial" w:cs="Arial"/>
              <w:lang w:eastAsia="en-GB"/>
            </w:rPr>
            <w:instrText xml:space="preserve"> CITATION Idr19 \l 2057 </w:instrText>
          </w:r>
          <w:r w:rsidR="00592B63">
            <w:rPr>
              <w:rFonts w:ascii="Arial" w:eastAsia="Times New Roman" w:hAnsi="Arial" w:cs="Arial"/>
              <w:lang w:eastAsia="en-GB"/>
            </w:rPr>
            <w:fldChar w:fldCharType="separate"/>
          </w:r>
          <w:r w:rsidR="005A4E08" w:rsidRPr="005A4E08">
            <w:rPr>
              <w:rFonts w:ascii="Arial" w:eastAsia="Times New Roman" w:hAnsi="Arial" w:cs="Arial"/>
              <w:noProof/>
              <w:lang w:eastAsia="en-GB"/>
            </w:rPr>
            <w:t>(Idris , 2019)</w:t>
          </w:r>
          <w:r w:rsidR="00592B63">
            <w:rPr>
              <w:rFonts w:ascii="Arial" w:eastAsia="Times New Roman" w:hAnsi="Arial" w:cs="Arial"/>
              <w:lang w:eastAsia="en-GB"/>
            </w:rPr>
            <w:fldChar w:fldCharType="end"/>
          </w:r>
        </w:sdtContent>
      </w:sdt>
      <w:r>
        <w:rPr>
          <w:rFonts w:ascii="Arial" w:eastAsia="Times New Roman" w:hAnsi="Arial" w:cs="Arial"/>
          <w:lang w:eastAsia="en-GB"/>
        </w:rPr>
        <w:t xml:space="preserve"> that overlooks h</w:t>
      </w:r>
      <w:r w:rsidRPr="00403873">
        <w:rPr>
          <w:rFonts w:ascii="Arial" w:eastAsia="Times New Roman" w:hAnsi="Arial" w:cs="Arial"/>
          <w:lang w:eastAsia="en-GB"/>
        </w:rPr>
        <w:t xml:space="preserve">ow community cohesion/community resilience projects </w:t>
      </w:r>
      <w:r>
        <w:rPr>
          <w:rFonts w:ascii="Arial" w:eastAsia="Times New Roman" w:hAnsi="Arial" w:cs="Arial"/>
          <w:lang w:eastAsia="en-GB"/>
        </w:rPr>
        <w:t xml:space="preserve">have </w:t>
      </w:r>
      <w:r w:rsidRPr="00403873">
        <w:rPr>
          <w:rFonts w:ascii="Arial" w:eastAsia="Times New Roman" w:hAnsi="Arial" w:cs="Arial"/>
          <w:lang w:eastAsia="en-GB"/>
        </w:rPr>
        <w:t>been used to successfully prevent violent extremism</w:t>
      </w:r>
      <w:r w:rsidR="0046102B">
        <w:rPr>
          <w:rFonts w:ascii="Arial" w:eastAsia="Times New Roman" w:hAnsi="Arial" w:cs="Arial"/>
          <w:lang w:eastAsia="en-GB"/>
        </w:rPr>
        <w:t xml:space="preserve">. Initiatives that are grounded in the community, including conferences and instructional courses, are designed to promote communication and comprehension between law enforcement and groups that are marginalised. </w:t>
      </w:r>
    </w:p>
    <w:p w14:paraId="3BD86070" w14:textId="77777777" w:rsidR="002762BE" w:rsidRDefault="002762BE" w:rsidP="00D3556C">
      <w:pPr>
        <w:spacing w:line="276" w:lineRule="auto"/>
        <w:ind w:right="531"/>
        <w:rPr>
          <w:rFonts w:ascii="Arial" w:eastAsia="Times New Roman" w:hAnsi="Arial" w:cs="Arial"/>
          <w:lang w:eastAsia="en-GB"/>
        </w:rPr>
      </w:pPr>
    </w:p>
    <w:p w14:paraId="7AA9C87A" w14:textId="35F200C4" w:rsidR="0046102B" w:rsidRDefault="0046102B" w:rsidP="00D3556C">
      <w:pPr>
        <w:spacing w:line="276" w:lineRule="auto"/>
        <w:ind w:right="531"/>
        <w:rPr>
          <w:rFonts w:ascii="Arial" w:eastAsia="Times New Roman" w:hAnsi="Arial" w:cs="Arial"/>
          <w:lang w:eastAsia="en-GB"/>
        </w:rPr>
      </w:pPr>
      <w:r w:rsidRPr="0046102B">
        <w:rPr>
          <w:rFonts w:ascii="Arial" w:eastAsia="Times New Roman" w:hAnsi="Arial" w:cs="Arial"/>
          <w:lang w:eastAsia="en-GB"/>
        </w:rPr>
        <w:t xml:space="preserve">In the US, community-oriented policing tactics are designed to strengthen the bonds between local communities and law </w:t>
      </w:r>
      <w:r>
        <w:rPr>
          <w:rFonts w:ascii="Arial" w:eastAsia="Times New Roman" w:hAnsi="Arial" w:cs="Arial"/>
          <w:lang w:eastAsia="en-GB"/>
        </w:rPr>
        <w:t xml:space="preserve">enforcement, creating a cooperative atmosphere for counterterrorism and prevention. </w:t>
      </w:r>
      <w:r w:rsidR="002762BE">
        <w:rPr>
          <w:rFonts w:ascii="Arial" w:eastAsia="Times New Roman" w:hAnsi="Arial" w:cs="Arial"/>
          <w:lang w:eastAsia="en-GB"/>
        </w:rPr>
        <w:t>According to</w:t>
      </w:r>
      <w:r w:rsidR="0033503A">
        <w:rPr>
          <w:rFonts w:ascii="Arial" w:eastAsia="Times New Roman" w:hAnsi="Arial" w:cs="Arial"/>
          <w:lang w:eastAsia="en-GB"/>
        </w:rPr>
        <w:t xml:space="preserve"> </w:t>
      </w:r>
      <w:sdt>
        <w:sdtPr>
          <w:rPr>
            <w:rFonts w:ascii="Arial" w:eastAsia="Times New Roman" w:hAnsi="Arial" w:cs="Arial"/>
            <w:lang w:eastAsia="en-GB"/>
          </w:rPr>
          <w:id w:val="1174070902"/>
          <w:citation/>
        </w:sdtPr>
        <w:sdtContent>
          <w:r w:rsidR="00106B47">
            <w:rPr>
              <w:rFonts w:ascii="Arial" w:eastAsia="Times New Roman" w:hAnsi="Arial" w:cs="Arial"/>
              <w:lang w:eastAsia="en-GB"/>
            </w:rPr>
            <w:fldChar w:fldCharType="begin"/>
          </w:r>
          <w:r w:rsidR="00106B47">
            <w:rPr>
              <w:rFonts w:ascii="Arial" w:eastAsia="Times New Roman" w:hAnsi="Arial" w:cs="Arial"/>
              <w:lang w:eastAsia="en-GB"/>
            </w:rPr>
            <w:instrText xml:space="preserve"> CITATION Hof17 \l 2057 </w:instrText>
          </w:r>
          <w:r w:rsidR="00106B47">
            <w:rPr>
              <w:rFonts w:ascii="Arial" w:eastAsia="Times New Roman" w:hAnsi="Arial" w:cs="Arial"/>
              <w:lang w:eastAsia="en-GB"/>
            </w:rPr>
            <w:fldChar w:fldCharType="separate"/>
          </w:r>
          <w:r w:rsidR="005A4E08" w:rsidRPr="005A4E08">
            <w:rPr>
              <w:rFonts w:ascii="Arial" w:eastAsia="Times New Roman" w:hAnsi="Arial" w:cs="Arial"/>
              <w:noProof/>
              <w:lang w:eastAsia="en-GB"/>
            </w:rPr>
            <w:t>(Hoffman , 2017)</w:t>
          </w:r>
          <w:r w:rsidR="00106B47">
            <w:rPr>
              <w:rFonts w:ascii="Arial" w:eastAsia="Times New Roman" w:hAnsi="Arial" w:cs="Arial"/>
              <w:lang w:eastAsia="en-GB"/>
            </w:rPr>
            <w:fldChar w:fldCharType="end"/>
          </w:r>
        </w:sdtContent>
      </w:sdt>
      <w:r w:rsidR="00106B47">
        <w:rPr>
          <w:rFonts w:ascii="Arial" w:eastAsia="Times New Roman" w:hAnsi="Arial" w:cs="Arial"/>
          <w:lang w:eastAsia="en-GB"/>
        </w:rPr>
        <w:t>,</w:t>
      </w:r>
      <w:r w:rsidR="002762BE">
        <w:rPr>
          <w:rFonts w:ascii="Arial" w:eastAsia="Times New Roman" w:hAnsi="Arial" w:cs="Arial"/>
          <w:b/>
          <w:bCs/>
          <w:lang w:eastAsia="en-GB"/>
        </w:rPr>
        <w:t xml:space="preserve"> </w:t>
      </w:r>
      <w:r w:rsidR="002762BE">
        <w:rPr>
          <w:rFonts w:ascii="Arial" w:eastAsia="Times New Roman" w:hAnsi="Arial" w:cs="Arial"/>
          <w:lang w:eastAsia="en-GB"/>
        </w:rPr>
        <w:t xml:space="preserve">these kinds of programs are critical to winning over the community and obtaining information that will help with counterterrorism activities. </w:t>
      </w:r>
    </w:p>
    <w:p w14:paraId="2A7F7B50" w14:textId="77777777" w:rsidR="00BC7D8F" w:rsidRDefault="00BC7D8F" w:rsidP="002762BE">
      <w:pPr>
        <w:spacing w:line="276" w:lineRule="auto"/>
        <w:ind w:right="531"/>
        <w:rPr>
          <w:rFonts w:ascii="Arial" w:eastAsia="Times New Roman" w:hAnsi="Arial" w:cs="Arial"/>
          <w:lang w:eastAsia="en-GB"/>
        </w:rPr>
      </w:pPr>
    </w:p>
    <w:p w14:paraId="77F45449" w14:textId="0078847E" w:rsidR="002762BE" w:rsidRPr="008530D7" w:rsidRDefault="002762BE" w:rsidP="002762BE">
      <w:pPr>
        <w:spacing w:line="276" w:lineRule="auto"/>
        <w:ind w:right="531"/>
        <w:rPr>
          <w:rFonts w:ascii="Arial" w:eastAsia="Times New Roman" w:hAnsi="Arial" w:cs="Arial"/>
          <w:lang w:eastAsia="en-GB"/>
        </w:rPr>
      </w:pPr>
      <w:r>
        <w:rPr>
          <w:rFonts w:ascii="Arial" w:eastAsia="Times New Roman" w:hAnsi="Arial" w:cs="Arial"/>
          <w:lang w:eastAsia="en-GB"/>
        </w:rPr>
        <w:t>The New York Police Department (NYPD) has instituted community outreach initiatives aimed at motivating locals to report any suspicious activity. This highlights the importance of local knowledge in counterterrorism activities. Creating successful programs requires an understanding of the connections between terrorism and other criminal activities.</w:t>
      </w:r>
      <w:r w:rsidR="004814FC">
        <w:rPr>
          <w:rFonts w:ascii="Arial" w:eastAsia="Times New Roman" w:hAnsi="Arial" w:cs="Arial"/>
          <w:lang w:eastAsia="en-GB"/>
        </w:rPr>
        <w:t xml:space="preserve"> Additional information </w:t>
      </w:r>
      <w:r w:rsidR="00544302">
        <w:rPr>
          <w:rFonts w:ascii="Arial" w:eastAsia="Times New Roman" w:hAnsi="Arial" w:cs="Arial"/>
          <w:lang w:eastAsia="en-GB"/>
        </w:rPr>
        <w:t xml:space="preserve">provided by </w:t>
      </w:r>
      <w:sdt>
        <w:sdtPr>
          <w:rPr>
            <w:rFonts w:ascii="Arial" w:eastAsia="Times New Roman" w:hAnsi="Arial" w:cs="Arial"/>
            <w:lang w:eastAsia="en-GB"/>
          </w:rPr>
          <w:id w:val="-818333525"/>
          <w:citation/>
        </w:sdtPr>
        <w:sdtContent>
          <w:r w:rsidR="00544302">
            <w:rPr>
              <w:rFonts w:ascii="Arial" w:eastAsia="Times New Roman" w:hAnsi="Arial" w:cs="Arial"/>
              <w:lang w:eastAsia="en-GB"/>
            </w:rPr>
            <w:fldChar w:fldCharType="begin"/>
          </w:r>
          <w:r w:rsidR="00544302">
            <w:rPr>
              <w:rFonts w:ascii="Arial" w:eastAsia="Times New Roman" w:hAnsi="Arial" w:cs="Arial"/>
              <w:lang w:eastAsia="en-GB"/>
            </w:rPr>
            <w:instrText xml:space="preserve"> CITATION NYC24 \l 2057 </w:instrText>
          </w:r>
          <w:r w:rsidR="00544302">
            <w:rPr>
              <w:rFonts w:ascii="Arial" w:eastAsia="Times New Roman" w:hAnsi="Arial" w:cs="Arial"/>
              <w:lang w:eastAsia="en-GB"/>
            </w:rPr>
            <w:fldChar w:fldCharType="separate"/>
          </w:r>
          <w:r w:rsidR="005A4E08" w:rsidRPr="005A4E08">
            <w:rPr>
              <w:rFonts w:ascii="Arial" w:eastAsia="Times New Roman" w:hAnsi="Arial" w:cs="Arial"/>
              <w:noProof/>
              <w:lang w:eastAsia="en-GB"/>
            </w:rPr>
            <w:t>(Government, 2024)</w:t>
          </w:r>
          <w:r w:rsidR="00544302">
            <w:rPr>
              <w:rFonts w:ascii="Arial" w:eastAsia="Times New Roman" w:hAnsi="Arial" w:cs="Arial"/>
              <w:lang w:eastAsia="en-GB"/>
            </w:rPr>
            <w:fldChar w:fldCharType="end"/>
          </w:r>
        </w:sdtContent>
      </w:sdt>
      <w:r w:rsidR="00544302">
        <w:rPr>
          <w:rFonts w:ascii="Arial" w:eastAsia="Times New Roman" w:hAnsi="Arial" w:cs="Arial"/>
          <w:lang w:eastAsia="en-GB"/>
        </w:rPr>
        <w:t xml:space="preserve">. </w:t>
      </w:r>
    </w:p>
    <w:p w14:paraId="5401D58D" w14:textId="77777777" w:rsidR="002762BE" w:rsidRDefault="002762BE" w:rsidP="002762BE">
      <w:pPr>
        <w:spacing w:line="276" w:lineRule="auto"/>
        <w:ind w:right="531"/>
        <w:rPr>
          <w:rFonts w:ascii="Arial" w:eastAsia="Times New Roman" w:hAnsi="Arial" w:cs="Arial"/>
          <w:lang w:eastAsia="en-GB"/>
        </w:rPr>
      </w:pPr>
    </w:p>
    <w:p w14:paraId="1A226F2C" w14:textId="063D1B2C" w:rsidR="002762BE" w:rsidRDefault="002762BE"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According to research, large number of terrorists groups commit crimes </w:t>
      </w: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finance their operations and fulfil their goals. </w:t>
      </w:r>
      <w:r w:rsidR="00720FD9">
        <w:rPr>
          <w:rFonts w:ascii="Arial" w:eastAsia="Times New Roman" w:hAnsi="Arial" w:cs="Arial"/>
          <w:lang w:eastAsia="en-GB"/>
        </w:rPr>
        <w:t>Terrorists’</w:t>
      </w:r>
      <w:r>
        <w:rPr>
          <w:rFonts w:ascii="Arial" w:eastAsia="Times New Roman" w:hAnsi="Arial" w:cs="Arial"/>
          <w:lang w:eastAsia="en-GB"/>
        </w:rPr>
        <w:t xml:space="preserve"> organisations commit crimes primarily for financial gain. These groups frequently turn to criminal enterprises to finance their operations, particularly when governmental sponsorship is lacking, according to</w:t>
      </w:r>
      <w:r w:rsidR="00092A83">
        <w:rPr>
          <w:rFonts w:ascii="Arial" w:eastAsia="Times New Roman" w:hAnsi="Arial" w:cs="Arial"/>
          <w:lang w:eastAsia="en-GB"/>
        </w:rPr>
        <w:t xml:space="preserve"> </w:t>
      </w:r>
      <w:sdt>
        <w:sdtPr>
          <w:rPr>
            <w:rFonts w:ascii="Arial" w:eastAsia="Times New Roman" w:hAnsi="Arial" w:cs="Arial"/>
            <w:lang w:eastAsia="en-GB"/>
          </w:rPr>
          <w:id w:val="1335800723"/>
          <w:citation/>
        </w:sdtPr>
        <w:sdtContent>
          <w:r w:rsidR="00092A83">
            <w:rPr>
              <w:rFonts w:ascii="Arial" w:eastAsia="Times New Roman" w:hAnsi="Arial" w:cs="Arial"/>
              <w:lang w:eastAsia="en-GB"/>
            </w:rPr>
            <w:fldChar w:fldCharType="begin"/>
          </w:r>
          <w:r w:rsidR="00092A83">
            <w:rPr>
              <w:rFonts w:ascii="Arial" w:eastAsia="Times New Roman" w:hAnsi="Arial" w:cs="Arial"/>
              <w:lang w:eastAsia="en-GB"/>
            </w:rPr>
            <w:instrText xml:space="preserve"> CITATION Mak04 \l 2057 </w:instrText>
          </w:r>
          <w:r w:rsidR="00092A83">
            <w:rPr>
              <w:rFonts w:ascii="Arial" w:eastAsia="Times New Roman" w:hAnsi="Arial" w:cs="Arial"/>
              <w:lang w:eastAsia="en-GB"/>
            </w:rPr>
            <w:fldChar w:fldCharType="separate"/>
          </w:r>
          <w:r w:rsidR="005A4E08" w:rsidRPr="005A4E08">
            <w:rPr>
              <w:rFonts w:ascii="Arial" w:eastAsia="Times New Roman" w:hAnsi="Arial" w:cs="Arial"/>
              <w:noProof/>
              <w:lang w:eastAsia="en-GB"/>
            </w:rPr>
            <w:t>(Makarenko, 2004)</w:t>
          </w:r>
          <w:r w:rsidR="00092A83">
            <w:rPr>
              <w:rFonts w:ascii="Arial" w:eastAsia="Times New Roman" w:hAnsi="Arial" w:cs="Arial"/>
              <w:lang w:eastAsia="en-GB"/>
            </w:rPr>
            <w:fldChar w:fldCharType="end"/>
          </w:r>
        </w:sdtContent>
      </w:sdt>
      <w:r w:rsidR="00092A83">
        <w:rPr>
          <w:rFonts w:ascii="Arial" w:eastAsia="Times New Roman" w:hAnsi="Arial" w:cs="Arial"/>
          <w:lang w:eastAsia="en-GB"/>
        </w:rPr>
        <w:t>.</w:t>
      </w:r>
    </w:p>
    <w:p w14:paraId="124BA8D0" w14:textId="77777777" w:rsidR="00764CC6" w:rsidRDefault="00764CC6" w:rsidP="002762BE">
      <w:pPr>
        <w:spacing w:line="276" w:lineRule="auto"/>
        <w:ind w:right="531"/>
        <w:rPr>
          <w:rFonts w:ascii="Arial" w:eastAsia="Times New Roman" w:hAnsi="Arial" w:cs="Arial"/>
          <w:lang w:eastAsia="en-GB"/>
        </w:rPr>
      </w:pPr>
    </w:p>
    <w:p w14:paraId="24851DD6" w14:textId="505F57AB" w:rsidR="0033503A" w:rsidRPr="00E47CC4" w:rsidRDefault="0033503A"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This is especially true for organisations like </w:t>
      </w:r>
      <w:r w:rsidR="00FE535D">
        <w:rPr>
          <w:rFonts w:ascii="Arial" w:eastAsia="Times New Roman" w:hAnsi="Arial" w:cs="Arial"/>
          <w:lang w:eastAsia="en-GB"/>
        </w:rPr>
        <w:t>A</w:t>
      </w:r>
      <w:r>
        <w:rPr>
          <w:rFonts w:ascii="Arial" w:eastAsia="Times New Roman" w:hAnsi="Arial" w:cs="Arial"/>
          <w:lang w:eastAsia="en-GB"/>
        </w:rPr>
        <w:t xml:space="preserve">l-Qaeda and Hezbollah, which have a history of smuggling weapons and drugs. For example, it Is well known that Hezbollah used </w:t>
      </w:r>
      <w:r w:rsidR="00104C15">
        <w:rPr>
          <w:rFonts w:ascii="Arial" w:eastAsia="Times New Roman" w:hAnsi="Arial" w:cs="Arial"/>
          <w:lang w:eastAsia="en-GB"/>
        </w:rPr>
        <w:t xml:space="preserve">multiple </w:t>
      </w:r>
      <w:r w:rsidR="00C6228B">
        <w:rPr>
          <w:rFonts w:ascii="Arial" w:eastAsia="Times New Roman" w:hAnsi="Arial" w:cs="Arial"/>
          <w:lang w:eastAsia="en-GB"/>
        </w:rPr>
        <w:t xml:space="preserve">methods, one being </w:t>
      </w:r>
      <w:r>
        <w:rPr>
          <w:rFonts w:ascii="Arial" w:eastAsia="Times New Roman" w:hAnsi="Arial" w:cs="Arial"/>
          <w:lang w:eastAsia="en-GB"/>
        </w:rPr>
        <w:t>drug traffickin</w:t>
      </w:r>
      <w:r w:rsidR="00625096">
        <w:rPr>
          <w:rFonts w:ascii="Arial" w:eastAsia="Times New Roman" w:hAnsi="Arial" w:cs="Arial"/>
          <w:lang w:eastAsia="en-GB"/>
        </w:rPr>
        <w:t>g, across</w:t>
      </w:r>
      <w:r w:rsidR="005B3F79">
        <w:rPr>
          <w:rFonts w:ascii="Arial" w:eastAsia="Times New Roman" w:hAnsi="Arial" w:cs="Arial"/>
          <w:lang w:eastAsia="en-GB"/>
        </w:rPr>
        <w:t xml:space="preserve"> various places of the wor</w:t>
      </w:r>
      <w:r w:rsidR="00104C15">
        <w:rPr>
          <w:rFonts w:ascii="Arial" w:eastAsia="Times New Roman" w:hAnsi="Arial" w:cs="Arial"/>
          <w:lang w:eastAsia="en-GB"/>
        </w:rPr>
        <w:t>ld</w:t>
      </w:r>
      <w:r w:rsidR="0061060F">
        <w:rPr>
          <w:rFonts w:ascii="Arial" w:eastAsia="Times New Roman" w:hAnsi="Arial" w:cs="Arial"/>
          <w:lang w:eastAsia="en-GB"/>
        </w:rPr>
        <w:t>, including Europe,</w:t>
      </w:r>
      <w:r w:rsidR="00107819">
        <w:rPr>
          <w:rFonts w:ascii="Arial" w:eastAsia="Times New Roman" w:hAnsi="Arial" w:cs="Arial"/>
          <w:lang w:eastAsia="en-GB"/>
        </w:rPr>
        <w:t xml:space="preserve"> </w:t>
      </w:r>
      <w:r>
        <w:rPr>
          <w:rFonts w:ascii="Arial" w:eastAsia="Times New Roman" w:hAnsi="Arial" w:cs="Arial"/>
          <w:lang w:eastAsia="en-GB"/>
        </w:rPr>
        <w:t xml:space="preserve">as a means </w:t>
      </w:r>
      <w:r w:rsidR="00FE535D">
        <w:rPr>
          <w:rFonts w:ascii="Arial" w:eastAsia="Times New Roman" w:hAnsi="Arial" w:cs="Arial"/>
          <w:lang w:eastAsia="en-GB"/>
        </w:rPr>
        <w:t>of funding its activities in the Middle East</w:t>
      </w:r>
      <w:r w:rsidR="00625096">
        <w:rPr>
          <w:rFonts w:ascii="Arial" w:eastAsia="Times New Roman" w:hAnsi="Arial" w:cs="Arial"/>
          <w:lang w:eastAsia="en-GB"/>
        </w:rPr>
        <w:t xml:space="preserve"> </w:t>
      </w:r>
      <w:sdt>
        <w:sdtPr>
          <w:rPr>
            <w:rFonts w:ascii="Arial" w:eastAsia="Times New Roman" w:hAnsi="Arial" w:cs="Arial"/>
            <w:lang w:eastAsia="en-GB"/>
          </w:rPr>
          <w:id w:val="-1175881795"/>
          <w:citation/>
        </w:sdtPr>
        <w:sdtContent>
          <w:r w:rsidR="00E47CC4">
            <w:rPr>
              <w:rFonts w:ascii="Arial" w:eastAsia="Times New Roman" w:hAnsi="Arial" w:cs="Arial"/>
              <w:lang w:eastAsia="en-GB"/>
            </w:rPr>
            <w:fldChar w:fldCharType="begin"/>
          </w:r>
          <w:r w:rsidR="00E47CC4">
            <w:rPr>
              <w:rFonts w:ascii="Arial" w:eastAsia="Times New Roman" w:hAnsi="Arial" w:cs="Arial"/>
              <w:lang w:eastAsia="en-GB"/>
            </w:rPr>
            <w:instrText xml:space="preserve"> CITATION Lev13 \l 2057 </w:instrText>
          </w:r>
          <w:r w:rsidR="00E47CC4">
            <w:rPr>
              <w:rFonts w:ascii="Arial" w:eastAsia="Times New Roman" w:hAnsi="Arial" w:cs="Arial"/>
              <w:lang w:eastAsia="en-GB"/>
            </w:rPr>
            <w:fldChar w:fldCharType="separate"/>
          </w:r>
          <w:r w:rsidR="005A4E08" w:rsidRPr="005A4E08">
            <w:rPr>
              <w:rFonts w:ascii="Arial" w:eastAsia="Times New Roman" w:hAnsi="Arial" w:cs="Arial"/>
              <w:noProof/>
              <w:lang w:eastAsia="en-GB"/>
            </w:rPr>
            <w:t>(Levitt, 2013)</w:t>
          </w:r>
          <w:r w:rsidR="00E47CC4">
            <w:rPr>
              <w:rFonts w:ascii="Arial" w:eastAsia="Times New Roman" w:hAnsi="Arial" w:cs="Arial"/>
              <w:lang w:eastAsia="en-GB"/>
            </w:rPr>
            <w:fldChar w:fldCharType="end"/>
          </w:r>
        </w:sdtContent>
      </w:sdt>
      <w:r w:rsidR="00E47CC4">
        <w:rPr>
          <w:rFonts w:ascii="Arial" w:eastAsia="Times New Roman" w:hAnsi="Arial" w:cs="Arial"/>
          <w:lang w:eastAsia="en-GB"/>
        </w:rPr>
        <w:t>.</w:t>
      </w:r>
      <w:r w:rsidR="00FE535D">
        <w:rPr>
          <w:rFonts w:ascii="Arial" w:eastAsia="Times New Roman" w:hAnsi="Arial" w:cs="Arial"/>
          <w:b/>
          <w:bCs/>
          <w:lang w:eastAsia="en-GB"/>
        </w:rPr>
        <w:t xml:space="preserve"> </w:t>
      </w:r>
      <w:r w:rsidR="00FE535D">
        <w:rPr>
          <w:rFonts w:ascii="Arial" w:eastAsia="Times New Roman" w:hAnsi="Arial" w:cs="Arial"/>
          <w:lang w:eastAsia="en-GB"/>
        </w:rPr>
        <w:t>According to reports, Hezbollah has developed complex networks throughout South America, particularly in nations like Brazil and Venezuela, where they take advantage of the drug trade in the area to finance their operations</w:t>
      </w:r>
      <w:r w:rsidR="00CF6076">
        <w:rPr>
          <w:rFonts w:ascii="Arial" w:eastAsia="Times New Roman" w:hAnsi="Arial" w:cs="Arial"/>
          <w:lang w:eastAsia="en-GB"/>
        </w:rPr>
        <w:t xml:space="preserve"> </w:t>
      </w:r>
      <w:sdt>
        <w:sdtPr>
          <w:rPr>
            <w:rFonts w:ascii="Arial" w:eastAsia="Times New Roman" w:hAnsi="Arial" w:cs="Arial"/>
            <w:lang w:eastAsia="en-GB"/>
          </w:rPr>
          <w:id w:val="-928644528"/>
          <w:citation/>
        </w:sdtPr>
        <w:sdtContent>
          <w:r w:rsidR="006F21DC">
            <w:rPr>
              <w:rFonts w:ascii="Arial" w:eastAsia="Times New Roman" w:hAnsi="Arial" w:cs="Arial"/>
              <w:lang w:eastAsia="en-GB"/>
            </w:rPr>
            <w:fldChar w:fldCharType="begin"/>
          </w:r>
          <w:r w:rsidR="006F21DC">
            <w:rPr>
              <w:rFonts w:ascii="Arial" w:eastAsia="Times New Roman" w:hAnsi="Arial" w:cs="Arial"/>
              <w:lang w:eastAsia="en-GB"/>
            </w:rPr>
            <w:instrText xml:space="preserve"> CITATION Del24 \l 2057 </w:instrText>
          </w:r>
          <w:r w:rsidR="006F21DC">
            <w:rPr>
              <w:rFonts w:ascii="Arial" w:eastAsia="Times New Roman" w:hAnsi="Arial" w:cs="Arial"/>
              <w:lang w:eastAsia="en-GB"/>
            </w:rPr>
            <w:fldChar w:fldCharType="separate"/>
          </w:r>
          <w:r w:rsidR="005A4E08" w:rsidRPr="005A4E08">
            <w:rPr>
              <w:rFonts w:ascii="Arial" w:eastAsia="Times New Roman" w:hAnsi="Arial" w:cs="Arial"/>
              <w:noProof/>
              <w:lang w:eastAsia="en-GB"/>
            </w:rPr>
            <w:t>(Delgado/Dialogo, 2024)</w:t>
          </w:r>
          <w:r w:rsidR="006F21DC">
            <w:rPr>
              <w:rFonts w:ascii="Arial" w:eastAsia="Times New Roman" w:hAnsi="Arial" w:cs="Arial"/>
              <w:lang w:eastAsia="en-GB"/>
            </w:rPr>
            <w:fldChar w:fldCharType="end"/>
          </w:r>
        </w:sdtContent>
      </w:sdt>
      <w:r w:rsidR="00A61384">
        <w:rPr>
          <w:rFonts w:ascii="Arial" w:eastAsia="Times New Roman" w:hAnsi="Arial" w:cs="Arial"/>
          <w:lang w:eastAsia="en-GB"/>
        </w:rPr>
        <w:t>.</w:t>
      </w:r>
    </w:p>
    <w:p w14:paraId="3A8BE35E" w14:textId="77777777" w:rsidR="00764CC6" w:rsidRDefault="00764CC6" w:rsidP="002762BE">
      <w:pPr>
        <w:spacing w:line="276" w:lineRule="auto"/>
        <w:ind w:right="531"/>
        <w:rPr>
          <w:rFonts w:ascii="Arial" w:eastAsia="Times New Roman" w:hAnsi="Arial" w:cs="Arial"/>
          <w:lang w:eastAsia="en-GB"/>
        </w:rPr>
      </w:pPr>
    </w:p>
    <w:p w14:paraId="452E31AB" w14:textId="157C5883" w:rsidR="00FE535D" w:rsidRDefault="00BC7D8F" w:rsidP="002762BE">
      <w:pPr>
        <w:spacing w:line="276" w:lineRule="auto"/>
        <w:ind w:right="531"/>
        <w:rPr>
          <w:rFonts w:ascii="Arial" w:eastAsia="Times New Roman" w:hAnsi="Arial" w:cs="Arial"/>
          <w:lang w:eastAsia="en-GB"/>
        </w:rPr>
      </w:pPr>
      <w:r>
        <w:rPr>
          <w:rFonts w:ascii="Arial" w:eastAsia="Times New Roman" w:hAnsi="Arial" w:cs="Arial"/>
          <w:lang w:eastAsia="en-GB"/>
        </w:rPr>
        <w:t>Similarly, Al</w:t>
      </w:r>
      <w:r w:rsidR="00FE535D">
        <w:rPr>
          <w:rFonts w:ascii="Arial" w:eastAsia="Times New Roman" w:hAnsi="Arial" w:cs="Arial"/>
          <w:lang w:eastAsia="en-GB"/>
        </w:rPr>
        <w:t>-Qaeda has expanded the range of illegal acts it uses for funding</w:t>
      </w:r>
      <w:r w:rsidR="00C828D8">
        <w:rPr>
          <w:rFonts w:ascii="Arial" w:eastAsia="Times New Roman" w:hAnsi="Arial" w:cs="Arial"/>
          <w:lang w:eastAsia="en-GB"/>
        </w:rPr>
        <w:t>, such</w:t>
      </w:r>
      <w:r w:rsidR="00FE535D">
        <w:rPr>
          <w:rFonts w:ascii="Arial" w:eastAsia="Times New Roman" w:hAnsi="Arial" w:cs="Arial"/>
          <w:lang w:eastAsia="en-GB"/>
        </w:rPr>
        <w:t xml:space="preserve"> as robbery, human trafficking, and drug smuggling. Cocaine trafficking</w:t>
      </w:r>
      <w:r w:rsidR="003746FB">
        <w:rPr>
          <w:rFonts w:ascii="Arial" w:eastAsia="Times New Roman" w:hAnsi="Arial" w:cs="Arial"/>
          <w:lang w:eastAsia="en-GB"/>
        </w:rPr>
        <w:t xml:space="preserve"> through</w:t>
      </w:r>
      <w:r w:rsidR="00FE535D">
        <w:rPr>
          <w:rFonts w:ascii="Arial" w:eastAsia="Times New Roman" w:hAnsi="Arial" w:cs="Arial"/>
          <w:lang w:eastAsia="en-GB"/>
        </w:rPr>
        <w:t xml:space="preserve"> South America has been a major source of income for the Al-Qaeda in the Islamic Maghreb (AQIM) branch, which uses the money earned from this activity to fund its terrorist activities</w:t>
      </w:r>
      <w:r w:rsidR="00E54FE4">
        <w:rPr>
          <w:rFonts w:ascii="Arial" w:eastAsia="Times New Roman" w:hAnsi="Arial" w:cs="Arial"/>
          <w:lang w:eastAsia="en-GB"/>
        </w:rPr>
        <w:t xml:space="preserve"> </w:t>
      </w:r>
      <w:sdt>
        <w:sdtPr>
          <w:rPr>
            <w:rFonts w:ascii="Arial" w:eastAsia="Times New Roman" w:hAnsi="Arial" w:cs="Arial"/>
            <w:lang w:eastAsia="en-GB"/>
          </w:rPr>
          <w:id w:val="27843640"/>
          <w:citation/>
        </w:sdtPr>
        <w:sdtContent>
          <w:r w:rsidR="00E54FE4">
            <w:rPr>
              <w:rFonts w:ascii="Arial" w:eastAsia="Times New Roman" w:hAnsi="Arial" w:cs="Arial"/>
              <w:lang w:eastAsia="en-GB"/>
            </w:rPr>
            <w:fldChar w:fldCharType="begin"/>
          </w:r>
          <w:r w:rsidR="00E54FE4">
            <w:rPr>
              <w:rFonts w:ascii="Arial" w:eastAsia="Times New Roman" w:hAnsi="Arial" w:cs="Arial"/>
              <w:lang w:eastAsia="en-GB"/>
            </w:rPr>
            <w:instrText xml:space="preserve"> CITATION Var09 \l 2057 </w:instrText>
          </w:r>
          <w:r w:rsidR="00E54FE4">
            <w:rPr>
              <w:rFonts w:ascii="Arial" w:eastAsia="Times New Roman" w:hAnsi="Arial" w:cs="Arial"/>
              <w:lang w:eastAsia="en-GB"/>
            </w:rPr>
            <w:fldChar w:fldCharType="separate"/>
          </w:r>
          <w:r w:rsidR="005A4E08" w:rsidRPr="005A4E08">
            <w:rPr>
              <w:rFonts w:ascii="Arial" w:eastAsia="Times New Roman" w:hAnsi="Arial" w:cs="Arial"/>
              <w:noProof/>
              <w:lang w:eastAsia="en-GB"/>
            </w:rPr>
            <w:t>(Vardi , 2009)</w:t>
          </w:r>
          <w:r w:rsidR="00E54FE4">
            <w:rPr>
              <w:rFonts w:ascii="Arial" w:eastAsia="Times New Roman" w:hAnsi="Arial" w:cs="Arial"/>
              <w:lang w:eastAsia="en-GB"/>
            </w:rPr>
            <w:fldChar w:fldCharType="end"/>
          </w:r>
        </w:sdtContent>
      </w:sdt>
      <w:r w:rsidR="00E54FE4">
        <w:rPr>
          <w:rFonts w:ascii="Arial" w:eastAsia="Times New Roman" w:hAnsi="Arial" w:cs="Arial"/>
          <w:lang w:eastAsia="en-GB"/>
        </w:rPr>
        <w:t xml:space="preserve"> </w:t>
      </w:r>
      <w:r w:rsidR="00CB72D0">
        <w:rPr>
          <w:rFonts w:ascii="Arial" w:eastAsia="Times New Roman" w:hAnsi="Arial" w:cs="Arial"/>
          <w:lang w:eastAsia="en-GB"/>
        </w:rPr>
        <w:t>.</w:t>
      </w:r>
      <w:r w:rsidR="000C344E">
        <w:rPr>
          <w:rFonts w:ascii="Arial" w:eastAsia="Times New Roman" w:hAnsi="Arial" w:cs="Arial"/>
          <w:b/>
          <w:bCs/>
          <w:lang w:eastAsia="en-GB"/>
        </w:rPr>
        <w:t xml:space="preserve"> </w:t>
      </w:r>
      <w:r w:rsidR="00FE535D">
        <w:rPr>
          <w:rFonts w:ascii="Arial" w:eastAsia="Times New Roman" w:hAnsi="Arial" w:cs="Arial"/>
          <w:lang w:eastAsia="en-GB"/>
        </w:rPr>
        <w:t>This shows how terrorist groups resort to criminal activity</w:t>
      </w:r>
      <w:r w:rsidR="0049252B">
        <w:rPr>
          <w:rFonts w:ascii="Arial" w:eastAsia="Times New Roman" w:hAnsi="Arial" w:cs="Arial"/>
          <w:lang w:eastAsia="en-GB"/>
        </w:rPr>
        <w:t xml:space="preserve">, </w:t>
      </w:r>
      <w:r w:rsidR="00FE535D">
        <w:rPr>
          <w:rFonts w:ascii="Arial" w:eastAsia="Times New Roman" w:hAnsi="Arial" w:cs="Arial"/>
          <w:lang w:eastAsia="en-GB"/>
        </w:rPr>
        <w:t xml:space="preserve">maintain their activities, in addition to having ideological motivations. </w:t>
      </w:r>
    </w:p>
    <w:p w14:paraId="0D3B3C99" w14:textId="77777777" w:rsidR="00764CC6" w:rsidRDefault="00764CC6" w:rsidP="002762BE">
      <w:pPr>
        <w:spacing w:line="276" w:lineRule="auto"/>
        <w:ind w:right="531"/>
        <w:rPr>
          <w:rFonts w:ascii="Arial" w:eastAsia="Times New Roman" w:hAnsi="Arial" w:cs="Arial"/>
          <w:lang w:eastAsia="en-GB"/>
        </w:rPr>
      </w:pPr>
    </w:p>
    <w:p w14:paraId="282EFCD6" w14:textId="4B5BEA23" w:rsidR="00764CC6" w:rsidRDefault="00764CC6" w:rsidP="002762BE">
      <w:pPr>
        <w:spacing w:line="276" w:lineRule="auto"/>
        <w:ind w:right="531"/>
        <w:rPr>
          <w:rFonts w:ascii="Arial" w:eastAsia="Times New Roman" w:hAnsi="Arial" w:cs="Arial"/>
          <w:lang w:eastAsia="en-GB"/>
        </w:rPr>
      </w:pPr>
      <w:r>
        <w:rPr>
          <w:rFonts w:ascii="Arial" w:eastAsia="Times New Roman" w:hAnsi="Arial" w:cs="Arial"/>
          <w:lang w:eastAsia="en-GB"/>
        </w:rPr>
        <w:t>Engaging in illegal activity can also be used as a recruiting tool by terrorist groups. Terrorist may attract young people, who are frequently from underprivileged families, with promises of financial gain and acceptance. Research conducted</w:t>
      </w:r>
      <w:r w:rsidR="00A504A6">
        <w:rPr>
          <w:rFonts w:ascii="Arial" w:eastAsia="Times New Roman" w:hAnsi="Arial" w:cs="Arial"/>
          <w:lang w:eastAsia="en-GB"/>
        </w:rPr>
        <w:t xml:space="preserve"> </w:t>
      </w:r>
      <w:sdt>
        <w:sdtPr>
          <w:rPr>
            <w:rFonts w:ascii="Arial" w:eastAsia="Times New Roman" w:hAnsi="Arial" w:cs="Arial"/>
            <w:lang w:eastAsia="en-GB"/>
          </w:rPr>
          <w:id w:val="2064897764"/>
          <w:citation/>
        </w:sdtPr>
        <w:sdtContent>
          <w:r w:rsidR="004E1C81">
            <w:rPr>
              <w:rFonts w:ascii="Arial" w:eastAsia="Times New Roman" w:hAnsi="Arial" w:cs="Arial"/>
              <w:lang w:eastAsia="en-GB"/>
            </w:rPr>
            <w:fldChar w:fldCharType="begin"/>
          </w:r>
          <w:r w:rsidR="004E1C81">
            <w:rPr>
              <w:rFonts w:ascii="Arial" w:eastAsia="Times New Roman" w:hAnsi="Arial" w:cs="Arial"/>
              <w:lang w:eastAsia="en-GB"/>
            </w:rPr>
            <w:instrText xml:space="preserve"> CITATION Pre23 \l 2057 </w:instrText>
          </w:r>
          <w:r w:rsidR="004E1C81">
            <w:rPr>
              <w:rFonts w:ascii="Arial" w:eastAsia="Times New Roman" w:hAnsi="Arial" w:cs="Arial"/>
              <w:lang w:eastAsia="en-GB"/>
            </w:rPr>
            <w:fldChar w:fldCharType="separate"/>
          </w:r>
          <w:r w:rsidR="005A4E08" w:rsidRPr="005A4E08">
            <w:rPr>
              <w:rFonts w:ascii="Arial" w:eastAsia="Times New Roman" w:hAnsi="Arial" w:cs="Arial"/>
              <w:noProof/>
              <w:lang w:eastAsia="en-GB"/>
            </w:rPr>
            <w:t>(Prezelj &amp; Zalokar, 2023)</w:t>
          </w:r>
          <w:r w:rsidR="004E1C81">
            <w:rPr>
              <w:rFonts w:ascii="Arial" w:eastAsia="Times New Roman" w:hAnsi="Arial" w:cs="Arial"/>
              <w:lang w:eastAsia="en-GB"/>
            </w:rPr>
            <w:fldChar w:fldCharType="end"/>
          </w:r>
        </w:sdtContent>
      </w:sdt>
      <w:r>
        <w:rPr>
          <w:rFonts w:ascii="Arial" w:eastAsia="Times New Roman" w:hAnsi="Arial" w:cs="Arial"/>
          <w:lang w:eastAsia="en-GB"/>
        </w:rPr>
        <w:t xml:space="preserve"> suggests that networks that support recruiting, training, and operational planning are created by terrorist organisations </w:t>
      </w:r>
      <w:proofErr w:type="gramStart"/>
      <w:r>
        <w:rPr>
          <w:rFonts w:ascii="Arial" w:eastAsia="Times New Roman" w:hAnsi="Arial" w:cs="Arial"/>
          <w:lang w:eastAsia="en-GB"/>
        </w:rPr>
        <w:t>as a result of</w:t>
      </w:r>
      <w:proofErr w:type="gramEnd"/>
      <w:r>
        <w:rPr>
          <w:rFonts w:ascii="Arial" w:eastAsia="Times New Roman" w:hAnsi="Arial" w:cs="Arial"/>
          <w:lang w:eastAsia="en-GB"/>
        </w:rPr>
        <w:t xml:space="preserve"> the relationship between organised crime and terrorism. This was made clear in the instance of ISIS, which drew members from variety of backgrounds, including the criminal underworld.  </w:t>
      </w:r>
    </w:p>
    <w:p w14:paraId="226FD8BD" w14:textId="77777777" w:rsidR="00764CC6" w:rsidRDefault="00764CC6" w:rsidP="002762BE">
      <w:pPr>
        <w:spacing w:line="276" w:lineRule="auto"/>
        <w:ind w:right="531"/>
        <w:rPr>
          <w:rFonts w:ascii="Arial" w:eastAsia="Times New Roman" w:hAnsi="Arial" w:cs="Arial"/>
          <w:lang w:eastAsia="en-GB"/>
        </w:rPr>
      </w:pPr>
    </w:p>
    <w:p w14:paraId="02F9B754" w14:textId="6C3D832D" w:rsidR="00764CC6" w:rsidRDefault="00764CC6" w:rsidP="002762BE">
      <w:pPr>
        <w:spacing w:line="276" w:lineRule="auto"/>
        <w:ind w:right="531"/>
        <w:rPr>
          <w:rFonts w:ascii="Arial" w:eastAsia="Times New Roman" w:hAnsi="Arial" w:cs="Arial"/>
          <w:b/>
          <w:bCs/>
          <w:lang w:eastAsia="en-GB"/>
        </w:rPr>
      </w:pPr>
      <w:r>
        <w:rPr>
          <w:rFonts w:ascii="Arial" w:eastAsia="Times New Roman" w:hAnsi="Arial" w:cs="Arial"/>
          <w:lang w:eastAsia="en-GB"/>
        </w:rPr>
        <w:t xml:space="preserve">Furthermore, because of the self-sustaining cycle of terrorism and criminal activity, people who engage in criminal activity, people who engage in criminal activity may </w:t>
      </w:r>
      <w:r w:rsidR="00C26BE3">
        <w:rPr>
          <w:rFonts w:ascii="Arial" w:eastAsia="Times New Roman" w:hAnsi="Arial" w:cs="Arial"/>
          <w:lang w:eastAsia="en-GB"/>
        </w:rPr>
        <w:t>eventually turn to terrorist groups for assistance. The overlap between these criminal organisations is shown by the European Union Terrorism Situation and Trend Report (TE-SAT), which shows that many foreign fighters from Europe who joined ISIS had prior criminal convictions</w:t>
      </w:r>
      <w:r w:rsidR="00F050D9">
        <w:rPr>
          <w:rFonts w:ascii="Arial" w:eastAsia="Times New Roman" w:hAnsi="Arial" w:cs="Arial"/>
          <w:lang w:eastAsia="en-GB"/>
        </w:rPr>
        <w:t xml:space="preserve"> </w:t>
      </w:r>
      <w:sdt>
        <w:sdtPr>
          <w:rPr>
            <w:rFonts w:ascii="Arial" w:eastAsia="Times New Roman" w:hAnsi="Arial" w:cs="Arial"/>
            <w:lang w:eastAsia="en-GB"/>
          </w:rPr>
          <w:id w:val="95993409"/>
          <w:citation/>
        </w:sdtPr>
        <w:sdtContent>
          <w:r w:rsidR="00F050D9">
            <w:rPr>
              <w:rFonts w:ascii="Arial" w:eastAsia="Times New Roman" w:hAnsi="Arial" w:cs="Arial"/>
              <w:lang w:eastAsia="en-GB"/>
            </w:rPr>
            <w:fldChar w:fldCharType="begin"/>
          </w:r>
          <w:r w:rsidR="00F050D9">
            <w:rPr>
              <w:rFonts w:ascii="Arial" w:eastAsia="Times New Roman" w:hAnsi="Arial" w:cs="Arial"/>
              <w:lang w:eastAsia="en-GB"/>
            </w:rPr>
            <w:instrText xml:space="preserve"> CITATION Eur23 \l 2057 </w:instrText>
          </w:r>
          <w:r w:rsidR="00F050D9">
            <w:rPr>
              <w:rFonts w:ascii="Arial" w:eastAsia="Times New Roman" w:hAnsi="Arial" w:cs="Arial"/>
              <w:lang w:eastAsia="en-GB"/>
            </w:rPr>
            <w:fldChar w:fldCharType="separate"/>
          </w:r>
          <w:r w:rsidR="005A4E08" w:rsidRPr="005A4E08">
            <w:rPr>
              <w:rFonts w:ascii="Arial" w:eastAsia="Times New Roman" w:hAnsi="Arial" w:cs="Arial"/>
              <w:noProof/>
              <w:lang w:eastAsia="en-GB"/>
            </w:rPr>
            <w:t>(Europol, 2023)</w:t>
          </w:r>
          <w:r w:rsidR="00F050D9">
            <w:rPr>
              <w:rFonts w:ascii="Arial" w:eastAsia="Times New Roman" w:hAnsi="Arial" w:cs="Arial"/>
              <w:lang w:eastAsia="en-GB"/>
            </w:rPr>
            <w:fldChar w:fldCharType="end"/>
          </w:r>
        </w:sdtContent>
      </w:sdt>
      <w:r w:rsidR="00F050D9">
        <w:rPr>
          <w:rFonts w:ascii="Arial" w:eastAsia="Times New Roman" w:hAnsi="Arial" w:cs="Arial"/>
          <w:lang w:eastAsia="en-GB"/>
        </w:rPr>
        <w:t xml:space="preserve">. </w:t>
      </w:r>
    </w:p>
    <w:p w14:paraId="17E47453" w14:textId="77777777" w:rsidR="00C26BE3" w:rsidRDefault="00C26BE3" w:rsidP="002762BE">
      <w:pPr>
        <w:spacing w:line="276" w:lineRule="auto"/>
        <w:ind w:right="531"/>
        <w:rPr>
          <w:rFonts w:ascii="Arial" w:eastAsia="Times New Roman" w:hAnsi="Arial" w:cs="Arial"/>
          <w:b/>
          <w:bCs/>
          <w:lang w:eastAsia="en-GB"/>
        </w:rPr>
      </w:pPr>
    </w:p>
    <w:p w14:paraId="7D435AA0" w14:textId="20CF9500" w:rsidR="00C26BE3" w:rsidRDefault="00C26BE3"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Numerous case studies demonstrate the connections between criminal activity and terrorism. For instance, money laundering and credit card fraud were two of the illegal actions that contributed to the financing of 9/11 attacks. The fact </w:t>
      </w:r>
      <w:r w:rsidR="001F3340">
        <w:rPr>
          <w:rFonts w:ascii="Arial" w:eastAsia="Times New Roman" w:hAnsi="Arial" w:cs="Arial"/>
          <w:lang w:eastAsia="en-GB"/>
        </w:rPr>
        <w:t xml:space="preserve">that the attackers obtained money through dishonest means emphasis the financial ties that exist between various types of criminal activity and terrorism </w:t>
      </w:r>
      <w:sdt>
        <w:sdtPr>
          <w:rPr>
            <w:rFonts w:ascii="Arial" w:eastAsia="Times New Roman" w:hAnsi="Arial" w:cs="Arial"/>
            <w:lang w:eastAsia="en-GB"/>
          </w:rPr>
          <w:id w:val="-1316023529"/>
          <w:citation/>
        </w:sdtPr>
        <w:sdtContent>
          <w:r w:rsidR="00293C40">
            <w:rPr>
              <w:rFonts w:ascii="Arial" w:eastAsia="Times New Roman" w:hAnsi="Arial" w:cs="Arial"/>
              <w:lang w:eastAsia="en-GB"/>
            </w:rPr>
            <w:fldChar w:fldCharType="begin"/>
          </w:r>
          <w:r w:rsidR="00293C40">
            <w:rPr>
              <w:rFonts w:ascii="Arial" w:eastAsia="Times New Roman" w:hAnsi="Arial" w:cs="Arial"/>
              <w:lang w:eastAsia="en-GB"/>
            </w:rPr>
            <w:instrText xml:space="preserve"> CITATION 91104 \l 2057 </w:instrText>
          </w:r>
          <w:r w:rsidR="00293C40">
            <w:rPr>
              <w:rFonts w:ascii="Arial" w:eastAsia="Times New Roman" w:hAnsi="Arial" w:cs="Arial"/>
              <w:lang w:eastAsia="en-GB"/>
            </w:rPr>
            <w:fldChar w:fldCharType="separate"/>
          </w:r>
          <w:r w:rsidR="005A4E08" w:rsidRPr="005A4E08">
            <w:rPr>
              <w:rFonts w:ascii="Arial" w:eastAsia="Times New Roman" w:hAnsi="Arial" w:cs="Arial"/>
              <w:noProof/>
              <w:lang w:eastAsia="en-GB"/>
            </w:rPr>
            <w:t>(9-11commission.gov, 2004)</w:t>
          </w:r>
          <w:r w:rsidR="00293C40">
            <w:rPr>
              <w:rFonts w:ascii="Arial" w:eastAsia="Times New Roman" w:hAnsi="Arial" w:cs="Arial"/>
              <w:lang w:eastAsia="en-GB"/>
            </w:rPr>
            <w:fldChar w:fldCharType="end"/>
          </w:r>
        </w:sdtContent>
      </w:sdt>
      <w:r w:rsidR="00ED1542">
        <w:rPr>
          <w:rFonts w:ascii="Arial" w:eastAsia="Times New Roman" w:hAnsi="Arial" w:cs="Arial"/>
          <w:lang w:eastAsia="en-GB"/>
        </w:rPr>
        <w:t>.</w:t>
      </w:r>
      <w:r w:rsidR="001F3340">
        <w:rPr>
          <w:rFonts w:ascii="Arial" w:eastAsia="Times New Roman" w:hAnsi="Arial" w:cs="Arial"/>
          <w:b/>
          <w:bCs/>
          <w:lang w:eastAsia="en-GB"/>
        </w:rPr>
        <w:t xml:space="preserve"> </w:t>
      </w:r>
      <w:r w:rsidR="001F3340">
        <w:rPr>
          <w:rFonts w:ascii="Arial" w:eastAsia="Times New Roman" w:hAnsi="Arial" w:cs="Arial"/>
          <w:lang w:eastAsia="en-GB"/>
        </w:rPr>
        <w:t xml:space="preserve">The terrorists demonstrated how criminals can use what appear to be normal financial methods to fund illicit actions by taking advantage of flaws in financial systems. </w:t>
      </w:r>
    </w:p>
    <w:p w14:paraId="30B1203D" w14:textId="77777777" w:rsidR="001F3340" w:rsidRDefault="001F3340" w:rsidP="002762BE">
      <w:pPr>
        <w:spacing w:line="276" w:lineRule="auto"/>
        <w:ind w:right="531"/>
        <w:rPr>
          <w:rFonts w:ascii="Arial" w:eastAsia="Times New Roman" w:hAnsi="Arial" w:cs="Arial"/>
          <w:lang w:eastAsia="en-GB"/>
        </w:rPr>
      </w:pPr>
    </w:p>
    <w:p w14:paraId="11234935" w14:textId="30B77513" w:rsidR="001F3340" w:rsidRDefault="001F3340"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Likewise, cocaine trafficking networks that financed terrorists’ activities were connected to the 2004 Madrid train bombings </w:t>
      </w:r>
      <w:sdt>
        <w:sdtPr>
          <w:rPr>
            <w:rFonts w:ascii="Arial" w:eastAsia="Times New Roman" w:hAnsi="Arial" w:cs="Arial"/>
            <w:lang w:eastAsia="en-GB"/>
          </w:rPr>
          <w:id w:val="1730574170"/>
          <w:citation/>
        </w:sdtPr>
        <w:sdtContent>
          <w:r w:rsidR="003E78D3">
            <w:rPr>
              <w:rFonts w:ascii="Arial" w:eastAsia="Times New Roman" w:hAnsi="Arial" w:cs="Arial"/>
              <w:lang w:eastAsia="en-GB"/>
            </w:rPr>
            <w:fldChar w:fldCharType="begin"/>
          </w:r>
          <w:r w:rsidR="003E78D3">
            <w:rPr>
              <w:rFonts w:ascii="Arial" w:eastAsia="Times New Roman" w:hAnsi="Arial" w:cs="Arial"/>
              <w:lang w:eastAsia="en-GB"/>
            </w:rPr>
            <w:instrText xml:space="preserve"> CITATION Rot09 \l 2057 </w:instrText>
          </w:r>
          <w:r w:rsidR="003E78D3">
            <w:rPr>
              <w:rFonts w:ascii="Arial" w:eastAsia="Times New Roman" w:hAnsi="Arial" w:cs="Arial"/>
              <w:lang w:eastAsia="en-GB"/>
            </w:rPr>
            <w:fldChar w:fldCharType="separate"/>
          </w:r>
          <w:r w:rsidR="005A4E08" w:rsidRPr="005A4E08">
            <w:rPr>
              <w:rFonts w:ascii="Arial" w:eastAsia="Times New Roman" w:hAnsi="Arial" w:cs="Arial"/>
              <w:noProof/>
              <w:lang w:eastAsia="en-GB"/>
            </w:rPr>
            <w:t>(Rotella , 2009)</w:t>
          </w:r>
          <w:r w:rsidR="003E78D3">
            <w:rPr>
              <w:rFonts w:ascii="Arial" w:eastAsia="Times New Roman" w:hAnsi="Arial" w:cs="Arial"/>
              <w:lang w:eastAsia="en-GB"/>
            </w:rPr>
            <w:fldChar w:fldCharType="end"/>
          </w:r>
        </w:sdtContent>
      </w:sdt>
      <w:r w:rsidR="004A54F8">
        <w:rPr>
          <w:rFonts w:ascii="Arial" w:eastAsia="Times New Roman" w:hAnsi="Arial" w:cs="Arial"/>
          <w:lang w:eastAsia="en-GB"/>
        </w:rPr>
        <w:t>.</w:t>
      </w:r>
      <w:r>
        <w:rPr>
          <w:rFonts w:ascii="Arial" w:eastAsia="Times New Roman" w:hAnsi="Arial" w:cs="Arial"/>
          <w:lang w:eastAsia="en-GB"/>
        </w:rPr>
        <w:t xml:space="preserve"> This relationship highlights the necessity for law enforcement organisations to combat organised crime and terrorism from a holistic standpoint since they can both be greatly impacted by distributing the other. </w:t>
      </w:r>
    </w:p>
    <w:p w14:paraId="13BB1248" w14:textId="77777777" w:rsidR="001F3340" w:rsidRDefault="001F3340" w:rsidP="002762BE">
      <w:pPr>
        <w:spacing w:line="276" w:lineRule="auto"/>
        <w:ind w:right="531"/>
        <w:rPr>
          <w:rFonts w:ascii="Arial" w:eastAsia="Times New Roman" w:hAnsi="Arial" w:cs="Arial"/>
          <w:lang w:eastAsia="en-GB"/>
        </w:rPr>
      </w:pPr>
    </w:p>
    <w:p w14:paraId="77F09D50" w14:textId="2EC90E46" w:rsidR="001F3340" w:rsidRDefault="001F3340"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 emergence of ISIS is a prime example of how organised crime and terrorism have combined. In addition </w:t>
      </w:r>
      <w:r w:rsidR="00C7679C">
        <w:rPr>
          <w:rFonts w:ascii="Arial" w:eastAsia="Times New Roman" w:hAnsi="Arial" w:cs="Arial"/>
          <w:lang w:eastAsia="en-GB"/>
        </w:rPr>
        <w:t>to engaging in the conventional terrorists’ actions, ISIS developed a sophisticated business plan that included kidnapping for ransom, extortion, and oil smuggling. According to</w:t>
      </w:r>
      <w:r w:rsidR="00570765">
        <w:rPr>
          <w:rFonts w:ascii="Arial" w:eastAsia="Times New Roman" w:hAnsi="Arial" w:cs="Arial"/>
          <w:lang w:eastAsia="en-GB"/>
        </w:rPr>
        <w:t xml:space="preserve"> </w:t>
      </w:r>
      <w:sdt>
        <w:sdtPr>
          <w:rPr>
            <w:rFonts w:ascii="Arial" w:eastAsia="Times New Roman" w:hAnsi="Arial" w:cs="Arial"/>
            <w:lang w:eastAsia="en-GB"/>
          </w:rPr>
          <w:id w:val="1350993079"/>
          <w:citation/>
        </w:sdtPr>
        <w:sdtContent>
          <w:r w:rsidR="00570765">
            <w:rPr>
              <w:rFonts w:ascii="Arial" w:eastAsia="Times New Roman" w:hAnsi="Arial" w:cs="Arial"/>
              <w:lang w:eastAsia="en-GB"/>
            </w:rPr>
            <w:fldChar w:fldCharType="begin"/>
          </w:r>
          <w:r w:rsidR="00570765">
            <w:rPr>
              <w:rFonts w:ascii="Arial" w:eastAsia="Times New Roman" w:hAnsi="Arial" w:cs="Arial"/>
              <w:lang w:eastAsia="en-GB"/>
            </w:rPr>
            <w:instrText xml:space="preserve"> CITATION NPR15 \l 2057 </w:instrText>
          </w:r>
          <w:r w:rsidR="00570765">
            <w:rPr>
              <w:rFonts w:ascii="Arial" w:eastAsia="Times New Roman" w:hAnsi="Arial" w:cs="Arial"/>
              <w:lang w:eastAsia="en-GB"/>
            </w:rPr>
            <w:fldChar w:fldCharType="separate"/>
          </w:r>
          <w:r w:rsidR="005A4E08" w:rsidRPr="005A4E08">
            <w:rPr>
              <w:rFonts w:ascii="Arial" w:eastAsia="Times New Roman" w:hAnsi="Arial" w:cs="Arial"/>
              <w:noProof/>
              <w:lang w:eastAsia="en-GB"/>
            </w:rPr>
            <w:t>(NPR.Org, 2015)</w:t>
          </w:r>
          <w:r w:rsidR="00570765">
            <w:rPr>
              <w:rFonts w:ascii="Arial" w:eastAsia="Times New Roman" w:hAnsi="Arial" w:cs="Arial"/>
              <w:lang w:eastAsia="en-GB"/>
            </w:rPr>
            <w:fldChar w:fldCharType="end"/>
          </w:r>
        </w:sdtContent>
      </w:sdt>
      <w:r w:rsidR="00C7679C">
        <w:rPr>
          <w:rFonts w:ascii="Arial" w:eastAsia="Times New Roman" w:hAnsi="Arial" w:cs="Arial"/>
          <w:lang w:eastAsia="en-GB"/>
        </w:rPr>
        <w:t xml:space="preserve"> , ISIS made millions from the illegal sale of oil, which substantially financed its operations</w:t>
      </w:r>
      <w:r w:rsidR="00570765">
        <w:rPr>
          <w:rFonts w:ascii="Arial" w:eastAsia="Times New Roman" w:hAnsi="Arial" w:cs="Arial"/>
          <w:lang w:eastAsia="en-GB"/>
        </w:rPr>
        <w:t>.</w:t>
      </w:r>
      <w:r w:rsidR="00C7679C">
        <w:rPr>
          <w:rFonts w:ascii="Arial" w:eastAsia="Times New Roman" w:hAnsi="Arial" w:cs="Arial"/>
          <w:lang w:eastAsia="en-GB"/>
        </w:rPr>
        <w:t xml:space="preserve"> Due to its control over oil fields in Syria and Iraq, the group was able to export oil to other nations and make a sizeable profit. This new business-like method to financial operations was a first for the financing of terrorism. </w:t>
      </w:r>
    </w:p>
    <w:p w14:paraId="301D7309" w14:textId="77777777" w:rsidR="00C7679C" w:rsidRDefault="00C7679C" w:rsidP="002762BE">
      <w:pPr>
        <w:spacing w:line="276" w:lineRule="auto"/>
        <w:ind w:right="531"/>
        <w:rPr>
          <w:rFonts w:ascii="Arial" w:eastAsia="Times New Roman" w:hAnsi="Arial" w:cs="Arial"/>
          <w:lang w:eastAsia="en-GB"/>
        </w:rPr>
      </w:pPr>
    </w:p>
    <w:p w14:paraId="67AC7B96" w14:textId="334908A9" w:rsidR="00C7679C" w:rsidRDefault="004C301E"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Additionally, the group also exploited vulnerable people for forced labour and sexual slavery through the trafficking of human beings </w:t>
      </w:r>
      <w:proofErr w:type="gramStart"/>
      <w:r>
        <w:rPr>
          <w:rFonts w:ascii="Arial" w:eastAsia="Times New Roman" w:hAnsi="Arial" w:cs="Arial"/>
          <w:lang w:eastAsia="en-GB"/>
        </w:rPr>
        <w:t>as a way to</w:t>
      </w:r>
      <w:proofErr w:type="gramEnd"/>
      <w:r>
        <w:rPr>
          <w:rFonts w:ascii="Arial" w:eastAsia="Times New Roman" w:hAnsi="Arial" w:cs="Arial"/>
          <w:lang w:eastAsia="en-GB"/>
        </w:rPr>
        <w:t xml:space="preserve"> make money </w:t>
      </w:r>
      <w:sdt>
        <w:sdtPr>
          <w:rPr>
            <w:rFonts w:ascii="Arial" w:eastAsia="Times New Roman" w:hAnsi="Arial" w:cs="Arial"/>
            <w:lang w:eastAsia="en-GB"/>
          </w:rPr>
          <w:id w:val="-764232052"/>
          <w:citation/>
        </w:sdtPr>
        <w:sdtContent>
          <w:r w:rsidR="00B40DB9">
            <w:rPr>
              <w:rFonts w:ascii="Arial" w:eastAsia="Times New Roman" w:hAnsi="Arial" w:cs="Arial"/>
              <w:lang w:eastAsia="en-GB"/>
            </w:rPr>
            <w:fldChar w:fldCharType="begin"/>
          </w:r>
          <w:r w:rsidR="00B40DB9">
            <w:rPr>
              <w:rFonts w:ascii="Arial" w:eastAsia="Times New Roman" w:hAnsi="Arial" w:cs="Arial"/>
              <w:lang w:eastAsia="en-GB"/>
            </w:rPr>
            <w:instrText xml:space="preserve"> CITATION Arm15 \l 2057 </w:instrText>
          </w:r>
          <w:r w:rsidR="00B40DB9">
            <w:rPr>
              <w:rFonts w:ascii="Arial" w:eastAsia="Times New Roman" w:hAnsi="Arial" w:cs="Arial"/>
              <w:lang w:eastAsia="en-GB"/>
            </w:rPr>
            <w:fldChar w:fldCharType="separate"/>
          </w:r>
          <w:r w:rsidR="005A4E08" w:rsidRPr="005A4E08">
            <w:rPr>
              <w:rFonts w:ascii="Arial" w:eastAsia="Times New Roman" w:hAnsi="Arial" w:cs="Arial"/>
              <w:noProof/>
              <w:lang w:eastAsia="en-GB"/>
            </w:rPr>
            <w:t>(Armstrong , 2015)</w:t>
          </w:r>
          <w:r w:rsidR="00B40DB9">
            <w:rPr>
              <w:rFonts w:ascii="Arial" w:eastAsia="Times New Roman" w:hAnsi="Arial" w:cs="Arial"/>
              <w:lang w:eastAsia="en-GB"/>
            </w:rPr>
            <w:fldChar w:fldCharType="end"/>
          </w:r>
        </w:sdtContent>
      </w:sdt>
      <w:r w:rsidR="00B40DB9">
        <w:rPr>
          <w:rFonts w:ascii="Arial" w:eastAsia="Times New Roman" w:hAnsi="Arial" w:cs="Arial"/>
          <w:lang w:eastAsia="en-GB"/>
        </w:rPr>
        <w:t>.</w:t>
      </w:r>
      <w:r>
        <w:rPr>
          <w:rFonts w:ascii="Arial" w:eastAsia="Times New Roman" w:hAnsi="Arial" w:cs="Arial"/>
          <w:lang w:eastAsia="en-GB"/>
        </w:rPr>
        <w:t xml:space="preserve"> ISIS turned the kidnapping of women and children from minority communities, Yazidis in particular, into a source of income, demonstrating how terrorists’ groups may conflate their political objectives with self-serving financial interests. ISIS’s wide range of illegal actions demonstrate the complexity of moder day terrorism and the need law enforcement tactics that deal with these related dangers. </w:t>
      </w:r>
    </w:p>
    <w:p w14:paraId="5B116A04" w14:textId="77777777" w:rsidR="00C7679C" w:rsidRDefault="00C7679C" w:rsidP="002762BE">
      <w:pPr>
        <w:spacing w:line="276" w:lineRule="auto"/>
        <w:ind w:right="531"/>
        <w:rPr>
          <w:rFonts w:ascii="Arial" w:eastAsia="Times New Roman" w:hAnsi="Arial" w:cs="Arial"/>
          <w:lang w:eastAsia="en-GB"/>
        </w:rPr>
      </w:pPr>
    </w:p>
    <w:p w14:paraId="71BB6356" w14:textId="174EED41" w:rsidR="004C301E" w:rsidRDefault="004C301E"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Although authorities must </w:t>
      </w:r>
      <w:r w:rsidR="0028396D">
        <w:rPr>
          <w:rFonts w:ascii="Arial" w:eastAsia="Times New Roman" w:hAnsi="Arial" w:cs="Arial"/>
          <w:lang w:eastAsia="en-GB"/>
        </w:rPr>
        <w:t xml:space="preserve">work together and have trust in one another to effectively combat terrorism, there are substantial obstacles because of the possibly of insider threats. Insider threats are security concerns posed by persons, such as law enforcement personnel, within an organisation who may attempt to exploit their access to confidential information or resources for malicious purposes. </w:t>
      </w:r>
    </w:p>
    <w:p w14:paraId="2C6160DB" w14:textId="77777777" w:rsidR="0028396D" w:rsidRDefault="0028396D" w:rsidP="002762BE">
      <w:pPr>
        <w:spacing w:line="276" w:lineRule="auto"/>
        <w:ind w:right="531"/>
        <w:rPr>
          <w:rFonts w:ascii="Arial" w:eastAsia="Times New Roman" w:hAnsi="Arial" w:cs="Arial"/>
          <w:lang w:eastAsia="en-GB"/>
        </w:rPr>
      </w:pPr>
    </w:p>
    <w:p w14:paraId="1CA36E2A" w14:textId="798A7F40" w:rsidR="0028396D" w:rsidRDefault="0028396D"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 threat posed by </w:t>
      </w:r>
      <w:r w:rsidR="00383CCA">
        <w:rPr>
          <w:rFonts w:ascii="Arial" w:eastAsia="Times New Roman" w:hAnsi="Arial" w:cs="Arial"/>
          <w:lang w:eastAsia="en-GB"/>
        </w:rPr>
        <w:t>insiders</w:t>
      </w:r>
      <w:r>
        <w:rPr>
          <w:rFonts w:ascii="Arial" w:eastAsia="Times New Roman" w:hAnsi="Arial" w:cs="Arial"/>
          <w:lang w:eastAsia="en-GB"/>
        </w:rPr>
        <w:t xml:space="preserve"> within law enforcement agencies can take various forms, such as the unapproved disclosure of private </w:t>
      </w:r>
      <w:r w:rsidR="00383CCA">
        <w:rPr>
          <w:rFonts w:ascii="Arial" w:eastAsia="Times New Roman" w:hAnsi="Arial" w:cs="Arial"/>
          <w:lang w:eastAsia="en-GB"/>
        </w:rPr>
        <w:t>information, terrorists sympathisers infiltrating the agency, or even active participation in terrorists’ acts. One prominent instance of a local public health official with links to extremists’ ideas aiding an attack by allowing the preparators to carry out their objectives is the San Bernardino assault of 2015</w:t>
      </w:r>
      <w:r w:rsidR="001E7658">
        <w:rPr>
          <w:rFonts w:ascii="Arial" w:eastAsia="Times New Roman" w:hAnsi="Arial" w:cs="Arial"/>
          <w:lang w:eastAsia="en-GB"/>
        </w:rPr>
        <w:t>. Further reading provided by</w:t>
      </w:r>
      <w:r w:rsidR="000949E8">
        <w:rPr>
          <w:rFonts w:ascii="Arial" w:eastAsia="Times New Roman" w:hAnsi="Arial" w:cs="Arial"/>
          <w:lang w:eastAsia="en-GB"/>
        </w:rPr>
        <w:t xml:space="preserve"> </w:t>
      </w:r>
      <w:sdt>
        <w:sdtPr>
          <w:rPr>
            <w:rFonts w:ascii="Arial" w:eastAsia="Times New Roman" w:hAnsi="Arial" w:cs="Arial"/>
            <w:lang w:eastAsia="en-GB"/>
          </w:rPr>
          <w:id w:val="2092580030"/>
          <w:citation/>
        </w:sdtPr>
        <w:sdtContent>
          <w:r w:rsidR="007465B7">
            <w:rPr>
              <w:rFonts w:ascii="Arial" w:eastAsia="Times New Roman" w:hAnsi="Arial" w:cs="Arial"/>
              <w:lang w:eastAsia="en-GB"/>
            </w:rPr>
            <w:fldChar w:fldCharType="begin"/>
          </w:r>
          <w:r w:rsidR="007465B7">
            <w:rPr>
              <w:rFonts w:ascii="Arial" w:eastAsia="Times New Roman" w:hAnsi="Arial" w:cs="Arial"/>
              <w:lang w:eastAsia="en-GB"/>
            </w:rPr>
            <w:instrText xml:space="preserve"> CITATION Fit18 \l 2057 </w:instrText>
          </w:r>
          <w:r w:rsidR="007465B7">
            <w:rPr>
              <w:rFonts w:ascii="Arial" w:eastAsia="Times New Roman" w:hAnsi="Arial" w:cs="Arial"/>
              <w:lang w:eastAsia="en-GB"/>
            </w:rPr>
            <w:fldChar w:fldCharType="separate"/>
          </w:r>
          <w:r w:rsidR="005A4E08" w:rsidRPr="005A4E08">
            <w:rPr>
              <w:rFonts w:ascii="Arial" w:eastAsia="Times New Roman" w:hAnsi="Arial" w:cs="Arial"/>
              <w:noProof/>
              <w:lang w:eastAsia="en-GB"/>
            </w:rPr>
            <w:t>(Fitzpatrick , 2018)</w:t>
          </w:r>
          <w:r w:rsidR="007465B7">
            <w:rPr>
              <w:rFonts w:ascii="Arial" w:eastAsia="Times New Roman" w:hAnsi="Arial" w:cs="Arial"/>
              <w:lang w:eastAsia="en-GB"/>
            </w:rPr>
            <w:fldChar w:fldCharType="end"/>
          </w:r>
        </w:sdtContent>
      </w:sdt>
      <w:r w:rsidR="00383CCA">
        <w:rPr>
          <w:rFonts w:ascii="Arial" w:eastAsia="Times New Roman" w:hAnsi="Arial" w:cs="Arial"/>
          <w:b/>
          <w:bCs/>
          <w:lang w:eastAsia="en-GB"/>
        </w:rPr>
        <w:t xml:space="preserve">. </w:t>
      </w:r>
      <w:r w:rsidR="00383CCA">
        <w:rPr>
          <w:rFonts w:ascii="Arial" w:eastAsia="Times New Roman" w:hAnsi="Arial" w:cs="Arial"/>
          <w:lang w:eastAsia="en-GB"/>
        </w:rPr>
        <w:t xml:space="preserve">This incident demonstrates how people who work for government entities and hold extreme ideas can provide serious concerns. </w:t>
      </w:r>
    </w:p>
    <w:p w14:paraId="1974EF47" w14:textId="77777777" w:rsidR="0049252B" w:rsidRDefault="0049252B" w:rsidP="002762BE">
      <w:pPr>
        <w:spacing w:line="276" w:lineRule="auto"/>
        <w:ind w:right="531"/>
        <w:rPr>
          <w:rFonts w:ascii="Arial" w:eastAsia="Times New Roman" w:hAnsi="Arial" w:cs="Arial"/>
          <w:lang w:eastAsia="en-GB"/>
        </w:rPr>
      </w:pPr>
    </w:p>
    <w:p w14:paraId="3EF848DF" w14:textId="5E5C63FE" w:rsidR="00383CCA" w:rsidRDefault="00383CCA"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 instance of Khalid Masood in the UK </w:t>
      </w:r>
      <w:sdt>
        <w:sdtPr>
          <w:rPr>
            <w:rFonts w:ascii="Arial" w:eastAsia="Times New Roman" w:hAnsi="Arial" w:cs="Arial"/>
            <w:lang w:eastAsia="en-GB"/>
          </w:rPr>
          <w:id w:val="-501746411"/>
          <w:citation/>
        </w:sdtPr>
        <w:sdtContent>
          <w:r w:rsidR="003877AA">
            <w:rPr>
              <w:rFonts w:ascii="Arial" w:eastAsia="Times New Roman" w:hAnsi="Arial" w:cs="Arial"/>
              <w:lang w:eastAsia="en-GB"/>
            </w:rPr>
            <w:fldChar w:fldCharType="begin"/>
          </w:r>
          <w:r w:rsidR="003877AA">
            <w:rPr>
              <w:rFonts w:ascii="Arial" w:eastAsia="Times New Roman" w:hAnsi="Arial" w:cs="Arial"/>
              <w:lang w:eastAsia="en-GB"/>
            </w:rPr>
            <w:instrText xml:space="preserve"> CITATION Hil18 \l 2057 </w:instrText>
          </w:r>
          <w:r w:rsidR="003877AA">
            <w:rPr>
              <w:rFonts w:ascii="Arial" w:eastAsia="Times New Roman" w:hAnsi="Arial" w:cs="Arial"/>
              <w:lang w:eastAsia="en-GB"/>
            </w:rPr>
            <w:fldChar w:fldCharType="separate"/>
          </w:r>
          <w:r w:rsidR="005A4E08" w:rsidRPr="005A4E08">
            <w:rPr>
              <w:rFonts w:ascii="Arial" w:eastAsia="Times New Roman" w:hAnsi="Arial" w:cs="Arial"/>
              <w:noProof/>
              <w:lang w:eastAsia="en-GB"/>
            </w:rPr>
            <w:t>(Hill, 2018)</w:t>
          </w:r>
          <w:r w:rsidR="003877AA">
            <w:rPr>
              <w:rFonts w:ascii="Arial" w:eastAsia="Times New Roman" w:hAnsi="Arial" w:cs="Arial"/>
              <w:lang w:eastAsia="en-GB"/>
            </w:rPr>
            <w:fldChar w:fldCharType="end"/>
          </w:r>
        </w:sdtContent>
      </w:sdt>
      <w:r w:rsidR="00DB600D">
        <w:rPr>
          <w:rFonts w:ascii="Arial" w:eastAsia="Times New Roman" w:hAnsi="Arial" w:cs="Arial"/>
          <w:lang w:eastAsia="en-GB"/>
        </w:rPr>
        <w:t xml:space="preserve"> </w:t>
      </w:r>
      <w:r>
        <w:rPr>
          <w:rFonts w:ascii="Arial" w:eastAsia="Times New Roman" w:hAnsi="Arial" w:cs="Arial"/>
          <w:lang w:eastAsia="en-GB"/>
        </w:rPr>
        <w:t>serves as an example of the possible inside threat. The 2017 Westminster attack preparator, Masood, was previously known to law enforcement for minor offences, which begs the question of how useful it is keep an eye on people who are known to have ties to crime</w:t>
      </w:r>
      <w:r w:rsidR="00DB600D">
        <w:rPr>
          <w:rFonts w:ascii="Arial" w:eastAsia="Times New Roman" w:hAnsi="Arial" w:cs="Arial"/>
          <w:lang w:eastAsia="en-GB"/>
        </w:rPr>
        <w:t>.</w:t>
      </w:r>
      <w:r w:rsidR="005F783B">
        <w:rPr>
          <w:rFonts w:ascii="Arial" w:eastAsia="Times New Roman" w:hAnsi="Arial" w:cs="Arial"/>
          <w:lang w:eastAsia="en-GB"/>
        </w:rPr>
        <w:t xml:space="preserve"> </w:t>
      </w:r>
    </w:p>
    <w:p w14:paraId="70269A48" w14:textId="77777777" w:rsidR="005F783B" w:rsidRDefault="005F783B" w:rsidP="002762BE">
      <w:pPr>
        <w:spacing w:line="276" w:lineRule="auto"/>
        <w:ind w:right="531"/>
        <w:rPr>
          <w:rFonts w:ascii="Arial" w:eastAsia="Times New Roman" w:hAnsi="Arial" w:cs="Arial"/>
          <w:lang w:eastAsia="en-GB"/>
        </w:rPr>
      </w:pPr>
    </w:p>
    <w:p w14:paraId="7C78A180" w14:textId="0DFD4571" w:rsidR="005F783B" w:rsidRDefault="005F783B"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These incidents highlight how crucial it Is for police services to be vigilant. Apart from isolated incidents, the wider </w:t>
      </w:r>
      <w:r w:rsidR="00224EA5">
        <w:rPr>
          <w:rFonts w:ascii="Arial" w:eastAsia="Times New Roman" w:hAnsi="Arial" w:cs="Arial"/>
          <w:lang w:eastAsia="en-GB"/>
        </w:rPr>
        <w:t>organisational</w:t>
      </w:r>
      <w:r>
        <w:rPr>
          <w:rFonts w:ascii="Arial" w:eastAsia="Times New Roman" w:hAnsi="Arial" w:cs="Arial"/>
          <w:lang w:eastAsia="en-GB"/>
        </w:rPr>
        <w:t xml:space="preserve"> culture in law </w:t>
      </w:r>
      <w:r w:rsidR="00224EA5">
        <w:rPr>
          <w:rFonts w:ascii="Arial" w:eastAsia="Times New Roman" w:hAnsi="Arial" w:cs="Arial"/>
          <w:lang w:eastAsia="en-GB"/>
        </w:rPr>
        <w:t>enforcement</w:t>
      </w:r>
      <w:r>
        <w:rPr>
          <w:rFonts w:ascii="Arial" w:eastAsia="Times New Roman" w:hAnsi="Arial" w:cs="Arial"/>
          <w:lang w:eastAsia="en-GB"/>
        </w:rPr>
        <w:t xml:space="preserve"> agencies may also </w:t>
      </w:r>
      <w:r w:rsidR="00224EA5">
        <w:rPr>
          <w:rFonts w:ascii="Arial" w:eastAsia="Times New Roman" w:hAnsi="Arial" w:cs="Arial"/>
          <w:lang w:eastAsia="en-GB"/>
        </w:rPr>
        <w:t>raise</w:t>
      </w:r>
      <w:r>
        <w:rPr>
          <w:rFonts w:ascii="Arial" w:eastAsia="Times New Roman" w:hAnsi="Arial" w:cs="Arial"/>
          <w:lang w:eastAsia="en-GB"/>
        </w:rPr>
        <w:t xml:space="preserve"> the possibility of insider threats. </w:t>
      </w:r>
      <w:r w:rsidR="00224EA5">
        <w:rPr>
          <w:rFonts w:ascii="Arial" w:eastAsia="Times New Roman" w:hAnsi="Arial" w:cs="Arial"/>
          <w:lang w:eastAsia="en-GB"/>
        </w:rPr>
        <w:t xml:space="preserve">Employees in police departments may feel alone or hesitant to report suspicious activity if a culture of open communication and trust is not fostered. Law enforcement organisations may be unable recognise such threats early on and take prevention action </w:t>
      </w:r>
      <w:proofErr w:type="gramStart"/>
      <w:r w:rsidR="00224EA5">
        <w:rPr>
          <w:rFonts w:ascii="Arial" w:eastAsia="Times New Roman" w:hAnsi="Arial" w:cs="Arial"/>
          <w:lang w:eastAsia="en-GB"/>
        </w:rPr>
        <w:t>as a result of</w:t>
      </w:r>
      <w:proofErr w:type="gramEnd"/>
      <w:r w:rsidR="00224EA5">
        <w:rPr>
          <w:rFonts w:ascii="Arial" w:eastAsia="Times New Roman" w:hAnsi="Arial" w:cs="Arial"/>
          <w:lang w:eastAsia="en-GB"/>
        </w:rPr>
        <w:t xml:space="preserve"> this silence. </w:t>
      </w:r>
    </w:p>
    <w:p w14:paraId="552CB268" w14:textId="77777777" w:rsidR="00224EA5" w:rsidRDefault="00224EA5" w:rsidP="002762BE">
      <w:pPr>
        <w:spacing w:line="276" w:lineRule="auto"/>
        <w:ind w:right="531"/>
        <w:rPr>
          <w:rFonts w:ascii="Arial" w:eastAsia="Times New Roman" w:hAnsi="Arial" w:cs="Arial"/>
          <w:lang w:eastAsia="en-GB"/>
        </w:rPr>
      </w:pPr>
    </w:p>
    <w:p w14:paraId="2453A48E" w14:textId="4E0CC92F" w:rsidR="00EF57DD" w:rsidRDefault="00224EA5"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Police departments need to put in place complete methods that to put in place complete methods that include prevention, detection, and reaction </w:t>
      </w: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reduce the danger of insider threats. Procedures such as having strict background checks that are conducted before hiring someone can aid in identifying those who may have connections to criminal activity or extreme ideas. This entails evaluating an </w:t>
      </w:r>
      <w:r w:rsidR="00A42D2C">
        <w:rPr>
          <w:rFonts w:ascii="Arial" w:eastAsia="Times New Roman" w:hAnsi="Arial" w:cs="Arial"/>
          <w:lang w:eastAsia="en-GB"/>
        </w:rPr>
        <w:t>applicant’s</w:t>
      </w:r>
      <w:r>
        <w:rPr>
          <w:rFonts w:ascii="Arial" w:eastAsia="Times New Roman" w:hAnsi="Arial" w:cs="Arial"/>
          <w:lang w:eastAsia="en-GB"/>
        </w:rPr>
        <w:t xml:space="preserve"> associations, criminal record, and social ties</w:t>
      </w:r>
      <w:r w:rsidR="00EF57DD">
        <w:rPr>
          <w:rFonts w:ascii="Arial" w:eastAsia="Times New Roman" w:hAnsi="Arial" w:cs="Arial"/>
          <w:lang w:eastAsia="en-GB"/>
        </w:rPr>
        <w:t xml:space="preserve"> </w:t>
      </w:r>
      <w:proofErr w:type="gramStart"/>
      <w:r w:rsidR="00EF57DD">
        <w:rPr>
          <w:rFonts w:ascii="Arial" w:eastAsia="Times New Roman" w:hAnsi="Arial" w:cs="Arial"/>
          <w:lang w:eastAsia="en-GB"/>
        </w:rPr>
        <w:t>in order to</w:t>
      </w:r>
      <w:proofErr w:type="gramEnd"/>
      <w:r w:rsidR="00EF57DD">
        <w:rPr>
          <w:rFonts w:ascii="Arial" w:eastAsia="Times New Roman" w:hAnsi="Arial" w:cs="Arial"/>
          <w:lang w:eastAsia="en-GB"/>
        </w:rPr>
        <w:t xml:space="preserve"> detect potential risks.</w:t>
      </w:r>
    </w:p>
    <w:p w14:paraId="54E71583" w14:textId="77777777" w:rsidR="00EF57DD" w:rsidRDefault="00EF57DD" w:rsidP="002762BE">
      <w:pPr>
        <w:spacing w:line="276" w:lineRule="auto"/>
        <w:ind w:right="531"/>
        <w:rPr>
          <w:rFonts w:ascii="Arial" w:eastAsia="Times New Roman" w:hAnsi="Arial" w:cs="Arial"/>
          <w:lang w:eastAsia="en-GB"/>
        </w:rPr>
      </w:pPr>
    </w:p>
    <w:p w14:paraId="5C00940F" w14:textId="55EA9597" w:rsidR="00971F33" w:rsidRPr="00971F33" w:rsidRDefault="00EF57DD" w:rsidP="00971F33">
      <w:pPr>
        <w:spacing w:line="276" w:lineRule="auto"/>
        <w:ind w:right="531"/>
        <w:rPr>
          <w:rFonts w:ascii="Arial" w:eastAsia="Times New Roman" w:hAnsi="Arial" w:cs="Arial"/>
          <w:lang w:eastAsia="en-GB"/>
        </w:rPr>
      </w:pPr>
      <w:r>
        <w:rPr>
          <w:rFonts w:ascii="Arial" w:eastAsia="Times New Roman" w:hAnsi="Arial" w:cs="Arial"/>
          <w:lang w:eastAsia="en-GB"/>
        </w:rPr>
        <w:t xml:space="preserve">Secondly, putting in place procedures for </w:t>
      </w:r>
      <w:r w:rsidR="00971F33">
        <w:rPr>
          <w:rFonts w:ascii="Arial" w:eastAsia="Times New Roman" w:hAnsi="Arial" w:cs="Arial"/>
          <w:lang w:eastAsia="en-GB"/>
        </w:rPr>
        <w:t>continuous</w:t>
      </w:r>
      <w:r>
        <w:rPr>
          <w:rFonts w:ascii="Arial" w:eastAsia="Times New Roman" w:hAnsi="Arial" w:cs="Arial"/>
          <w:lang w:eastAsia="en-GB"/>
        </w:rPr>
        <w:t xml:space="preserve"> staff observations might assist in spotting any suspicious behaviour or attitude shifts that might indicate possible insider threats. This can entail routine performance reviews, analyses of social media usage, and anonymous reporting platforms that let </w:t>
      </w:r>
      <w:r w:rsidR="00160D87">
        <w:rPr>
          <w:rFonts w:ascii="Arial" w:eastAsia="Times New Roman" w:hAnsi="Arial" w:cs="Arial"/>
          <w:lang w:eastAsia="en-GB"/>
        </w:rPr>
        <w:t>co-workers’</w:t>
      </w:r>
      <w:r w:rsidR="00971F33">
        <w:rPr>
          <w:rFonts w:ascii="Arial" w:eastAsia="Times New Roman" w:hAnsi="Arial" w:cs="Arial"/>
          <w:lang w:eastAsia="en-GB"/>
        </w:rPr>
        <w:t xml:space="preserve"> </w:t>
      </w:r>
      <w:r>
        <w:rPr>
          <w:rFonts w:ascii="Arial" w:eastAsia="Times New Roman" w:hAnsi="Arial" w:cs="Arial"/>
          <w:lang w:eastAsia="en-GB"/>
        </w:rPr>
        <w:t xml:space="preserve">flag questionable conduct. The </w:t>
      </w:r>
      <w:r w:rsidRPr="000B3208">
        <w:rPr>
          <w:rFonts w:ascii="Arial" w:eastAsia="Times New Roman" w:hAnsi="Arial" w:cs="Arial"/>
          <w:lang w:eastAsia="en-GB"/>
        </w:rPr>
        <w:t>Whistleblower</w:t>
      </w:r>
      <w:r>
        <w:rPr>
          <w:rFonts w:ascii="Arial" w:eastAsia="Times New Roman" w:hAnsi="Arial" w:cs="Arial"/>
          <w:lang w:eastAsia="en-GB"/>
        </w:rPr>
        <w:t xml:space="preserve"> protection policies</w:t>
      </w:r>
      <w:r w:rsidR="009D03DD">
        <w:rPr>
          <w:rFonts w:ascii="Arial" w:eastAsia="Times New Roman" w:hAnsi="Arial" w:cs="Arial"/>
          <w:lang w:eastAsia="en-GB"/>
        </w:rPr>
        <w:t xml:space="preserve"> </w:t>
      </w:r>
      <w:sdt>
        <w:sdtPr>
          <w:rPr>
            <w:rFonts w:ascii="Arial" w:eastAsia="Times New Roman" w:hAnsi="Arial" w:cs="Arial"/>
            <w:lang w:eastAsia="en-GB"/>
          </w:rPr>
          <w:id w:val="-1774239325"/>
          <w:citation/>
        </w:sdtPr>
        <w:sdtContent>
          <w:r w:rsidR="00577B49">
            <w:rPr>
              <w:rFonts w:ascii="Arial" w:eastAsia="Times New Roman" w:hAnsi="Arial" w:cs="Arial"/>
              <w:lang w:eastAsia="en-GB"/>
            </w:rPr>
            <w:fldChar w:fldCharType="begin"/>
          </w:r>
          <w:r w:rsidR="00577B49">
            <w:rPr>
              <w:rFonts w:ascii="Arial" w:eastAsia="Times New Roman" w:hAnsi="Arial" w:cs="Arial"/>
              <w:lang w:eastAsia="en-GB"/>
            </w:rPr>
            <w:instrText xml:space="preserve"> CITATION Gov153 \l 2057 </w:instrText>
          </w:r>
          <w:r w:rsidR="00577B49">
            <w:rPr>
              <w:rFonts w:ascii="Arial" w:eastAsia="Times New Roman" w:hAnsi="Arial" w:cs="Arial"/>
              <w:lang w:eastAsia="en-GB"/>
            </w:rPr>
            <w:fldChar w:fldCharType="separate"/>
          </w:r>
          <w:r w:rsidR="005A4E08" w:rsidRPr="005A4E08">
            <w:rPr>
              <w:rFonts w:ascii="Arial" w:eastAsia="Times New Roman" w:hAnsi="Arial" w:cs="Arial"/>
              <w:noProof/>
              <w:lang w:eastAsia="en-GB"/>
            </w:rPr>
            <w:t>(Gov.uk, 2015)</w:t>
          </w:r>
          <w:r w:rsidR="00577B49">
            <w:rPr>
              <w:rFonts w:ascii="Arial" w:eastAsia="Times New Roman" w:hAnsi="Arial" w:cs="Arial"/>
              <w:lang w:eastAsia="en-GB"/>
            </w:rPr>
            <w:fldChar w:fldCharType="end"/>
          </w:r>
        </w:sdtContent>
      </w:sdt>
      <w:r>
        <w:rPr>
          <w:rFonts w:ascii="Arial" w:eastAsia="Times New Roman" w:hAnsi="Arial" w:cs="Arial"/>
          <w:lang w:eastAsia="en-GB"/>
        </w:rPr>
        <w:t xml:space="preserve"> can help encourage those to take action by having these in place.</w:t>
      </w:r>
      <w:r w:rsidR="00971F33">
        <w:rPr>
          <w:rFonts w:ascii="Arial" w:eastAsia="Times New Roman" w:hAnsi="Arial" w:cs="Arial"/>
          <w:lang w:eastAsia="en-GB"/>
        </w:rPr>
        <w:t xml:space="preserve"> This ensures that workers who report suspicious activity or worries are shielded from repercussions. </w:t>
      </w:r>
    </w:p>
    <w:p w14:paraId="5D927C7B" w14:textId="77777777" w:rsidR="00971F33" w:rsidRDefault="00971F33" w:rsidP="002762BE">
      <w:pPr>
        <w:spacing w:line="276" w:lineRule="auto"/>
        <w:ind w:right="531"/>
        <w:rPr>
          <w:rFonts w:ascii="Arial" w:eastAsia="Times New Roman" w:hAnsi="Arial" w:cs="Arial"/>
          <w:lang w:eastAsia="en-GB"/>
        </w:rPr>
      </w:pPr>
    </w:p>
    <w:p w14:paraId="3B616E7E" w14:textId="24BD7243" w:rsidR="00971F33" w:rsidRDefault="00971F33"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Thirdly by educating police officers on how to spot insider threats and indicators or radicalisation can raise awareness within the agency. Officers can learn the value of reporting suspicious activity and raising a level of alertness through frequent workshops and training sessions. </w:t>
      </w:r>
    </w:p>
    <w:p w14:paraId="5C57A4B5" w14:textId="1D3CDA98" w:rsidR="00224EA5" w:rsidRDefault="00EF57DD"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 </w:t>
      </w:r>
    </w:p>
    <w:p w14:paraId="4941D8D0" w14:textId="796C93AE" w:rsidR="00833A38" w:rsidRDefault="00971F33" w:rsidP="002762BE">
      <w:pPr>
        <w:spacing w:line="276" w:lineRule="auto"/>
        <w:ind w:right="531"/>
        <w:rPr>
          <w:rFonts w:ascii="Arial" w:eastAsia="Times New Roman" w:hAnsi="Arial" w:cs="Arial"/>
          <w:lang w:eastAsia="en-GB"/>
        </w:rPr>
      </w:pP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w:t>
      </w:r>
      <w:r w:rsidR="00231045">
        <w:rPr>
          <w:rFonts w:ascii="Arial" w:eastAsia="Times New Roman" w:hAnsi="Arial" w:cs="Arial"/>
          <w:lang w:eastAsia="en-GB"/>
        </w:rPr>
        <w:t xml:space="preserve">understand the relationship </w:t>
      </w:r>
      <w:r>
        <w:rPr>
          <w:rFonts w:ascii="Arial" w:eastAsia="Times New Roman" w:hAnsi="Arial" w:cs="Arial"/>
          <w:lang w:eastAsia="en-GB"/>
        </w:rPr>
        <w:t xml:space="preserve">between criminality and terrorism, </w:t>
      </w:r>
      <w:r w:rsidR="00231045">
        <w:rPr>
          <w:rFonts w:ascii="Arial" w:eastAsia="Times New Roman" w:hAnsi="Arial" w:cs="Arial"/>
          <w:lang w:eastAsia="en-GB"/>
        </w:rPr>
        <w:t xml:space="preserve">future research should focus on conducting comparative studies on how various nations handle the </w:t>
      </w:r>
      <w:r w:rsidR="00833A38">
        <w:rPr>
          <w:rFonts w:ascii="Arial" w:eastAsia="Times New Roman" w:hAnsi="Arial" w:cs="Arial"/>
          <w:lang w:eastAsia="en-GB"/>
        </w:rPr>
        <w:t xml:space="preserve">merging of organised crime and terrorism can provide an important insight into the best practices and lessons discovered. Secondly, analysing how new technology, like social media and cryptocurrencies, affect the funding and recruiting tactics of terrorist’s groups can help counterterrorism measures be modified. The methods for preventing the misuse of technology must also advance along with technology. </w:t>
      </w:r>
    </w:p>
    <w:p w14:paraId="4BA0EE7D" w14:textId="77777777" w:rsidR="00833A38" w:rsidRDefault="00833A38" w:rsidP="002762BE">
      <w:pPr>
        <w:spacing w:line="276" w:lineRule="auto"/>
        <w:ind w:right="531"/>
        <w:rPr>
          <w:rFonts w:ascii="Arial" w:eastAsia="Times New Roman" w:hAnsi="Arial" w:cs="Arial"/>
          <w:lang w:eastAsia="en-GB"/>
        </w:rPr>
      </w:pPr>
    </w:p>
    <w:p w14:paraId="71AA7D75" w14:textId="3087D260" w:rsidR="00833A38" w:rsidRDefault="00425EF5" w:rsidP="002762BE">
      <w:pPr>
        <w:spacing w:line="276" w:lineRule="auto"/>
        <w:ind w:right="531"/>
        <w:rPr>
          <w:rFonts w:ascii="Arial" w:eastAsia="Times New Roman" w:hAnsi="Arial" w:cs="Arial"/>
          <w:lang w:eastAsia="en-GB"/>
        </w:rPr>
      </w:pPr>
      <w:r>
        <w:rPr>
          <w:rFonts w:ascii="Arial" w:eastAsia="Times New Roman" w:hAnsi="Arial" w:cs="Arial"/>
          <w:lang w:eastAsia="en-GB"/>
        </w:rPr>
        <w:t>Thirdly, by investigating the impact of mental health support in reducing insider threats within law enforcement may provide useful insights into developing a resilient workforce. Assessing officers’ mental health needs creating appropriate support systems is critical to sustaining a vigilant and successful police force. Lastly, by analysing existing counter terrorism strategies</w:t>
      </w:r>
      <w:r w:rsidR="00DB61AA">
        <w:rPr>
          <w:rFonts w:ascii="Arial" w:eastAsia="Times New Roman" w:hAnsi="Arial" w:cs="Arial"/>
          <w:lang w:eastAsia="en-GB"/>
        </w:rPr>
        <w:t>,</w:t>
      </w:r>
      <w:r>
        <w:rPr>
          <w:rFonts w:ascii="Arial" w:eastAsia="Times New Roman" w:hAnsi="Arial" w:cs="Arial"/>
          <w:lang w:eastAsia="en-GB"/>
        </w:rPr>
        <w:t xml:space="preserve"> may determine their success in addressing the connection between terrorism and criminality, allowing for informed policy adjustments. Identifying gaps and areas for improvement can increase the overall effectiveness of counter-terrorism strategies. </w:t>
      </w:r>
    </w:p>
    <w:p w14:paraId="7F608D1A" w14:textId="77777777" w:rsidR="00425EF5" w:rsidRDefault="00425EF5" w:rsidP="002762BE">
      <w:pPr>
        <w:spacing w:line="276" w:lineRule="auto"/>
        <w:ind w:right="531"/>
        <w:rPr>
          <w:rFonts w:ascii="Arial" w:eastAsia="Times New Roman" w:hAnsi="Arial" w:cs="Arial"/>
          <w:lang w:eastAsia="en-GB"/>
        </w:rPr>
      </w:pPr>
    </w:p>
    <w:p w14:paraId="6DBED430" w14:textId="1272ACC6" w:rsidR="00425EF5" w:rsidRDefault="00425EF5"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By focusing on these research areas, policy makers and law enforcement agencies can gain a more comprehensive knowledge of the problems faced by terrorism and its connections, </w:t>
      </w:r>
      <w:r w:rsidR="00711518">
        <w:rPr>
          <w:rFonts w:ascii="Arial" w:eastAsia="Times New Roman" w:hAnsi="Arial" w:cs="Arial"/>
          <w:lang w:eastAsia="en-GB"/>
        </w:rPr>
        <w:t>overall</w:t>
      </w:r>
      <w:r>
        <w:rPr>
          <w:rFonts w:ascii="Arial" w:eastAsia="Times New Roman" w:hAnsi="Arial" w:cs="Arial"/>
          <w:lang w:eastAsia="en-GB"/>
        </w:rPr>
        <w:t xml:space="preserve"> improving national security.</w:t>
      </w:r>
    </w:p>
    <w:p w14:paraId="46BE1C9C" w14:textId="7E277ADA" w:rsidR="00EF57DD" w:rsidRDefault="00833A38"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 </w:t>
      </w:r>
    </w:p>
    <w:p w14:paraId="6AEC0309" w14:textId="558D78E0" w:rsidR="005F783B" w:rsidRPr="001373E6" w:rsidRDefault="00425EF5" w:rsidP="002762BE">
      <w:pPr>
        <w:spacing w:line="276" w:lineRule="auto"/>
        <w:ind w:right="531"/>
        <w:rPr>
          <w:rFonts w:ascii="Arial" w:eastAsia="Times New Roman" w:hAnsi="Arial" w:cs="Arial"/>
          <w:lang w:eastAsia="en-GB"/>
        </w:rPr>
      </w:pPr>
      <w:r w:rsidRPr="001373E6">
        <w:rPr>
          <w:rFonts w:ascii="Arial" w:eastAsia="Times New Roman" w:hAnsi="Arial" w:cs="Arial"/>
          <w:lang w:eastAsia="en-GB"/>
        </w:rPr>
        <w:t>Word Count: 20</w:t>
      </w:r>
      <w:r w:rsidR="0009379F">
        <w:rPr>
          <w:rFonts w:ascii="Arial" w:eastAsia="Times New Roman" w:hAnsi="Arial" w:cs="Arial"/>
          <w:lang w:eastAsia="en-GB"/>
        </w:rPr>
        <w:t>65</w:t>
      </w:r>
    </w:p>
    <w:p w14:paraId="4C15F5B5" w14:textId="4ED22D88" w:rsidR="005F783B" w:rsidRDefault="003476BF"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 </w:t>
      </w:r>
    </w:p>
    <w:p w14:paraId="2769B79F" w14:textId="4AB16435" w:rsidR="005F783B" w:rsidRPr="00250F63" w:rsidRDefault="00E00CF4" w:rsidP="002762BE">
      <w:pPr>
        <w:spacing w:line="276" w:lineRule="auto"/>
        <w:ind w:right="531"/>
        <w:rPr>
          <w:rFonts w:ascii="Arial" w:eastAsia="Times New Roman" w:hAnsi="Arial" w:cs="Arial"/>
          <w:b/>
          <w:bCs/>
          <w:lang w:eastAsia="en-GB"/>
        </w:rPr>
      </w:pPr>
      <w:r w:rsidRPr="00250F63">
        <w:rPr>
          <w:rFonts w:ascii="Arial" w:eastAsia="Times New Roman" w:hAnsi="Arial" w:cs="Arial"/>
          <w:b/>
          <w:bCs/>
          <w:lang w:eastAsia="en-GB"/>
        </w:rPr>
        <w:t xml:space="preserve">Essay two </w:t>
      </w:r>
    </w:p>
    <w:p w14:paraId="2942F9E9" w14:textId="363446A5" w:rsidR="00E00CF4" w:rsidRPr="00250F63" w:rsidRDefault="00250F63" w:rsidP="002762BE">
      <w:pPr>
        <w:spacing w:line="276" w:lineRule="auto"/>
        <w:ind w:right="531"/>
        <w:rPr>
          <w:rFonts w:ascii="Arial" w:eastAsia="Times New Roman" w:hAnsi="Arial" w:cs="Arial"/>
          <w:u w:val="single"/>
          <w:lang w:eastAsia="en-GB"/>
        </w:rPr>
      </w:pPr>
      <w:r w:rsidRPr="00250F63">
        <w:rPr>
          <w:rFonts w:ascii="Arial" w:eastAsia="Times New Roman" w:hAnsi="Arial" w:cs="Arial"/>
          <w:u w:val="single"/>
          <w:lang w:eastAsia="en-GB"/>
        </w:rPr>
        <w:t>Question</w:t>
      </w:r>
    </w:p>
    <w:p w14:paraId="59C269C8" w14:textId="77777777" w:rsidR="00216F0F" w:rsidRPr="00216F0F" w:rsidRDefault="00216F0F" w:rsidP="00216F0F">
      <w:pPr>
        <w:spacing w:line="276" w:lineRule="auto"/>
        <w:ind w:right="531"/>
        <w:rPr>
          <w:rFonts w:ascii="Arial" w:eastAsia="Times New Roman" w:hAnsi="Arial" w:cs="Arial"/>
          <w:lang w:eastAsia="en-GB"/>
        </w:rPr>
      </w:pPr>
      <w:r w:rsidRPr="00216F0F">
        <w:rPr>
          <w:rFonts w:ascii="Arial" w:eastAsia="Times New Roman" w:hAnsi="Arial" w:cs="Arial"/>
          <w:lang w:eastAsia="en-GB"/>
        </w:rPr>
        <w:t xml:space="preserve">Why </w:t>
      </w:r>
      <w:proofErr w:type="gramStart"/>
      <w:r w:rsidRPr="00216F0F">
        <w:rPr>
          <w:rFonts w:ascii="Arial" w:eastAsia="Times New Roman" w:hAnsi="Arial" w:cs="Arial"/>
          <w:lang w:eastAsia="en-GB"/>
        </w:rPr>
        <w:t>is</w:t>
      </w:r>
      <w:proofErr w:type="gramEnd"/>
      <w:r w:rsidRPr="00216F0F">
        <w:rPr>
          <w:rFonts w:ascii="Arial" w:eastAsia="Times New Roman" w:hAnsi="Arial" w:cs="Arial"/>
          <w:lang w:eastAsia="en-GB"/>
        </w:rPr>
        <w:t xml:space="preserve"> a partnership approach the most effective way to reach groups or communities who are less willing to engage with police? You should consider why certain groups are reluctant to engage with police, and the ways engagement can be achieved.</w:t>
      </w:r>
    </w:p>
    <w:p w14:paraId="644ADE41" w14:textId="77777777" w:rsidR="00C7679C" w:rsidRDefault="00C7679C" w:rsidP="002762BE">
      <w:pPr>
        <w:spacing w:line="276" w:lineRule="auto"/>
        <w:ind w:right="531"/>
        <w:rPr>
          <w:rFonts w:ascii="Arial" w:eastAsia="Times New Roman" w:hAnsi="Arial" w:cs="Arial"/>
          <w:lang w:eastAsia="en-GB"/>
        </w:rPr>
      </w:pPr>
    </w:p>
    <w:p w14:paraId="5A52E26E" w14:textId="3621005E" w:rsidR="00216F0F" w:rsidRPr="00216F0F" w:rsidRDefault="00216F0F" w:rsidP="002762BE">
      <w:pPr>
        <w:spacing w:line="276" w:lineRule="auto"/>
        <w:ind w:right="531"/>
        <w:rPr>
          <w:rFonts w:ascii="Arial" w:eastAsia="Times New Roman" w:hAnsi="Arial" w:cs="Arial"/>
          <w:u w:val="single"/>
          <w:lang w:eastAsia="en-GB"/>
        </w:rPr>
      </w:pPr>
      <w:r w:rsidRPr="00216F0F">
        <w:rPr>
          <w:rFonts w:ascii="Arial" w:eastAsia="Times New Roman" w:hAnsi="Arial" w:cs="Arial"/>
          <w:u w:val="single"/>
          <w:lang w:eastAsia="en-GB"/>
        </w:rPr>
        <w:t>Answer</w:t>
      </w:r>
    </w:p>
    <w:p w14:paraId="290DFF8C" w14:textId="7D95CC1F" w:rsidR="00C26BE3" w:rsidRDefault="00C138F8"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Throughout </w:t>
      </w:r>
      <w:r w:rsidR="00B42097">
        <w:rPr>
          <w:rFonts w:ascii="Arial" w:eastAsia="Times New Roman" w:hAnsi="Arial" w:cs="Arial"/>
          <w:lang w:eastAsia="en-GB"/>
        </w:rPr>
        <w:t>various</w:t>
      </w:r>
      <w:r>
        <w:rPr>
          <w:rFonts w:ascii="Arial" w:eastAsia="Times New Roman" w:hAnsi="Arial" w:cs="Arial"/>
          <w:lang w:eastAsia="en-GB"/>
        </w:rPr>
        <w:t xml:space="preserve"> communities</w:t>
      </w:r>
      <w:r w:rsidR="00A75915">
        <w:rPr>
          <w:rFonts w:ascii="Arial" w:eastAsia="Times New Roman" w:hAnsi="Arial" w:cs="Arial"/>
          <w:lang w:eastAsia="en-GB"/>
        </w:rPr>
        <w:t>, police-community connections are essential to promoting trust</w:t>
      </w:r>
      <w:r w:rsidR="00460AD0">
        <w:rPr>
          <w:rFonts w:ascii="Arial" w:eastAsia="Times New Roman" w:hAnsi="Arial" w:cs="Arial"/>
          <w:lang w:eastAsia="en-GB"/>
        </w:rPr>
        <w:t xml:space="preserve"> and public safety. However, </w:t>
      </w:r>
      <w:r w:rsidR="00D90C29">
        <w:rPr>
          <w:rFonts w:ascii="Arial" w:eastAsia="Times New Roman" w:hAnsi="Arial" w:cs="Arial"/>
          <w:lang w:eastAsia="en-GB"/>
        </w:rPr>
        <w:t xml:space="preserve">due to </w:t>
      </w:r>
      <w:r w:rsidR="00B42097">
        <w:rPr>
          <w:rFonts w:ascii="Arial" w:eastAsia="Times New Roman" w:hAnsi="Arial" w:cs="Arial"/>
          <w:lang w:eastAsia="en-GB"/>
        </w:rPr>
        <w:t>discrimination</w:t>
      </w:r>
      <w:r w:rsidR="00D90C29">
        <w:rPr>
          <w:rFonts w:ascii="Arial" w:eastAsia="Times New Roman" w:hAnsi="Arial" w:cs="Arial"/>
          <w:lang w:eastAsia="en-GB"/>
        </w:rPr>
        <w:t>, high-pro</w:t>
      </w:r>
      <w:r w:rsidR="00015A0A">
        <w:rPr>
          <w:rFonts w:ascii="Arial" w:eastAsia="Times New Roman" w:hAnsi="Arial" w:cs="Arial"/>
          <w:lang w:eastAsia="en-GB"/>
        </w:rPr>
        <w:t>file cases of misconduct</w:t>
      </w:r>
      <w:r w:rsidR="00F80AD3">
        <w:rPr>
          <w:rFonts w:ascii="Arial" w:eastAsia="Times New Roman" w:hAnsi="Arial" w:cs="Arial"/>
          <w:lang w:eastAsia="en-GB"/>
        </w:rPr>
        <w:t xml:space="preserve"> and obstacle like cultural </w:t>
      </w:r>
      <w:r w:rsidR="00B42097">
        <w:rPr>
          <w:rFonts w:ascii="Arial" w:eastAsia="Times New Roman" w:hAnsi="Arial" w:cs="Arial"/>
          <w:lang w:eastAsia="en-GB"/>
        </w:rPr>
        <w:t>misunderstandings</w:t>
      </w:r>
      <w:r w:rsidR="00F80AD3">
        <w:rPr>
          <w:rFonts w:ascii="Arial" w:eastAsia="Times New Roman" w:hAnsi="Arial" w:cs="Arial"/>
          <w:lang w:eastAsia="en-GB"/>
        </w:rPr>
        <w:t xml:space="preserve"> make some communities, </w:t>
      </w:r>
      <w:r w:rsidR="00F13F74">
        <w:rPr>
          <w:rFonts w:ascii="Arial" w:eastAsia="Times New Roman" w:hAnsi="Arial" w:cs="Arial"/>
          <w:lang w:eastAsia="en-GB"/>
        </w:rPr>
        <w:t xml:space="preserve">especially </w:t>
      </w:r>
      <w:r w:rsidR="00B42097">
        <w:rPr>
          <w:rFonts w:ascii="Arial" w:eastAsia="Times New Roman" w:hAnsi="Arial" w:cs="Arial"/>
          <w:lang w:eastAsia="en-GB"/>
        </w:rPr>
        <w:t>underprivileged</w:t>
      </w:r>
      <w:r w:rsidR="00F13F74">
        <w:rPr>
          <w:rFonts w:ascii="Arial" w:eastAsia="Times New Roman" w:hAnsi="Arial" w:cs="Arial"/>
          <w:lang w:eastAsia="en-GB"/>
        </w:rPr>
        <w:t xml:space="preserve"> or minority groups, hesi</w:t>
      </w:r>
      <w:r w:rsidR="00836938">
        <w:rPr>
          <w:rFonts w:ascii="Arial" w:eastAsia="Times New Roman" w:hAnsi="Arial" w:cs="Arial"/>
          <w:lang w:eastAsia="en-GB"/>
        </w:rPr>
        <w:t xml:space="preserve">tant to interact with </w:t>
      </w:r>
      <w:r w:rsidR="002647C8">
        <w:rPr>
          <w:rFonts w:ascii="Arial" w:eastAsia="Times New Roman" w:hAnsi="Arial" w:cs="Arial"/>
          <w:lang w:eastAsia="en-GB"/>
        </w:rPr>
        <w:t>local</w:t>
      </w:r>
      <w:r w:rsidR="00836938">
        <w:rPr>
          <w:rFonts w:ascii="Arial" w:eastAsia="Times New Roman" w:hAnsi="Arial" w:cs="Arial"/>
          <w:lang w:eastAsia="en-GB"/>
        </w:rPr>
        <w:t xml:space="preserve"> authorities.</w:t>
      </w:r>
    </w:p>
    <w:p w14:paraId="2D96362E" w14:textId="77777777" w:rsidR="00A80C33" w:rsidRDefault="00A80C33" w:rsidP="002762BE">
      <w:pPr>
        <w:spacing w:line="276" w:lineRule="auto"/>
        <w:ind w:right="531"/>
        <w:rPr>
          <w:rFonts w:ascii="Arial" w:eastAsia="Times New Roman" w:hAnsi="Arial" w:cs="Arial"/>
          <w:lang w:eastAsia="en-GB"/>
        </w:rPr>
      </w:pPr>
    </w:p>
    <w:p w14:paraId="56E3A656" w14:textId="69DB7132" w:rsidR="00A80C33" w:rsidRDefault="00A80C33"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 best way to deal with these issues is to take </w:t>
      </w:r>
      <w:r w:rsidR="003D074E">
        <w:rPr>
          <w:rFonts w:ascii="Arial" w:eastAsia="Times New Roman" w:hAnsi="Arial" w:cs="Arial"/>
          <w:lang w:eastAsia="en-GB"/>
        </w:rPr>
        <w:t>a partnership approach</w:t>
      </w:r>
      <w:r w:rsidR="008018D1">
        <w:rPr>
          <w:rFonts w:ascii="Arial" w:eastAsia="Times New Roman" w:hAnsi="Arial" w:cs="Arial"/>
          <w:lang w:eastAsia="en-GB"/>
        </w:rPr>
        <w:t xml:space="preserve">, which places an emphasis on cooperation, </w:t>
      </w:r>
      <w:proofErr w:type="gramStart"/>
      <w:r w:rsidR="008018D1">
        <w:rPr>
          <w:rFonts w:ascii="Arial" w:eastAsia="Times New Roman" w:hAnsi="Arial" w:cs="Arial"/>
          <w:lang w:eastAsia="en-GB"/>
        </w:rPr>
        <w:t>trust</w:t>
      </w:r>
      <w:proofErr w:type="gramEnd"/>
      <w:r w:rsidR="008018D1">
        <w:rPr>
          <w:rFonts w:ascii="Arial" w:eastAsia="Times New Roman" w:hAnsi="Arial" w:cs="Arial"/>
          <w:lang w:eastAsia="en-GB"/>
        </w:rPr>
        <w:t xml:space="preserve"> and shared accountability. The causes of community resistance, the </w:t>
      </w:r>
      <w:r w:rsidR="002C3EBA">
        <w:rPr>
          <w:rFonts w:ascii="Arial" w:eastAsia="Times New Roman" w:hAnsi="Arial" w:cs="Arial"/>
          <w:lang w:eastAsia="en-GB"/>
        </w:rPr>
        <w:t xml:space="preserve">effects </w:t>
      </w:r>
      <w:r w:rsidR="001D72E4">
        <w:rPr>
          <w:rFonts w:ascii="Arial" w:eastAsia="Times New Roman" w:hAnsi="Arial" w:cs="Arial"/>
          <w:lang w:eastAsia="en-GB"/>
        </w:rPr>
        <w:t xml:space="preserve">of significant events on police-community relations, the </w:t>
      </w:r>
      <w:r w:rsidR="00B42097">
        <w:rPr>
          <w:rFonts w:ascii="Arial" w:eastAsia="Times New Roman" w:hAnsi="Arial" w:cs="Arial"/>
          <w:lang w:eastAsia="en-GB"/>
        </w:rPr>
        <w:t>criticism</w:t>
      </w:r>
      <w:r w:rsidR="001D72E4">
        <w:rPr>
          <w:rFonts w:ascii="Arial" w:eastAsia="Times New Roman" w:hAnsi="Arial" w:cs="Arial"/>
          <w:lang w:eastAsia="en-GB"/>
        </w:rPr>
        <w:t xml:space="preserve"> of </w:t>
      </w:r>
      <w:r w:rsidR="00A14CCE">
        <w:rPr>
          <w:rFonts w:ascii="Arial" w:eastAsia="Times New Roman" w:hAnsi="Arial" w:cs="Arial"/>
          <w:lang w:eastAsia="en-GB"/>
        </w:rPr>
        <w:t xml:space="preserve">modern policing methods, the </w:t>
      </w:r>
      <w:r w:rsidR="00B42097">
        <w:rPr>
          <w:rFonts w:ascii="Arial" w:eastAsia="Times New Roman" w:hAnsi="Arial" w:cs="Arial"/>
          <w:lang w:eastAsia="en-GB"/>
        </w:rPr>
        <w:t>importance</w:t>
      </w:r>
      <w:r w:rsidR="00A14CCE">
        <w:rPr>
          <w:rFonts w:ascii="Arial" w:eastAsia="Times New Roman" w:hAnsi="Arial" w:cs="Arial"/>
          <w:lang w:eastAsia="en-GB"/>
        </w:rPr>
        <w:t xml:space="preserve"> of community policing </w:t>
      </w:r>
      <w:r w:rsidR="008554FB">
        <w:rPr>
          <w:rFonts w:ascii="Arial" w:eastAsia="Times New Roman" w:hAnsi="Arial" w:cs="Arial"/>
          <w:lang w:eastAsia="en-GB"/>
        </w:rPr>
        <w:t xml:space="preserve">to promote unity, and the application of effective engagement principles are </w:t>
      </w:r>
      <w:r w:rsidR="00B42097">
        <w:rPr>
          <w:rFonts w:ascii="Arial" w:eastAsia="Times New Roman" w:hAnsi="Arial" w:cs="Arial"/>
          <w:lang w:eastAsia="en-GB"/>
        </w:rPr>
        <w:t xml:space="preserve">all provided in this essay. </w:t>
      </w:r>
    </w:p>
    <w:p w14:paraId="75B49E99" w14:textId="77777777" w:rsidR="00B42097" w:rsidRDefault="00B42097" w:rsidP="002762BE">
      <w:pPr>
        <w:spacing w:line="276" w:lineRule="auto"/>
        <w:ind w:right="531"/>
        <w:rPr>
          <w:rFonts w:ascii="Arial" w:eastAsia="Times New Roman" w:hAnsi="Arial" w:cs="Arial"/>
          <w:lang w:eastAsia="en-GB"/>
        </w:rPr>
      </w:pPr>
    </w:p>
    <w:p w14:paraId="5D44B751" w14:textId="25BFB60E" w:rsidR="0051577D" w:rsidRDefault="00577905"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Systemic </w:t>
      </w:r>
      <w:r w:rsidR="000E7DAA">
        <w:rPr>
          <w:rFonts w:ascii="Arial" w:eastAsia="Times New Roman" w:hAnsi="Arial" w:cs="Arial"/>
          <w:lang w:eastAsia="en-GB"/>
        </w:rPr>
        <w:t>discrimination</w:t>
      </w:r>
      <w:r w:rsidR="002C1266">
        <w:rPr>
          <w:rFonts w:ascii="Arial" w:eastAsia="Times New Roman" w:hAnsi="Arial" w:cs="Arial"/>
          <w:lang w:eastAsia="en-GB"/>
        </w:rPr>
        <w:t xml:space="preserve"> in policing has affected marginalised communities, especially Black, </w:t>
      </w:r>
      <w:r w:rsidR="000E7DAA">
        <w:rPr>
          <w:rFonts w:ascii="Arial" w:eastAsia="Times New Roman" w:hAnsi="Arial" w:cs="Arial"/>
          <w:lang w:eastAsia="en-GB"/>
        </w:rPr>
        <w:t>Indigenous</w:t>
      </w:r>
      <w:r w:rsidR="002C1266">
        <w:rPr>
          <w:rFonts w:ascii="Arial" w:eastAsia="Times New Roman" w:hAnsi="Arial" w:cs="Arial"/>
          <w:lang w:eastAsia="en-GB"/>
        </w:rPr>
        <w:t xml:space="preserve">, and People of </w:t>
      </w:r>
      <w:r w:rsidR="000E7DAA">
        <w:rPr>
          <w:rFonts w:ascii="Arial" w:eastAsia="Times New Roman" w:hAnsi="Arial" w:cs="Arial"/>
          <w:lang w:eastAsia="en-GB"/>
        </w:rPr>
        <w:t xml:space="preserve">Colour (BIPOC). Deep mistrust is a result of these encounters, which are influenced </w:t>
      </w:r>
      <w:r w:rsidR="00703C42">
        <w:rPr>
          <w:rFonts w:ascii="Arial" w:eastAsia="Times New Roman" w:hAnsi="Arial" w:cs="Arial"/>
          <w:lang w:eastAsia="en-GB"/>
        </w:rPr>
        <w:t xml:space="preserve">by racial profiling, excessive arrests, and the use of force. For instance, black people are 2.5 times more </w:t>
      </w:r>
      <w:r w:rsidR="00106087">
        <w:rPr>
          <w:rFonts w:ascii="Arial" w:eastAsia="Times New Roman" w:hAnsi="Arial" w:cs="Arial"/>
          <w:lang w:eastAsia="en-GB"/>
        </w:rPr>
        <w:t>likely than white people to be killed by police in the United States</w:t>
      </w:r>
      <w:r w:rsidR="007A75AE">
        <w:rPr>
          <w:rFonts w:ascii="Arial" w:eastAsia="Times New Roman" w:hAnsi="Arial" w:cs="Arial"/>
          <w:b/>
          <w:bCs/>
          <w:lang w:eastAsia="en-GB"/>
        </w:rPr>
        <w:t xml:space="preserve"> </w:t>
      </w:r>
      <w:sdt>
        <w:sdtPr>
          <w:rPr>
            <w:rFonts w:ascii="Arial" w:eastAsia="Times New Roman" w:hAnsi="Arial" w:cs="Arial"/>
            <w:b/>
            <w:bCs/>
            <w:lang w:eastAsia="en-GB"/>
          </w:rPr>
          <w:id w:val="663055960"/>
          <w:citation/>
        </w:sdtPr>
        <w:sdtContent>
          <w:r w:rsidR="00115609">
            <w:rPr>
              <w:rFonts w:ascii="Arial" w:eastAsia="Times New Roman" w:hAnsi="Arial" w:cs="Arial"/>
              <w:b/>
              <w:bCs/>
              <w:lang w:eastAsia="en-GB"/>
            </w:rPr>
            <w:fldChar w:fldCharType="begin"/>
          </w:r>
          <w:r w:rsidR="00115609">
            <w:rPr>
              <w:rFonts w:ascii="Arial" w:eastAsia="Times New Roman" w:hAnsi="Arial" w:cs="Arial"/>
              <w:b/>
              <w:bCs/>
              <w:lang w:eastAsia="en-GB"/>
            </w:rPr>
            <w:instrText xml:space="preserve"> CITATION Edw19 \l 2057 </w:instrText>
          </w:r>
          <w:r w:rsidR="00115609">
            <w:rPr>
              <w:rFonts w:ascii="Arial" w:eastAsia="Times New Roman" w:hAnsi="Arial" w:cs="Arial"/>
              <w:b/>
              <w:bCs/>
              <w:lang w:eastAsia="en-GB"/>
            </w:rPr>
            <w:fldChar w:fldCharType="separate"/>
          </w:r>
          <w:r w:rsidR="005A4E08" w:rsidRPr="005A4E08">
            <w:rPr>
              <w:rFonts w:ascii="Arial" w:eastAsia="Times New Roman" w:hAnsi="Arial" w:cs="Arial"/>
              <w:noProof/>
              <w:lang w:eastAsia="en-GB"/>
            </w:rPr>
            <w:t>(Edwards , et al., 2019)</w:t>
          </w:r>
          <w:r w:rsidR="00115609">
            <w:rPr>
              <w:rFonts w:ascii="Arial" w:eastAsia="Times New Roman" w:hAnsi="Arial" w:cs="Arial"/>
              <w:b/>
              <w:bCs/>
              <w:lang w:eastAsia="en-GB"/>
            </w:rPr>
            <w:fldChar w:fldCharType="end"/>
          </w:r>
        </w:sdtContent>
      </w:sdt>
      <w:r w:rsidR="00785E37">
        <w:rPr>
          <w:rFonts w:ascii="Arial" w:eastAsia="Times New Roman" w:hAnsi="Arial" w:cs="Arial"/>
          <w:lang w:eastAsia="en-GB"/>
        </w:rPr>
        <w:t xml:space="preserve">. In a similar </w:t>
      </w:r>
      <w:r w:rsidR="00F93335">
        <w:rPr>
          <w:rFonts w:ascii="Arial" w:eastAsia="Times New Roman" w:hAnsi="Arial" w:cs="Arial"/>
          <w:lang w:eastAsia="en-GB"/>
        </w:rPr>
        <w:t xml:space="preserve">way, </w:t>
      </w:r>
      <w:r w:rsidR="00B302D9">
        <w:rPr>
          <w:rFonts w:ascii="Arial" w:eastAsia="Times New Roman" w:hAnsi="Arial" w:cs="Arial"/>
          <w:lang w:eastAsia="en-GB"/>
        </w:rPr>
        <w:t xml:space="preserve">deliberate </w:t>
      </w:r>
      <w:r w:rsidR="00F45D9F">
        <w:rPr>
          <w:rFonts w:ascii="Arial" w:eastAsia="Times New Roman" w:hAnsi="Arial" w:cs="Arial"/>
          <w:lang w:eastAsia="en-GB"/>
        </w:rPr>
        <w:t>discrimination</w:t>
      </w:r>
      <w:r w:rsidR="00B302D9">
        <w:rPr>
          <w:rFonts w:ascii="Arial" w:eastAsia="Times New Roman" w:hAnsi="Arial" w:cs="Arial"/>
          <w:lang w:eastAsia="en-GB"/>
        </w:rPr>
        <w:t xml:space="preserve"> is seen in the disproportionately high rates </w:t>
      </w:r>
      <w:r w:rsidR="00930E23">
        <w:rPr>
          <w:rFonts w:ascii="Arial" w:eastAsia="Times New Roman" w:hAnsi="Arial" w:cs="Arial"/>
          <w:lang w:eastAsia="en-GB"/>
        </w:rPr>
        <w:t xml:space="preserve">of </w:t>
      </w:r>
      <w:r w:rsidR="00F45D9F">
        <w:rPr>
          <w:rFonts w:ascii="Arial" w:eastAsia="Times New Roman" w:hAnsi="Arial" w:cs="Arial"/>
          <w:lang w:eastAsia="en-GB"/>
        </w:rPr>
        <w:t>imprisonment</w:t>
      </w:r>
      <w:r w:rsidR="00A244DD">
        <w:rPr>
          <w:rFonts w:ascii="Arial" w:eastAsia="Times New Roman" w:hAnsi="Arial" w:cs="Arial"/>
          <w:lang w:eastAsia="en-GB"/>
        </w:rPr>
        <w:t xml:space="preserve"> among </w:t>
      </w:r>
      <w:r w:rsidR="008B2712">
        <w:rPr>
          <w:rFonts w:ascii="Arial" w:eastAsia="Times New Roman" w:hAnsi="Arial" w:cs="Arial"/>
          <w:lang w:eastAsia="en-GB"/>
        </w:rPr>
        <w:t>Indigenous</w:t>
      </w:r>
      <w:r w:rsidR="00E12606">
        <w:rPr>
          <w:rFonts w:ascii="Arial" w:eastAsia="Times New Roman" w:hAnsi="Arial" w:cs="Arial"/>
          <w:lang w:eastAsia="en-GB"/>
        </w:rPr>
        <w:t xml:space="preserve"> Australians</w:t>
      </w:r>
      <w:r w:rsidR="004645A5">
        <w:rPr>
          <w:rFonts w:ascii="Arial" w:eastAsia="Times New Roman" w:hAnsi="Arial" w:cs="Arial"/>
          <w:lang w:eastAsia="en-GB"/>
        </w:rPr>
        <w:t xml:space="preserve"> </w:t>
      </w:r>
      <w:sdt>
        <w:sdtPr>
          <w:rPr>
            <w:rFonts w:ascii="Arial" w:eastAsia="Times New Roman" w:hAnsi="Arial" w:cs="Arial"/>
            <w:lang w:eastAsia="en-GB"/>
          </w:rPr>
          <w:id w:val="641086012"/>
          <w:citation/>
        </w:sdtPr>
        <w:sdtContent>
          <w:r w:rsidR="004645A5">
            <w:rPr>
              <w:rFonts w:ascii="Arial" w:eastAsia="Times New Roman" w:hAnsi="Arial" w:cs="Arial"/>
              <w:lang w:eastAsia="en-GB"/>
            </w:rPr>
            <w:fldChar w:fldCharType="begin"/>
          </w:r>
          <w:r w:rsidR="004645A5">
            <w:rPr>
              <w:rFonts w:ascii="Arial" w:eastAsia="Times New Roman" w:hAnsi="Arial" w:cs="Arial"/>
              <w:lang w:eastAsia="en-GB"/>
            </w:rPr>
            <w:instrText xml:space="preserve"> CITATION Kon24 \l 2057 </w:instrText>
          </w:r>
          <w:r w:rsidR="004645A5">
            <w:rPr>
              <w:rFonts w:ascii="Arial" w:eastAsia="Times New Roman" w:hAnsi="Arial" w:cs="Arial"/>
              <w:lang w:eastAsia="en-GB"/>
            </w:rPr>
            <w:fldChar w:fldCharType="separate"/>
          </w:r>
          <w:r w:rsidR="005A4E08" w:rsidRPr="005A4E08">
            <w:rPr>
              <w:rFonts w:ascii="Arial" w:eastAsia="Times New Roman" w:hAnsi="Arial" w:cs="Arial"/>
              <w:noProof/>
              <w:lang w:eastAsia="en-GB"/>
            </w:rPr>
            <w:t>(Kong, 2024)</w:t>
          </w:r>
          <w:r w:rsidR="004645A5">
            <w:rPr>
              <w:rFonts w:ascii="Arial" w:eastAsia="Times New Roman" w:hAnsi="Arial" w:cs="Arial"/>
              <w:lang w:eastAsia="en-GB"/>
            </w:rPr>
            <w:fldChar w:fldCharType="end"/>
          </w:r>
        </w:sdtContent>
      </w:sdt>
      <w:r w:rsidR="00E12606">
        <w:rPr>
          <w:rFonts w:ascii="Arial" w:eastAsia="Times New Roman" w:hAnsi="Arial" w:cs="Arial"/>
          <w:lang w:eastAsia="en-GB"/>
        </w:rPr>
        <w:t xml:space="preserve">. </w:t>
      </w:r>
      <w:r w:rsidR="00A0346B">
        <w:rPr>
          <w:rFonts w:ascii="Arial" w:eastAsia="Times New Roman" w:hAnsi="Arial" w:cs="Arial"/>
          <w:lang w:eastAsia="en-GB"/>
        </w:rPr>
        <w:t xml:space="preserve">As a result of these </w:t>
      </w:r>
      <w:r w:rsidR="008B2712">
        <w:rPr>
          <w:rFonts w:ascii="Arial" w:eastAsia="Times New Roman" w:hAnsi="Arial" w:cs="Arial"/>
          <w:lang w:eastAsia="en-GB"/>
        </w:rPr>
        <w:t>development</w:t>
      </w:r>
      <w:r w:rsidR="00A0346B">
        <w:rPr>
          <w:rFonts w:ascii="Arial" w:eastAsia="Times New Roman" w:hAnsi="Arial" w:cs="Arial"/>
          <w:lang w:eastAsia="en-GB"/>
        </w:rPr>
        <w:t xml:space="preserve">, law enforcement </w:t>
      </w:r>
      <w:r w:rsidR="008B2712">
        <w:rPr>
          <w:rFonts w:ascii="Arial" w:eastAsia="Times New Roman" w:hAnsi="Arial" w:cs="Arial"/>
          <w:lang w:eastAsia="en-GB"/>
        </w:rPr>
        <w:t>is seen as an organisational that upholds inequality rather than defending communitie</w:t>
      </w:r>
      <w:r w:rsidR="0057395F">
        <w:rPr>
          <w:rFonts w:ascii="Arial" w:eastAsia="Times New Roman" w:hAnsi="Arial" w:cs="Arial"/>
          <w:lang w:eastAsia="en-GB"/>
        </w:rPr>
        <w:t xml:space="preserve">s. </w:t>
      </w:r>
    </w:p>
    <w:p w14:paraId="468A1193" w14:textId="77777777" w:rsidR="000525CF" w:rsidRDefault="000525CF" w:rsidP="002762BE">
      <w:pPr>
        <w:spacing w:line="276" w:lineRule="auto"/>
        <w:ind w:right="531"/>
        <w:rPr>
          <w:rFonts w:ascii="Arial" w:eastAsia="Times New Roman" w:hAnsi="Arial" w:cs="Arial"/>
          <w:lang w:eastAsia="en-GB"/>
        </w:rPr>
      </w:pPr>
    </w:p>
    <w:p w14:paraId="6D095F20" w14:textId="03DACBA4" w:rsidR="00D51CBA" w:rsidRDefault="00B35BC6" w:rsidP="002762BE">
      <w:pPr>
        <w:spacing w:line="276" w:lineRule="auto"/>
        <w:ind w:right="531"/>
        <w:rPr>
          <w:rFonts w:ascii="Arial" w:eastAsia="Times New Roman" w:hAnsi="Arial" w:cs="Arial"/>
          <w:lang w:eastAsia="en-GB"/>
        </w:rPr>
      </w:pPr>
      <w:r>
        <w:rPr>
          <w:rFonts w:ascii="Arial" w:eastAsia="Times New Roman" w:hAnsi="Arial" w:cs="Arial"/>
          <w:lang w:eastAsia="en-GB"/>
        </w:rPr>
        <w:t>La</w:t>
      </w:r>
      <w:r w:rsidR="00F932E5">
        <w:rPr>
          <w:rFonts w:ascii="Arial" w:eastAsia="Times New Roman" w:hAnsi="Arial" w:cs="Arial"/>
          <w:lang w:eastAsia="en-GB"/>
        </w:rPr>
        <w:t>w</w:t>
      </w:r>
      <w:r>
        <w:rPr>
          <w:rFonts w:ascii="Arial" w:eastAsia="Times New Roman" w:hAnsi="Arial" w:cs="Arial"/>
          <w:lang w:eastAsia="en-GB"/>
        </w:rPr>
        <w:t xml:space="preserve"> enforcement </w:t>
      </w:r>
      <w:r w:rsidR="00F932E5">
        <w:rPr>
          <w:rFonts w:ascii="Arial" w:eastAsia="Times New Roman" w:hAnsi="Arial" w:cs="Arial"/>
          <w:lang w:eastAsia="en-GB"/>
        </w:rPr>
        <w:t>regularly</w:t>
      </w:r>
      <w:r>
        <w:rPr>
          <w:rFonts w:ascii="Arial" w:eastAsia="Times New Roman" w:hAnsi="Arial" w:cs="Arial"/>
          <w:lang w:eastAsia="en-GB"/>
        </w:rPr>
        <w:t xml:space="preserve"> </w:t>
      </w:r>
      <w:r w:rsidR="00F932E5">
        <w:rPr>
          <w:rFonts w:ascii="Arial" w:eastAsia="Times New Roman" w:hAnsi="Arial" w:cs="Arial"/>
          <w:lang w:eastAsia="en-GB"/>
        </w:rPr>
        <w:t>engages</w:t>
      </w:r>
      <w:r>
        <w:rPr>
          <w:rFonts w:ascii="Arial" w:eastAsia="Times New Roman" w:hAnsi="Arial" w:cs="Arial"/>
          <w:lang w:eastAsia="en-GB"/>
        </w:rPr>
        <w:t xml:space="preserve"> in </w:t>
      </w:r>
      <w:r w:rsidR="00F932E5">
        <w:rPr>
          <w:rFonts w:ascii="Arial" w:eastAsia="Times New Roman" w:hAnsi="Arial" w:cs="Arial"/>
          <w:lang w:eastAsia="en-GB"/>
        </w:rPr>
        <w:t>systemic</w:t>
      </w:r>
      <w:r>
        <w:rPr>
          <w:rFonts w:ascii="Arial" w:eastAsia="Times New Roman" w:hAnsi="Arial" w:cs="Arial"/>
          <w:lang w:eastAsia="en-GB"/>
        </w:rPr>
        <w:t xml:space="preserve"> discrimination against Roma populations throughout Eu</w:t>
      </w:r>
      <w:r w:rsidR="006E39FA">
        <w:rPr>
          <w:rFonts w:ascii="Arial" w:eastAsia="Times New Roman" w:hAnsi="Arial" w:cs="Arial"/>
          <w:lang w:eastAsia="en-GB"/>
        </w:rPr>
        <w:t xml:space="preserve">rope, including racial profiling and forcible </w:t>
      </w:r>
      <w:r w:rsidR="000525CF">
        <w:rPr>
          <w:rFonts w:ascii="Arial" w:eastAsia="Times New Roman" w:hAnsi="Arial" w:cs="Arial"/>
          <w:lang w:eastAsia="en-GB"/>
        </w:rPr>
        <w:t>evictions</w:t>
      </w:r>
      <w:r w:rsidR="006E39FA">
        <w:rPr>
          <w:rFonts w:ascii="Arial" w:eastAsia="Times New Roman" w:hAnsi="Arial" w:cs="Arial"/>
          <w:lang w:eastAsia="en-GB"/>
        </w:rPr>
        <w:t xml:space="preserve">. According to </w:t>
      </w:r>
      <w:r w:rsidR="002A0D3C">
        <w:rPr>
          <w:rFonts w:ascii="Arial" w:eastAsia="Times New Roman" w:hAnsi="Arial" w:cs="Arial"/>
          <w:lang w:eastAsia="en-GB"/>
        </w:rPr>
        <w:t xml:space="preserve">the </w:t>
      </w:r>
      <w:r w:rsidR="00A402C3">
        <w:rPr>
          <w:rFonts w:ascii="Arial" w:eastAsia="Times New Roman" w:hAnsi="Arial" w:cs="Arial"/>
          <w:lang w:eastAsia="en-GB"/>
        </w:rPr>
        <w:t>Amnesty International analysis, police in nations like Slovakia and Hungary</w:t>
      </w:r>
      <w:r w:rsidR="00CC6B83">
        <w:rPr>
          <w:rFonts w:ascii="Arial" w:eastAsia="Times New Roman" w:hAnsi="Arial" w:cs="Arial"/>
          <w:lang w:eastAsia="en-GB"/>
        </w:rPr>
        <w:t>, target Roma neighbourhoods for raids, frequently posing as anti-</w:t>
      </w:r>
      <w:r w:rsidR="00EA45AF">
        <w:rPr>
          <w:rFonts w:ascii="Arial" w:eastAsia="Times New Roman" w:hAnsi="Arial" w:cs="Arial"/>
          <w:lang w:eastAsia="en-GB"/>
        </w:rPr>
        <w:t xml:space="preserve">crime </w:t>
      </w:r>
      <w:r w:rsidR="00574A78">
        <w:rPr>
          <w:rFonts w:ascii="Arial" w:eastAsia="Times New Roman" w:hAnsi="Arial" w:cs="Arial"/>
          <w:lang w:eastAsia="en-GB"/>
        </w:rPr>
        <w:t>initiatives</w:t>
      </w:r>
      <w:r w:rsidR="00EA45AF">
        <w:rPr>
          <w:rFonts w:ascii="Arial" w:eastAsia="Times New Roman" w:hAnsi="Arial" w:cs="Arial"/>
          <w:lang w:eastAsia="en-GB"/>
        </w:rPr>
        <w:t xml:space="preserve">. Such actions promote </w:t>
      </w:r>
      <w:r w:rsidR="00F932E5">
        <w:rPr>
          <w:rFonts w:ascii="Arial" w:eastAsia="Times New Roman" w:hAnsi="Arial" w:cs="Arial"/>
          <w:lang w:eastAsia="en-GB"/>
        </w:rPr>
        <w:t xml:space="preserve">community disengagement and deepen ingrained suspicion </w:t>
      </w:r>
      <w:sdt>
        <w:sdtPr>
          <w:rPr>
            <w:rFonts w:ascii="Arial" w:eastAsia="Times New Roman" w:hAnsi="Arial" w:cs="Arial"/>
            <w:lang w:eastAsia="en-GB"/>
          </w:rPr>
          <w:id w:val="642313869"/>
          <w:citation/>
        </w:sdtPr>
        <w:sdtContent>
          <w:r w:rsidR="00D04D8E">
            <w:rPr>
              <w:rFonts w:ascii="Arial" w:eastAsia="Times New Roman" w:hAnsi="Arial" w:cs="Arial"/>
              <w:lang w:eastAsia="en-GB"/>
            </w:rPr>
            <w:fldChar w:fldCharType="begin"/>
          </w:r>
          <w:r w:rsidR="00D04D8E">
            <w:rPr>
              <w:rFonts w:ascii="Arial" w:eastAsia="Times New Roman" w:hAnsi="Arial" w:cs="Arial"/>
              <w:lang w:eastAsia="en-GB"/>
            </w:rPr>
            <w:instrText xml:space="preserve"> CITATION Amn10 \l 2057 </w:instrText>
          </w:r>
          <w:r w:rsidR="00D04D8E">
            <w:rPr>
              <w:rFonts w:ascii="Arial" w:eastAsia="Times New Roman" w:hAnsi="Arial" w:cs="Arial"/>
              <w:lang w:eastAsia="en-GB"/>
            </w:rPr>
            <w:fldChar w:fldCharType="separate"/>
          </w:r>
          <w:r w:rsidR="005A4E08" w:rsidRPr="005A4E08">
            <w:rPr>
              <w:rFonts w:ascii="Arial" w:eastAsia="Times New Roman" w:hAnsi="Arial" w:cs="Arial"/>
              <w:noProof/>
              <w:lang w:eastAsia="en-GB"/>
            </w:rPr>
            <w:t>(Amnesty International , 2010)</w:t>
          </w:r>
          <w:r w:rsidR="00D04D8E">
            <w:rPr>
              <w:rFonts w:ascii="Arial" w:eastAsia="Times New Roman" w:hAnsi="Arial" w:cs="Arial"/>
              <w:lang w:eastAsia="en-GB"/>
            </w:rPr>
            <w:fldChar w:fldCharType="end"/>
          </w:r>
        </w:sdtContent>
      </w:sdt>
      <w:r w:rsidR="00D04D8E">
        <w:rPr>
          <w:rFonts w:ascii="Arial" w:eastAsia="Times New Roman" w:hAnsi="Arial" w:cs="Arial"/>
          <w:lang w:eastAsia="en-GB"/>
        </w:rPr>
        <w:t xml:space="preserve"> </w:t>
      </w:r>
      <w:r w:rsidR="00F932E5">
        <w:rPr>
          <w:rFonts w:ascii="Arial" w:eastAsia="Times New Roman" w:hAnsi="Arial" w:cs="Arial"/>
          <w:lang w:eastAsia="en-GB"/>
        </w:rPr>
        <w:t xml:space="preserve">. </w:t>
      </w:r>
    </w:p>
    <w:p w14:paraId="7C1B8F86" w14:textId="77777777" w:rsidR="003448F7" w:rsidRDefault="003448F7" w:rsidP="002762BE">
      <w:pPr>
        <w:spacing w:line="276" w:lineRule="auto"/>
        <w:ind w:right="531"/>
        <w:rPr>
          <w:rFonts w:ascii="Arial" w:eastAsia="Times New Roman" w:hAnsi="Arial" w:cs="Arial"/>
          <w:lang w:eastAsia="en-GB"/>
        </w:rPr>
      </w:pPr>
    </w:p>
    <w:p w14:paraId="66F2AD64" w14:textId="31D3D9B0" w:rsidR="00DA2373" w:rsidRDefault="004F4AB3"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Since 9/11 attacks, Muslim communities have been subject to increased </w:t>
      </w:r>
      <w:r w:rsidR="006D2EB5">
        <w:rPr>
          <w:rFonts w:ascii="Arial" w:eastAsia="Times New Roman" w:hAnsi="Arial" w:cs="Arial"/>
          <w:lang w:eastAsia="en-GB"/>
        </w:rPr>
        <w:t>monitoring</w:t>
      </w:r>
      <w:r>
        <w:rPr>
          <w:rFonts w:ascii="Arial" w:eastAsia="Times New Roman" w:hAnsi="Arial" w:cs="Arial"/>
          <w:lang w:eastAsia="en-GB"/>
        </w:rPr>
        <w:t xml:space="preserve"> and </w:t>
      </w:r>
      <w:r w:rsidR="006D2EB5">
        <w:rPr>
          <w:rFonts w:ascii="Arial" w:eastAsia="Times New Roman" w:hAnsi="Arial" w:cs="Arial"/>
          <w:lang w:eastAsia="en-GB"/>
        </w:rPr>
        <w:t>surveillance</w:t>
      </w:r>
      <w:r>
        <w:rPr>
          <w:rFonts w:ascii="Arial" w:eastAsia="Times New Roman" w:hAnsi="Arial" w:cs="Arial"/>
          <w:lang w:eastAsia="en-GB"/>
        </w:rPr>
        <w:t xml:space="preserve">. Perceptions of bias are fostered by programs </w:t>
      </w:r>
      <w:r w:rsidR="007A140D">
        <w:rPr>
          <w:rFonts w:ascii="Arial" w:eastAsia="Times New Roman" w:hAnsi="Arial" w:cs="Arial"/>
          <w:lang w:eastAsia="en-GB"/>
        </w:rPr>
        <w:t xml:space="preserve">that </w:t>
      </w:r>
      <w:r w:rsidR="006D2EB5">
        <w:rPr>
          <w:rFonts w:ascii="Arial" w:eastAsia="Times New Roman" w:hAnsi="Arial" w:cs="Arial"/>
          <w:lang w:eastAsia="en-GB"/>
        </w:rPr>
        <w:t>disproportionately</w:t>
      </w:r>
      <w:r w:rsidR="007A140D">
        <w:rPr>
          <w:rFonts w:ascii="Arial" w:eastAsia="Times New Roman" w:hAnsi="Arial" w:cs="Arial"/>
          <w:lang w:eastAsia="en-GB"/>
        </w:rPr>
        <w:t xml:space="preserve"> target Muslims, such as the U.S. “Countering Violent Extremism”</w:t>
      </w:r>
      <w:r w:rsidR="00CA2CD1">
        <w:rPr>
          <w:rFonts w:ascii="Arial" w:eastAsia="Times New Roman" w:hAnsi="Arial" w:cs="Arial"/>
          <w:lang w:eastAsia="en-GB"/>
        </w:rPr>
        <w:t xml:space="preserve"> campaign. According to research, invasive police techniques damage relationships </w:t>
      </w:r>
      <w:r w:rsidR="006A7905">
        <w:rPr>
          <w:rFonts w:ascii="Arial" w:eastAsia="Times New Roman" w:hAnsi="Arial" w:cs="Arial"/>
          <w:lang w:eastAsia="en-GB"/>
        </w:rPr>
        <w:t xml:space="preserve">of cooperation </w:t>
      </w:r>
      <w:r w:rsidR="00A075AE">
        <w:rPr>
          <w:rFonts w:ascii="Arial" w:eastAsia="Times New Roman" w:hAnsi="Arial" w:cs="Arial"/>
          <w:lang w:eastAsia="en-GB"/>
        </w:rPr>
        <w:t>and undermine confidence</w:t>
      </w:r>
      <w:r w:rsidR="0029645E">
        <w:rPr>
          <w:rFonts w:ascii="Arial" w:eastAsia="Times New Roman" w:hAnsi="Arial" w:cs="Arial"/>
          <w:lang w:eastAsia="en-GB"/>
        </w:rPr>
        <w:t xml:space="preserve"> </w:t>
      </w:r>
      <w:sdt>
        <w:sdtPr>
          <w:rPr>
            <w:rFonts w:ascii="Arial" w:eastAsia="Times New Roman" w:hAnsi="Arial" w:cs="Arial"/>
            <w:lang w:eastAsia="en-GB"/>
          </w:rPr>
          <w:id w:val="1237282794"/>
          <w:citation/>
        </w:sdtPr>
        <w:sdtContent>
          <w:r w:rsidR="00E4640A">
            <w:rPr>
              <w:rFonts w:ascii="Arial" w:eastAsia="Times New Roman" w:hAnsi="Arial" w:cs="Arial"/>
              <w:lang w:eastAsia="en-GB"/>
            </w:rPr>
            <w:fldChar w:fldCharType="begin"/>
          </w:r>
          <w:r w:rsidR="00E4640A">
            <w:rPr>
              <w:rFonts w:ascii="Arial" w:eastAsia="Times New Roman" w:hAnsi="Arial" w:cs="Arial"/>
              <w:lang w:eastAsia="en-GB"/>
            </w:rPr>
            <w:instrText xml:space="preserve"> CITATION Sir08 \l 2057 </w:instrText>
          </w:r>
          <w:r w:rsidR="00E4640A">
            <w:rPr>
              <w:rFonts w:ascii="Arial" w:eastAsia="Times New Roman" w:hAnsi="Arial" w:cs="Arial"/>
              <w:lang w:eastAsia="en-GB"/>
            </w:rPr>
            <w:fldChar w:fldCharType="separate"/>
          </w:r>
          <w:r w:rsidR="005A4E08" w:rsidRPr="005A4E08">
            <w:rPr>
              <w:rFonts w:ascii="Arial" w:eastAsia="Times New Roman" w:hAnsi="Arial" w:cs="Arial"/>
              <w:noProof/>
              <w:lang w:eastAsia="en-GB"/>
            </w:rPr>
            <w:t>(Sirin &amp; Fine , 2008)</w:t>
          </w:r>
          <w:r w:rsidR="00E4640A">
            <w:rPr>
              <w:rFonts w:ascii="Arial" w:eastAsia="Times New Roman" w:hAnsi="Arial" w:cs="Arial"/>
              <w:lang w:eastAsia="en-GB"/>
            </w:rPr>
            <w:fldChar w:fldCharType="end"/>
          </w:r>
        </w:sdtContent>
      </w:sdt>
      <w:r w:rsidR="0029645E">
        <w:rPr>
          <w:rFonts w:ascii="Arial" w:eastAsia="Times New Roman" w:hAnsi="Arial" w:cs="Arial"/>
          <w:lang w:eastAsia="en-GB"/>
        </w:rPr>
        <w:t xml:space="preserve"> </w:t>
      </w:r>
      <w:r w:rsidR="002D7D54">
        <w:rPr>
          <w:rFonts w:ascii="Arial" w:eastAsia="Times New Roman" w:hAnsi="Arial" w:cs="Arial"/>
          <w:lang w:eastAsia="en-GB"/>
        </w:rPr>
        <w:t xml:space="preserve">. The UK governments </w:t>
      </w:r>
      <w:r w:rsidR="006D2EB5">
        <w:rPr>
          <w:rFonts w:ascii="Arial" w:eastAsia="Times New Roman" w:hAnsi="Arial" w:cs="Arial"/>
          <w:lang w:eastAsia="en-GB"/>
        </w:rPr>
        <w:t>counter terrorism</w:t>
      </w:r>
      <w:r w:rsidR="002D7D54">
        <w:rPr>
          <w:rFonts w:ascii="Arial" w:eastAsia="Times New Roman" w:hAnsi="Arial" w:cs="Arial"/>
          <w:lang w:eastAsia="en-GB"/>
        </w:rPr>
        <w:t xml:space="preserve"> strategy, </w:t>
      </w:r>
      <w:r w:rsidR="00BE6434">
        <w:rPr>
          <w:rFonts w:ascii="Arial" w:eastAsia="Times New Roman" w:hAnsi="Arial" w:cs="Arial"/>
          <w:lang w:eastAsia="en-GB"/>
        </w:rPr>
        <w:t xml:space="preserve">Prevent, has come under fire for </w:t>
      </w:r>
      <w:r w:rsidR="00B41E31">
        <w:rPr>
          <w:rFonts w:ascii="Arial" w:eastAsia="Times New Roman" w:hAnsi="Arial" w:cs="Arial"/>
          <w:lang w:eastAsia="en-GB"/>
        </w:rPr>
        <w:t>its</w:t>
      </w:r>
      <w:r w:rsidR="00BE6434">
        <w:rPr>
          <w:rFonts w:ascii="Arial" w:eastAsia="Times New Roman" w:hAnsi="Arial" w:cs="Arial"/>
          <w:lang w:eastAsia="en-GB"/>
        </w:rPr>
        <w:t xml:space="preserve"> practice </w:t>
      </w:r>
      <w:r w:rsidR="006A31D5">
        <w:rPr>
          <w:rFonts w:ascii="Arial" w:eastAsia="Times New Roman" w:hAnsi="Arial" w:cs="Arial"/>
          <w:lang w:eastAsia="en-GB"/>
        </w:rPr>
        <w:t xml:space="preserve">of profiling Muslim communities, which </w:t>
      </w:r>
      <w:r w:rsidR="006D2EB5">
        <w:rPr>
          <w:rFonts w:ascii="Arial" w:eastAsia="Times New Roman" w:hAnsi="Arial" w:cs="Arial"/>
          <w:lang w:eastAsia="en-GB"/>
        </w:rPr>
        <w:t>frequently</w:t>
      </w:r>
      <w:r w:rsidR="006A31D5">
        <w:rPr>
          <w:rFonts w:ascii="Arial" w:eastAsia="Times New Roman" w:hAnsi="Arial" w:cs="Arial"/>
          <w:lang w:eastAsia="en-GB"/>
        </w:rPr>
        <w:t xml:space="preserve"> alienates the people it aims to interact </w:t>
      </w:r>
      <w:r w:rsidR="006D2EB5">
        <w:rPr>
          <w:rFonts w:ascii="Arial" w:eastAsia="Times New Roman" w:hAnsi="Arial" w:cs="Arial"/>
          <w:lang w:eastAsia="en-GB"/>
        </w:rPr>
        <w:t>with</w:t>
      </w:r>
      <w:r w:rsidR="001172F1">
        <w:rPr>
          <w:rFonts w:ascii="Arial" w:eastAsia="Times New Roman" w:hAnsi="Arial" w:cs="Arial"/>
          <w:lang w:eastAsia="en-GB"/>
        </w:rPr>
        <w:t xml:space="preserve">. A recent review </w:t>
      </w:r>
      <w:r w:rsidR="00ED78DF">
        <w:rPr>
          <w:rFonts w:ascii="Arial" w:eastAsia="Times New Roman" w:hAnsi="Arial" w:cs="Arial"/>
          <w:lang w:eastAsia="en-GB"/>
        </w:rPr>
        <w:t xml:space="preserve">on this strategy has been provided by </w:t>
      </w:r>
      <w:sdt>
        <w:sdtPr>
          <w:rPr>
            <w:rFonts w:ascii="Arial" w:eastAsia="Times New Roman" w:hAnsi="Arial" w:cs="Arial"/>
            <w:lang w:eastAsia="en-GB"/>
          </w:rPr>
          <w:id w:val="-497113081"/>
          <w:citation/>
        </w:sdtPr>
        <w:sdtContent>
          <w:r w:rsidR="00ED78DF">
            <w:rPr>
              <w:rFonts w:ascii="Arial" w:eastAsia="Times New Roman" w:hAnsi="Arial" w:cs="Arial"/>
              <w:lang w:eastAsia="en-GB"/>
            </w:rPr>
            <w:fldChar w:fldCharType="begin"/>
          </w:r>
          <w:r w:rsidR="0037356E">
            <w:rPr>
              <w:rFonts w:ascii="Arial" w:eastAsia="Times New Roman" w:hAnsi="Arial" w:cs="Arial"/>
              <w:lang w:eastAsia="en-GB"/>
            </w:rPr>
            <w:instrText xml:space="preserve">CITATION Gov245 \l 2057 </w:instrText>
          </w:r>
          <w:r w:rsidR="00ED78DF">
            <w:rPr>
              <w:rFonts w:ascii="Arial" w:eastAsia="Times New Roman" w:hAnsi="Arial" w:cs="Arial"/>
              <w:lang w:eastAsia="en-GB"/>
            </w:rPr>
            <w:fldChar w:fldCharType="separate"/>
          </w:r>
          <w:r w:rsidR="005A4E08" w:rsidRPr="005A4E08">
            <w:rPr>
              <w:rFonts w:ascii="Arial" w:eastAsia="Times New Roman" w:hAnsi="Arial" w:cs="Arial"/>
              <w:noProof/>
              <w:lang w:eastAsia="en-GB"/>
            </w:rPr>
            <w:t>(Gov.uk, 2024b)</w:t>
          </w:r>
          <w:r w:rsidR="00ED78DF">
            <w:rPr>
              <w:rFonts w:ascii="Arial" w:eastAsia="Times New Roman" w:hAnsi="Arial" w:cs="Arial"/>
              <w:lang w:eastAsia="en-GB"/>
            </w:rPr>
            <w:fldChar w:fldCharType="end"/>
          </w:r>
        </w:sdtContent>
      </w:sdt>
      <w:r w:rsidR="006966F3">
        <w:rPr>
          <w:rFonts w:ascii="Arial" w:eastAsia="Times New Roman" w:hAnsi="Arial" w:cs="Arial"/>
          <w:lang w:eastAsia="en-GB"/>
        </w:rPr>
        <w:t xml:space="preserve">. </w:t>
      </w:r>
      <w:r w:rsidR="006D2EB5">
        <w:rPr>
          <w:rFonts w:ascii="Arial" w:eastAsia="Times New Roman" w:hAnsi="Arial" w:cs="Arial"/>
          <w:lang w:eastAsia="en-GB"/>
        </w:rPr>
        <w:t xml:space="preserve"> </w:t>
      </w:r>
    </w:p>
    <w:p w14:paraId="545BA8D7" w14:textId="77777777" w:rsidR="006D2EB5" w:rsidRDefault="006D2EB5" w:rsidP="002762BE">
      <w:pPr>
        <w:spacing w:line="276" w:lineRule="auto"/>
        <w:ind w:right="531"/>
        <w:rPr>
          <w:rFonts w:ascii="Arial" w:eastAsia="Times New Roman" w:hAnsi="Arial" w:cs="Arial"/>
          <w:lang w:eastAsia="en-GB"/>
        </w:rPr>
      </w:pPr>
    </w:p>
    <w:p w14:paraId="401A1F87" w14:textId="57F0B2A3" w:rsidR="00004526" w:rsidRDefault="00004526"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High-profile events that draw attention to racism </w:t>
      </w:r>
      <w:r w:rsidR="00870410">
        <w:rPr>
          <w:rFonts w:ascii="Arial" w:eastAsia="Times New Roman" w:hAnsi="Arial" w:cs="Arial"/>
          <w:lang w:eastAsia="en-GB"/>
        </w:rPr>
        <w:t xml:space="preserve">and police violence include the 2020 murder of George Floyd. Floyd’s death caused a worldwide </w:t>
      </w:r>
      <w:r w:rsidR="00CC1C48">
        <w:rPr>
          <w:rFonts w:ascii="Arial" w:eastAsia="Times New Roman" w:hAnsi="Arial" w:cs="Arial"/>
          <w:lang w:eastAsia="en-GB"/>
        </w:rPr>
        <w:t xml:space="preserve">uproar, which is a prime example of how such incidents damage </w:t>
      </w:r>
      <w:r w:rsidR="000D738F">
        <w:rPr>
          <w:rFonts w:ascii="Arial" w:eastAsia="Times New Roman" w:hAnsi="Arial" w:cs="Arial"/>
          <w:lang w:eastAsia="en-GB"/>
        </w:rPr>
        <w:t>confidence in the police.</w:t>
      </w:r>
      <w:r w:rsidR="0024398C">
        <w:rPr>
          <w:rFonts w:ascii="Arial" w:eastAsia="Times New Roman" w:hAnsi="Arial" w:cs="Arial"/>
          <w:lang w:eastAsia="en-GB"/>
        </w:rPr>
        <w:t xml:space="preserve"> </w:t>
      </w:r>
      <w:r w:rsidR="008B71C4">
        <w:rPr>
          <w:rFonts w:ascii="Arial" w:eastAsia="Times New Roman" w:hAnsi="Arial" w:cs="Arial"/>
          <w:lang w:eastAsia="en-GB"/>
        </w:rPr>
        <w:t>Further information on</w:t>
      </w:r>
      <w:r w:rsidR="00065376">
        <w:rPr>
          <w:rFonts w:ascii="Arial" w:eastAsia="Times New Roman" w:hAnsi="Arial" w:cs="Arial"/>
          <w:lang w:eastAsia="en-GB"/>
        </w:rPr>
        <w:t xml:space="preserve"> the impact</w:t>
      </w:r>
      <w:r w:rsidR="0000069C">
        <w:rPr>
          <w:rFonts w:ascii="Arial" w:eastAsia="Times New Roman" w:hAnsi="Arial" w:cs="Arial"/>
          <w:lang w:eastAsia="en-GB"/>
        </w:rPr>
        <w:t xml:space="preserve"> of</w:t>
      </w:r>
      <w:r w:rsidR="008B71C4">
        <w:rPr>
          <w:rFonts w:ascii="Arial" w:eastAsia="Times New Roman" w:hAnsi="Arial" w:cs="Arial"/>
          <w:lang w:eastAsia="en-GB"/>
        </w:rPr>
        <w:t xml:space="preserve"> </w:t>
      </w:r>
      <w:r w:rsidR="001B53FE">
        <w:rPr>
          <w:rFonts w:ascii="Arial" w:eastAsia="Times New Roman" w:hAnsi="Arial" w:cs="Arial"/>
          <w:lang w:eastAsia="en-GB"/>
        </w:rPr>
        <w:t xml:space="preserve">Floyds death is provided by </w:t>
      </w:r>
      <w:sdt>
        <w:sdtPr>
          <w:rPr>
            <w:rFonts w:ascii="Arial" w:eastAsia="Times New Roman" w:hAnsi="Arial" w:cs="Arial"/>
            <w:lang w:eastAsia="en-GB"/>
          </w:rPr>
          <w:id w:val="-863598792"/>
          <w:citation/>
        </w:sdtPr>
        <w:sdtContent>
          <w:r w:rsidR="0000069C">
            <w:rPr>
              <w:rFonts w:ascii="Arial" w:eastAsia="Times New Roman" w:hAnsi="Arial" w:cs="Arial"/>
              <w:lang w:eastAsia="en-GB"/>
            </w:rPr>
            <w:fldChar w:fldCharType="begin"/>
          </w:r>
          <w:r w:rsidR="0000069C">
            <w:rPr>
              <w:rFonts w:ascii="Arial" w:eastAsia="Times New Roman" w:hAnsi="Arial" w:cs="Arial"/>
              <w:lang w:eastAsia="en-GB"/>
            </w:rPr>
            <w:instrText xml:space="preserve"> CITATION Pyp20 \l 2057 </w:instrText>
          </w:r>
          <w:r w:rsidR="0000069C">
            <w:rPr>
              <w:rFonts w:ascii="Arial" w:eastAsia="Times New Roman" w:hAnsi="Arial" w:cs="Arial"/>
              <w:lang w:eastAsia="en-GB"/>
            </w:rPr>
            <w:fldChar w:fldCharType="separate"/>
          </w:r>
          <w:r w:rsidR="005A4E08" w:rsidRPr="005A4E08">
            <w:rPr>
              <w:rFonts w:ascii="Arial" w:eastAsia="Times New Roman" w:hAnsi="Arial" w:cs="Arial"/>
              <w:noProof/>
              <w:lang w:eastAsia="en-GB"/>
            </w:rPr>
            <w:t>(Pyper &amp; Brown , 2020)</w:t>
          </w:r>
          <w:r w:rsidR="0000069C">
            <w:rPr>
              <w:rFonts w:ascii="Arial" w:eastAsia="Times New Roman" w:hAnsi="Arial" w:cs="Arial"/>
              <w:lang w:eastAsia="en-GB"/>
            </w:rPr>
            <w:fldChar w:fldCharType="end"/>
          </w:r>
        </w:sdtContent>
      </w:sdt>
      <w:r w:rsidR="0024398C">
        <w:rPr>
          <w:rFonts w:ascii="Arial" w:eastAsia="Times New Roman" w:hAnsi="Arial" w:cs="Arial"/>
          <w:b/>
          <w:bCs/>
          <w:lang w:eastAsia="en-GB"/>
        </w:rPr>
        <w:t>.</w:t>
      </w:r>
      <w:r w:rsidR="000D738F">
        <w:rPr>
          <w:rFonts w:ascii="Arial" w:eastAsia="Times New Roman" w:hAnsi="Arial" w:cs="Arial"/>
          <w:lang w:eastAsia="en-GB"/>
        </w:rPr>
        <w:t xml:space="preserve"> </w:t>
      </w:r>
      <w:proofErr w:type="gramStart"/>
      <w:r w:rsidR="0024398C">
        <w:rPr>
          <w:rFonts w:ascii="Arial" w:eastAsia="Times New Roman" w:hAnsi="Arial" w:cs="Arial"/>
          <w:lang w:eastAsia="en-GB"/>
        </w:rPr>
        <w:t>Similar</w:t>
      </w:r>
      <w:r w:rsidR="000D738F">
        <w:rPr>
          <w:rFonts w:ascii="Arial" w:eastAsia="Times New Roman" w:hAnsi="Arial" w:cs="Arial"/>
          <w:lang w:eastAsia="en-GB"/>
        </w:rPr>
        <w:t xml:space="preserve"> </w:t>
      </w:r>
      <w:r w:rsidR="00BD231B">
        <w:rPr>
          <w:rFonts w:ascii="Arial" w:eastAsia="Times New Roman" w:hAnsi="Arial" w:cs="Arial"/>
          <w:lang w:eastAsia="en-GB"/>
        </w:rPr>
        <w:t>to</w:t>
      </w:r>
      <w:proofErr w:type="gramEnd"/>
      <w:r w:rsidR="00BD231B">
        <w:rPr>
          <w:rFonts w:ascii="Arial" w:eastAsia="Times New Roman" w:hAnsi="Arial" w:cs="Arial"/>
          <w:lang w:eastAsia="en-GB"/>
        </w:rPr>
        <w:t xml:space="preserve"> this, the Macpherson Report (1999)</w:t>
      </w:r>
      <w:r w:rsidR="004511CD">
        <w:rPr>
          <w:rFonts w:ascii="Arial" w:eastAsia="Times New Roman" w:hAnsi="Arial" w:cs="Arial"/>
          <w:lang w:eastAsia="en-GB"/>
        </w:rPr>
        <w:t xml:space="preserve"> </w:t>
      </w:r>
      <w:sdt>
        <w:sdtPr>
          <w:rPr>
            <w:rFonts w:ascii="Arial" w:eastAsia="Times New Roman" w:hAnsi="Arial" w:cs="Arial"/>
            <w:lang w:eastAsia="en-GB"/>
          </w:rPr>
          <w:id w:val="-1296358191"/>
          <w:citation/>
        </w:sdtPr>
        <w:sdtContent>
          <w:r w:rsidR="004511CD">
            <w:rPr>
              <w:rFonts w:ascii="Arial" w:eastAsia="Times New Roman" w:hAnsi="Arial" w:cs="Arial"/>
              <w:lang w:eastAsia="en-GB"/>
            </w:rPr>
            <w:fldChar w:fldCharType="begin"/>
          </w:r>
          <w:r w:rsidR="004511CD">
            <w:rPr>
              <w:rFonts w:ascii="Arial" w:eastAsia="Times New Roman" w:hAnsi="Arial" w:cs="Arial"/>
              <w:lang w:eastAsia="en-GB"/>
            </w:rPr>
            <w:instrText xml:space="preserve"> CITATION Mac99 \l 2057 </w:instrText>
          </w:r>
          <w:r w:rsidR="004511CD">
            <w:rPr>
              <w:rFonts w:ascii="Arial" w:eastAsia="Times New Roman" w:hAnsi="Arial" w:cs="Arial"/>
              <w:lang w:eastAsia="en-GB"/>
            </w:rPr>
            <w:fldChar w:fldCharType="separate"/>
          </w:r>
          <w:r w:rsidR="005A4E08" w:rsidRPr="005A4E08">
            <w:rPr>
              <w:rFonts w:ascii="Arial" w:eastAsia="Times New Roman" w:hAnsi="Arial" w:cs="Arial"/>
              <w:noProof/>
              <w:lang w:eastAsia="en-GB"/>
            </w:rPr>
            <w:t>(Macpherson, 1999)</w:t>
          </w:r>
          <w:r w:rsidR="004511CD">
            <w:rPr>
              <w:rFonts w:ascii="Arial" w:eastAsia="Times New Roman" w:hAnsi="Arial" w:cs="Arial"/>
              <w:lang w:eastAsia="en-GB"/>
            </w:rPr>
            <w:fldChar w:fldCharType="end"/>
          </w:r>
        </w:sdtContent>
      </w:sdt>
      <w:r w:rsidR="00BD231B">
        <w:rPr>
          <w:rFonts w:ascii="Arial" w:eastAsia="Times New Roman" w:hAnsi="Arial" w:cs="Arial"/>
          <w:lang w:eastAsia="en-GB"/>
        </w:rPr>
        <w:t xml:space="preserve"> details how the </w:t>
      </w:r>
      <w:r w:rsidR="00AB7B49">
        <w:rPr>
          <w:rFonts w:ascii="Arial" w:eastAsia="Times New Roman" w:hAnsi="Arial" w:cs="Arial"/>
          <w:lang w:eastAsia="en-GB"/>
        </w:rPr>
        <w:t>Metropolitan</w:t>
      </w:r>
      <w:r w:rsidR="00BD231B">
        <w:rPr>
          <w:rFonts w:ascii="Arial" w:eastAsia="Times New Roman" w:hAnsi="Arial" w:cs="Arial"/>
          <w:lang w:eastAsia="en-GB"/>
        </w:rPr>
        <w:t xml:space="preserve"> </w:t>
      </w:r>
      <w:r w:rsidR="00AB7B49">
        <w:rPr>
          <w:rFonts w:ascii="Arial" w:eastAsia="Times New Roman" w:hAnsi="Arial" w:cs="Arial"/>
          <w:lang w:eastAsia="en-GB"/>
        </w:rPr>
        <w:t>Police’s</w:t>
      </w:r>
      <w:r w:rsidR="006B69A0">
        <w:rPr>
          <w:rFonts w:ascii="Arial" w:eastAsia="Times New Roman" w:hAnsi="Arial" w:cs="Arial"/>
          <w:lang w:eastAsia="en-GB"/>
        </w:rPr>
        <w:t xml:space="preserve"> systemic racism </w:t>
      </w:r>
      <w:r w:rsidR="00AB7B49">
        <w:rPr>
          <w:rFonts w:ascii="Arial" w:eastAsia="Times New Roman" w:hAnsi="Arial" w:cs="Arial"/>
          <w:lang w:eastAsia="en-GB"/>
        </w:rPr>
        <w:t>was</w:t>
      </w:r>
      <w:r w:rsidR="006B69A0">
        <w:rPr>
          <w:rFonts w:ascii="Arial" w:eastAsia="Times New Roman" w:hAnsi="Arial" w:cs="Arial"/>
          <w:lang w:eastAsia="en-GB"/>
        </w:rPr>
        <w:t xml:space="preserve"> revealed by the 1993 murder of Step</w:t>
      </w:r>
      <w:r w:rsidR="00F83B1E">
        <w:rPr>
          <w:rFonts w:ascii="Arial" w:eastAsia="Times New Roman" w:hAnsi="Arial" w:cs="Arial"/>
          <w:lang w:eastAsia="en-GB"/>
        </w:rPr>
        <w:t>hen Lawrence in the UK</w:t>
      </w:r>
      <w:r w:rsidR="00D96AA0">
        <w:rPr>
          <w:rFonts w:ascii="Arial" w:eastAsia="Times New Roman" w:hAnsi="Arial" w:cs="Arial"/>
          <w:lang w:eastAsia="en-GB"/>
        </w:rPr>
        <w:t xml:space="preserve"> </w:t>
      </w:r>
      <w:r w:rsidR="00F83B1E">
        <w:rPr>
          <w:rFonts w:ascii="Arial" w:eastAsia="Times New Roman" w:hAnsi="Arial" w:cs="Arial"/>
          <w:lang w:eastAsia="en-GB"/>
        </w:rPr>
        <w:t xml:space="preserve">and the subsequent poor handling of the </w:t>
      </w:r>
      <w:r w:rsidR="00086326">
        <w:rPr>
          <w:rFonts w:ascii="Arial" w:eastAsia="Times New Roman" w:hAnsi="Arial" w:cs="Arial"/>
          <w:lang w:eastAsia="en-GB"/>
        </w:rPr>
        <w:t xml:space="preserve">investigation. </w:t>
      </w:r>
    </w:p>
    <w:p w14:paraId="79170CA5" w14:textId="77777777" w:rsidR="00412148" w:rsidRDefault="00412148" w:rsidP="002762BE">
      <w:pPr>
        <w:spacing w:line="276" w:lineRule="auto"/>
        <w:ind w:right="531"/>
        <w:rPr>
          <w:rFonts w:ascii="Arial" w:eastAsia="Times New Roman" w:hAnsi="Arial" w:cs="Arial"/>
          <w:lang w:eastAsia="en-GB"/>
        </w:rPr>
      </w:pPr>
    </w:p>
    <w:p w14:paraId="7D655FCE" w14:textId="38AD899D" w:rsidR="00412148" w:rsidRDefault="00412148" w:rsidP="002762BE">
      <w:pPr>
        <w:spacing w:line="276" w:lineRule="auto"/>
        <w:ind w:right="531"/>
        <w:rPr>
          <w:rFonts w:ascii="Arial" w:eastAsia="Times New Roman" w:hAnsi="Arial" w:cs="Arial"/>
          <w:lang w:eastAsia="en-GB"/>
        </w:rPr>
      </w:pPr>
      <w:r>
        <w:rPr>
          <w:rFonts w:ascii="Arial" w:eastAsia="Times New Roman" w:hAnsi="Arial" w:cs="Arial"/>
          <w:lang w:eastAsia="en-GB"/>
        </w:rPr>
        <w:t>These kinds of instances are not unique</w:t>
      </w:r>
      <w:r w:rsidR="0028705F">
        <w:rPr>
          <w:rFonts w:ascii="Arial" w:eastAsia="Times New Roman" w:hAnsi="Arial" w:cs="Arial"/>
          <w:lang w:eastAsia="en-GB"/>
        </w:rPr>
        <w:t>; rather, they are a sign of larger systemic problems that cause communities to become estranged</w:t>
      </w:r>
      <w:r w:rsidR="0030345A">
        <w:rPr>
          <w:rFonts w:ascii="Arial" w:eastAsia="Times New Roman" w:hAnsi="Arial" w:cs="Arial"/>
          <w:lang w:eastAsia="en-GB"/>
        </w:rPr>
        <w:t>. Additional information as to why is provided by</w:t>
      </w:r>
      <w:r w:rsidR="0028705F">
        <w:rPr>
          <w:rFonts w:ascii="Arial" w:eastAsia="Times New Roman" w:hAnsi="Arial" w:cs="Arial"/>
          <w:lang w:eastAsia="en-GB"/>
        </w:rPr>
        <w:t xml:space="preserve"> </w:t>
      </w:r>
      <w:sdt>
        <w:sdtPr>
          <w:rPr>
            <w:rFonts w:ascii="Arial" w:eastAsia="Times New Roman" w:hAnsi="Arial" w:cs="Arial"/>
            <w:lang w:eastAsia="en-GB"/>
          </w:rPr>
          <w:id w:val="-993249279"/>
          <w:citation/>
        </w:sdtPr>
        <w:sdtContent>
          <w:r w:rsidR="004734B3">
            <w:rPr>
              <w:rFonts w:ascii="Arial" w:eastAsia="Times New Roman" w:hAnsi="Arial" w:cs="Arial"/>
              <w:lang w:eastAsia="en-GB"/>
            </w:rPr>
            <w:fldChar w:fldCharType="begin"/>
          </w:r>
          <w:r w:rsidR="004734B3">
            <w:rPr>
              <w:rFonts w:ascii="Arial" w:eastAsia="Times New Roman" w:hAnsi="Arial" w:cs="Arial"/>
              <w:lang w:eastAsia="en-GB"/>
            </w:rPr>
            <w:instrText xml:space="preserve"> CITATION Bow02 \l 2057 </w:instrText>
          </w:r>
          <w:r w:rsidR="004734B3">
            <w:rPr>
              <w:rFonts w:ascii="Arial" w:eastAsia="Times New Roman" w:hAnsi="Arial" w:cs="Arial"/>
              <w:lang w:eastAsia="en-GB"/>
            </w:rPr>
            <w:fldChar w:fldCharType="separate"/>
          </w:r>
          <w:r w:rsidR="005A4E08" w:rsidRPr="005A4E08">
            <w:rPr>
              <w:rFonts w:ascii="Arial" w:eastAsia="Times New Roman" w:hAnsi="Arial" w:cs="Arial"/>
              <w:noProof/>
              <w:lang w:eastAsia="en-GB"/>
            </w:rPr>
            <w:t>(Bowling &amp; Coretta , 2002)</w:t>
          </w:r>
          <w:r w:rsidR="004734B3">
            <w:rPr>
              <w:rFonts w:ascii="Arial" w:eastAsia="Times New Roman" w:hAnsi="Arial" w:cs="Arial"/>
              <w:lang w:eastAsia="en-GB"/>
            </w:rPr>
            <w:fldChar w:fldCharType="end"/>
          </w:r>
        </w:sdtContent>
      </w:sdt>
      <w:r w:rsidR="00AB7B49">
        <w:rPr>
          <w:rFonts w:ascii="Arial" w:eastAsia="Times New Roman" w:hAnsi="Arial" w:cs="Arial"/>
          <w:lang w:eastAsia="en-GB"/>
        </w:rPr>
        <w:t xml:space="preserve">. </w:t>
      </w:r>
    </w:p>
    <w:p w14:paraId="2B7DAFCE" w14:textId="77777777" w:rsidR="003B67CD" w:rsidRDefault="003B67CD" w:rsidP="002762BE">
      <w:pPr>
        <w:spacing w:line="276" w:lineRule="auto"/>
        <w:ind w:right="531"/>
        <w:rPr>
          <w:rFonts w:ascii="Arial" w:eastAsia="Times New Roman" w:hAnsi="Arial" w:cs="Arial"/>
          <w:lang w:eastAsia="en-GB"/>
        </w:rPr>
      </w:pPr>
    </w:p>
    <w:p w14:paraId="02BBC19D" w14:textId="75DBAD7F" w:rsidR="003B67CD" w:rsidRDefault="0015531A"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Mistrust of the police enforcement has increased in Canada </w:t>
      </w:r>
      <w:proofErr w:type="gramStart"/>
      <w:r>
        <w:rPr>
          <w:rFonts w:ascii="Arial" w:eastAsia="Times New Roman" w:hAnsi="Arial" w:cs="Arial"/>
          <w:lang w:eastAsia="en-GB"/>
        </w:rPr>
        <w:t>as a result of</w:t>
      </w:r>
      <w:proofErr w:type="gramEnd"/>
      <w:r>
        <w:rPr>
          <w:rFonts w:ascii="Arial" w:eastAsia="Times New Roman" w:hAnsi="Arial" w:cs="Arial"/>
          <w:lang w:eastAsia="en-GB"/>
        </w:rPr>
        <w:t xml:space="preserve"> </w:t>
      </w:r>
      <w:r w:rsidR="00E27F11">
        <w:rPr>
          <w:rFonts w:ascii="Arial" w:eastAsia="Times New Roman" w:hAnsi="Arial" w:cs="Arial"/>
          <w:lang w:eastAsia="en-GB"/>
        </w:rPr>
        <w:t>High-profile incidents like the 2016 shooting</w:t>
      </w:r>
      <w:r w:rsidR="00280FE7">
        <w:rPr>
          <w:rFonts w:ascii="Arial" w:eastAsia="Times New Roman" w:hAnsi="Arial" w:cs="Arial"/>
          <w:lang w:eastAsia="en-GB"/>
        </w:rPr>
        <w:t xml:space="preserve">, death of Colten </w:t>
      </w:r>
      <w:proofErr w:type="spellStart"/>
      <w:r w:rsidR="00280FE7">
        <w:rPr>
          <w:rFonts w:ascii="Arial" w:eastAsia="Times New Roman" w:hAnsi="Arial" w:cs="Arial"/>
          <w:lang w:eastAsia="en-GB"/>
        </w:rPr>
        <w:t>Boushie</w:t>
      </w:r>
      <w:proofErr w:type="spellEnd"/>
      <w:r w:rsidR="00280FE7">
        <w:rPr>
          <w:rFonts w:ascii="Arial" w:eastAsia="Times New Roman" w:hAnsi="Arial" w:cs="Arial"/>
          <w:lang w:eastAsia="en-GB"/>
        </w:rPr>
        <w:t xml:space="preserve">, a young </w:t>
      </w:r>
      <w:r w:rsidR="005967ED">
        <w:rPr>
          <w:rFonts w:ascii="Arial" w:eastAsia="Times New Roman" w:hAnsi="Arial" w:cs="Arial"/>
          <w:lang w:eastAsia="en-GB"/>
        </w:rPr>
        <w:t>Indigenous</w:t>
      </w:r>
      <w:r w:rsidR="00280FE7">
        <w:rPr>
          <w:rFonts w:ascii="Arial" w:eastAsia="Times New Roman" w:hAnsi="Arial" w:cs="Arial"/>
          <w:lang w:eastAsia="en-GB"/>
        </w:rPr>
        <w:t xml:space="preserve"> man. Perceptions of </w:t>
      </w:r>
      <w:r w:rsidR="00B34565">
        <w:rPr>
          <w:rFonts w:ascii="Arial" w:eastAsia="Times New Roman" w:hAnsi="Arial" w:cs="Arial"/>
          <w:lang w:eastAsia="en-GB"/>
        </w:rPr>
        <w:t xml:space="preserve">systemic racism were strengthened by the Royal Canadian Mounted </w:t>
      </w:r>
      <w:r w:rsidR="005967ED">
        <w:rPr>
          <w:rFonts w:ascii="Arial" w:eastAsia="Times New Roman" w:hAnsi="Arial" w:cs="Arial"/>
          <w:lang w:eastAsia="en-GB"/>
        </w:rPr>
        <w:t>Police’s</w:t>
      </w:r>
      <w:r w:rsidR="00B34565">
        <w:rPr>
          <w:rFonts w:ascii="Arial" w:eastAsia="Times New Roman" w:hAnsi="Arial" w:cs="Arial"/>
          <w:lang w:eastAsia="en-GB"/>
        </w:rPr>
        <w:t xml:space="preserve"> (RCMP) </w:t>
      </w:r>
      <w:r w:rsidR="005967ED">
        <w:rPr>
          <w:rFonts w:ascii="Arial" w:eastAsia="Times New Roman" w:hAnsi="Arial" w:cs="Arial"/>
          <w:lang w:eastAsia="en-GB"/>
        </w:rPr>
        <w:t>criticism</w:t>
      </w:r>
      <w:r w:rsidR="00B34565">
        <w:rPr>
          <w:rFonts w:ascii="Arial" w:eastAsia="Times New Roman" w:hAnsi="Arial" w:cs="Arial"/>
          <w:lang w:eastAsia="en-GB"/>
        </w:rPr>
        <w:t xml:space="preserve"> for their biassed conduct of the invest</w:t>
      </w:r>
      <w:r w:rsidR="005967ED">
        <w:rPr>
          <w:rFonts w:ascii="Arial" w:eastAsia="Times New Roman" w:hAnsi="Arial" w:cs="Arial"/>
          <w:lang w:eastAsia="en-GB"/>
        </w:rPr>
        <w:t xml:space="preserve">igation </w:t>
      </w:r>
      <w:sdt>
        <w:sdtPr>
          <w:rPr>
            <w:rFonts w:ascii="Arial" w:eastAsia="Times New Roman" w:hAnsi="Arial" w:cs="Arial"/>
            <w:lang w:eastAsia="en-GB"/>
          </w:rPr>
          <w:id w:val="-1943367410"/>
          <w:citation/>
        </w:sdtPr>
        <w:sdtContent>
          <w:r w:rsidR="006C0408">
            <w:rPr>
              <w:rFonts w:ascii="Arial" w:eastAsia="Times New Roman" w:hAnsi="Arial" w:cs="Arial"/>
              <w:lang w:eastAsia="en-GB"/>
            </w:rPr>
            <w:fldChar w:fldCharType="begin"/>
          </w:r>
          <w:r w:rsidR="006C0408">
            <w:rPr>
              <w:rFonts w:ascii="Arial" w:eastAsia="Times New Roman" w:hAnsi="Arial" w:cs="Arial"/>
              <w:lang w:eastAsia="en-GB"/>
            </w:rPr>
            <w:instrText xml:space="preserve"> CITATION Ber20 \l 2057 </w:instrText>
          </w:r>
          <w:r w:rsidR="006C0408">
            <w:rPr>
              <w:rFonts w:ascii="Arial" w:eastAsia="Times New Roman" w:hAnsi="Arial" w:cs="Arial"/>
              <w:lang w:eastAsia="en-GB"/>
            </w:rPr>
            <w:fldChar w:fldCharType="separate"/>
          </w:r>
          <w:r w:rsidR="005A4E08" w:rsidRPr="005A4E08">
            <w:rPr>
              <w:rFonts w:ascii="Arial" w:eastAsia="Times New Roman" w:hAnsi="Arial" w:cs="Arial"/>
              <w:noProof/>
              <w:lang w:eastAsia="en-GB"/>
            </w:rPr>
            <w:t>(Berger , 2020)</w:t>
          </w:r>
          <w:r w:rsidR="006C0408">
            <w:rPr>
              <w:rFonts w:ascii="Arial" w:eastAsia="Times New Roman" w:hAnsi="Arial" w:cs="Arial"/>
              <w:lang w:eastAsia="en-GB"/>
            </w:rPr>
            <w:fldChar w:fldCharType="end"/>
          </w:r>
        </w:sdtContent>
      </w:sdt>
      <w:r w:rsidR="005967ED">
        <w:rPr>
          <w:rFonts w:ascii="Arial" w:eastAsia="Times New Roman" w:hAnsi="Arial" w:cs="Arial"/>
          <w:lang w:eastAsia="en-GB"/>
        </w:rPr>
        <w:t xml:space="preserve">. </w:t>
      </w:r>
    </w:p>
    <w:p w14:paraId="11212E27" w14:textId="77777777" w:rsidR="00AB7B49" w:rsidRDefault="00AB7B49" w:rsidP="002762BE">
      <w:pPr>
        <w:spacing w:line="276" w:lineRule="auto"/>
        <w:ind w:right="531"/>
        <w:rPr>
          <w:rFonts w:ascii="Arial" w:eastAsia="Times New Roman" w:hAnsi="Arial" w:cs="Arial"/>
          <w:lang w:eastAsia="en-GB"/>
        </w:rPr>
      </w:pPr>
    </w:p>
    <w:p w14:paraId="05D66F78" w14:textId="24F439AA" w:rsidR="001B6C36" w:rsidRPr="00CF5661" w:rsidRDefault="00964215"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Differences in language and culture </w:t>
      </w:r>
      <w:r w:rsidR="00940F14">
        <w:rPr>
          <w:rFonts w:ascii="Arial" w:eastAsia="Times New Roman" w:hAnsi="Arial" w:cs="Arial"/>
          <w:lang w:eastAsia="en-GB"/>
        </w:rPr>
        <w:t xml:space="preserve">may cause a greater distrust. </w:t>
      </w:r>
      <w:r w:rsidR="00715B2D">
        <w:rPr>
          <w:rFonts w:ascii="Arial" w:eastAsia="Times New Roman" w:hAnsi="Arial" w:cs="Arial"/>
          <w:lang w:eastAsia="en-GB"/>
        </w:rPr>
        <w:t xml:space="preserve">Due to </w:t>
      </w:r>
      <w:r w:rsidR="005A1533">
        <w:rPr>
          <w:rFonts w:ascii="Arial" w:eastAsia="Times New Roman" w:hAnsi="Arial" w:cs="Arial"/>
          <w:lang w:eastAsia="en-GB"/>
        </w:rPr>
        <w:t>peoples’</w:t>
      </w:r>
      <w:r w:rsidR="00715B2D">
        <w:rPr>
          <w:rFonts w:ascii="Arial" w:eastAsia="Times New Roman" w:hAnsi="Arial" w:cs="Arial"/>
          <w:lang w:eastAsia="en-GB"/>
        </w:rPr>
        <w:t xml:space="preserve"> </w:t>
      </w:r>
      <w:r w:rsidR="00BA17F7">
        <w:rPr>
          <w:rFonts w:ascii="Arial" w:eastAsia="Times New Roman" w:hAnsi="Arial" w:cs="Arial"/>
          <w:lang w:eastAsia="en-GB"/>
        </w:rPr>
        <w:t xml:space="preserve">experiences back home or out of fear of being deported, immigrant populations may perceive police as </w:t>
      </w:r>
      <w:r w:rsidR="00CC6ED1">
        <w:rPr>
          <w:rFonts w:ascii="Arial" w:eastAsia="Times New Roman" w:hAnsi="Arial" w:cs="Arial"/>
          <w:lang w:eastAsia="en-GB"/>
        </w:rPr>
        <w:t xml:space="preserve">a potential threat, </w:t>
      </w:r>
      <w:r w:rsidR="007950D7">
        <w:rPr>
          <w:rFonts w:ascii="Arial" w:eastAsia="Times New Roman" w:hAnsi="Arial" w:cs="Arial"/>
          <w:lang w:eastAsia="en-GB"/>
        </w:rPr>
        <w:t>particularly</w:t>
      </w:r>
      <w:r w:rsidR="00CC6ED1">
        <w:rPr>
          <w:rFonts w:ascii="Arial" w:eastAsia="Times New Roman" w:hAnsi="Arial" w:cs="Arial"/>
          <w:lang w:eastAsia="en-GB"/>
        </w:rPr>
        <w:t xml:space="preserve"> in places where law </w:t>
      </w:r>
      <w:r w:rsidR="00DE250E">
        <w:rPr>
          <w:rFonts w:ascii="Arial" w:eastAsia="Times New Roman" w:hAnsi="Arial" w:cs="Arial"/>
          <w:lang w:eastAsia="en-GB"/>
        </w:rPr>
        <w:t xml:space="preserve">enforcement and immigration </w:t>
      </w:r>
      <w:r w:rsidR="007950D7">
        <w:rPr>
          <w:rFonts w:ascii="Arial" w:eastAsia="Times New Roman" w:hAnsi="Arial" w:cs="Arial"/>
          <w:lang w:eastAsia="en-GB"/>
        </w:rPr>
        <w:t>enforcement</w:t>
      </w:r>
      <w:r w:rsidR="00DE250E">
        <w:rPr>
          <w:rFonts w:ascii="Arial" w:eastAsia="Times New Roman" w:hAnsi="Arial" w:cs="Arial"/>
          <w:lang w:eastAsia="en-GB"/>
        </w:rPr>
        <w:t xml:space="preserve"> work together</w:t>
      </w:r>
      <w:r w:rsidR="00CF5661">
        <w:rPr>
          <w:rFonts w:ascii="Arial" w:eastAsia="Times New Roman" w:hAnsi="Arial" w:cs="Arial"/>
          <w:lang w:eastAsia="en-GB"/>
        </w:rPr>
        <w:t xml:space="preserve"> </w:t>
      </w:r>
      <w:sdt>
        <w:sdtPr>
          <w:rPr>
            <w:rFonts w:ascii="Arial" w:eastAsia="Times New Roman" w:hAnsi="Arial" w:cs="Arial"/>
            <w:lang w:eastAsia="en-GB"/>
          </w:rPr>
          <w:id w:val="-752657489"/>
          <w:citation/>
        </w:sdtPr>
        <w:sdtContent>
          <w:r w:rsidR="00CF5661">
            <w:rPr>
              <w:rFonts w:ascii="Arial" w:eastAsia="Times New Roman" w:hAnsi="Arial" w:cs="Arial"/>
              <w:lang w:eastAsia="en-GB"/>
            </w:rPr>
            <w:fldChar w:fldCharType="begin"/>
          </w:r>
          <w:r w:rsidR="00CF5661">
            <w:rPr>
              <w:rFonts w:ascii="Arial" w:eastAsia="Times New Roman" w:hAnsi="Arial" w:cs="Arial"/>
              <w:lang w:eastAsia="en-GB"/>
            </w:rPr>
            <w:instrText xml:space="preserve"> CITATION Arm17 \l 2057 </w:instrText>
          </w:r>
          <w:r w:rsidR="00CF5661">
            <w:rPr>
              <w:rFonts w:ascii="Arial" w:eastAsia="Times New Roman" w:hAnsi="Arial" w:cs="Arial"/>
              <w:lang w:eastAsia="en-GB"/>
            </w:rPr>
            <w:fldChar w:fldCharType="separate"/>
          </w:r>
          <w:r w:rsidR="005A4E08" w:rsidRPr="005A4E08">
            <w:rPr>
              <w:rFonts w:ascii="Arial" w:eastAsia="Times New Roman" w:hAnsi="Arial" w:cs="Arial"/>
              <w:noProof/>
              <w:lang w:eastAsia="en-GB"/>
            </w:rPr>
            <w:t>(Armenta , 2017)</w:t>
          </w:r>
          <w:r w:rsidR="00CF5661">
            <w:rPr>
              <w:rFonts w:ascii="Arial" w:eastAsia="Times New Roman" w:hAnsi="Arial" w:cs="Arial"/>
              <w:lang w:eastAsia="en-GB"/>
            </w:rPr>
            <w:fldChar w:fldCharType="end"/>
          </w:r>
        </w:sdtContent>
      </w:sdt>
      <w:r w:rsidR="00CF5661">
        <w:rPr>
          <w:rFonts w:ascii="Arial" w:eastAsia="Times New Roman" w:hAnsi="Arial" w:cs="Arial"/>
          <w:lang w:eastAsia="en-GB"/>
        </w:rPr>
        <w:t xml:space="preserve"> .</w:t>
      </w:r>
      <w:r w:rsidR="00DE250E">
        <w:rPr>
          <w:rFonts w:ascii="Arial" w:eastAsia="Times New Roman" w:hAnsi="Arial" w:cs="Arial"/>
          <w:lang w:eastAsia="en-GB"/>
        </w:rPr>
        <w:t xml:space="preserve"> </w:t>
      </w:r>
      <w:r w:rsidR="00DE250E" w:rsidRPr="00CF5661">
        <w:rPr>
          <w:rFonts w:ascii="Arial" w:eastAsia="Times New Roman" w:hAnsi="Arial" w:cs="Arial"/>
          <w:lang w:eastAsia="en-GB"/>
        </w:rPr>
        <w:t>For instance</w:t>
      </w:r>
      <w:r w:rsidR="007A67B3" w:rsidRPr="00CF5661">
        <w:rPr>
          <w:rFonts w:ascii="Arial" w:eastAsia="Times New Roman" w:hAnsi="Arial" w:cs="Arial"/>
          <w:lang w:eastAsia="en-GB"/>
        </w:rPr>
        <w:t>, immigrants who speak Spanish in the Unit</w:t>
      </w:r>
      <w:r w:rsidR="002F05AE" w:rsidRPr="00CF5661">
        <w:rPr>
          <w:rFonts w:ascii="Arial" w:eastAsia="Times New Roman" w:hAnsi="Arial" w:cs="Arial"/>
          <w:lang w:eastAsia="en-GB"/>
        </w:rPr>
        <w:t xml:space="preserve">ed State, </w:t>
      </w:r>
      <w:r w:rsidR="007C46D1">
        <w:rPr>
          <w:rFonts w:ascii="Arial" w:eastAsia="Times New Roman" w:hAnsi="Arial" w:cs="Arial"/>
          <w:lang w:eastAsia="en-GB"/>
        </w:rPr>
        <w:t>may</w:t>
      </w:r>
      <w:r w:rsidR="002F05AE" w:rsidRPr="00CF5661">
        <w:rPr>
          <w:rFonts w:ascii="Arial" w:eastAsia="Times New Roman" w:hAnsi="Arial" w:cs="Arial"/>
          <w:lang w:eastAsia="en-GB"/>
        </w:rPr>
        <w:t xml:space="preserve"> refrain from reporting </w:t>
      </w:r>
      <w:r w:rsidR="007950D7" w:rsidRPr="00CF5661">
        <w:rPr>
          <w:rFonts w:ascii="Arial" w:eastAsia="Times New Roman" w:hAnsi="Arial" w:cs="Arial"/>
          <w:lang w:eastAsia="en-GB"/>
        </w:rPr>
        <w:t xml:space="preserve">crimes, fearing legal repercussions. </w:t>
      </w:r>
    </w:p>
    <w:p w14:paraId="1F73B930" w14:textId="29EEE7D7" w:rsidR="001B6C36" w:rsidRDefault="001B6C36" w:rsidP="002762BE">
      <w:pPr>
        <w:spacing w:line="276" w:lineRule="auto"/>
        <w:ind w:right="531"/>
        <w:rPr>
          <w:rFonts w:ascii="Arial" w:eastAsia="Times New Roman" w:hAnsi="Arial" w:cs="Arial"/>
          <w:lang w:eastAsia="en-GB"/>
        </w:rPr>
      </w:pPr>
    </w:p>
    <w:p w14:paraId="44394DBF" w14:textId="64217DB9" w:rsidR="006B26BB" w:rsidRDefault="00E05DC3" w:rsidP="002762BE">
      <w:pPr>
        <w:spacing w:line="276" w:lineRule="auto"/>
        <w:ind w:right="531"/>
        <w:rPr>
          <w:rFonts w:ascii="Arial" w:eastAsia="Times New Roman" w:hAnsi="Arial" w:cs="Arial"/>
          <w:lang w:eastAsia="en-GB"/>
        </w:rPr>
      </w:pPr>
      <w:r>
        <w:rPr>
          <w:rFonts w:ascii="Arial" w:eastAsia="Times New Roman" w:hAnsi="Arial" w:cs="Arial"/>
          <w:lang w:eastAsia="en-GB"/>
        </w:rPr>
        <w:t>The police are sometimes viewed as insensitive to the deman</w:t>
      </w:r>
      <w:r w:rsidR="005D5F1B">
        <w:rPr>
          <w:rFonts w:ascii="Arial" w:eastAsia="Times New Roman" w:hAnsi="Arial" w:cs="Arial"/>
          <w:lang w:eastAsia="en-GB"/>
        </w:rPr>
        <w:t xml:space="preserve">ds of some communities. The LGBTQ+ </w:t>
      </w:r>
      <w:r w:rsidR="00A07527">
        <w:rPr>
          <w:rFonts w:ascii="Arial" w:eastAsia="Times New Roman" w:hAnsi="Arial" w:cs="Arial"/>
          <w:lang w:eastAsia="en-GB"/>
        </w:rPr>
        <w:t xml:space="preserve">people have complained </w:t>
      </w:r>
      <w:r w:rsidR="00D3715C">
        <w:rPr>
          <w:rFonts w:ascii="Arial" w:eastAsia="Times New Roman" w:hAnsi="Arial" w:cs="Arial"/>
          <w:lang w:eastAsia="en-GB"/>
        </w:rPr>
        <w:t>about insufficient police responses to hate crimes, often fe</w:t>
      </w:r>
      <w:r w:rsidR="00AE7D02">
        <w:rPr>
          <w:rFonts w:ascii="Arial" w:eastAsia="Times New Roman" w:hAnsi="Arial" w:cs="Arial"/>
          <w:lang w:eastAsia="en-GB"/>
        </w:rPr>
        <w:t>e</w:t>
      </w:r>
      <w:r w:rsidR="00D3715C">
        <w:rPr>
          <w:rFonts w:ascii="Arial" w:eastAsia="Times New Roman" w:hAnsi="Arial" w:cs="Arial"/>
          <w:lang w:eastAsia="en-GB"/>
        </w:rPr>
        <w:t xml:space="preserve">ling ignored or excluded </w:t>
      </w:r>
      <w:sdt>
        <w:sdtPr>
          <w:rPr>
            <w:rFonts w:ascii="Arial" w:eastAsia="Times New Roman" w:hAnsi="Arial" w:cs="Arial"/>
            <w:lang w:eastAsia="en-GB"/>
          </w:rPr>
          <w:id w:val="688567869"/>
          <w:citation/>
        </w:sdtPr>
        <w:sdtContent>
          <w:r w:rsidR="00A658B1">
            <w:rPr>
              <w:rFonts w:ascii="Arial" w:eastAsia="Times New Roman" w:hAnsi="Arial" w:cs="Arial"/>
              <w:lang w:eastAsia="en-GB"/>
            </w:rPr>
            <w:fldChar w:fldCharType="begin"/>
          </w:r>
          <w:r w:rsidR="00A658B1">
            <w:rPr>
              <w:rFonts w:ascii="Arial" w:eastAsia="Times New Roman" w:hAnsi="Arial" w:cs="Arial"/>
              <w:lang w:eastAsia="en-GB"/>
            </w:rPr>
            <w:instrText xml:space="preserve"> CITATION Hub21 \l 2057 </w:instrText>
          </w:r>
          <w:r w:rsidR="00A658B1">
            <w:rPr>
              <w:rFonts w:ascii="Arial" w:eastAsia="Times New Roman" w:hAnsi="Arial" w:cs="Arial"/>
              <w:lang w:eastAsia="en-GB"/>
            </w:rPr>
            <w:fldChar w:fldCharType="separate"/>
          </w:r>
          <w:r w:rsidR="005A4E08" w:rsidRPr="005A4E08">
            <w:rPr>
              <w:rFonts w:ascii="Arial" w:eastAsia="Times New Roman" w:hAnsi="Arial" w:cs="Arial"/>
              <w:noProof/>
              <w:lang w:eastAsia="en-GB"/>
            </w:rPr>
            <w:t>(Hubbard , 2021)</w:t>
          </w:r>
          <w:r w:rsidR="00A658B1">
            <w:rPr>
              <w:rFonts w:ascii="Arial" w:eastAsia="Times New Roman" w:hAnsi="Arial" w:cs="Arial"/>
              <w:lang w:eastAsia="en-GB"/>
            </w:rPr>
            <w:fldChar w:fldCharType="end"/>
          </w:r>
        </w:sdtContent>
      </w:sdt>
      <w:r w:rsidR="00ED1ADA">
        <w:rPr>
          <w:rFonts w:ascii="Arial" w:eastAsia="Times New Roman" w:hAnsi="Arial" w:cs="Arial"/>
          <w:lang w:eastAsia="en-GB"/>
        </w:rPr>
        <w:t xml:space="preserve"> </w:t>
      </w:r>
      <w:r w:rsidR="00D3715C">
        <w:rPr>
          <w:rFonts w:ascii="Arial" w:eastAsia="Times New Roman" w:hAnsi="Arial" w:cs="Arial"/>
          <w:lang w:eastAsia="en-GB"/>
        </w:rPr>
        <w:t xml:space="preserve">. </w:t>
      </w:r>
      <w:r w:rsidR="00F86442">
        <w:rPr>
          <w:rFonts w:ascii="Arial" w:eastAsia="Times New Roman" w:hAnsi="Arial" w:cs="Arial"/>
          <w:lang w:eastAsia="en-GB"/>
        </w:rPr>
        <w:t>Similarly</w:t>
      </w:r>
      <w:r w:rsidR="003B2426">
        <w:rPr>
          <w:rFonts w:ascii="Arial" w:eastAsia="Times New Roman" w:hAnsi="Arial" w:cs="Arial"/>
          <w:lang w:eastAsia="en-GB"/>
        </w:rPr>
        <w:t xml:space="preserve">, a lack of police resources may make rural populations </w:t>
      </w:r>
      <w:r w:rsidR="000145AC">
        <w:rPr>
          <w:rFonts w:ascii="Arial" w:eastAsia="Times New Roman" w:hAnsi="Arial" w:cs="Arial"/>
          <w:lang w:eastAsia="en-GB"/>
        </w:rPr>
        <w:t xml:space="preserve">that are victims of domestic abuse feel underserved </w:t>
      </w:r>
      <w:sdt>
        <w:sdtPr>
          <w:rPr>
            <w:rFonts w:ascii="Arial" w:eastAsia="Times New Roman" w:hAnsi="Arial" w:cs="Arial"/>
            <w:lang w:eastAsia="en-GB"/>
          </w:rPr>
          <w:id w:val="-1205563694"/>
          <w:citation/>
        </w:sdtPr>
        <w:sdtContent>
          <w:r w:rsidR="0015363B">
            <w:rPr>
              <w:rFonts w:ascii="Arial" w:eastAsia="Times New Roman" w:hAnsi="Arial" w:cs="Arial"/>
              <w:lang w:eastAsia="en-GB"/>
            </w:rPr>
            <w:fldChar w:fldCharType="begin"/>
          </w:r>
          <w:r w:rsidR="0015363B">
            <w:rPr>
              <w:rFonts w:ascii="Arial" w:eastAsia="Times New Roman" w:hAnsi="Arial" w:cs="Arial"/>
              <w:lang w:eastAsia="en-GB"/>
            </w:rPr>
            <w:instrText xml:space="preserve"> CITATION Bar14 \l 2057 </w:instrText>
          </w:r>
          <w:r w:rsidR="0015363B">
            <w:rPr>
              <w:rFonts w:ascii="Arial" w:eastAsia="Times New Roman" w:hAnsi="Arial" w:cs="Arial"/>
              <w:lang w:eastAsia="en-GB"/>
            </w:rPr>
            <w:fldChar w:fldCharType="separate"/>
          </w:r>
          <w:r w:rsidR="005A4E08" w:rsidRPr="005A4E08">
            <w:rPr>
              <w:rFonts w:ascii="Arial" w:eastAsia="Times New Roman" w:hAnsi="Arial" w:cs="Arial"/>
              <w:noProof/>
              <w:lang w:eastAsia="en-GB"/>
            </w:rPr>
            <w:t>(Bartkowiak-Theron &amp; Asquith , 2014)</w:t>
          </w:r>
          <w:r w:rsidR="0015363B">
            <w:rPr>
              <w:rFonts w:ascii="Arial" w:eastAsia="Times New Roman" w:hAnsi="Arial" w:cs="Arial"/>
              <w:lang w:eastAsia="en-GB"/>
            </w:rPr>
            <w:fldChar w:fldCharType="end"/>
          </w:r>
        </w:sdtContent>
      </w:sdt>
      <w:r w:rsidR="0015363B">
        <w:rPr>
          <w:rFonts w:ascii="Arial" w:eastAsia="Times New Roman" w:hAnsi="Arial" w:cs="Arial"/>
          <w:lang w:eastAsia="en-GB"/>
        </w:rPr>
        <w:t xml:space="preserve"> </w:t>
      </w:r>
      <w:r w:rsidR="000145AC">
        <w:rPr>
          <w:rFonts w:ascii="Arial" w:eastAsia="Times New Roman" w:hAnsi="Arial" w:cs="Arial"/>
          <w:lang w:eastAsia="en-GB"/>
        </w:rPr>
        <w:t xml:space="preserve">. </w:t>
      </w:r>
      <w:r w:rsidR="00B9616D">
        <w:rPr>
          <w:rFonts w:ascii="Arial" w:eastAsia="Times New Roman" w:hAnsi="Arial" w:cs="Arial"/>
          <w:lang w:eastAsia="en-GB"/>
        </w:rPr>
        <w:t>Additional</w:t>
      </w:r>
      <w:r w:rsidR="00C96B07">
        <w:rPr>
          <w:rFonts w:ascii="Arial" w:eastAsia="Times New Roman" w:hAnsi="Arial" w:cs="Arial"/>
          <w:lang w:eastAsia="en-GB"/>
        </w:rPr>
        <w:t xml:space="preserve"> </w:t>
      </w:r>
      <w:r w:rsidR="00B9616D">
        <w:rPr>
          <w:rFonts w:ascii="Arial" w:eastAsia="Times New Roman" w:hAnsi="Arial" w:cs="Arial"/>
          <w:lang w:eastAsia="en-GB"/>
        </w:rPr>
        <w:t>studies</w:t>
      </w:r>
      <w:r w:rsidR="00C96B07">
        <w:rPr>
          <w:rFonts w:ascii="Arial" w:eastAsia="Times New Roman" w:hAnsi="Arial" w:cs="Arial"/>
          <w:lang w:eastAsia="en-GB"/>
        </w:rPr>
        <w:t xml:space="preserve"> provided by (</w:t>
      </w:r>
      <w:proofErr w:type="spellStart"/>
      <w:r w:rsidR="00C96B07">
        <w:rPr>
          <w:rFonts w:ascii="Arial" w:eastAsia="Times New Roman" w:hAnsi="Arial" w:cs="Arial"/>
          <w:lang w:eastAsia="en-GB"/>
        </w:rPr>
        <w:t>Stotzer</w:t>
      </w:r>
      <w:proofErr w:type="spellEnd"/>
      <w:r w:rsidR="00C96B07">
        <w:rPr>
          <w:rFonts w:ascii="Arial" w:eastAsia="Times New Roman" w:hAnsi="Arial" w:cs="Arial"/>
          <w:lang w:eastAsia="en-GB"/>
        </w:rPr>
        <w:t xml:space="preserve"> 2014)</w:t>
      </w:r>
      <w:r w:rsidR="00B9616D">
        <w:rPr>
          <w:rFonts w:ascii="Arial" w:eastAsia="Times New Roman" w:hAnsi="Arial" w:cs="Arial"/>
          <w:lang w:eastAsia="en-GB"/>
        </w:rPr>
        <w:t xml:space="preserve"> suggest </w:t>
      </w:r>
      <w:r w:rsidR="002C1C67">
        <w:rPr>
          <w:rFonts w:ascii="Arial" w:eastAsia="Times New Roman" w:hAnsi="Arial" w:cs="Arial"/>
          <w:lang w:eastAsia="en-GB"/>
        </w:rPr>
        <w:t xml:space="preserve">that transgender people </w:t>
      </w:r>
      <w:r w:rsidR="001B13D5">
        <w:rPr>
          <w:rFonts w:ascii="Arial" w:eastAsia="Times New Roman" w:hAnsi="Arial" w:cs="Arial"/>
          <w:lang w:eastAsia="en-GB"/>
        </w:rPr>
        <w:t>are more often</w:t>
      </w:r>
      <w:r w:rsidR="002C1C67">
        <w:rPr>
          <w:rFonts w:ascii="Arial" w:eastAsia="Times New Roman" w:hAnsi="Arial" w:cs="Arial"/>
          <w:lang w:eastAsia="en-GB"/>
        </w:rPr>
        <w:t xml:space="preserve"> harass</w:t>
      </w:r>
      <w:r w:rsidR="001B13D5">
        <w:rPr>
          <w:rFonts w:ascii="Arial" w:eastAsia="Times New Roman" w:hAnsi="Arial" w:cs="Arial"/>
          <w:lang w:eastAsia="en-GB"/>
        </w:rPr>
        <w:t>ed by</w:t>
      </w:r>
      <w:r w:rsidR="002C1C67">
        <w:rPr>
          <w:rFonts w:ascii="Arial" w:eastAsia="Times New Roman" w:hAnsi="Arial" w:cs="Arial"/>
          <w:lang w:eastAsia="en-GB"/>
        </w:rPr>
        <w:t xml:space="preserve"> police</w:t>
      </w:r>
      <w:r w:rsidR="001B13D5">
        <w:rPr>
          <w:rFonts w:ascii="Arial" w:eastAsia="Times New Roman" w:hAnsi="Arial" w:cs="Arial"/>
          <w:lang w:eastAsia="en-GB"/>
        </w:rPr>
        <w:t xml:space="preserve">. </w:t>
      </w:r>
    </w:p>
    <w:p w14:paraId="0B486DFC" w14:textId="77777777" w:rsidR="00160D87" w:rsidRDefault="00160D87" w:rsidP="002762BE">
      <w:pPr>
        <w:spacing w:line="276" w:lineRule="auto"/>
        <w:ind w:right="531"/>
        <w:rPr>
          <w:rFonts w:ascii="Arial" w:eastAsia="Times New Roman" w:hAnsi="Arial" w:cs="Arial"/>
          <w:lang w:eastAsia="en-GB"/>
        </w:rPr>
      </w:pPr>
    </w:p>
    <w:p w14:paraId="6F248E3D" w14:textId="23799B52" w:rsidR="00EE4111" w:rsidRDefault="006B26BB"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Furthermore, incidents such as </w:t>
      </w:r>
      <w:proofErr w:type="spellStart"/>
      <w:r>
        <w:rPr>
          <w:rFonts w:ascii="Arial" w:eastAsia="Times New Roman" w:hAnsi="Arial" w:cs="Arial"/>
          <w:lang w:eastAsia="en-GB"/>
        </w:rPr>
        <w:t>Brianns</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Ghey’s</w:t>
      </w:r>
      <w:proofErr w:type="spellEnd"/>
      <w:r>
        <w:rPr>
          <w:rFonts w:ascii="Arial" w:eastAsia="Times New Roman" w:hAnsi="Arial" w:cs="Arial"/>
          <w:lang w:eastAsia="en-GB"/>
        </w:rPr>
        <w:t xml:space="preserve"> murder in the UK</w:t>
      </w:r>
      <w:r w:rsidR="00025E0E">
        <w:rPr>
          <w:rFonts w:ascii="Arial" w:eastAsia="Times New Roman" w:hAnsi="Arial" w:cs="Arial"/>
          <w:lang w:eastAsia="en-GB"/>
        </w:rPr>
        <w:t xml:space="preserve"> </w:t>
      </w:r>
      <w:sdt>
        <w:sdtPr>
          <w:rPr>
            <w:rFonts w:ascii="Arial" w:eastAsia="Times New Roman" w:hAnsi="Arial" w:cs="Arial"/>
            <w:lang w:eastAsia="en-GB"/>
          </w:rPr>
          <w:id w:val="730651091"/>
          <w:citation/>
        </w:sdtPr>
        <w:sdtContent>
          <w:r w:rsidR="00025E0E">
            <w:rPr>
              <w:rFonts w:ascii="Arial" w:eastAsia="Times New Roman" w:hAnsi="Arial" w:cs="Arial"/>
              <w:lang w:eastAsia="en-GB"/>
            </w:rPr>
            <w:fldChar w:fldCharType="begin"/>
          </w:r>
          <w:r w:rsidR="0037356E">
            <w:rPr>
              <w:rFonts w:ascii="Arial" w:eastAsia="Times New Roman" w:hAnsi="Arial" w:cs="Arial"/>
              <w:lang w:eastAsia="en-GB"/>
            </w:rPr>
            <w:instrText xml:space="preserve">CITATION Gov246 \l 2057 </w:instrText>
          </w:r>
          <w:r w:rsidR="00025E0E">
            <w:rPr>
              <w:rFonts w:ascii="Arial" w:eastAsia="Times New Roman" w:hAnsi="Arial" w:cs="Arial"/>
              <w:lang w:eastAsia="en-GB"/>
            </w:rPr>
            <w:fldChar w:fldCharType="separate"/>
          </w:r>
          <w:r w:rsidR="005A4E08" w:rsidRPr="005A4E08">
            <w:rPr>
              <w:rFonts w:ascii="Arial" w:eastAsia="Times New Roman" w:hAnsi="Arial" w:cs="Arial"/>
              <w:noProof/>
              <w:lang w:eastAsia="en-GB"/>
            </w:rPr>
            <w:t>(Gov.uk, 2024c)</w:t>
          </w:r>
          <w:r w:rsidR="00025E0E">
            <w:rPr>
              <w:rFonts w:ascii="Arial" w:eastAsia="Times New Roman" w:hAnsi="Arial" w:cs="Arial"/>
              <w:lang w:eastAsia="en-GB"/>
            </w:rPr>
            <w:fldChar w:fldCharType="end"/>
          </w:r>
        </w:sdtContent>
      </w:sdt>
      <w:r w:rsidR="00025E0E">
        <w:rPr>
          <w:rFonts w:ascii="Arial" w:eastAsia="Times New Roman" w:hAnsi="Arial" w:cs="Arial"/>
          <w:lang w:eastAsia="en-GB"/>
        </w:rPr>
        <w:t xml:space="preserve"> </w:t>
      </w:r>
      <w:r>
        <w:rPr>
          <w:rFonts w:ascii="Arial" w:eastAsia="Times New Roman" w:hAnsi="Arial" w:cs="Arial"/>
          <w:lang w:eastAsia="en-GB"/>
        </w:rPr>
        <w:t xml:space="preserve">, serves </w:t>
      </w:r>
      <w:r w:rsidR="00D5387D">
        <w:rPr>
          <w:rFonts w:ascii="Arial" w:eastAsia="Times New Roman" w:hAnsi="Arial" w:cs="Arial"/>
          <w:lang w:eastAsia="en-GB"/>
        </w:rPr>
        <w:t xml:space="preserve">to underscore the belief that authorities </w:t>
      </w:r>
      <w:r w:rsidR="00947F70">
        <w:rPr>
          <w:rFonts w:ascii="Arial" w:eastAsia="Times New Roman" w:hAnsi="Arial" w:cs="Arial"/>
          <w:lang w:eastAsia="en-GB"/>
        </w:rPr>
        <w:t xml:space="preserve">do not </w:t>
      </w:r>
      <w:r w:rsidR="00A658B1">
        <w:rPr>
          <w:rFonts w:ascii="Arial" w:eastAsia="Times New Roman" w:hAnsi="Arial" w:cs="Arial"/>
          <w:lang w:eastAsia="en-GB"/>
        </w:rPr>
        <w:t>appropriately</w:t>
      </w:r>
      <w:r w:rsidR="00947F70">
        <w:rPr>
          <w:rFonts w:ascii="Arial" w:eastAsia="Times New Roman" w:hAnsi="Arial" w:cs="Arial"/>
          <w:lang w:eastAsia="en-GB"/>
        </w:rPr>
        <w:t xml:space="preserve"> address hate crimes. Establishing LGBTQ</w:t>
      </w:r>
      <w:r w:rsidR="00BB4FD2">
        <w:rPr>
          <w:rFonts w:ascii="Arial" w:eastAsia="Times New Roman" w:hAnsi="Arial" w:cs="Arial"/>
          <w:lang w:eastAsia="en-GB"/>
        </w:rPr>
        <w:t xml:space="preserve">+ liaison officers </w:t>
      </w:r>
      <w:proofErr w:type="gramStart"/>
      <w:r w:rsidR="00BB4FD2">
        <w:rPr>
          <w:rFonts w:ascii="Arial" w:eastAsia="Times New Roman" w:hAnsi="Arial" w:cs="Arial"/>
          <w:lang w:eastAsia="en-GB"/>
        </w:rPr>
        <w:t>has</w:t>
      </w:r>
      <w:proofErr w:type="gramEnd"/>
      <w:r w:rsidR="00BB4FD2">
        <w:rPr>
          <w:rFonts w:ascii="Arial" w:eastAsia="Times New Roman" w:hAnsi="Arial" w:cs="Arial"/>
          <w:lang w:eastAsia="en-GB"/>
        </w:rPr>
        <w:t xml:space="preserve"> been shown to greatly enhance relationships</w:t>
      </w:r>
      <w:r w:rsidR="00F15E8E">
        <w:rPr>
          <w:rFonts w:ascii="Arial" w:eastAsia="Times New Roman" w:hAnsi="Arial" w:cs="Arial"/>
          <w:lang w:eastAsia="en-GB"/>
        </w:rPr>
        <w:t xml:space="preserve"> </w:t>
      </w:r>
      <w:sdt>
        <w:sdtPr>
          <w:rPr>
            <w:rFonts w:ascii="Arial" w:eastAsia="Times New Roman" w:hAnsi="Arial" w:cs="Arial"/>
            <w:lang w:eastAsia="en-GB"/>
          </w:rPr>
          <w:id w:val="-398444109"/>
          <w:citation/>
        </w:sdtPr>
        <w:sdtContent>
          <w:r w:rsidR="00A658B1">
            <w:rPr>
              <w:rFonts w:ascii="Arial" w:eastAsia="Times New Roman" w:hAnsi="Arial" w:cs="Arial"/>
              <w:lang w:eastAsia="en-GB"/>
            </w:rPr>
            <w:fldChar w:fldCharType="begin"/>
          </w:r>
          <w:r w:rsidR="00A658B1">
            <w:rPr>
              <w:rFonts w:ascii="Arial" w:eastAsia="Times New Roman" w:hAnsi="Arial" w:cs="Arial"/>
              <w:lang w:eastAsia="en-GB"/>
            </w:rPr>
            <w:instrText xml:space="preserve"> CITATION Hub21 \l 2057 </w:instrText>
          </w:r>
          <w:r w:rsidR="00A658B1">
            <w:rPr>
              <w:rFonts w:ascii="Arial" w:eastAsia="Times New Roman" w:hAnsi="Arial" w:cs="Arial"/>
              <w:lang w:eastAsia="en-GB"/>
            </w:rPr>
            <w:fldChar w:fldCharType="separate"/>
          </w:r>
          <w:r w:rsidR="005A4E08" w:rsidRPr="005A4E08">
            <w:rPr>
              <w:rFonts w:ascii="Arial" w:eastAsia="Times New Roman" w:hAnsi="Arial" w:cs="Arial"/>
              <w:noProof/>
              <w:lang w:eastAsia="en-GB"/>
            </w:rPr>
            <w:t>(Hubbard , 2021)</w:t>
          </w:r>
          <w:r w:rsidR="00A658B1">
            <w:rPr>
              <w:rFonts w:ascii="Arial" w:eastAsia="Times New Roman" w:hAnsi="Arial" w:cs="Arial"/>
              <w:lang w:eastAsia="en-GB"/>
            </w:rPr>
            <w:fldChar w:fldCharType="end"/>
          </w:r>
        </w:sdtContent>
      </w:sdt>
      <w:r w:rsidR="00F15E8E">
        <w:rPr>
          <w:rFonts w:ascii="Arial" w:eastAsia="Times New Roman" w:hAnsi="Arial" w:cs="Arial"/>
          <w:lang w:eastAsia="en-GB"/>
        </w:rPr>
        <w:t>.</w:t>
      </w:r>
      <w:r w:rsidR="002C1C67">
        <w:rPr>
          <w:rFonts w:ascii="Arial" w:eastAsia="Times New Roman" w:hAnsi="Arial" w:cs="Arial"/>
          <w:lang w:eastAsia="en-GB"/>
        </w:rPr>
        <w:t xml:space="preserve"> </w:t>
      </w:r>
    </w:p>
    <w:p w14:paraId="18816966" w14:textId="77777777" w:rsidR="00C96137" w:rsidRDefault="00C96137" w:rsidP="002762BE">
      <w:pPr>
        <w:spacing w:line="276" w:lineRule="auto"/>
        <w:ind w:right="531"/>
        <w:rPr>
          <w:rFonts w:ascii="Arial" w:eastAsia="Times New Roman" w:hAnsi="Arial" w:cs="Arial"/>
          <w:lang w:eastAsia="en-GB"/>
        </w:rPr>
      </w:pPr>
    </w:p>
    <w:p w14:paraId="37934128" w14:textId="1A181077" w:rsidR="00E05DC3" w:rsidRDefault="000145AC" w:rsidP="002762BE">
      <w:pPr>
        <w:spacing w:line="276" w:lineRule="auto"/>
        <w:ind w:right="531"/>
        <w:rPr>
          <w:rFonts w:ascii="Arial" w:eastAsia="Times New Roman" w:hAnsi="Arial" w:cs="Arial"/>
          <w:lang w:eastAsia="en-GB"/>
        </w:rPr>
      </w:pPr>
      <w:r>
        <w:rPr>
          <w:rFonts w:ascii="Arial" w:eastAsia="Times New Roman" w:hAnsi="Arial" w:cs="Arial"/>
          <w:lang w:eastAsia="en-GB"/>
        </w:rPr>
        <w:t>Mis</w:t>
      </w:r>
      <w:r w:rsidR="00403824">
        <w:rPr>
          <w:rFonts w:ascii="Arial" w:eastAsia="Times New Roman" w:hAnsi="Arial" w:cs="Arial"/>
          <w:lang w:eastAsia="en-GB"/>
        </w:rPr>
        <w:t>trust between generations is common in communities where there has been a history of</w:t>
      </w:r>
      <w:r w:rsidR="00F86442">
        <w:rPr>
          <w:rFonts w:ascii="Arial" w:eastAsia="Times New Roman" w:hAnsi="Arial" w:cs="Arial"/>
          <w:lang w:eastAsia="en-GB"/>
        </w:rPr>
        <w:t xml:space="preserve"> unfavourable police encounters. </w:t>
      </w:r>
      <w:r w:rsidR="00026D74">
        <w:rPr>
          <w:rFonts w:ascii="Arial" w:eastAsia="Times New Roman" w:hAnsi="Arial" w:cs="Arial"/>
          <w:lang w:eastAsia="en-GB"/>
        </w:rPr>
        <w:t>For instance</w:t>
      </w:r>
      <w:r w:rsidR="00D16817">
        <w:rPr>
          <w:rFonts w:ascii="Arial" w:eastAsia="Times New Roman" w:hAnsi="Arial" w:cs="Arial"/>
          <w:lang w:eastAsia="en-GB"/>
        </w:rPr>
        <w:t xml:space="preserve">, black neighbourhoods were disproportionately targeted by the U.S, war on drugs, which caused long-lasting </w:t>
      </w:r>
      <w:r w:rsidR="00D122DA">
        <w:rPr>
          <w:rFonts w:ascii="Arial" w:eastAsia="Times New Roman" w:hAnsi="Arial" w:cs="Arial"/>
          <w:lang w:eastAsia="en-GB"/>
        </w:rPr>
        <w:t>trauma</w:t>
      </w:r>
      <w:r w:rsidR="001364D1">
        <w:rPr>
          <w:rFonts w:ascii="Arial" w:eastAsia="Times New Roman" w:hAnsi="Arial" w:cs="Arial"/>
          <w:lang w:eastAsia="en-GB"/>
        </w:rPr>
        <w:t>. Further information is provided by</w:t>
      </w:r>
      <w:r w:rsidR="008E0F60">
        <w:rPr>
          <w:rFonts w:ascii="Arial" w:eastAsia="Times New Roman" w:hAnsi="Arial" w:cs="Arial"/>
          <w:lang w:eastAsia="en-GB"/>
        </w:rPr>
        <w:t xml:space="preserve"> </w:t>
      </w:r>
      <w:sdt>
        <w:sdtPr>
          <w:rPr>
            <w:rFonts w:ascii="Arial" w:eastAsia="Times New Roman" w:hAnsi="Arial" w:cs="Arial"/>
            <w:lang w:eastAsia="en-GB"/>
          </w:rPr>
          <w:id w:val="-135493661"/>
          <w:citation/>
        </w:sdtPr>
        <w:sdtContent>
          <w:r w:rsidR="00DD5937">
            <w:rPr>
              <w:rFonts w:ascii="Arial" w:eastAsia="Times New Roman" w:hAnsi="Arial" w:cs="Arial"/>
              <w:lang w:eastAsia="en-GB"/>
            </w:rPr>
            <w:fldChar w:fldCharType="begin"/>
          </w:r>
          <w:r w:rsidR="00DD5937">
            <w:rPr>
              <w:rFonts w:ascii="Arial" w:eastAsia="Times New Roman" w:hAnsi="Arial" w:cs="Arial"/>
              <w:lang w:eastAsia="en-GB"/>
            </w:rPr>
            <w:instrText xml:space="preserve"> CITATION Ale10 \l 2057 </w:instrText>
          </w:r>
          <w:r w:rsidR="00DD5937">
            <w:rPr>
              <w:rFonts w:ascii="Arial" w:eastAsia="Times New Roman" w:hAnsi="Arial" w:cs="Arial"/>
              <w:lang w:eastAsia="en-GB"/>
            </w:rPr>
            <w:fldChar w:fldCharType="separate"/>
          </w:r>
          <w:r w:rsidR="005A4E08" w:rsidRPr="005A4E08">
            <w:rPr>
              <w:rFonts w:ascii="Arial" w:eastAsia="Times New Roman" w:hAnsi="Arial" w:cs="Arial"/>
              <w:noProof/>
              <w:lang w:eastAsia="en-GB"/>
            </w:rPr>
            <w:t>(Alexander , 2010)</w:t>
          </w:r>
          <w:r w:rsidR="00DD5937">
            <w:rPr>
              <w:rFonts w:ascii="Arial" w:eastAsia="Times New Roman" w:hAnsi="Arial" w:cs="Arial"/>
              <w:lang w:eastAsia="en-GB"/>
            </w:rPr>
            <w:fldChar w:fldCharType="end"/>
          </w:r>
        </w:sdtContent>
      </w:sdt>
      <w:r w:rsidR="0090404B">
        <w:rPr>
          <w:rFonts w:ascii="Arial" w:eastAsia="Times New Roman" w:hAnsi="Arial" w:cs="Arial"/>
          <w:lang w:eastAsia="en-GB"/>
        </w:rPr>
        <w:t xml:space="preserve">, which has then been </w:t>
      </w:r>
      <w:r w:rsidR="0059618D">
        <w:rPr>
          <w:rFonts w:ascii="Arial" w:eastAsia="Times New Roman" w:hAnsi="Arial" w:cs="Arial"/>
          <w:lang w:eastAsia="en-GB"/>
        </w:rPr>
        <w:t>later</w:t>
      </w:r>
      <w:r w:rsidR="0090404B">
        <w:rPr>
          <w:rFonts w:ascii="Arial" w:eastAsia="Times New Roman" w:hAnsi="Arial" w:cs="Arial"/>
          <w:lang w:eastAsia="en-GB"/>
        </w:rPr>
        <w:t xml:space="preserve"> reviewed by </w:t>
      </w:r>
      <w:sdt>
        <w:sdtPr>
          <w:rPr>
            <w:rFonts w:ascii="Arial" w:eastAsia="Times New Roman" w:hAnsi="Arial" w:cs="Arial"/>
            <w:lang w:eastAsia="en-GB"/>
          </w:rPr>
          <w:id w:val="460007445"/>
          <w:citation/>
        </w:sdtPr>
        <w:sdtContent>
          <w:r w:rsidR="0090404B">
            <w:rPr>
              <w:rFonts w:ascii="Arial" w:eastAsia="Times New Roman" w:hAnsi="Arial" w:cs="Arial"/>
              <w:lang w:eastAsia="en-GB"/>
            </w:rPr>
            <w:fldChar w:fldCharType="begin"/>
          </w:r>
          <w:r w:rsidR="0090404B">
            <w:rPr>
              <w:rFonts w:ascii="Arial" w:eastAsia="Times New Roman" w:hAnsi="Arial" w:cs="Arial"/>
              <w:lang w:eastAsia="en-GB"/>
            </w:rPr>
            <w:instrText xml:space="preserve"> CITATION Coo14 \l 2057 </w:instrText>
          </w:r>
          <w:r w:rsidR="0090404B">
            <w:rPr>
              <w:rFonts w:ascii="Arial" w:eastAsia="Times New Roman" w:hAnsi="Arial" w:cs="Arial"/>
              <w:lang w:eastAsia="en-GB"/>
            </w:rPr>
            <w:fldChar w:fldCharType="separate"/>
          </w:r>
          <w:r w:rsidR="005A4E08" w:rsidRPr="005A4E08">
            <w:rPr>
              <w:rFonts w:ascii="Arial" w:eastAsia="Times New Roman" w:hAnsi="Arial" w:cs="Arial"/>
              <w:noProof/>
              <w:lang w:eastAsia="en-GB"/>
            </w:rPr>
            <w:t>(Cook-Lyn, 2014)</w:t>
          </w:r>
          <w:r w:rsidR="0090404B">
            <w:rPr>
              <w:rFonts w:ascii="Arial" w:eastAsia="Times New Roman" w:hAnsi="Arial" w:cs="Arial"/>
              <w:lang w:eastAsia="en-GB"/>
            </w:rPr>
            <w:fldChar w:fldCharType="end"/>
          </w:r>
        </w:sdtContent>
      </w:sdt>
      <w:r w:rsidR="00D122DA">
        <w:rPr>
          <w:rFonts w:ascii="Arial" w:eastAsia="Times New Roman" w:hAnsi="Arial" w:cs="Arial"/>
          <w:lang w:eastAsia="en-GB"/>
        </w:rPr>
        <w:t>. Due to colonial police metho</w:t>
      </w:r>
      <w:r w:rsidR="00605918">
        <w:rPr>
          <w:rFonts w:ascii="Arial" w:eastAsia="Times New Roman" w:hAnsi="Arial" w:cs="Arial"/>
          <w:lang w:eastAsia="en-GB"/>
        </w:rPr>
        <w:t>ds and ongoing over-</w:t>
      </w:r>
      <w:r w:rsidR="006D3152">
        <w:rPr>
          <w:rFonts w:ascii="Arial" w:eastAsia="Times New Roman" w:hAnsi="Arial" w:cs="Arial"/>
          <w:lang w:eastAsia="en-GB"/>
        </w:rPr>
        <w:t>representation</w:t>
      </w:r>
      <w:r w:rsidR="00605918">
        <w:rPr>
          <w:rFonts w:ascii="Arial" w:eastAsia="Times New Roman" w:hAnsi="Arial" w:cs="Arial"/>
          <w:lang w:eastAsia="en-GB"/>
        </w:rPr>
        <w:t xml:space="preserve"> in the legal system, Ingenious </w:t>
      </w:r>
      <w:r w:rsidR="006D3152">
        <w:rPr>
          <w:rFonts w:ascii="Arial" w:eastAsia="Times New Roman" w:hAnsi="Arial" w:cs="Arial"/>
          <w:lang w:eastAsia="en-GB"/>
        </w:rPr>
        <w:t>Australians also endure intergenerational mistrust</w:t>
      </w:r>
      <w:r w:rsidR="0016116B">
        <w:rPr>
          <w:rFonts w:ascii="Arial" w:eastAsia="Times New Roman" w:hAnsi="Arial" w:cs="Arial"/>
          <w:lang w:eastAsia="en-GB"/>
        </w:rPr>
        <w:t xml:space="preserve"> </w:t>
      </w:r>
      <w:sdt>
        <w:sdtPr>
          <w:rPr>
            <w:rFonts w:ascii="Arial" w:eastAsia="Times New Roman" w:hAnsi="Arial" w:cs="Arial"/>
            <w:lang w:eastAsia="en-GB"/>
          </w:rPr>
          <w:id w:val="-960724730"/>
          <w:citation/>
        </w:sdtPr>
        <w:sdtContent>
          <w:r w:rsidR="009F3613">
            <w:rPr>
              <w:rFonts w:ascii="Arial" w:eastAsia="Times New Roman" w:hAnsi="Arial" w:cs="Arial"/>
              <w:lang w:eastAsia="en-GB"/>
            </w:rPr>
            <w:fldChar w:fldCharType="begin"/>
          </w:r>
          <w:r w:rsidR="009F3613">
            <w:rPr>
              <w:rFonts w:ascii="Arial" w:eastAsia="Times New Roman" w:hAnsi="Arial" w:cs="Arial"/>
              <w:lang w:eastAsia="en-GB"/>
            </w:rPr>
            <w:instrText xml:space="preserve"> CITATION Kon24 \l 2057 </w:instrText>
          </w:r>
          <w:r w:rsidR="009F3613">
            <w:rPr>
              <w:rFonts w:ascii="Arial" w:eastAsia="Times New Roman" w:hAnsi="Arial" w:cs="Arial"/>
              <w:lang w:eastAsia="en-GB"/>
            </w:rPr>
            <w:fldChar w:fldCharType="separate"/>
          </w:r>
          <w:r w:rsidR="005A4E08" w:rsidRPr="005A4E08">
            <w:rPr>
              <w:rFonts w:ascii="Arial" w:eastAsia="Times New Roman" w:hAnsi="Arial" w:cs="Arial"/>
              <w:noProof/>
              <w:lang w:eastAsia="en-GB"/>
            </w:rPr>
            <w:t>(Kong, 2024)</w:t>
          </w:r>
          <w:r w:rsidR="009F3613">
            <w:rPr>
              <w:rFonts w:ascii="Arial" w:eastAsia="Times New Roman" w:hAnsi="Arial" w:cs="Arial"/>
              <w:lang w:eastAsia="en-GB"/>
            </w:rPr>
            <w:fldChar w:fldCharType="end"/>
          </w:r>
        </w:sdtContent>
      </w:sdt>
      <w:r w:rsidR="0016116B">
        <w:rPr>
          <w:rFonts w:ascii="Arial" w:eastAsia="Times New Roman" w:hAnsi="Arial" w:cs="Arial"/>
          <w:lang w:eastAsia="en-GB"/>
        </w:rPr>
        <w:t xml:space="preserve"> </w:t>
      </w:r>
      <w:r w:rsidR="006D3152">
        <w:rPr>
          <w:rFonts w:ascii="Arial" w:eastAsia="Times New Roman" w:hAnsi="Arial" w:cs="Arial"/>
          <w:lang w:eastAsia="en-GB"/>
        </w:rPr>
        <w:t xml:space="preserve">. </w:t>
      </w:r>
    </w:p>
    <w:p w14:paraId="303DF642" w14:textId="77777777" w:rsidR="006D3152" w:rsidRDefault="006D3152" w:rsidP="002762BE">
      <w:pPr>
        <w:spacing w:line="276" w:lineRule="auto"/>
        <w:ind w:right="531"/>
        <w:rPr>
          <w:rFonts w:ascii="Arial" w:eastAsia="Times New Roman" w:hAnsi="Arial" w:cs="Arial"/>
          <w:lang w:eastAsia="en-GB"/>
        </w:rPr>
      </w:pPr>
    </w:p>
    <w:p w14:paraId="7A62425F" w14:textId="4313C808" w:rsidR="006D3152" w:rsidRDefault="00415E90"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 </w:t>
      </w:r>
      <w:r w:rsidR="0075561D">
        <w:rPr>
          <w:rFonts w:ascii="Arial" w:eastAsia="Times New Roman" w:hAnsi="Arial" w:cs="Arial"/>
          <w:lang w:eastAsia="en-GB"/>
        </w:rPr>
        <w:t>Metropolitan</w:t>
      </w:r>
      <w:r w:rsidR="00CB06FF">
        <w:rPr>
          <w:rFonts w:ascii="Arial" w:eastAsia="Times New Roman" w:hAnsi="Arial" w:cs="Arial"/>
          <w:lang w:eastAsia="en-GB"/>
        </w:rPr>
        <w:t xml:space="preserve"> Police’s Institutional racism was exposed by the way the murder investi</w:t>
      </w:r>
      <w:r w:rsidR="00B07B2E">
        <w:rPr>
          <w:rFonts w:ascii="Arial" w:eastAsia="Times New Roman" w:hAnsi="Arial" w:cs="Arial"/>
          <w:lang w:eastAsia="en-GB"/>
        </w:rPr>
        <w:t xml:space="preserve">gation of Stephen Lawrence was handled. The </w:t>
      </w:r>
      <w:r w:rsidR="00C91409">
        <w:rPr>
          <w:rFonts w:ascii="Arial" w:eastAsia="Times New Roman" w:hAnsi="Arial" w:cs="Arial"/>
          <w:lang w:eastAsia="en-GB"/>
        </w:rPr>
        <w:t xml:space="preserve">idea if </w:t>
      </w:r>
      <w:r w:rsidR="0075561D">
        <w:rPr>
          <w:rFonts w:ascii="Arial" w:eastAsia="Times New Roman" w:hAnsi="Arial" w:cs="Arial"/>
          <w:lang w:eastAsia="en-GB"/>
        </w:rPr>
        <w:t>Institutional</w:t>
      </w:r>
      <w:r w:rsidR="00C91409">
        <w:rPr>
          <w:rFonts w:ascii="Arial" w:eastAsia="Times New Roman" w:hAnsi="Arial" w:cs="Arial"/>
          <w:lang w:eastAsia="en-GB"/>
        </w:rPr>
        <w:t xml:space="preserve"> racism was first presented in the Macpherson Report (1999), which also suggested </w:t>
      </w:r>
      <w:r w:rsidR="00A60168">
        <w:rPr>
          <w:rFonts w:ascii="Arial" w:eastAsia="Times New Roman" w:hAnsi="Arial" w:cs="Arial"/>
          <w:lang w:eastAsia="en-GB"/>
        </w:rPr>
        <w:t xml:space="preserve">changes to increase police accountability. </w:t>
      </w:r>
      <w:r w:rsidR="00E901F8">
        <w:rPr>
          <w:rFonts w:ascii="Arial" w:eastAsia="Times New Roman" w:hAnsi="Arial" w:cs="Arial"/>
          <w:lang w:eastAsia="en-GB"/>
        </w:rPr>
        <w:t xml:space="preserve">In Black British communities, suspicion </w:t>
      </w:r>
      <w:r w:rsidR="008715C1">
        <w:rPr>
          <w:rFonts w:ascii="Arial" w:eastAsia="Times New Roman" w:hAnsi="Arial" w:cs="Arial"/>
          <w:lang w:eastAsia="en-GB"/>
        </w:rPr>
        <w:t xml:space="preserve">remains, </w:t>
      </w:r>
      <w:r w:rsidR="00A27757">
        <w:rPr>
          <w:rFonts w:ascii="Arial" w:eastAsia="Times New Roman" w:hAnsi="Arial" w:cs="Arial"/>
          <w:lang w:eastAsia="en-GB"/>
        </w:rPr>
        <w:t>highlighting the importance of ongoing involvement</w:t>
      </w:r>
      <w:r w:rsidR="0059618D">
        <w:rPr>
          <w:rFonts w:ascii="Arial" w:eastAsia="Times New Roman" w:hAnsi="Arial" w:cs="Arial"/>
          <w:lang w:eastAsia="en-GB"/>
        </w:rPr>
        <w:t xml:space="preserve"> </w:t>
      </w:r>
      <w:sdt>
        <w:sdtPr>
          <w:rPr>
            <w:rFonts w:ascii="Arial" w:eastAsia="Times New Roman" w:hAnsi="Arial" w:cs="Arial"/>
            <w:lang w:eastAsia="en-GB"/>
          </w:rPr>
          <w:id w:val="-1286279087"/>
          <w:citation/>
        </w:sdtPr>
        <w:sdtContent>
          <w:r w:rsidR="0059618D">
            <w:rPr>
              <w:rFonts w:ascii="Arial" w:eastAsia="Times New Roman" w:hAnsi="Arial" w:cs="Arial"/>
              <w:lang w:eastAsia="en-GB"/>
            </w:rPr>
            <w:fldChar w:fldCharType="begin"/>
          </w:r>
          <w:r w:rsidR="0059618D">
            <w:rPr>
              <w:rFonts w:ascii="Arial" w:eastAsia="Times New Roman" w:hAnsi="Arial" w:cs="Arial"/>
              <w:lang w:eastAsia="en-GB"/>
            </w:rPr>
            <w:instrText xml:space="preserve"> CITATION Bow02 \l 2057 </w:instrText>
          </w:r>
          <w:r w:rsidR="0059618D">
            <w:rPr>
              <w:rFonts w:ascii="Arial" w:eastAsia="Times New Roman" w:hAnsi="Arial" w:cs="Arial"/>
              <w:lang w:eastAsia="en-GB"/>
            </w:rPr>
            <w:fldChar w:fldCharType="separate"/>
          </w:r>
          <w:r w:rsidR="005A4E08" w:rsidRPr="005A4E08">
            <w:rPr>
              <w:rFonts w:ascii="Arial" w:eastAsia="Times New Roman" w:hAnsi="Arial" w:cs="Arial"/>
              <w:noProof/>
              <w:lang w:eastAsia="en-GB"/>
            </w:rPr>
            <w:t>(Bowling &amp; Coretta , 2002)</w:t>
          </w:r>
          <w:r w:rsidR="0059618D">
            <w:rPr>
              <w:rFonts w:ascii="Arial" w:eastAsia="Times New Roman" w:hAnsi="Arial" w:cs="Arial"/>
              <w:lang w:eastAsia="en-GB"/>
            </w:rPr>
            <w:fldChar w:fldCharType="end"/>
          </w:r>
        </w:sdtContent>
      </w:sdt>
      <w:r w:rsidR="0059618D">
        <w:rPr>
          <w:rFonts w:ascii="Arial" w:eastAsia="Times New Roman" w:hAnsi="Arial" w:cs="Arial"/>
          <w:lang w:eastAsia="en-GB"/>
        </w:rPr>
        <w:t xml:space="preserve"> </w:t>
      </w:r>
      <w:r w:rsidR="00A27757">
        <w:rPr>
          <w:rFonts w:ascii="Arial" w:eastAsia="Times New Roman" w:hAnsi="Arial" w:cs="Arial"/>
          <w:lang w:eastAsia="en-GB"/>
        </w:rPr>
        <w:t xml:space="preserve">. </w:t>
      </w:r>
    </w:p>
    <w:p w14:paraId="69EC7B87" w14:textId="77777777" w:rsidR="00A27757" w:rsidRDefault="00A27757" w:rsidP="002762BE">
      <w:pPr>
        <w:spacing w:line="276" w:lineRule="auto"/>
        <w:ind w:right="531"/>
        <w:rPr>
          <w:rFonts w:ascii="Arial" w:eastAsia="Times New Roman" w:hAnsi="Arial" w:cs="Arial"/>
          <w:lang w:eastAsia="en-GB"/>
        </w:rPr>
      </w:pPr>
    </w:p>
    <w:p w14:paraId="6240B8E4" w14:textId="5A468C70" w:rsidR="003F1CBF" w:rsidRDefault="00A27757"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Widespread </w:t>
      </w:r>
      <w:r w:rsidR="00692D1F">
        <w:rPr>
          <w:rFonts w:ascii="Arial" w:eastAsia="Times New Roman" w:hAnsi="Arial" w:cs="Arial"/>
          <w:lang w:eastAsia="en-GB"/>
        </w:rPr>
        <w:t xml:space="preserve">riots were sparked by the </w:t>
      </w:r>
      <w:r w:rsidR="00493A71">
        <w:rPr>
          <w:rFonts w:ascii="Arial" w:eastAsia="Times New Roman" w:hAnsi="Arial" w:cs="Arial"/>
          <w:lang w:eastAsia="en-GB"/>
        </w:rPr>
        <w:t>vicious</w:t>
      </w:r>
      <w:r w:rsidR="00692D1F">
        <w:rPr>
          <w:rFonts w:ascii="Arial" w:eastAsia="Times New Roman" w:hAnsi="Arial" w:cs="Arial"/>
          <w:lang w:eastAsia="en-GB"/>
        </w:rPr>
        <w:t xml:space="preserve"> beating of Rodney King by LAPD police in 1991, which was seen on camera, </w:t>
      </w:r>
      <w:r w:rsidR="00A4200F">
        <w:rPr>
          <w:rFonts w:ascii="Arial" w:eastAsia="Times New Roman" w:hAnsi="Arial" w:cs="Arial"/>
          <w:lang w:eastAsia="en-GB"/>
        </w:rPr>
        <w:t>and the officers’</w:t>
      </w:r>
      <w:r w:rsidR="00951739">
        <w:rPr>
          <w:rFonts w:ascii="Arial" w:eastAsia="Times New Roman" w:hAnsi="Arial" w:cs="Arial"/>
          <w:lang w:eastAsia="en-GB"/>
        </w:rPr>
        <w:t xml:space="preserve"> trial. The relationship between police and minority communities in the United States suffered </w:t>
      </w:r>
      <w:proofErr w:type="gramStart"/>
      <w:r w:rsidR="00951739">
        <w:rPr>
          <w:rFonts w:ascii="Arial" w:eastAsia="Times New Roman" w:hAnsi="Arial" w:cs="Arial"/>
          <w:lang w:eastAsia="en-GB"/>
        </w:rPr>
        <w:t xml:space="preserve">as a result </w:t>
      </w:r>
      <w:r w:rsidR="00493A71">
        <w:rPr>
          <w:rFonts w:ascii="Arial" w:eastAsia="Times New Roman" w:hAnsi="Arial" w:cs="Arial"/>
          <w:lang w:eastAsia="en-GB"/>
        </w:rPr>
        <w:t>of</w:t>
      </w:r>
      <w:proofErr w:type="gramEnd"/>
      <w:r w:rsidR="00493A71">
        <w:rPr>
          <w:rFonts w:ascii="Arial" w:eastAsia="Times New Roman" w:hAnsi="Arial" w:cs="Arial"/>
          <w:lang w:eastAsia="en-GB"/>
        </w:rPr>
        <w:t xml:space="preserve"> this occurrence, which revealed systemic racial bias and a lack of accountability </w:t>
      </w:r>
      <w:sdt>
        <w:sdtPr>
          <w:rPr>
            <w:rFonts w:ascii="Arial" w:eastAsia="Times New Roman" w:hAnsi="Arial" w:cs="Arial"/>
            <w:lang w:eastAsia="en-GB"/>
          </w:rPr>
          <w:id w:val="1988131188"/>
          <w:citation/>
        </w:sdtPr>
        <w:sdtContent>
          <w:r w:rsidR="004C0D79">
            <w:rPr>
              <w:rFonts w:ascii="Arial" w:eastAsia="Times New Roman" w:hAnsi="Arial" w:cs="Arial"/>
              <w:lang w:eastAsia="en-GB"/>
            </w:rPr>
            <w:fldChar w:fldCharType="begin"/>
          </w:r>
          <w:r w:rsidR="004C0D79">
            <w:rPr>
              <w:rFonts w:ascii="Arial" w:eastAsia="Times New Roman" w:hAnsi="Arial" w:cs="Arial"/>
              <w:lang w:eastAsia="en-GB"/>
            </w:rPr>
            <w:instrText xml:space="preserve"> CITATION Har02 \l 2057 </w:instrText>
          </w:r>
          <w:r w:rsidR="004C0D79">
            <w:rPr>
              <w:rFonts w:ascii="Arial" w:eastAsia="Times New Roman" w:hAnsi="Arial" w:cs="Arial"/>
              <w:lang w:eastAsia="en-GB"/>
            </w:rPr>
            <w:fldChar w:fldCharType="separate"/>
          </w:r>
          <w:r w:rsidR="005A4E08" w:rsidRPr="005A4E08">
            <w:rPr>
              <w:rFonts w:ascii="Arial" w:eastAsia="Times New Roman" w:hAnsi="Arial" w:cs="Arial"/>
              <w:noProof/>
              <w:lang w:eastAsia="en-GB"/>
            </w:rPr>
            <w:t>(Harris , 2002)</w:t>
          </w:r>
          <w:r w:rsidR="004C0D79">
            <w:rPr>
              <w:rFonts w:ascii="Arial" w:eastAsia="Times New Roman" w:hAnsi="Arial" w:cs="Arial"/>
              <w:lang w:eastAsia="en-GB"/>
            </w:rPr>
            <w:fldChar w:fldCharType="end"/>
          </w:r>
        </w:sdtContent>
      </w:sdt>
      <w:r w:rsidR="00CC28DA">
        <w:rPr>
          <w:rFonts w:ascii="Arial" w:eastAsia="Times New Roman" w:hAnsi="Arial" w:cs="Arial"/>
          <w:lang w:eastAsia="en-GB"/>
        </w:rPr>
        <w:t xml:space="preserve"> </w:t>
      </w:r>
      <w:r w:rsidR="00493A71">
        <w:rPr>
          <w:rFonts w:ascii="Arial" w:eastAsia="Times New Roman" w:hAnsi="Arial" w:cs="Arial"/>
          <w:lang w:eastAsia="en-GB"/>
        </w:rPr>
        <w:t xml:space="preserve">. </w:t>
      </w:r>
    </w:p>
    <w:p w14:paraId="5FB6D5C9" w14:textId="77777777" w:rsidR="00E66B61" w:rsidRDefault="00E66B61" w:rsidP="002762BE">
      <w:pPr>
        <w:spacing w:line="276" w:lineRule="auto"/>
        <w:ind w:right="531"/>
        <w:rPr>
          <w:rFonts w:ascii="Arial" w:eastAsia="Times New Roman" w:hAnsi="Arial" w:cs="Arial"/>
          <w:lang w:eastAsia="en-GB"/>
        </w:rPr>
      </w:pPr>
    </w:p>
    <w:p w14:paraId="4454B084" w14:textId="396A55FA" w:rsidR="00493A71" w:rsidRDefault="000525CF"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In 2021, a serving Metropolitan Police officer </w:t>
      </w:r>
      <w:r w:rsidR="004D1BBE">
        <w:rPr>
          <w:rFonts w:ascii="Arial" w:eastAsia="Times New Roman" w:hAnsi="Arial" w:cs="Arial"/>
          <w:lang w:eastAsia="en-GB"/>
        </w:rPr>
        <w:t>kidnapped and killed Sarah Everard, causing widespread indignation in the United K</w:t>
      </w:r>
      <w:r w:rsidR="00AE787C">
        <w:rPr>
          <w:rFonts w:ascii="Arial" w:eastAsia="Times New Roman" w:hAnsi="Arial" w:cs="Arial"/>
          <w:lang w:eastAsia="en-GB"/>
        </w:rPr>
        <w:t>ington. The inst</w:t>
      </w:r>
      <w:r w:rsidR="00E66B61">
        <w:rPr>
          <w:rFonts w:ascii="Arial" w:eastAsia="Times New Roman" w:hAnsi="Arial" w:cs="Arial"/>
          <w:lang w:eastAsia="en-GB"/>
        </w:rPr>
        <w:t xml:space="preserve">itutionalised </w:t>
      </w:r>
      <w:r w:rsidR="00AE787C">
        <w:rPr>
          <w:rFonts w:ascii="Arial" w:eastAsia="Times New Roman" w:hAnsi="Arial" w:cs="Arial"/>
          <w:lang w:eastAsia="en-GB"/>
        </w:rPr>
        <w:t xml:space="preserve">misogyny in police enforcement was a source </w:t>
      </w:r>
      <w:r w:rsidR="00C93514">
        <w:rPr>
          <w:rFonts w:ascii="Arial" w:eastAsia="Times New Roman" w:hAnsi="Arial" w:cs="Arial"/>
          <w:lang w:eastAsia="en-GB"/>
        </w:rPr>
        <w:t>of anxiety and fury for many women</w:t>
      </w:r>
      <w:r w:rsidR="002D6DC3">
        <w:rPr>
          <w:rFonts w:ascii="Arial" w:eastAsia="Times New Roman" w:hAnsi="Arial" w:cs="Arial"/>
          <w:lang w:eastAsia="en-GB"/>
        </w:rPr>
        <w:t xml:space="preserve">. Public trust has been further eroded, </w:t>
      </w:r>
      <w:r w:rsidR="00E66B61">
        <w:rPr>
          <w:rFonts w:ascii="Arial" w:eastAsia="Times New Roman" w:hAnsi="Arial" w:cs="Arial"/>
          <w:lang w:eastAsia="en-GB"/>
        </w:rPr>
        <w:t>particularly</w:t>
      </w:r>
      <w:r w:rsidR="002D6DC3">
        <w:rPr>
          <w:rFonts w:ascii="Arial" w:eastAsia="Times New Roman" w:hAnsi="Arial" w:cs="Arial"/>
          <w:lang w:eastAsia="en-GB"/>
        </w:rPr>
        <w:t xml:space="preserve"> among women, by reports </w:t>
      </w:r>
      <w:r w:rsidR="003A6C05">
        <w:rPr>
          <w:rFonts w:ascii="Arial" w:eastAsia="Times New Roman" w:hAnsi="Arial" w:cs="Arial"/>
          <w:lang w:eastAsia="en-GB"/>
        </w:rPr>
        <w:t xml:space="preserve">of complaints against </w:t>
      </w:r>
      <w:r w:rsidR="00E66B61">
        <w:rPr>
          <w:rFonts w:ascii="Arial" w:eastAsia="Times New Roman" w:hAnsi="Arial" w:cs="Arial"/>
          <w:lang w:eastAsia="en-GB"/>
        </w:rPr>
        <w:t>officers</w:t>
      </w:r>
      <w:r w:rsidR="003A6C05">
        <w:rPr>
          <w:rFonts w:ascii="Arial" w:eastAsia="Times New Roman" w:hAnsi="Arial" w:cs="Arial"/>
          <w:lang w:eastAsia="en-GB"/>
        </w:rPr>
        <w:t xml:space="preserve"> accused of sexual misconduct being handled improperly</w:t>
      </w:r>
      <w:r w:rsidR="009B29B9">
        <w:rPr>
          <w:rFonts w:ascii="Arial" w:eastAsia="Times New Roman" w:hAnsi="Arial" w:cs="Arial"/>
          <w:lang w:eastAsia="en-GB"/>
        </w:rPr>
        <w:t xml:space="preserve">, additional information provided by </w:t>
      </w:r>
      <w:sdt>
        <w:sdtPr>
          <w:rPr>
            <w:rFonts w:ascii="Arial" w:eastAsia="Times New Roman" w:hAnsi="Arial" w:cs="Arial"/>
            <w:lang w:eastAsia="en-GB"/>
          </w:rPr>
          <w:id w:val="-1281258741"/>
          <w:citation/>
        </w:sdtPr>
        <w:sdtContent>
          <w:r w:rsidR="009859CE">
            <w:rPr>
              <w:rFonts w:ascii="Arial" w:eastAsia="Times New Roman" w:hAnsi="Arial" w:cs="Arial"/>
              <w:lang w:eastAsia="en-GB"/>
            </w:rPr>
            <w:fldChar w:fldCharType="begin"/>
          </w:r>
          <w:r w:rsidR="009859CE">
            <w:rPr>
              <w:rFonts w:ascii="Arial" w:eastAsia="Times New Roman" w:hAnsi="Arial" w:cs="Arial"/>
              <w:lang w:eastAsia="en-GB"/>
            </w:rPr>
            <w:instrText xml:space="preserve"> CITATION LulNd \l 2057 </w:instrText>
          </w:r>
          <w:r w:rsidR="009859CE">
            <w:rPr>
              <w:rFonts w:ascii="Arial" w:eastAsia="Times New Roman" w:hAnsi="Arial" w:cs="Arial"/>
              <w:lang w:eastAsia="en-GB"/>
            </w:rPr>
            <w:fldChar w:fldCharType="separate"/>
          </w:r>
          <w:r w:rsidR="005A4E08" w:rsidRPr="005A4E08">
            <w:rPr>
              <w:rFonts w:ascii="Arial" w:eastAsia="Times New Roman" w:hAnsi="Arial" w:cs="Arial"/>
              <w:noProof/>
              <w:lang w:eastAsia="en-GB"/>
            </w:rPr>
            <w:t>(Lullo, N.d)</w:t>
          </w:r>
          <w:r w:rsidR="009859CE">
            <w:rPr>
              <w:rFonts w:ascii="Arial" w:eastAsia="Times New Roman" w:hAnsi="Arial" w:cs="Arial"/>
              <w:lang w:eastAsia="en-GB"/>
            </w:rPr>
            <w:fldChar w:fldCharType="end"/>
          </w:r>
        </w:sdtContent>
      </w:sdt>
      <w:r w:rsidR="009859CE">
        <w:rPr>
          <w:rFonts w:ascii="Arial" w:eastAsia="Times New Roman" w:hAnsi="Arial" w:cs="Arial"/>
          <w:lang w:eastAsia="en-GB"/>
        </w:rPr>
        <w:t xml:space="preserve">. </w:t>
      </w:r>
    </w:p>
    <w:p w14:paraId="7F37996B" w14:textId="77777777" w:rsidR="002D6DC3" w:rsidRDefault="002D6DC3" w:rsidP="002762BE">
      <w:pPr>
        <w:spacing w:line="276" w:lineRule="auto"/>
        <w:ind w:right="531"/>
        <w:rPr>
          <w:rFonts w:ascii="Arial" w:eastAsia="Times New Roman" w:hAnsi="Arial" w:cs="Arial"/>
          <w:lang w:eastAsia="en-GB"/>
        </w:rPr>
      </w:pPr>
    </w:p>
    <w:p w14:paraId="4BE69892" w14:textId="47A1B995" w:rsidR="00493A71" w:rsidRDefault="00732E59"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Indigenous Australians </w:t>
      </w:r>
      <w:r w:rsidR="00E70349">
        <w:rPr>
          <w:rFonts w:ascii="Arial" w:eastAsia="Times New Roman" w:hAnsi="Arial" w:cs="Arial"/>
          <w:lang w:eastAsia="en-GB"/>
        </w:rPr>
        <w:t xml:space="preserve">have </w:t>
      </w:r>
      <w:r w:rsidR="00C5402C">
        <w:rPr>
          <w:rFonts w:ascii="Arial" w:eastAsia="Times New Roman" w:hAnsi="Arial" w:cs="Arial"/>
          <w:lang w:eastAsia="en-GB"/>
        </w:rPr>
        <w:t>disproportionately</w:t>
      </w:r>
      <w:r w:rsidR="00E70349">
        <w:rPr>
          <w:rFonts w:ascii="Arial" w:eastAsia="Times New Roman" w:hAnsi="Arial" w:cs="Arial"/>
          <w:lang w:eastAsia="en-GB"/>
        </w:rPr>
        <w:t xml:space="preserve"> high rates of death in police custody. The 1991 Royal Commission on Aboriginal Deaths in Custody made numerous recommendations</w:t>
      </w:r>
      <w:r w:rsidR="007306B5">
        <w:rPr>
          <w:rFonts w:ascii="Arial" w:eastAsia="Times New Roman" w:hAnsi="Arial" w:cs="Arial"/>
          <w:lang w:eastAsia="en-GB"/>
        </w:rPr>
        <w:t xml:space="preserve">, but their </w:t>
      </w:r>
      <w:r w:rsidR="00C5402C">
        <w:rPr>
          <w:rFonts w:ascii="Arial" w:eastAsia="Times New Roman" w:hAnsi="Arial" w:cs="Arial"/>
          <w:lang w:eastAsia="en-GB"/>
        </w:rPr>
        <w:t>implementation</w:t>
      </w:r>
      <w:r w:rsidR="007306B5">
        <w:rPr>
          <w:rFonts w:ascii="Arial" w:eastAsia="Times New Roman" w:hAnsi="Arial" w:cs="Arial"/>
          <w:lang w:eastAsia="en-GB"/>
        </w:rPr>
        <w:t xml:space="preserve"> has been </w:t>
      </w:r>
      <w:r w:rsidR="00C5402C">
        <w:rPr>
          <w:rFonts w:ascii="Arial" w:eastAsia="Times New Roman" w:hAnsi="Arial" w:cs="Arial"/>
          <w:lang w:eastAsia="en-GB"/>
        </w:rPr>
        <w:t>inconsistent</w:t>
      </w:r>
      <w:r w:rsidR="007306B5">
        <w:rPr>
          <w:rFonts w:ascii="Arial" w:eastAsia="Times New Roman" w:hAnsi="Arial" w:cs="Arial"/>
          <w:lang w:eastAsia="en-GB"/>
        </w:rPr>
        <w:t xml:space="preserve">, </w:t>
      </w:r>
      <w:r w:rsidR="0003005D">
        <w:rPr>
          <w:rFonts w:ascii="Arial" w:eastAsia="Times New Roman" w:hAnsi="Arial" w:cs="Arial"/>
          <w:lang w:eastAsia="en-GB"/>
        </w:rPr>
        <w:t>generating mistrust.</w:t>
      </w:r>
      <w:r w:rsidR="00252FF2">
        <w:rPr>
          <w:rFonts w:ascii="Arial" w:eastAsia="Times New Roman" w:hAnsi="Arial" w:cs="Arial"/>
          <w:lang w:eastAsia="en-GB"/>
        </w:rPr>
        <w:t xml:space="preserve"> </w:t>
      </w:r>
      <w:r w:rsidR="00090B2B">
        <w:rPr>
          <w:rFonts w:ascii="Arial" w:eastAsia="Times New Roman" w:hAnsi="Arial" w:cs="Arial"/>
          <w:lang w:eastAsia="en-GB"/>
        </w:rPr>
        <w:t xml:space="preserve">As suggested through the final report, provided by </w:t>
      </w:r>
      <w:sdt>
        <w:sdtPr>
          <w:rPr>
            <w:rFonts w:ascii="Arial" w:eastAsia="Times New Roman" w:hAnsi="Arial" w:cs="Arial"/>
            <w:lang w:eastAsia="en-GB"/>
          </w:rPr>
          <w:id w:val="-1863348861"/>
          <w:citation/>
        </w:sdtPr>
        <w:sdtContent>
          <w:r w:rsidR="00090B2B">
            <w:rPr>
              <w:rFonts w:ascii="Arial" w:eastAsia="Times New Roman" w:hAnsi="Arial" w:cs="Arial"/>
              <w:lang w:eastAsia="en-GB"/>
            </w:rPr>
            <w:fldChar w:fldCharType="begin"/>
          </w:r>
          <w:r w:rsidR="00090B2B">
            <w:rPr>
              <w:rFonts w:ascii="Arial" w:eastAsia="Times New Roman" w:hAnsi="Arial" w:cs="Arial"/>
              <w:lang w:eastAsia="en-GB"/>
            </w:rPr>
            <w:instrText xml:space="preserve"> CITATION Dod91 \l 2057 </w:instrText>
          </w:r>
          <w:r w:rsidR="00090B2B">
            <w:rPr>
              <w:rFonts w:ascii="Arial" w:eastAsia="Times New Roman" w:hAnsi="Arial" w:cs="Arial"/>
              <w:lang w:eastAsia="en-GB"/>
            </w:rPr>
            <w:fldChar w:fldCharType="separate"/>
          </w:r>
          <w:r w:rsidR="005A4E08" w:rsidRPr="005A4E08">
            <w:rPr>
              <w:rFonts w:ascii="Arial" w:eastAsia="Times New Roman" w:hAnsi="Arial" w:cs="Arial"/>
              <w:noProof/>
              <w:lang w:eastAsia="en-GB"/>
            </w:rPr>
            <w:t>(Dodson, et al., 1991)</w:t>
          </w:r>
          <w:r w:rsidR="00090B2B">
            <w:rPr>
              <w:rFonts w:ascii="Arial" w:eastAsia="Times New Roman" w:hAnsi="Arial" w:cs="Arial"/>
              <w:lang w:eastAsia="en-GB"/>
            </w:rPr>
            <w:fldChar w:fldCharType="end"/>
          </w:r>
        </w:sdtContent>
      </w:sdt>
      <w:r w:rsidR="00090B2B">
        <w:rPr>
          <w:rFonts w:ascii="Arial" w:eastAsia="Times New Roman" w:hAnsi="Arial" w:cs="Arial"/>
          <w:lang w:eastAsia="en-GB"/>
        </w:rPr>
        <w:t>.</w:t>
      </w:r>
    </w:p>
    <w:p w14:paraId="0153BED7" w14:textId="77777777" w:rsidR="00C5402C" w:rsidRDefault="00C5402C" w:rsidP="002762BE">
      <w:pPr>
        <w:spacing w:line="276" w:lineRule="auto"/>
        <w:ind w:right="531"/>
        <w:rPr>
          <w:rFonts w:ascii="Arial" w:eastAsia="Times New Roman" w:hAnsi="Arial" w:cs="Arial"/>
          <w:lang w:eastAsia="en-GB"/>
        </w:rPr>
      </w:pPr>
    </w:p>
    <w:p w14:paraId="43152D0E" w14:textId="5AAB73E7" w:rsidR="00C5402C" w:rsidRDefault="00C5402C"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 </w:t>
      </w:r>
      <w:r w:rsidR="00936A2F">
        <w:rPr>
          <w:rFonts w:ascii="Arial" w:eastAsia="Times New Roman" w:hAnsi="Arial" w:cs="Arial"/>
          <w:lang w:eastAsia="en-GB"/>
        </w:rPr>
        <w:t xml:space="preserve">2017 Grenfell Tower Fire in London, highlighted </w:t>
      </w:r>
      <w:r w:rsidR="00B966B9">
        <w:rPr>
          <w:rFonts w:ascii="Arial" w:eastAsia="Times New Roman" w:hAnsi="Arial" w:cs="Arial"/>
          <w:lang w:eastAsia="en-GB"/>
        </w:rPr>
        <w:t xml:space="preserve">systematic failings in </w:t>
      </w:r>
      <w:r w:rsidR="007F6221">
        <w:rPr>
          <w:rFonts w:ascii="Arial" w:eastAsia="Times New Roman" w:hAnsi="Arial" w:cs="Arial"/>
          <w:lang w:eastAsia="en-GB"/>
        </w:rPr>
        <w:t>institutional</w:t>
      </w:r>
      <w:r w:rsidR="00B966B9">
        <w:rPr>
          <w:rFonts w:ascii="Arial" w:eastAsia="Times New Roman" w:hAnsi="Arial" w:cs="Arial"/>
          <w:lang w:eastAsia="en-GB"/>
        </w:rPr>
        <w:t xml:space="preserve"> responses to </w:t>
      </w:r>
      <w:r w:rsidR="007F6221">
        <w:rPr>
          <w:rFonts w:ascii="Arial" w:eastAsia="Times New Roman" w:hAnsi="Arial" w:cs="Arial"/>
          <w:lang w:eastAsia="en-GB"/>
        </w:rPr>
        <w:t>marginalised</w:t>
      </w:r>
      <w:r w:rsidR="00856D05">
        <w:rPr>
          <w:rFonts w:ascii="Arial" w:eastAsia="Times New Roman" w:hAnsi="Arial" w:cs="Arial"/>
          <w:lang w:eastAsia="en-GB"/>
        </w:rPr>
        <w:t xml:space="preserve"> groups. Many locals felt their complaints were dismissed, </w:t>
      </w:r>
      <w:r w:rsidR="007F6221">
        <w:rPr>
          <w:rFonts w:ascii="Arial" w:eastAsia="Times New Roman" w:hAnsi="Arial" w:cs="Arial"/>
          <w:lang w:eastAsia="en-GB"/>
        </w:rPr>
        <w:t>demonstrating</w:t>
      </w:r>
      <w:r w:rsidR="00856D05">
        <w:rPr>
          <w:rFonts w:ascii="Arial" w:eastAsia="Times New Roman" w:hAnsi="Arial" w:cs="Arial"/>
          <w:lang w:eastAsia="en-GB"/>
        </w:rPr>
        <w:t xml:space="preserve"> how apparent apathy by authorities, especially the police, can </w:t>
      </w:r>
      <w:r w:rsidR="00BB7128">
        <w:rPr>
          <w:rFonts w:ascii="Arial" w:eastAsia="Times New Roman" w:hAnsi="Arial" w:cs="Arial"/>
          <w:lang w:eastAsia="en-GB"/>
        </w:rPr>
        <w:t>deepen alienation</w:t>
      </w:r>
      <w:r w:rsidR="007F6221">
        <w:rPr>
          <w:rFonts w:ascii="Arial" w:eastAsia="Times New Roman" w:hAnsi="Arial" w:cs="Arial"/>
          <w:lang w:eastAsia="en-GB"/>
        </w:rPr>
        <w:t xml:space="preserve">. </w:t>
      </w:r>
      <w:r w:rsidR="007E0098">
        <w:rPr>
          <w:rFonts w:ascii="Arial" w:eastAsia="Times New Roman" w:hAnsi="Arial" w:cs="Arial"/>
          <w:lang w:eastAsia="en-GB"/>
        </w:rPr>
        <w:t xml:space="preserve">Additional information provided by both </w:t>
      </w:r>
      <w:sdt>
        <w:sdtPr>
          <w:rPr>
            <w:rFonts w:ascii="Arial" w:eastAsia="Times New Roman" w:hAnsi="Arial" w:cs="Arial"/>
            <w:lang w:eastAsia="en-GB"/>
          </w:rPr>
          <w:id w:val="2133745323"/>
          <w:citation/>
        </w:sdtPr>
        <w:sdtContent>
          <w:r w:rsidR="00B5058B">
            <w:rPr>
              <w:rFonts w:ascii="Arial" w:eastAsia="Times New Roman" w:hAnsi="Arial" w:cs="Arial"/>
              <w:lang w:eastAsia="en-GB"/>
            </w:rPr>
            <w:fldChar w:fldCharType="begin"/>
          </w:r>
          <w:r w:rsidR="00B5058B">
            <w:rPr>
              <w:rFonts w:ascii="Arial" w:eastAsia="Times New Roman" w:hAnsi="Arial" w:cs="Arial"/>
              <w:lang w:eastAsia="en-GB"/>
            </w:rPr>
            <w:instrText xml:space="preserve"> CITATION Gre24 \l 2057 </w:instrText>
          </w:r>
          <w:r w:rsidR="00B5058B">
            <w:rPr>
              <w:rFonts w:ascii="Arial" w:eastAsia="Times New Roman" w:hAnsi="Arial" w:cs="Arial"/>
              <w:lang w:eastAsia="en-GB"/>
            </w:rPr>
            <w:fldChar w:fldCharType="separate"/>
          </w:r>
          <w:r w:rsidR="005A4E08" w:rsidRPr="005A4E08">
            <w:rPr>
              <w:rFonts w:ascii="Arial" w:eastAsia="Times New Roman" w:hAnsi="Arial" w:cs="Arial"/>
              <w:noProof/>
              <w:lang w:eastAsia="en-GB"/>
            </w:rPr>
            <w:t>(Gregory , 2024)</w:t>
          </w:r>
          <w:r w:rsidR="00B5058B">
            <w:rPr>
              <w:rFonts w:ascii="Arial" w:eastAsia="Times New Roman" w:hAnsi="Arial" w:cs="Arial"/>
              <w:lang w:eastAsia="en-GB"/>
            </w:rPr>
            <w:fldChar w:fldCharType="end"/>
          </w:r>
        </w:sdtContent>
      </w:sdt>
      <w:r w:rsidR="007E0098">
        <w:rPr>
          <w:rFonts w:ascii="Arial" w:eastAsia="Times New Roman" w:hAnsi="Arial" w:cs="Arial"/>
          <w:lang w:eastAsia="en-GB"/>
        </w:rPr>
        <w:t xml:space="preserve"> and </w:t>
      </w:r>
      <w:sdt>
        <w:sdtPr>
          <w:rPr>
            <w:rFonts w:ascii="Arial" w:eastAsia="Times New Roman" w:hAnsi="Arial" w:cs="Arial"/>
            <w:lang w:eastAsia="en-GB"/>
          </w:rPr>
          <w:id w:val="62465827"/>
          <w:citation/>
        </w:sdtPr>
        <w:sdtContent>
          <w:r w:rsidR="00A74AF9">
            <w:rPr>
              <w:rFonts w:ascii="Arial" w:eastAsia="Times New Roman" w:hAnsi="Arial" w:cs="Arial"/>
              <w:lang w:eastAsia="en-GB"/>
            </w:rPr>
            <w:fldChar w:fldCharType="begin"/>
          </w:r>
          <w:r w:rsidR="00A74AF9">
            <w:rPr>
              <w:rFonts w:ascii="Arial" w:eastAsia="Times New Roman" w:hAnsi="Arial" w:cs="Arial"/>
              <w:lang w:eastAsia="en-GB"/>
            </w:rPr>
            <w:instrText xml:space="preserve"> CITATION Wil24 \l 2057 </w:instrText>
          </w:r>
          <w:r w:rsidR="00A74AF9">
            <w:rPr>
              <w:rFonts w:ascii="Arial" w:eastAsia="Times New Roman" w:hAnsi="Arial" w:cs="Arial"/>
              <w:lang w:eastAsia="en-GB"/>
            </w:rPr>
            <w:fldChar w:fldCharType="separate"/>
          </w:r>
          <w:r w:rsidR="005A4E08" w:rsidRPr="005A4E08">
            <w:rPr>
              <w:rFonts w:ascii="Arial" w:eastAsia="Times New Roman" w:hAnsi="Arial" w:cs="Arial"/>
              <w:noProof/>
              <w:lang w:eastAsia="en-GB"/>
            </w:rPr>
            <w:t>(William , et al., 2024)</w:t>
          </w:r>
          <w:r w:rsidR="00A74AF9">
            <w:rPr>
              <w:rFonts w:ascii="Arial" w:eastAsia="Times New Roman" w:hAnsi="Arial" w:cs="Arial"/>
              <w:lang w:eastAsia="en-GB"/>
            </w:rPr>
            <w:fldChar w:fldCharType="end"/>
          </w:r>
        </w:sdtContent>
      </w:sdt>
      <w:r w:rsidR="00A74AF9">
        <w:rPr>
          <w:rFonts w:ascii="Arial" w:eastAsia="Times New Roman" w:hAnsi="Arial" w:cs="Arial"/>
          <w:lang w:eastAsia="en-GB"/>
        </w:rPr>
        <w:t xml:space="preserve">, </w:t>
      </w:r>
    </w:p>
    <w:p w14:paraId="1F8F377B" w14:textId="77777777" w:rsidR="007950D7" w:rsidRDefault="007950D7" w:rsidP="002762BE">
      <w:pPr>
        <w:spacing w:line="276" w:lineRule="auto"/>
        <w:ind w:right="531"/>
        <w:rPr>
          <w:rFonts w:ascii="Arial" w:eastAsia="Times New Roman" w:hAnsi="Arial" w:cs="Arial"/>
          <w:lang w:eastAsia="en-GB"/>
        </w:rPr>
      </w:pPr>
    </w:p>
    <w:p w14:paraId="07B3BD84" w14:textId="5B116020" w:rsidR="007F6221" w:rsidRDefault="00EE6A9A" w:rsidP="002762BE">
      <w:pPr>
        <w:spacing w:line="276" w:lineRule="auto"/>
        <w:ind w:right="531"/>
        <w:rPr>
          <w:rFonts w:ascii="Arial" w:eastAsia="Times New Roman" w:hAnsi="Arial" w:cs="Arial"/>
          <w:lang w:eastAsia="en-GB"/>
        </w:rPr>
      </w:pPr>
      <w:r>
        <w:rPr>
          <w:rFonts w:ascii="Arial" w:eastAsia="Times New Roman" w:hAnsi="Arial" w:cs="Arial"/>
          <w:lang w:eastAsia="en-GB"/>
        </w:rPr>
        <w:t>As suggested</w:t>
      </w:r>
      <w:r w:rsidR="00613AC7">
        <w:rPr>
          <w:rFonts w:ascii="Arial" w:eastAsia="Times New Roman" w:hAnsi="Arial" w:cs="Arial"/>
          <w:lang w:eastAsia="en-GB"/>
        </w:rPr>
        <w:t xml:space="preserve"> </w:t>
      </w:r>
      <w:r w:rsidR="00807DA2">
        <w:rPr>
          <w:rFonts w:ascii="Arial" w:eastAsia="Times New Roman" w:hAnsi="Arial" w:cs="Arial"/>
          <w:lang w:eastAsia="en-GB"/>
        </w:rPr>
        <w:t xml:space="preserve">by </w:t>
      </w:r>
      <w:sdt>
        <w:sdtPr>
          <w:rPr>
            <w:rFonts w:ascii="Arial" w:eastAsia="Times New Roman" w:hAnsi="Arial" w:cs="Arial"/>
            <w:lang w:eastAsia="en-GB"/>
          </w:rPr>
          <w:id w:val="1492906970"/>
          <w:citation/>
        </w:sdtPr>
        <w:sdtContent>
          <w:r w:rsidR="00807DA2">
            <w:rPr>
              <w:rFonts w:ascii="Arial" w:eastAsia="Times New Roman" w:hAnsi="Arial" w:cs="Arial"/>
              <w:lang w:eastAsia="en-GB"/>
            </w:rPr>
            <w:fldChar w:fldCharType="begin"/>
          </w:r>
          <w:r w:rsidR="00807DA2">
            <w:rPr>
              <w:rFonts w:ascii="Arial" w:eastAsia="Times New Roman" w:hAnsi="Arial" w:cs="Arial"/>
              <w:lang w:eastAsia="en-GB"/>
            </w:rPr>
            <w:instrText xml:space="preserve"> CITATION Cra04 \l 2057 </w:instrText>
          </w:r>
          <w:r w:rsidR="00807DA2">
            <w:rPr>
              <w:rFonts w:ascii="Arial" w:eastAsia="Times New Roman" w:hAnsi="Arial" w:cs="Arial"/>
              <w:lang w:eastAsia="en-GB"/>
            </w:rPr>
            <w:fldChar w:fldCharType="separate"/>
          </w:r>
          <w:r w:rsidR="005A4E08" w:rsidRPr="005A4E08">
            <w:rPr>
              <w:rFonts w:ascii="Arial" w:eastAsia="Times New Roman" w:hAnsi="Arial" w:cs="Arial"/>
              <w:noProof/>
              <w:lang w:eastAsia="en-GB"/>
            </w:rPr>
            <w:t>(Crank , 2004)</w:t>
          </w:r>
          <w:r w:rsidR="00807DA2">
            <w:rPr>
              <w:rFonts w:ascii="Arial" w:eastAsia="Times New Roman" w:hAnsi="Arial" w:cs="Arial"/>
              <w:lang w:eastAsia="en-GB"/>
            </w:rPr>
            <w:fldChar w:fldCharType="end"/>
          </w:r>
        </w:sdtContent>
      </w:sdt>
      <w:r w:rsidR="00807DA2">
        <w:rPr>
          <w:rFonts w:ascii="Arial" w:eastAsia="Times New Roman" w:hAnsi="Arial" w:cs="Arial"/>
          <w:lang w:eastAsia="en-GB"/>
        </w:rPr>
        <w:t xml:space="preserve">, </w:t>
      </w:r>
      <w:r w:rsidR="00613AC7">
        <w:rPr>
          <w:rFonts w:ascii="Arial" w:eastAsia="Times New Roman" w:hAnsi="Arial" w:cs="Arial"/>
          <w:lang w:eastAsia="en-GB"/>
        </w:rPr>
        <w:t>o</w:t>
      </w:r>
      <w:r w:rsidR="007706D7">
        <w:rPr>
          <w:rFonts w:ascii="Arial" w:eastAsia="Times New Roman" w:hAnsi="Arial" w:cs="Arial"/>
          <w:lang w:eastAsia="en-GB"/>
        </w:rPr>
        <w:t>ver policing</w:t>
      </w:r>
      <w:r w:rsidR="002F37C4">
        <w:rPr>
          <w:rFonts w:ascii="Arial" w:eastAsia="Times New Roman" w:hAnsi="Arial" w:cs="Arial"/>
          <w:lang w:eastAsia="en-GB"/>
        </w:rPr>
        <w:t xml:space="preserve"> in minority neighbourhoods</w:t>
      </w:r>
      <w:r w:rsidR="003C175D">
        <w:rPr>
          <w:rFonts w:ascii="Arial" w:eastAsia="Times New Roman" w:hAnsi="Arial" w:cs="Arial"/>
          <w:lang w:eastAsia="en-GB"/>
        </w:rPr>
        <w:t xml:space="preserve"> often include</w:t>
      </w:r>
      <w:r w:rsidR="000C5162">
        <w:rPr>
          <w:rFonts w:ascii="Arial" w:eastAsia="Times New Roman" w:hAnsi="Arial" w:cs="Arial"/>
          <w:lang w:eastAsia="en-GB"/>
        </w:rPr>
        <w:t>s</w:t>
      </w:r>
      <w:r w:rsidR="003C175D">
        <w:rPr>
          <w:rFonts w:ascii="Arial" w:eastAsia="Times New Roman" w:hAnsi="Arial" w:cs="Arial"/>
          <w:lang w:eastAsia="en-GB"/>
        </w:rPr>
        <w:t xml:space="preserve"> racial pro</w:t>
      </w:r>
      <w:r w:rsidR="00AD08A7">
        <w:rPr>
          <w:rFonts w:ascii="Arial" w:eastAsia="Times New Roman" w:hAnsi="Arial" w:cs="Arial"/>
          <w:lang w:eastAsia="en-GB"/>
        </w:rPr>
        <w:t xml:space="preserve">filing and intrusive monitoring, resulting in an adversarial relationship. Under-policing happens </w:t>
      </w:r>
      <w:r w:rsidR="00A779CF">
        <w:rPr>
          <w:rFonts w:ascii="Arial" w:eastAsia="Times New Roman" w:hAnsi="Arial" w:cs="Arial"/>
          <w:lang w:eastAsia="en-GB"/>
        </w:rPr>
        <w:t xml:space="preserve">when marginalised groups, such as rural women experiencing </w:t>
      </w:r>
      <w:r w:rsidR="00FF0A44">
        <w:rPr>
          <w:rFonts w:ascii="Arial" w:eastAsia="Times New Roman" w:hAnsi="Arial" w:cs="Arial"/>
          <w:lang w:eastAsia="en-GB"/>
        </w:rPr>
        <w:t xml:space="preserve">domestic violence, are overlooked. Both behaviours undermine </w:t>
      </w:r>
      <w:r w:rsidR="00F5427E">
        <w:rPr>
          <w:rFonts w:ascii="Arial" w:eastAsia="Times New Roman" w:hAnsi="Arial" w:cs="Arial"/>
          <w:lang w:eastAsia="en-GB"/>
        </w:rPr>
        <w:t xml:space="preserve">confidence and </w:t>
      </w:r>
      <w:r w:rsidR="00017465">
        <w:rPr>
          <w:rFonts w:ascii="Arial" w:eastAsia="Times New Roman" w:hAnsi="Arial" w:cs="Arial"/>
          <w:lang w:eastAsia="en-GB"/>
        </w:rPr>
        <w:t>jeopardise</w:t>
      </w:r>
      <w:r w:rsidR="00F5427E">
        <w:rPr>
          <w:rFonts w:ascii="Arial" w:eastAsia="Times New Roman" w:hAnsi="Arial" w:cs="Arial"/>
          <w:lang w:eastAsia="en-GB"/>
        </w:rPr>
        <w:t xml:space="preserve"> public safety</w:t>
      </w:r>
      <w:r w:rsidR="00613AC7">
        <w:rPr>
          <w:rFonts w:ascii="Arial" w:eastAsia="Times New Roman" w:hAnsi="Arial" w:cs="Arial"/>
          <w:lang w:eastAsia="en-GB"/>
        </w:rPr>
        <w:t xml:space="preserve">. </w:t>
      </w:r>
    </w:p>
    <w:p w14:paraId="4694D814" w14:textId="77777777" w:rsidR="003F1CBF" w:rsidRDefault="003F1CBF" w:rsidP="002762BE">
      <w:pPr>
        <w:spacing w:line="276" w:lineRule="auto"/>
        <w:ind w:right="531"/>
        <w:rPr>
          <w:rFonts w:ascii="Arial" w:eastAsia="Times New Roman" w:hAnsi="Arial" w:cs="Arial"/>
          <w:lang w:eastAsia="en-GB"/>
        </w:rPr>
      </w:pPr>
    </w:p>
    <w:p w14:paraId="3DFCE5E6" w14:textId="219A8C0C" w:rsidR="003F1CBF" w:rsidRDefault="007048C8"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Research has shown that </w:t>
      </w:r>
      <w:r w:rsidR="00F228EC">
        <w:rPr>
          <w:rFonts w:ascii="Arial" w:eastAsia="Times New Roman" w:hAnsi="Arial" w:cs="Arial"/>
          <w:lang w:eastAsia="en-GB"/>
        </w:rPr>
        <w:t>excessive</w:t>
      </w:r>
      <w:r w:rsidR="00B52F25">
        <w:rPr>
          <w:rFonts w:ascii="Arial" w:eastAsia="Times New Roman" w:hAnsi="Arial" w:cs="Arial"/>
          <w:lang w:eastAsia="en-GB"/>
        </w:rPr>
        <w:t xml:space="preserve"> policing may result in a self-fulfilling prophecy. </w:t>
      </w:r>
      <w:r w:rsidR="00C86BB2">
        <w:rPr>
          <w:rFonts w:ascii="Arial" w:eastAsia="Times New Roman" w:hAnsi="Arial" w:cs="Arial"/>
          <w:lang w:eastAsia="en-GB"/>
        </w:rPr>
        <w:t xml:space="preserve">According to </w:t>
      </w:r>
      <w:sdt>
        <w:sdtPr>
          <w:rPr>
            <w:rFonts w:ascii="Arial" w:eastAsia="Times New Roman" w:hAnsi="Arial" w:cs="Arial"/>
            <w:lang w:eastAsia="en-GB"/>
          </w:rPr>
          <w:id w:val="297958180"/>
          <w:citation/>
        </w:sdtPr>
        <w:sdtContent>
          <w:r w:rsidR="002C1959">
            <w:rPr>
              <w:rFonts w:ascii="Arial" w:eastAsia="Times New Roman" w:hAnsi="Arial" w:cs="Arial"/>
              <w:lang w:eastAsia="en-GB"/>
            </w:rPr>
            <w:fldChar w:fldCharType="begin"/>
          </w:r>
          <w:r w:rsidR="002C1959">
            <w:rPr>
              <w:rFonts w:ascii="Arial" w:eastAsia="Times New Roman" w:hAnsi="Arial" w:cs="Arial"/>
              <w:lang w:eastAsia="en-GB"/>
            </w:rPr>
            <w:instrText xml:space="preserve"> CITATION Shi13 \l 2057 </w:instrText>
          </w:r>
          <w:r w:rsidR="002C1959">
            <w:rPr>
              <w:rFonts w:ascii="Arial" w:eastAsia="Times New Roman" w:hAnsi="Arial" w:cs="Arial"/>
              <w:lang w:eastAsia="en-GB"/>
            </w:rPr>
            <w:fldChar w:fldCharType="separate"/>
          </w:r>
          <w:r w:rsidR="005A4E08" w:rsidRPr="005A4E08">
            <w:rPr>
              <w:rFonts w:ascii="Arial" w:eastAsia="Times New Roman" w:hAnsi="Arial" w:cs="Arial"/>
              <w:noProof/>
              <w:lang w:eastAsia="en-GB"/>
            </w:rPr>
            <w:t>(Shiner , et al., 2013)</w:t>
          </w:r>
          <w:r w:rsidR="002C1959">
            <w:rPr>
              <w:rFonts w:ascii="Arial" w:eastAsia="Times New Roman" w:hAnsi="Arial" w:cs="Arial"/>
              <w:lang w:eastAsia="en-GB"/>
            </w:rPr>
            <w:fldChar w:fldCharType="end"/>
          </w:r>
        </w:sdtContent>
      </w:sdt>
      <w:r w:rsidR="00F90DBC">
        <w:rPr>
          <w:rFonts w:ascii="Arial" w:eastAsia="Times New Roman" w:hAnsi="Arial" w:cs="Arial"/>
          <w:lang w:eastAsia="en-GB"/>
        </w:rPr>
        <w:t xml:space="preserve"> </w:t>
      </w:r>
      <w:r w:rsidR="00C86BB2">
        <w:rPr>
          <w:rFonts w:ascii="Arial" w:eastAsia="Times New Roman" w:hAnsi="Arial" w:cs="Arial"/>
          <w:lang w:eastAsia="en-GB"/>
        </w:rPr>
        <w:t xml:space="preserve">, minority populations that experience </w:t>
      </w:r>
      <w:r w:rsidR="00A568C6">
        <w:rPr>
          <w:rFonts w:ascii="Arial" w:eastAsia="Times New Roman" w:hAnsi="Arial" w:cs="Arial"/>
          <w:lang w:eastAsia="en-GB"/>
        </w:rPr>
        <w:t>disproportionate stop-and-search tacti</w:t>
      </w:r>
      <w:r w:rsidR="00F228EC">
        <w:rPr>
          <w:rFonts w:ascii="Arial" w:eastAsia="Times New Roman" w:hAnsi="Arial" w:cs="Arial"/>
          <w:lang w:eastAsia="en-GB"/>
        </w:rPr>
        <w:t xml:space="preserve">cs, frequently see themselves as targets rather than citizens being safeguarded. </w:t>
      </w:r>
      <w:r w:rsidR="003258BD">
        <w:rPr>
          <w:rFonts w:ascii="Arial" w:eastAsia="Times New Roman" w:hAnsi="Arial" w:cs="Arial"/>
          <w:lang w:eastAsia="en-GB"/>
        </w:rPr>
        <w:t xml:space="preserve">Cooperation </w:t>
      </w:r>
      <w:r w:rsidR="000E7FC1">
        <w:rPr>
          <w:rFonts w:ascii="Arial" w:eastAsia="Times New Roman" w:hAnsi="Arial" w:cs="Arial"/>
          <w:lang w:eastAsia="en-GB"/>
        </w:rPr>
        <w:t xml:space="preserve">and legitimacy are undermined by this, especially by the </w:t>
      </w:r>
      <w:r w:rsidR="006F08F4">
        <w:rPr>
          <w:rFonts w:ascii="Arial" w:eastAsia="Times New Roman" w:hAnsi="Arial" w:cs="Arial"/>
          <w:lang w:eastAsia="en-GB"/>
        </w:rPr>
        <w:t>under policing</w:t>
      </w:r>
      <w:r w:rsidR="000E7FC1">
        <w:rPr>
          <w:rFonts w:ascii="Arial" w:eastAsia="Times New Roman" w:hAnsi="Arial" w:cs="Arial"/>
          <w:lang w:eastAsia="en-GB"/>
        </w:rPr>
        <w:t xml:space="preserve"> of crimes like human trafficking, which feeds exploitation </w:t>
      </w:r>
      <w:r w:rsidR="006F08F4">
        <w:rPr>
          <w:rFonts w:ascii="Arial" w:eastAsia="Times New Roman" w:hAnsi="Arial" w:cs="Arial"/>
          <w:lang w:eastAsia="en-GB"/>
        </w:rPr>
        <w:t>cycles</w:t>
      </w:r>
      <w:r w:rsidR="00C43375">
        <w:rPr>
          <w:rFonts w:ascii="Arial" w:eastAsia="Times New Roman" w:hAnsi="Arial" w:cs="Arial"/>
          <w:lang w:eastAsia="en-GB"/>
        </w:rPr>
        <w:t>.</w:t>
      </w:r>
      <w:r w:rsidR="006F08F4">
        <w:rPr>
          <w:rFonts w:ascii="Arial" w:eastAsia="Times New Roman" w:hAnsi="Arial" w:cs="Arial"/>
          <w:lang w:eastAsia="en-GB"/>
        </w:rPr>
        <w:t xml:space="preserve"> </w:t>
      </w:r>
      <w:sdt>
        <w:sdtPr>
          <w:rPr>
            <w:rFonts w:ascii="Arial" w:eastAsia="Times New Roman" w:hAnsi="Arial" w:cs="Arial"/>
            <w:lang w:eastAsia="en-GB"/>
          </w:rPr>
          <w:id w:val="-305014316"/>
          <w:citation/>
        </w:sdtPr>
        <w:sdtContent>
          <w:r w:rsidR="00E63856">
            <w:rPr>
              <w:rFonts w:ascii="Arial" w:eastAsia="Times New Roman" w:hAnsi="Arial" w:cs="Arial"/>
              <w:lang w:eastAsia="en-GB"/>
            </w:rPr>
            <w:fldChar w:fldCharType="begin"/>
          </w:r>
          <w:r w:rsidR="00E63856">
            <w:rPr>
              <w:rFonts w:ascii="Arial" w:eastAsia="Times New Roman" w:hAnsi="Arial" w:cs="Arial"/>
              <w:lang w:eastAsia="en-GB"/>
            </w:rPr>
            <w:instrText xml:space="preserve"> CITATION Far17 \l 2057 </w:instrText>
          </w:r>
          <w:r w:rsidR="00E63856">
            <w:rPr>
              <w:rFonts w:ascii="Arial" w:eastAsia="Times New Roman" w:hAnsi="Arial" w:cs="Arial"/>
              <w:lang w:eastAsia="en-GB"/>
            </w:rPr>
            <w:fldChar w:fldCharType="separate"/>
          </w:r>
          <w:r w:rsidR="005A4E08" w:rsidRPr="005A4E08">
            <w:rPr>
              <w:rFonts w:ascii="Arial" w:eastAsia="Times New Roman" w:hAnsi="Arial" w:cs="Arial"/>
              <w:noProof/>
              <w:lang w:eastAsia="en-GB"/>
            </w:rPr>
            <w:t>(Farrel &amp; Reichart , 2017)</w:t>
          </w:r>
          <w:r w:rsidR="00E63856">
            <w:rPr>
              <w:rFonts w:ascii="Arial" w:eastAsia="Times New Roman" w:hAnsi="Arial" w:cs="Arial"/>
              <w:lang w:eastAsia="en-GB"/>
            </w:rPr>
            <w:fldChar w:fldCharType="end"/>
          </w:r>
        </w:sdtContent>
      </w:sdt>
      <w:r w:rsidR="002C1959">
        <w:rPr>
          <w:rFonts w:ascii="Arial" w:eastAsia="Times New Roman" w:hAnsi="Arial" w:cs="Arial"/>
          <w:lang w:eastAsia="en-GB"/>
        </w:rPr>
        <w:t xml:space="preserve"> </w:t>
      </w:r>
      <w:r w:rsidR="00305DF5">
        <w:rPr>
          <w:rFonts w:ascii="Arial" w:eastAsia="Times New Roman" w:hAnsi="Arial" w:cs="Arial"/>
          <w:lang w:eastAsia="en-GB"/>
        </w:rPr>
        <w:t>ha</w:t>
      </w:r>
      <w:r w:rsidR="00C07F47">
        <w:rPr>
          <w:rFonts w:ascii="Arial" w:eastAsia="Times New Roman" w:hAnsi="Arial" w:cs="Arial"/>
          <w:lang w:eastAsia="en-GB"/>
        </w:rPr>
        <w:t>ve</w:t>
      </w:r>
      <w:r w:rsidR="00305DF5">
        <w:rPr>
          <w:rFonts w:ascii="Arial" w:eastAsia="Times New Roman" w:hAnsi="Arial" w:cs="Arial"/>
          <w:lang w:eastAsia="en-GB"/>
        </w:rPr>
        <w:t xml:space="preserve"> conducted </w:t>
      </w:r>
      <w:r w:rsidR="000F4D5F">
        <w:rPr>
          <w:rFonts w:ascii="Arial" w:eastAsia="Times New Roman" w:hAnsi="Arial" w:cs="Arial"/>
          <w:lang w:eastAsia="en-GB"/>
        </w:rPr>
        <w:t xml:space="preserve">additional research and </w:t>
      </w:r>
      <w:r w:rsidR="00614418">
        <w:rPr>
          <w:rFonts w:ascii="Arial" w:eastAsia="Times New Roman" w:hAnsi="Arial" w:cs="Arial"/>
          <w:lang w:eastAsia="en-GB"/>
        </w:rPr>
        <w:t xml:space="preserve">offered suggestions for improving officially reported data. </w:t>
      </w:r>
    </w:p>
    <w:p w14:paraId="3154FC41" w14:textId="77777777" w:rsidR="003F1CBF" w:rsidRDefault="003F1CBF" w:rsidP="002762BE">
      <w:pPr>
        <w:spacing w:line="276" w:lineRule="auto"/>
        <w:ind w:right="531"/>
        <w:rPr>
          <w:rFonts w:ascii="Arial" w:eastAsia="Times New Roman" w:hAnsi="Arial" w:cs="Arial"/>
          <w:lang w:eastAsia="en-GB"/>
        </w:rPr>
      </w:pPr>
    </w:p>
    <w:p w14:paraId="04674238" w14:textId="75E14302" w:rsidR="006D370E" w:rsidRDefault="002F4421"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There is an </w:t>
      </w:r>
      <w:r w:rsidR="005774ED">
        <w:rPr>
          <w:rFonts w:ascii="Arial" w:eastAsia="Times New Roman" w:hAnsi="Arial" w:cs="Arial"/>
          <w:lang w:eastAsia="en-GB"/>
        </w:rPr>
        <w:t>increasing concern</w:t>
      </w:r>
      <w:r w:rsidR="00702B2D">
        <w:rPr>
          <w:rFonts w:ascii="Arial" w:eastAsia="Times New Roman" w:hAnsi="Arial" w:cs="Arial"/>
          <w:lang w:eastAsia="en-GB"/>
        </w:rPr>
        <w:t xml:space="preserve"> about the over-reliance on police to manage mental health emergencies</w:t>
      </w:r>
      <w:r w:rsidR="006F08F4">
        <w:rPr>
          <w:rFonts w:ascii="Arial" w:eastAsia="Times New Roman" w:hAnsi="Arial" w:cs="Arial"/>
          <w:lang w:eastAsia="en-GB"/>
        </w:rPr>
        <w:t>.</w:t>
      </w:r>
      <w:r w:rsidR="00702B2D">
        <w:rPr>
          <w:rFonts w:ascii="Arial" w:eastAsia="Times New Roman" w:hAnsi="Arial" w:cs="Arial"/>
          <w:lang w:eastAsia="en-GB"/>
        </w:rPr>
        <w:t xml:space="preserve"> </w:t>
      </w:r>
      <w:r w:rsidR="006F08F4">
        <w:rPr>
          <w:rFonts w:ascii="Arial" w:eastAsia="Times New Roman" w:hAnsi="Arial" w:cs="Arial"/>
          <w:lang w:eastAsia="en-GB"/>
        </w:rPr>
        <w:t>According</w:t>
      </w:r>
      <w:r w:rsidR="00702B2D">
        <w:rPr>
          <w:rFonts w:ascii="Arial" w:eastAsia="Times New Roman" w:hAnsi="Arial" w:cs="Arial"/>
          <w:lang w:eastAsia="en-GB"/>
        </w:rPr>
        <w:t xml:space="preserve"> to </w:t>
      </w:r>
      <w:r w:rsidR="004E0B8F">
        <w:rPr>
          <w:rFonts w:ascii="Arial" w:eastAsia="Times New Roman" w:hAnsi="Arial" w:cs="Arial"/>
          <w:lang w:eastAsia="en-GB"/>
        </w:rPr>
        <w:t>(</w:t>
      </w:r>
      <w:r w:rsidR="00702B2D">
        <w:rPr>
          <w:rFonts w:ascii="Arial" w:eastAsia="Times New Roman" w:hAnsi="Arial" w:cs="Arial"/>
          <w:lang w:eastAsia="en-GB"/>
        </w:rPr>
        <w:t>F</w:t>
      </w:r>
      <w:r w:rsidR="004E0B8F">
        <w:rPr>
          <w:rFonts w:ascii="Arial" w:eastAsia="Times New Roman" w:hAnsi="Arial" w:cs="Arial"/>
          <w:lang w:eastAsia="en-GB"/>
        </w:rPr>
        <w:t xml:space="preserve">uller et al 2015), people with mental </w:t>
      </w:r>
      <w:r w:rsidR="00E67D9B">
        <w:rPr>
          <w:rFonts w:ascii="Arial" w:eastAsia="Times New Roman" w:hAnsi="Arial" w:cs="Arial"/>
          <w:lang w:eastAsia="en-GB"/>
        </w:rPr>
        <w:t>health are involved in about 25% of fatal police confrontations in the United S</w:t>
      </w:r>
      <w:r w:rsidR="00501DC5">
        <w:rPr>
          <w:rFonts w:ascii="Arial" w:eastAsia="Times New Roman" w:hAnsi="Arial" w:cs="Arial"/>
          <w:lang w:eastAsia="en-GB"/>
        </w:rPr>
        <w:t>tates. The success of a cooperative approach in de-</w:t>
      </w:r>
      <w:r w:rsidR="005774ED">
        <w:rPr>
          <w:rFonts w:ascii="Arial" w:eastAsia="Times New Roman" w:hAnsi="Arial" w:cs="Arial"/>
          <w:lang w:eastAsia="en-GB"/>
        </w:rPr>
        <w:t>escalating</w:t>
      </w:r>
      <w:r w:rsidR="00501DC5">
        <w:rPr>
          <w:rFonts w:ascii="Arial" w:eastAsia="Times New Roman" w:hAnsi="Arial" w:cs="Arial"/>
          <w:lang w:eastAsia="en-GB"/>
        </w:rPr>
        <w:t xml:space="preserve"> crises and </w:t>
      </w:r>
      <w:r w:rsidR="00AC2BB9">
        <w:rPr>
          <w:rFonts w:ascii="Arial" w:eastAsia="Times New Roman" w:hAnsi="Arial" w:cs="Arial"/>
          <w:lang w:eastAsia="en-GB"/>
        </w:rPr>
        <w:t>enhancing results i</w:t>
      </w:r>
      <w:r w:rsidR="00316F21">
        <w:rPr>
          <w:rFonts w:ascii="Arial" w:eastAsia="Times New Roman" w:hAnsi="Arial" w:cs="Arial"/>
          <w:lang w:eastAsia="en-GB"/>
        </w:rPr>
        <w:t>s</w:t>
      </w:r>
      <w:r w:rsidR="00AC2BB9">
        <w:rPr>
          <w:rFonts w:ascii="Arial" w:eastAsia="Times New Roman" w:hAnsi="Arial" w:cs="Arial"/>
          <w:lang w:eastAsia="en-GB"/>
        </w:rPr>
        <w:t xml:space="preserve"> demonstrated by programs such as Crisis </w:t>
      </w:r>
      <w:r w:rsidR="007424DC">
        <w:rPr>
          <w:rFonts w:ascii="Arial" w:eastAsia="Times New Roman" w:hAnsi="Arial" w:cs="Arial"/>
          <w:lang w:eastAsia="en-GB"/>
        </w:rPr>
        <w:t xml:space="preserve">Intervention Teams (CIT), which pair law enforcement with mental health </w:t>
      </w:r>
      <w:r w:rsidR="005774ED">
        <w:rPr>
          <w:rFonts w:ascii="Arial" w:eastAsia="Times New Roman" w:hAnsi="Arial" w:cs="Arial"/>
          <w:lang w:eastAsia="en-GB"/>
        </w:rPr>
        <w:t>specialists</w:t>
      </w:r>
      <w:r w:rsidR="003903BB">
        <w:rPr>
          <w:rFonts w:ascii="Arial" w:eastAsia="Times New Roman" w:hAnsi="Arial" w:cs="Arial"/>
          <w:lang w:eastAsia="en-GB"/>
        </w:rPr>
        <w:t xml:space="preserve">, as mentioned by </w:t>
      </w:r>
      <w:sdt>
        <w:sdtPr>
          <w:rPr>
            <w:rFonts w:ascii="Arial" w:eastAsia="Times New Roman" w:hAnsi="Arial" w:cs="Arial"/>
            <w:lang w:eastAsia="en-GB"/>
          </w:rPr>
          <w:id w:val="929474682"/>
          <w:citation/>
        </w:sdtPr>
        <w:sdtContent>
          <w:r w:rsidR="003903BB">
            <w:rPr>
              <w:rFonts w:ascii="Arial" w:eastAsia="Times New Roman" w:hAnsi="Arial" w:cs="Arial"/>
              <w:lang w:eastAsia="en-GB"/>
            </w:rPr>
            <w:fldChar w:fldCharType="begin"/>
          </w:r>
          <w:r w:rsidR="003903BB">
            <w:rPr>
              <w:rFonts w:ascii="Arial" w:eastAsia="Times New Roman" w:hAnsi="Arial" w:cs="Arial"/>
              <w:lang w:eastAsia="en-GB"/>
            </w:rPr>
            <w:instrText xml:space="preserve"> CITATION Cav18 \l 2057 </w:instrText>
          </w:r>
          <w:r w:rsidR="003903BB">
            <w:rPr>
              <w:rFonts w:ascii="Arial" w:eastAsia="Times New Roman" w:hAnsi="Arial" w:cs="Arial"/>
              <w:lang w:eastAsia="en-GB"/>
            </w:rPr>
            <w:fldChar w:fldCharType="separate"/>
          </w:r>
          <w:r w:rsidR="005A4E08" w:rsidRPr="005A4E08">
            <w:rPr>
              <w:rFonts w:ascii="Arial" w:eastAsia="Times New Roman" w:hAnsi="Arial" w:cs="Arial"/>
              <w:noProof/>
              <w:lang w:eastAsia="en-GB"/>
            </w:rPr>
            <w:t>(Cavaiola &amp; Colford , 2018)</w:t>
          </w:r>
          <w:r w:rsidR="003903BB">
            <w:rPr>
              <w:rFonts w:ascii="Arial" w:eastAsia="Times New Roman" w:hAnsi="Arial" w:cs="Arial"/>
              <w:lang w:eastAsia="en-GB"/>
            </w:rPr>
            <w:fldChar w:fldCharType="end"/>
          </w:r>
        </w:sdtContent>
      </w:sdt>
      <w:r w:rsidR="003903BB">
        <w:rPr>
          <w:rFonts w:ascii="Arial" w:eastAsia="Times New Roman" w:hAnsi="Arial" w:cs="Arial"/>
          <w:lang w:eastAsia="en-GB"/>
        </w:rPr>
        <w:t xml:space="preserve">. </w:t>
      </w:r>
      <w:r w:rsidR="005774ED">
        <w:rPr>
          <w:rFonts w:ascii="Arial" w:eastAsia="Times New Roman" w:hAnsi="Arial" w:cs="Arial"/>
          <w:lang w:eastAsia="en-GB"/>
        </w:rPr>
        <w:t xml:space="preserve"> </w:t>
      </w:r>
    </w:p>
    <w:p w14:paraId="27761373" w14:textId="77777777" w:rsidR="00DA2373" w:rsidRDefault="00DA2373" w:rsidP="002762BE">
      <w:pPr>
        <w:spacing w:line="276" w:lineRule="auto"/>
        <w:ind w:right="531"/>
        <w:rPr>
          <w:rFonts w:ascii="Arial" w:eastAsia="Times New Roman" w:hAnsi="Arial" w:cs="Arial"/>
          <w:lang w:eastAsia="en-GB"/>
        </w:rPr>
      </w:pPr>
    </w:p>
    <w:p w14:paraId="032CBE06" w14:textId="3F121FF8" w:rsidR="00E571F6" w:rsidRDefault="00376D50"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 militarisation of police, </w:t>
      </w:r>
      <w:r w:rsidR="006558D7">
        <w:rPr>
          <w:rFonts w:ascii="Arial" w:eastAsia="Times New Roman" w:hAnsi="Arial" w:cs="Arial"/>
          <w:lang w:eastAsia="en-GB"/>
        </w:rPr>
        <w:t>particularly</w:t>
      </w:r>
      <w:r>
        <w:rPr>
          <w:rFonts w:ascii="Arial" w:eastAsia="Times New Roman" w:hAnsi="Arial" w:cs="Arial"/>
          <w:lang w:eastAsia="en-GB"/>
        </w:rPr>
        <w:t xml:space="preserve"> in the United States, has </w:t>
      </w:r>
      <w:r w:rsidR="006558D7">
        <w:rPr>
          <w:rFonts w:ascii="Arial" w:eastAsia="Times New Roman" w:hAnsi="Arial" w:cs="Arial"/>
          <w:lang w:eastAsia="en-GB"/>
        </w:rPr>
        <w:t>exacerbated</w:t>
      </w:r>
      <w:r>
        <w:rPr>
          <w:rFonts w:ascii="Arial" w:eastAsia="Times New Roman" w:hAnsi="Arial" w:cs="Arial"/>
          <w:lang w:eastAsia="en-GB"/>
        </w:rPr>
        <w:t xml:space="preserve"> </w:t>
      </w:r>
      <w:r w:rsidR="00565B9B">
        <w:rPr>
          <w:rFonts w:ascii="Arial" w:eastAsia="Times New Roman" w:hAnsi="Arial" w:cs="Arial"/>
          <w:lang w:eastAsia="en-GB"/>
        </w:rPr>
        <w:t xml:space="preserve">tensions during protests and everyday </w:t>
      </w:r>
      <w:r w:rsidR="006558D7">
        <w:rPr>
          <w:rFonts w:ascii="Arial" w:eastAsia="Times New Roman" w:hAnsi="Arial" w:cs="Arial"/>
          <w:lang w:eastAsia="en-GB"/>
        </w:rPr>
        <w:t>interactions</w:t>
      </w:r>
      <w:r w:rsidR="00565B9B">
        <w:rPr>
          <w:rFonts w:ascii="Arial" w:eastAsia="Times New Roman" w:hAnsi="Arial" w:cs="Arial"/>
          <w:lang w:eastAsia="en-GB"/>
        </w:rPr>
        <w:t xml:space="preserve">. The </w:t>
      </w:r>
      <w:r w:rsidR="006558D7">
        <w:rPr>
          <w:rFonts w:ascii="Arial" w:eastAsia="Times New Roman" w:hAnsi="Arial" w:cs="Arial"/>
          <w:lang w:eastAsia="en-GB"/>
        </w:rPr>
        <w:t>deployment</w:t>
      </w:r>
      <w:r w:rsidR="00565B9B">
        <w:rPr>
          <w:rFonts w:ascii="Arial" w:eastAsia="Times New Roman" w:hAnsi="Arial" w:cs="Arial"/>
          <w:lang w:eastAsia="en-GB"/>
        </w:rPr>
        <w:t xml:space="preserve"> of military-grade equipment projects an </w:t>
      </w:r>
      <w:r w:rsidR="00184E61">
        <w:rPr>
          <w:rFonts w:ascii="Arial" w:eastAsia="Times New Roman" w:hAnsi="Arial" w:cs="Arial"/>
          <w:lang w:eastAsia="en-GB"/>
        </w:rPr>
        <w:t xml:space="preserve">antagonistic image of law enforcement. According to research, militarisation </w:t>
      </w:r>
      <w:r w:rsidR="00D33F17">
        <w:rPr>
          <w:rFonts w:ascii="Arial" w:eastAsia="Times New Roman" w:hAnsi="Arial" w:cs="Arial"/>
          <w:lang w:eastAsia="en-GB"/>
        </w:rPr>
        <w:t xml:space="preserve">does not promote safety </w:t>
      </w:r>
      <w:r w:rsidR="00160D87">
        <w:rPr>
          <w:rFonts w:ascii="Arial" w:eastAsia="Times New Roman" w:hAnsi="Arial" w:cs="Arial"/>
          <w:lang w:eastAsia="en-GB"/>
        </w:rPr>
        <w:t>and</w:t>
      </w:r>
      <w:r w:rsidR="00D33F17">
        <w:rPr>
          <w:rFonts w:ascii="Arial" w:eastAsia="Times New Roman" w:hAnsi="Arial" w:cs="Arial"/>
          <w:lang w:eastAsia="en-GB"/>
        </w:rPr>
        <w:t xml:space="preserve"> instead</w:t>
      </w:r>
      <w:r w:rsidR="00966231">
        <w:rPr>
          <w:rFonts w:ascii="Arial" w:eastAsia="Times New Roman" w:hAnsi="Arial" w:cs="Arial"/>
          <w:lang w:eastAsia="en-GB"/>
        </w:rPr>
        <w:t>,</w:t>
      </w:r>
      <w:r w:rsidR="00D33F17">
        <w:rPr>
          <w:rFonts w:ascii="Arial" w:eastAsia="Times New Roman" w:hAnsi="Arial" w:cs="Arial"/>
          <w:lang w:eastAsia="en-GB"/>
        </w:rPr>
        <w:t xml:space="preserve"> undermines public trust. A lack of diversity in police units adds to perceptions </w:t>
      </w:r>
      <w:r w:rsidR="00BA0BED">
        <w:rPr>
          <w:rFonts w:ascii="Arial" w:eastAsia="Times New Roman" w:hAnsi="Arial" w:cs="Arial"/>
          <w:lang w:eastAsia="en-GB"/>
        </w:rPr>
        <w:t xml:space="preserve">of racism, </w:t>
      </w:r>
      <w:r w:rsidR="006558D7">
        <w:rPr>
          <w:rFonts w:ascii="Arial" w:eastAsia="Times New Roman" w:hAnsi="Arial" w:cs="Arial"/>
          <w:lang w:eastAsia="en-GB"/>
        </w:rPr>
        <w:t>according</w:t>
      </w:r>
      <w:r w:rsidR="00BA0BED">
        <w:rPr>
          <w:rFonts w:ascii="Arial" w:eastAsia="Times New Roman" w:hAnsi="Arial" w:cs="Arial"/>
          <w:lang w:eastAsia="en-GB"/>
        </w:rPr>
        <w:t xml:space="preserve"> to research</w:t>
      </w:r>
      <w:r w:rsidR="00653C3B">
        <w:rPr>
          <w:rFonts w:ascii="Arial" w:eastAsia="Times New Roman" w:hAnsi="Arial" w:cs="Arial"/>
          <w:lang w:eastAsia="en-GB"/>
        </w:rPr>
        <w:t xml:space="preserve">, militarisation </w:t>
      </w:r>
      <w:r w:rsidR="001B5159">
        <w:rPr>
          <w:rFonts w:ascii="Arial" w:eastAsia="Times New Roman" w:hAnsi="Arial" w:cs="Arial"/>
          <w:lang w:eastAsia="en-GB"/>
        </w:rPr>
        <w:t xml:space="preserve">does not </w:t>
      </w:r>
      <w:r w:rsidR="00E571F6">
        <w:rPr>
          <w:rFonts w:ascii="Arial" w:eastAsia="Times New Roman" w:hAnsi="Arial" w:cs="Arial"/>
          <w:lang w:eastAsia="en-GB"/>
        </w:rPr>
        <w:t>promote</w:t>
      </w:r>
      <w:r w:rsidR="001B5159">
        <w:rPr>
          <w:rFonts w:ascii="Arial" w:eastAsia="Times New Roman" w:hAnsi="Arial" w:cs="Arial"/>
          <w:lang w:eastAsia="en-GB"/>
        </w:rPr>
        <w:t xml:space="preserve"> safety and instead undermines public trust</w:t>
      </w:r>
      <w:r w:rsidR="001E79FD">
        <w:rPr>
          <w:rFonts w:ascii="Arial" w:eastAsia="Times New Roman" w:hAnsi="Arial" w:cs="Arial"/>
          <w:lang w:eastAsia="en-GB"/>
        </w:rPr>
        <w:t xml:space="preserve"> </w:t>
      </w:r>
      <w:sdt>
        <w:sdtPr>
          <w:rPr>
            <w:rFonts w:ascii="Arial" w:eastAsia="Times New Roman" w:hAnsi="Arial" w:cs="Arial"/>
            <w:lang w:eastAsia="en-GB"/>
          </w:rPr>
          <w:id w:val="-954250039"/>
          <w:citation/>
        </w:sdtPr>
        <w:sdtContent>
          <w:r w:rsidR="00A00510">
            <w:rPr>
              <w:rFonts w:ascii="Arial" w:eastAsia="Times New Roman" w:hAnsi="Arial" w:cs="Arial"/>
              <w:lang w:eastAsia="en-GB"/>
            </w:rPr>
            <w:fldChar w:fldCharType="begin"/>
          </w:r>
          <w:r w:rsidR="00A00510">
            <w:rPr>
              <w:rFonts w:ascii="Arial" w:eastAsia="Times New Roman" w:hAnsi="Arial" w:cs="Arial"/>
              <w:lang w:eastAsia="en-GB"/>
            </w:rPr>
            <w:instrText xml:space="preserve"> CITATION Mum20 \l 2057 </w:instrText>
          </w:r>
          <w:r w:rsidR="00A00510">
            <w:rPr>
              <w:rFonts w:ascii="Arial" w:eastAsia="Times New Roman" w:hAnsi="Arial" w:cs="Arial"/>
              <w:lang w:eastAsia="en-GB"/>
            </w:rPr>
            <w:fldChar w:fldCharType="separate"/>
          </w:r>
          <w:r w:rsidR="005A4E08" w:rsidRPr="005A4E08">
            <w:rPr>
              <w:rFonts w:ascii="Arial" w:eastAsia="Times New Roman" w:hAnsi="Arial" w:cs="Arial"/>
              <w:noProof/>
              <w:lang w:eastAsia="en-GB"/>
            </w:rPr>
            <w:t>(Mummolo, 2020)</w:t>
          </w:r>
          <w:r w:rsidR="00A00510">
            <w:rPr>
              <w:rFonts w:ascii="Arial" w:eastAsia="Times New Roman" w:hAnsi="Arial" w:cs="Arial"/>
              <w:lang w:eastAsia="en-GB"/>
            </w:rPr>
            <w:fldChar w:fldCharType="end"/>
          </w:r>
        </w:sdtContent>
      </w:sdt>
      <w:r w:rsidR="00A00510">
        <w:rPr>
          <w:rFonts w:ascii="Arial" w:eastAsia="Times New Roman" w:hAnsi="Arial" w:cs="Arial"/>
          <w:lang w:eastAsia="en-GB"/>
        </w:rPr>
        <w:t xml:space="preserve">. </w:t>
      </w:r>
      <w:r w:rsidR="001E79FD">
        <w:rPr>
          <w:rFonts w:ascii="Arial" w:eastAsia="Times New Roman" w:hAnsi="Arial" w:cs="Arial"/>
          <w:lang w:eastAsia="en-GB"/>
        </w:rPr>
        <w:t xml:space="preserve"> </w:t>
      </w:r>
    </w:p>
    <w:p w14:paraId="44AD0BA9" w14:textId="4E2AF006" w:rsidR="003A1A94" w:rsidRDefault="003A1A94" w:rsidP="002762BE">
      <w:pPr>
        <w:spacing w:line="276" w:lineRule="auto"/>
        <w:ind w:right="531"/>
        <w:rPr>
          <w:rFonts w:ascii="Arial" w:eastAsia="Times New Roman" w:hAnsi="Arial" w:cs="Arial"/>
          <w:lang w:eastAsia="en-GB"/>
        </w:rPr>
      </w:pPr>
    </w:p>
    <w:p w14:paraId="536D54A2" w14:textId="47B396AD" w:rsidR="00E571F6" w:rsidRDefault="0062746F"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Black and low-income </w:t>
      </w:r>
      <w:r w:rsidR="002A70D2">
        <w:rPr>
          <w:rFonts w:ascii="Arial" w:eastAsia="Times New Roman" w:hAnsi="Arial" w:cs="Arial"/>
          <w:lang w:eastAsia="en-GB"/>
        </w:rPr>
        <w:t xml:space="preserve">residents in Brazil are affected by the high levels of violence brought on by </w:t>
      </w:r>
      <w:r w:rsidR="00F976F2">
        <w:rPr>
          <w:rFonts w:ascii="Arial" w:eastAsia="Times New Roman" w:hAnsi="Arial" w:cs="Arial"/>
          <w:lang w:eastAsia="en-GB"/>
        </w:rPr>
        <w:t>the militarisation of police in favelas. According to academics, parti</w:t>
      </w:r>
      <w:r w:rsidR="00A8241E">
        <w:rPr>
          <w:rFonts w:ascii="Arial" w:eastAsia="Times New Roman" w:hAnsi="Arial" w:cs="Arial"/>
          <w:lang w:eastAsia="en-GB"/>
        </w:rPr>
        <w:t xml:space="preserve">cipatory policing councils and other community-based strategies provide a more successful substitute </w:t>
      </w:r>
      <w:sdt>
        <w:sdtPr>
          <w:rPr>
            <w:rFonts w:ascii="Arial" w:eastAsia="Times New Roman" w:hAnsi="Arial" w:cs="Arial"/>
            <w:lang w:eastAsia="en-GB"/>
          </w:rPr>
          <w:id w:val="1768037755"/>
          <w:citation/>
        </w:sdtPr>
        <w:sdtContent>
          <w:r w:rsidR="006C7F20">
            <w:rPr>
              <w:rFonts w:ascii="Arial" w:eastAsia="Times New Roman" w:hAnsi="Arial" w:cs="Arial"/>
              <w:lang w:eastAsia="en-GB"/>
            </w:rPr>
            <w:fldChar w:fldCharType="begin"/>
          </w:r>
          <w:r w:rsidR="006C7F20">
            <w:rPr>
              <w:rFonts w:ascii="Arial" w:eastAsia="Times New Roman" w:hAnsi="Arial" w:cs="Arial"/>
              <w:lang w:eastAsia="en-GB"/>
            </w:rPr>
            <w:instrText xml:space="preserve"> CITATION Hug02 \l 2057 </w:instrText>
          </w:r>
          <w:r w:rsidR="006C7F20">
            <w:rPr>
              <w:rFonts w:ascii="Arial" w:eastAsia="Times New Roman" w:hAnsi="Arial" w:cs="Arial"/>
              <w:lang w:eastAsia="en-GB"/>
            </w:rPr>
            <w:fldChar w:fldCharType="separate"/>
          </w:r>
          <w:r w:rsidR="005A4E08" w:rsidRPr="005A4E08">
            <w:rPr>
              <w:rFonts w:ascii="Arial" w:eastAsia="Times New Roman" w:hAnsi="Arial" w:cs="Arial"/>
              <w:noProof/>
              <w:lang w:eastAsia="en-GB"/>
            </w:rPr>
            <w:t>(Huggins, et al., 2002)</w:t>
          </w:r>
          <w:r w:rsidR="006C7F20">
            <w:rPr>
              <w:rFonts w:ascii="Arial" w:eastAsia="Times New Roman" w:hAnsi="Arial" w:cs="Arial"/>
              <w:lang w:eastAsia="en-GB"/>
            </w:rPr>
            <w:fldChar w:fldCharType="end"/>
          </w:r>
        </w:sdtContent>
      </w:sdt>
      <w:r w:rsidR="006C7F20">
        <w:rPr>
          <w:rFonts w:ascii="Arial" w:eastAsia="Times New Roman" w:hAnsi="Arial" w:cs="Arial"/>
          <w:lang w:eastAsia="en-GB"/>
        </w:rPr>
        <w:t xml:space="preserve">. </w:t>
      </w:r>
    </w:p>
    <w:p w14:paraId="511FA598" w14:textId="77777777" w:rsidR="0062746F" w:rsidRDefault="0062746F" w:rsidP="002762BE">
      <w:pPr>
        <w:spacing w:line="276" w:lineRule="auto"/>
        <w:ind w:right="531"/>
        <w:rPr>
          <w:rFonts w:ascii="Arial" w:eastAsia="Times New Roman" w:hAnsi="Arial" w:cs="Arial"/>
          <w:lang w:eastAsia="en-GB"/>
        </w:rPr>
      </w:pPr>
    </w:p>
    <w:p w14:paraId="3EC423E7" w14:textId="329B6691" w:rsidR="00DA2373" w:rsidRDefault="001B5159"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 A lack of diversity in police units adds to perceptions of racism</w:t>
      </w:r>
      <w:r w:rsidR="0003731A">
        <w:rPr>
          <w:rFonts w:ascii="Arial" w:eastAsia="Times New Roman" w:hAnsi="Arial" w:cs="Arial"/>
          <w:lang w:eastAsia="en-GB"/>
        </w:rPr>
        <w:t xml:space="preserve">. </w:t>
      </w:r>
      <w:r w:rsidR="001E79FD">
        <w:rPr>
          <w:rFonts w:ascii="Arial" w:eastAsia="Times New Roman" w:hAnsi="Arial" w:cs="Arial"/>
          <w:lang w:eastAsia="en-GB"/>
        </w:rPr>
        <w:t>According to research</w:t>
      </w:r>
      <w:r w:rsidR="00393004">
        <w:rPr>
          <w:rFonts w:ascii="Arial" w:eastAsia="Times New Roman" w:hAnsi="Arial" w:cs="Arial"/>
          <w:lang w:eastAsia="en-GB"/>
        </w:rPr>
        <w:t>, representational policing fosters cultural competence, which increase trust and communication</w:t>
      </w:r>
      <w:r w:rsidR="00C64F5D">
        <w:rPr>
          <w:rFonts w:ascii="Arial" w:eastAsia="Times New Roman" w:hAnsi="Arial" w:cs="Arial"/>
          <w:lang w:eastAsia="en-GB"/>
        </w:rPr>
        <w:t xml:space="preserve"> </w:t>
      </w:r>
      <w:sdt>
        <w:sdtPr>
          <w:rPr>
            <w:rFonts w:ascii="Arial" w:eastAsia="Times New Roman" w:hAnsi="Arial" w:cs="Arial"/>
            <w:lang w:eastAsia="en-GB"/>
          </w:rPr>
          <w:id w:val="1548254450"/>
          <w:citation/>
        </w:sdtPr>
        <w:sdtContent>
          <w:r w:rsidR="00C64F5D">
            <w:rPr>
              <w:rFonts w:ascii="Arial" w:eastAsia="Times New Roman" w:hAnsi="Arial" w:cs="Arial"/>
              <w:lang w:eastAsia="en-GB"/>
            </w:rPr>
            <w:fldChar w:fldCharType="begin"/>
          </w:r>
          <w:r w:rsidR="00C64F5D">
            <w:rPr>
              <w:rFonts w:ascii="Arial" w:eastAsia="Times New Roman" w:hAnsi="Arial" w:cs="Arial"/>
              <w:lang w:eastAsia="en-GB"/>
            </w:rPr>
            <w:instrText xml:space="preserve"> CITATION Yes23 \l 2057 </w:instrText>
          </w:r>
          <w:r w:rsidR="00C64F5D">
            <w:rPr>
              <w:rFonts w:ascii="Arial" w:eastAsia="Times New Roman" w:hAnsi="Arial" w:cs="Arial"/>
              <w:lang w:eastAsia="en-GB"/>
            </w:rPr>
            <w:fldChar w:fldCharType="separate"/>
          </w:r>
          <w:r w:rsidR="005A4E08" w:rsidRPr="005A4E08">
            <w:rPr>
              <w:rFonts w:ascii="Arial" w:eastAsia="Times New Roman" w:hAnsi="Arial" w:cs="Arial"/>
              <w:noProof/>
              <w:lang w:eastAsia="en-GB"/>
            </w:rPr>
            <w:t>(Yesberg , et al., 2023)</w:t>
          </w:r>
          <w:r w:rsidR="00C64F5D">
            <w:rPr>
              <w:rFonts w:ascii="Arial" w:eastAsia="Times New Roman" w:hAnsi="Arial" w:cs="Arial"/>
              <w:lang w:eastAsia="en-GB"/>
            </w:rPr>
            <w:fldChar w:fldCharType="end"/>
          </w:r>
        </w:sdtContent>
      </w:sdt>
      <w:r w:rsidR="00393004">
        <w:rPr>
          <w:rFonts w:ascii="Arial" w:eastAsia="Times New Roman" w:hAnsi="Arial" w:cs="Arial"/>
          <w:lang w:eastAsia="en-GB"/>
        </w:rPr>
        <w:t xml:space="preserve">. </w:t>
      </w:r>
      <w:r w:rsidR="00F36892">
        <w:rPr>
          <w:rFonts w:ascii="Arial" w:eastAsia="Times New Roman" w:hAnsi="Arial" w:cs="Arial"/>
          <w:lang w:eastAsia="en-GB"/>
        </w:rPr>
        <w:t xml:space="preserve">However, many </w:t>
      </w:r>
      <w:r w:rsidR="00FB2CBA">
        <w:rPr>
          <w:rFonts w:ascii="Arial" w:eastAsia="Times New Roman" w:hAnsi="Arial" w:cs="Arial"/>
          <w:lang w:eastAsia="en-GB"/>
        </w:rPr>
        <w:t xml:space="preserve">jurisdictions fail to recruit and retain officers from minority </w:t>
      </w:r>
      <w:r w:rsidR="00480F5C">
        <w:rPr>
          <w:rFonts w:ascii="Arial" w:eastAsia="Times New Roman" w:hAnsi="Arial" w:cs="Arial"/>
          <w:lang w:eastAsia="en-GB"/>
        </w:rPr>
        <w:t xml:space="preserve">groups. </w:t>
      </w:r>
    </w:p>
    <w:p w14:paraId="596C58E0" w14:textId="77777777" w:rsidR="00480F5C" w:rsidRDefault="00480F5C" w:rsidP="002762BE">
      <w:pPr>
        <w:spacing w:line="276" w:lineRule="auto"/>
        <w:ind w:right="531"/>
        <w:rPr>
          <w:rFonts w:ascii="Arial" w:eastAsia="Times New Roman" w:hAnsi="Arial" w:cs="Arial"/>
          <w:lang w:eastAsia="en-GB"/>
        </w:rPr>
      </w:pPr>
    </w:p>
    <w:p w14:paraId="131BA14D" w14:textId="7CD87E83" w:rsidR="00480F5C" w:rsidRDefault="00480F5C"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Traditionally policing frequently relies </w:t>
      </w:r>
      <w:r w:rsidR="00262A45">
        <w:rPr>
          <w:rFonts w:ascii="Arial" w:eastAsia="Times New Roman" w:hAnsi="Arial" w:cs="Arial"/>
          <w:lang w:eastAsia="en-GB"/>
        </w:rPr>
        <w:t xml:space="preserve">on reactive measures, </w:t>
      </w:r>
      <w:r w:rsidR="00901221">
        <w:rPr>
          <w:rFonts w:ascii="Arial" w:eastAsia="Times New Roman" w:hAnsi="Arial" w:cs="Arial"/>
          <w:lang w:eastAsia="en-GB"/>
        </w:rPr>
        <w:t>emphasising</w:t>
      </w:r>
      <w:r w:rsidR="00262A45">
        <w:rPr>
          <w:rFonts w:ascii="Arial" w:eastAsia="Times New Roman" w:hAnsi="Arial" w:cs="Arial"/>
          <w:lang w:eastAsia="en-GB"/>
        </w:rPr>
        <w:t xml:space="preserve"> arrests over prevention. </w:t>
      </w:r>
      <w:r w:rsidR="00966231">
        <w:rPr>
          <w:rFonts w:ascii="Arial" w:eastAsia="Times New Roman" w:hAnsi="Arial" w:cs="Arial"/>
          <w:lang w:eastAsia="en-GB"/>
        </w:rPr>
        <w:t>However,</w:t>
      </w:r>
      <w:r w:rsidR="0011224D">
        <w:rPr>
          <w:rFonts w:ascii="Arial" w:eastAsia="Times New Roman" w:hAnsi="Arial" w:cs="Arial"/>
          <w:lang w:eastAsia="en-GB"/>
        </w:rPr>
        <w:t xml:space="preserve"> </w:t>
      </w:r>
      <w:sdt>
        <w:sdtPr>
          <w:rPr>
            <w:rFonts w:ascii="Arial" w:eastAsia="Times New Roman" w:hAnsi="Arial" w:cs="Arial"/>
            <w:lang w:eastAsia="en-GB"/>
          </w:rPr>
          <w:id w:val="-959485636"/>
          <w:citation/>
        </w:sdtPr>
        <w:sdtContent>
          <w:r w:rsidR="006929A1">
            <w:rPr>
              <w:rFonts w:ascii="Arial" w:eastAsia="Times New Roman" w:hAnsi="Arial" w:cs="Arial"/>
              <w:lang w:eastAsia="en-GB"/>
            </w:rPr>
            <w:fldChar w:fldCharType="begin"/>
          </w:r>
          <w:r w:rsidR="006929A1">
            <w:rPr>
              <w:rFonts w:ascii="Arial" w:eastAsia="Times New Roman" w:hAnsi="Arial" w:cs="Arial"/>
              <w:lang w:eastAsia="en-GB"/>
            </w:rPr>
            <w:instrText xml:space="preserve"> CITATION Bul22 \l 2057 </w:instrText>
          </w:r>
          <w:r w:rsidR="006929A1">
            <w:rPr>
              <w:rFonts w:ascii="Arial" w:eastAsia="Times New Roman" w:hAnsi="Arial" w:cs="Arial"/>
              <w:lang w:eastAsia="en-GB"/>
            </w:rPr>
            <w:fldChar w:fldCharType="separate"/>
          </w:r>
          <w:r w:rsidR="005A4E08" w:rsidRPr="005A4E08">
            <w:rPr>
              <w:rFonts w:ascii="Arial" w:eastAsia="Times New Roman" w:hAnsi="Arial" w:cs="Arial"/>
              <w:noProof/>
              <w:lang w:eastAsia="en-GB"/>
            </w:rPr>
            <w:t>(Bullock , et al., 2022)</w:t>
          </w:r>
          <w:r w:rsidR="006929A1">
            <w:rPr>
              <w:rFonts w:ascii="Arial" w:eastAsia="Times New Roman" w:hAnsi="Arial" w:cs="Arial"/>
              <w:lang w:eastAsia="en-GB"/>
            </w:rPr>
            <w:fldChar w:fldCharType="end"/>
          </w:r>
        </w:sdtContent>
      </w:sdt>
      <w:r w:rsidR="0011224D">
        <w:rPr>
          <w:rFonts w:ascii="Arial" w:eastAsia="Times New Roman" w:hAnsi="Arial" w:cs="Arial"/>
          <w:lang w:eastAsia="en-GB"/>
        </w:rPr>
        <w:t xml:space="preserve">  </w:t>
      </w:r>
      <w:r w:rsidR="00C87DFB">
        <w:rPr>
          <w:rFonts w:ascii="Arial" w:eastAsia="Times New Roman" w:hAnsi="Arial" w:cs="Arial"/>
          <w:lang w:eastAsia="en-GB"/>
        </w:rPr>
        <w:t xml:space="preserve"> promotes </w:t>
      </w:r>
      <w:r w:rsidR="0011224D">
        <w:rPr>
          <w:rFonts w:ascii="Arial" w:eastAsia="Times New Roman" w:hAnsi="Arial" w:cs="Arial"/>
          <w:lang w:eastAsia="en-GB"/>
        </w:rPr>
        <w:t>p</w:t>
      </w:r>
      <w:r w:rsidR="00262A45">
        <w:rPr>
          <w:rFonts w:ascii="Arial" w:eastAsia="Times New Roman" w:hAnsi="Arial" w:cs="Arial"/>
          <w:lang w:eastAsia="en-GB"/>
        </w:rPr>
        <w:t>ro</w:t>
      </w:r>
      <w:r w:rsidR="00FA423E">
        <w:rPr>
          <w:rFonts w:ascii="Arial" w:eastAsia="Times New Roman" w:hAnsi="Arial" w:cs="Arial"/>
          <w:lang w:eastAsia="en-GB"/>
        </w:rPr>
        <w:t xml:space="preserve">blem-oriented policing, which </w:t>
      </w:r>
      <w:r w:rsidR="00691CD5">
        <w:rPr>
          <w:rFonts w:ascii="Arial" w:eastAsia="Times New Roman" w:hAnsi="Arial" w:cs="Arial"/>
          <w:lang w:eastAsia="en-GB"/>
        </w:rPr>
        <w:t>focusses on resolving core issues, is more effective but necessitates ongoing collaboratio</w:t>
      </w:r>
      <w:r w:rsidR="004A1504">
        <w:rPr>
          <w:rFonts w:ascii="Arial" w:eastAsia="Times New Roman" w:hAnsi="Arial" w:cs="Arial"/>
          <w:lang w:eastAsia="en-GB"/>
        </w:rPr>
        <w:t>n</w:t>
      </w:r>
      <w:r w:rsidR="0011224D">
        <w:rPr>
          <w:rFonts w:ascii="Arial" w:eastAsia="Times New Roman" w:hAnsi="Arial" w:cs="Arial"/>
          <w:lang w:eastAsia="en-GB"/>
        </w:rPr>
        <w:t>.</w:t>
      </w:r>
      <w:r w:rsidR="00901221">
        <w:rPr>
          <w:rFonts w:ascii="Arial" w:eastAsia="Times New Roman" w:hAnsi="Arial" w:cs="Arial"/>
          <w:lang w:eastAsia="en-GB"/>
        </w:rPr>
        <w:t xml:space="preserve"> </w:t>
      </w:r>
    </w:p>
    <w:p w14:paraId="51AC2AD9" w14:textId="77777777" w:rsidR="00901221" w:rsidRDefault="00901221" w:rsidP="002762BE">
      <w:pPr>
        <w:spacing w:line="276" w:lineRule="auto"/>
        <w:ind w:right="531"/>
        <w:rPr>
          <w:rFonts w:ascii="Arial" w:eastAsia="Times New Roman" w:hAnsi="Arial" w:cs="Arial"/>
          <w:lang w:eastAsia="en-GB"/>
        </w:rPr>
      </w:pPr>
    </w:p>
    <w:p w14:paraId="00919BD5" w14:textId="15E796DF" w:rsidR="005D7AE7" w:rsidRDefault="00FA05D0"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Community </w:t>
      </w:r>
      <w:r w:rsidR="00912240">
        <w:rPr>
          <w:rFonts w:ascii="Arial" w:eastAsia="Times New Roman" w:hAnsi="Arial" w:cs="Arial"/>
          <w:lang w:eastAsia="en-GB"/>
        </w:rPr>
        <w:t>policing</w:t>
      </w:r>
      <w:r>
        <w:rPr>
          <w:rFonts w:ascii="Arial" w:eastAsia="Times New Roman" w:hAnsi="Arial" w:cs="Arial"/>
          <w:lang w:eastAsia="en-GB"/>
        </w:rPr>
        <w:t xml:space="preserve"> </w:t>
      </w:r>
      <w:r w:rsidR="00D1179C">
        <w:rPr>
          <w:rFonts w:ascii="Arial" w:eastAsia="Times New Roman" w:hAnsi="Arial" w:cs="Arial"/>
          <w:lang w:eastAsia="en-GB"/>
        </w:rPr>
        <w:t>priorities relationship-building and problem-solving</w:t>
      </w:r>
      <w:r w:rsidR="00CD48FA">
        <w:rPr>
          <w:rFonts w:ascii="Arial" w:eastAsia="Times New Roman" w:hAnsi="Arial" w:cs="Arial"/>
          <w:lang w:eastAsia="en-GB"/>
        </w:rPr>
        <w:t xml:space="preserve">, shifting the emphasis </w:t>
      </w:r>
      <w:r w:rsidR="00F42D60">
        <w:rPr>
          <w:rFonts w:ascii="Arial" w:eastAsia="Times New Roman" w:hAnsi="Arial" w:cs="Arial"/>
          <w:lang w:eastAsia="en-GB"/>
        </w:rPr>
        <w:t xml:space="preserve">away from enforcement and towards collaboration. This method promotes communal </w:t>
      </w:r>
      <w:r w:rsidR="00552B28">
        <w:rPr>
          <w:rFonts w:ascii="Arial" w:eastAsia="Times New Roman" w:hAnsi="Arial" w:cs="Arial"/>
          <w:lang w:eastAsia="en-GB"/>
        </w:rPr>
        <w:t xml:space="preserve">cooperation </w:t>
      </w:r>
      <w:r w:rsidR="00771A70">
        <w:rPr>
          <w:rFonts w:ascii="Arial" w:eastAsia="Times New Roman" w:hAnsi="Arial" w:cs="Arial"/>
          <w:lang w:eastAsia="en-GB"/>
        </w:rPr>
        <w:t xml:space="preserve">and improves public safety. Programs such as “Coffee with a Cop” encourage informal </w:t>
      </w:r>
      <w:r w:rsidR="00C5576D">
        <w:rPr>
          <w:rFonts w:ascii="Arial" w:eastAsia="Times New Roman" w:hAnsi="Arial" w:cs="Arial"/>
          <w:lang w:eastAsia="en-GB"/>
        </w:rPr>
        <w:t>interactions</w:t>
      </w:r>
      <w:r w:rsidR="00EF74DE">
        <w:rPr>
          <w:rFonts w:ascii="Arial" w:eastAsia="Times New Roman" w:hAnsi="Arial" w:cs="Arial"/>
          <w:lang w:eastAsia="en-GB"/>
        </w:rPr>
        <w:t xml:space="preserve">, breaking down barriers </w:t>
      </w:r>
      <w:r w:rsidR="00C8681B">
        <w:rPr>
          <w:rFonts w:ascii="Arial" w:eastAsia="Times New Roman" w:hAnsi="Arial" w:cs="Arial"/>
          <w:lang w:eastAsia="en-GB"/>
        </w:rPr>
        <w:t xml:space="preserve">between </w:t>
      </w:r>
      <w:r w:rsidR="0048148A">
        <w:rPr>
          <w:rFonts w:ascii="Arial" w:eastAsia="Times New Roman" w:hAnsi="Arial" w:cs="Arial"/>
          <w:lang w:eastAsia="en-GB"/>
        </w:rPr>
        <w:t>officers</w:t>
      </w:r>
      <w:r w:rsidR="00C8681B">
        <w:rPr>
          <w:rFonts w:ascii="Arial" w:eastAsia="Times New Roman" w:hAnsi="Arial" w:cs="Arial"/>
          <w:lang w:eastAsia="en-GB"/>
        </w:rPr>
        <w:t xml:space="preserve"> and community residents. Re</w:t>
      </w:r>
      <w:r w:rsidR="00FE0765">
        <w:rPr>
          <w:rFonts w:ascii="Arial" w:eastAsia="Times New Roman" w:hAnsi="Arial" w:cs="Arial"/>
          <w:lang w:eastAsia="en-GB"/>
        </w:rPr>
        <w:t xml:space="preserve">search </w:t>
      </w:r>
      <w:r w:rsidR="00006395">
        <w:rPr>
          <w:rFonts w:ascii="Arial" w:eastAsia="Times New Roman" w:hAnsi="Arial" w:cs="Arial"/>
          <w:lang w:eastAsia="en-GB"/>
        </w:rPr>
        <w:t xml:space="preserve">indicates that </w:t>
      </w:r>
      <w:r w:rsidR="0048148A">
        <w:rPr>
          <w:rFonts w:ascii="Arial" w:eastAsia="Times New Roman" w:hAnsi="Arial" w:cs="Arial"/>
          <w:lang w:eastAsia="en-GB"/>
        </w:rPr>
        <w:t>visible and approachable policing builds trust</w:t>
      </w:r>
      <w:r w:rsidR="00F1058D">
        <w:rPr>
          <w:rFonts w:ascii="Arial" w:eastAsia="Times New Roman" w:hAnsi="Arial" w:cs="Arial"/>
          <w:lang w:eastAsia="en-GB"/>
        </w:rPr>
        <w:t xml:space="preserve"> </w:t>
      </w:r>
      <w:sdt>
        <w:sdtPr>
          <w:rPr>
            <w:rFonts w:ascii="Arial" w:eastAsia="Times New Roman" w:hAnsi="Arial" w:cs="Arial"/>
            <w:lang w:eastAsia="en-GB"/>
          </w:rPr>
          <w:id w:val="792178492"/>
          <w:citation/>
        </w:sdtPr>
        <w:sdtContent>
          <w:r w:rsidR="00F1058D">
            <w:rPr>
              <w:rFonts w:ascii="Arial" w:eastAsia="Times New Roman" w:hAnsi="Arial" w:cs="Arial"/>
              <w:lang w:eastAsia="en-GB"/>
            </w:rPr>
            <w:fldChar w:fldCharType="begin"/>
          </w:r>
          <w:r w:rsidR="00F1058D">
            <w:rPr>
              <w:rFonts w:ascii="Arial" w:eastAsia="Times New Roman" w:hAnsi="Arial" w:cs="Arial"/>
              <w:lang w:eastAsia="en-GB"/>
            </w:rPr>
            <w:instrText xml:space="preserve"> CITATION Ros09 \l 2057 </w:instrText>
          </w:r>
          <w:r w:rsidR="00F1058D">
            <w:rPr>
              <w:rFonts w:ascii="Arial" w:eastAsia="Times New Roman" w:hAnsi="Arial" w:cs="Arial"/>
              <w:lang w:eastAsia="en-GB"/>
            </w:rPr>
            <w:fldChar w:fldCharType="separate"/>
          </w:r>
          <w:r w:rsidR="005A4E08" w:rsidRPr="005A4E08">
            <w:rPr>
              <w:rFonts w:ascii="Arial" w:eastAsia="Times New Roman" w:hAnsi="Arial" w:cs="Arial"/>
              <w:noProof/>
              <w:lang w:eastAsia="en-GB"/>
            </w:rPr>
            <w:t>(Rosenbaum, 2009)</w:t>
          </w:r>
          <w:r w:rsidR="00F1058D">
            <w:rPr>
              <w:rFonts w:ascii="Arial" w:eastAsia="Times New Roman" w:hAnsi="Arial" w:cs="Arial"/>
              <w:lang w:eastAsia="en-GB"/>
            </w:rPr>
            <w:fldChar w:fldCharType="end"/>
          </w:r>
        </w:sdtContent>
      </w:sdt>
      <w:r w:rsidR="00F1058D">
        <w:rPr>
          <w:rFonts w:ascii="Arial" w:eastAsia="Times New Roman" w:hAnsi="Arial" w:cs="Arial"/>
          <w:lang w:eastAsia="en-GB"/>
        </w:rPr>
        <w:t xml:space="preserve"> </w:t>
      </w:r>
      <w:r w:rsidR="0048148A">
        <w:rPr>
          <w:rFonts w:ascii="Arial" w:eastAsia="Times New Roman" w:hAnsi="Arial" w:cs="Arial"/>
          <w:lang w:eastAsia="en-GB"/>
        </w:rPr>
        <w:t xml:space="preserve">. </w:t>
      </w:r>
    </w:p>
    <w:p w14:paraId="6ECDDCA3" w14:textId="77777777" w:rsidR="00B82130" w:rsidRDefault="00B82130" w:rsidP="002762BE">
      <w:pPr>
        <w:spacing w:line="276" w:lineRule="auto"/>
        <w:ind w:right="531"/>
        <w:rPr>
          <w:rFonts w:ascii="Arial" w:eastAsia="Times New Roman" w:hAnsi="Arial" w:cs="Arial"/>
          <w:lang w:eastAsia="en-GB"/>
        </w:rPr>
      </w:pPr>
    </w:p>
    <w:p w14:paraId="638CA596" w14:textId="2124C829" w:rsidR="00393004" w:rsidRDefault="002471D9"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School Resource Officers </w:t>
      </w:r>
      <w:r w:rsidR="00875713">
        <w:rPr>
          <w:rFonts w:ascii="Arial" w:eastAsia="Times New Roman" w:hAnsi="Arial" w:cs="Arial"/>
          <w:lang w:eastAsia="en-GB"/>
        </w:rPr>
        <w:t xml:space="preserve">(SROs) can promote trust between </w:t>
      </w:r>
      <w:r w:rsidR="00A208DB">
        <w:rPr>
          <w:rFonts w:ascii="Arial" w:eastAsia="Times New Roman" w:hAnsi="Arial" w:cs="Arial"/>
          <w:lang w:eastAsia="en-GB"/>
        </w:rPr>
        <w:t xml:space="preserve">young people and law enforcement if they receive training in restorative justice techniques. According to Canadian studies, schools with active SRO </w:t>
      </w:r>
      <w:r w:rsidR="005F1AA1">
        <w:rPr>
          <w:rFonts w:ascii="Arial" w:eastAsia="Times New Roman" w:hAnsi="Arial" w:cs="Arial"/>
          <w:lang w:eastAsia="en-GB"/>
        </w:rPr>
        <w:t>programs report less violent events and better ties between the police and the community</w:t>
      </w:r>
      <w:r w:rsidR="00B561DB">
        <w:rPr>
          <w:rFonts w:ascii="Arial" w:eastAsia="Times New Roman" w:hAnsi="Arial" w:cs="Arial"/>
          <w:lang w:eastAsia="en-GB"/>
        </w:rPr>
        <w:t xml:space="preserve">. Information </w:t>
      </w:r>
      <w:r w:rsidR="00E86DF7">
        <w:rPr>
          <w:rFonts w:ascii="Arial" w:eastAsia="Times New Roman" w:hAnsi="Arial" w:cs="Arial"/>
          <w:lang w:eastAsia="en-GB"/>
        </w:rPr>
        <w:t>provided by</w:t>
      </w:r>
      <w:r w:rsidR="005F1AA1">
        <w:rPr>
          <w:rFonts w:ascii="Arial" w:eastAsia="Times New Roman" w:hAnsi="Arial" w:cs="Arial"/>
          <w:lang w:eastAsia="en-GB"/>
        </w:rPr>
        <w:t xml:space="preserve"> </w:t>
      </w:r>
      <w:sdt>
        <w:sdtPr>
          <w:rPr>
            <w:rFonts w:ascii="Arial" w:eastAsia="Times New Roman" w:hAnsi="Arial" w:cs="Arial"/>
            <w:lang w:eastAsia="en-GB"/>
          </w:rPr>
          <w:id w:val="1539469133"/>
          <w:citation/>
        </w:sdtPr>
        <w:sdtContent>
          <w:r w:rsidR="0012049A">
            <w:rPr>
              <w:rFonts w:ascii="Arial" w:eastAsia="Times New Roman" w:hAnsi="Arial" w:cs="Arial"/>
              <w:lang w:eastAsia="en-GB"/>
            </w:rPr>
            <w:fldChar w:fldCharType="begin"/>
          </w:r>
          <w:r w:rsidR="0012049A">
            <w:rPr>
              <w:rFonts w:ascii="Arial" w:eastAsia="Times New Roman" w:hAnsi="Arial" w:cs="Arial"/>
              <w:lang w:eastAsia="en-GB"/>
            </w:rPr>
            <w:instrText xml:space="preserve"> CITATION Hun19 \l 2057 </w:instrText>
          </w:r>
          <w:r w:rsidR="0012049A">
            <w:rPr>
              <w:rFonts w:ascii="Arial" w:eastAsia="Times New Roman" w:hAnsi="Arial" w:cs="Arial"/>
              <w:lang w:eastAsia="en-GB"/>
            </w:rPr>
            <w:fldChar w:fldCharType="separate"/>
          </w:r>
          <w:r w:rsidR="005A4E08" w:rsidRPr="005A4E08">
            <w:rPr>
              <w:rFonts w:ascii="Arial" w:eastAsia="Times New Roman" w:hAnsi="Arial" w:cs="Arial"/>
              <w:noProof/>
              <w:lang w:eastAsia="en-GB"/>
            </w:rPr>
            <w:t>(Hunt , 2019)</w:t>
          </w:r>
          <w:r w:rsidR="0012049A">
            <w:rPr>
              <w:rFonts w:ascii="Arial" w:eastAsia="Times New Roman" w:hAnsi="Arial" w:cs="Arial"/>
              <w:lang w:eastAsia="en-GB"/>
            </w:rPr>
            <w:fldChar w:fldCharType="end"/>
          </w:r>
        </w:sdtContent>
      </w:sdt>
      <w:r w:rsidR="00E86DF7">
        <w:rPr>
          <w:rFonts w:ascii="Arial" w:eastAsia="Times New Roman" w:hAnsi="Arial" w:cs="Arial"/>
          <w:lang w:eastAsia="en-GB"/>
        </w:rPr>
        <w:t xml:space="preserve"> and </w:t>
      </w:r>
      <w:sdt>
        <w:sdtPr>
          <w:rPr>
            <w:rFonts w:ascii="Arial" w:eastAsia="Times New Roman" w:hAnsi="Arial" w:cs="Arial"/>
            <w:lang w:eastAsia="en-GB"/>
          </w:rPr>
          <w:id w:val="887149118"/>
          <w:citation/>
        </w:sdtPr>
        <w:sdtContent>
          <w:r w:rsidR="00E86DF7">
            <w:rPr>
              <w:rFonts w:ascii="Arial" w:eastAsia="Times New Roman" w:hAnsi="Arial" w:cs="Arial"/>
              <w:lang w:eastAsia="en-GB"/>
            </w:rPr>
            <w:fldChar w:fldCharType="begin"/>
          </w:r>
          <w:r w:rsidR="00E86DF7">
            <w:rPr>
              <w:rFonts w:ascii="Arial" w:eastAsia="Times New Roman" w:hAnsi="Arial" w:cs="Arial"/>
              <w:lang w:eastAsia="en-GB"/>
            </w:rPr>
            <w:instrText xml:space="preserve"> CITATION Lod22 \l 2057 </w:instrText>
          </w:r>
          <w:r w:rsidR="00E86DF7">
            <w:rPr>
              <w:rFonts w:ascii="Arial" w:eastAsia="Times New Roman" w:hAnsi="Arial" w:cs="Arial"/>
              <w:lang w:eastAsia="en-GB"/>
            </w:rPr>
            <w:fldChar w:fldCharType="separate"/>
          </w:r>
          <w:r w:rsidR="005A4E08" w:rsidRPr="005A4E08">
            <w:rPr>
              <w:rFonts w:ascii="Arial" w:eastAsia="Times New Roman" w:hAnsi="Arial" w:cs="Arial"/>
              <w:noProof/>
              <w:lang w:eastAsia="en-GB"/>
            </w:rPr>
            <w:t>(Lodi , et al., 2022)</w:t>
          </w:r>
          <w:r w:rsidR="00E86DF7">
            <w:rPr>
              <w:rFonts w:ascii="Arial" w:eastAsia="Times New Roman" w:hAnsi="Arial" w:cs="Arial"/>
              <w:lang w:eastAsia="en-GB"/>
            </w:rPr>
            <w:fldChar w:fldCharType="end"/>
          </w:r>
        </w:sdtContent>
      </w:sdt>
      <w:r w:rsidR="00E86DF7">
        <w:rPr>
          <w:rFonts w:ascii="Arial" w:eastAsia="Times New Roman" w:hAnsi="Arial" w:cs="Arial"/>
          <w:lang w:eastAsia="en-GB"/>
        </w:rPr>
        <w:t>.</w:t>
      </w:r>
    </w:p>
    <w:p w14:paraId="3399EE46" w14:textId="77777777" w:rsidR="001D3962" w:rsidRDefault="001D3962" w:rsidP="002762BE">
      <w:pPr>
        <w:spacing w:line="276" w:lineRule="auto"/>
        <w:ind w:right="531"/>
        <w:rPr>
          <w:rFonts w:ascii="Arial" w:eastAsia="Times New Roman" w:hAnsi="Arial" w:cs="Arial"/>
          <w:lang w:eastAsia="en-GB"/>
        </w:rPr>
      </w:pPr>
    </w:p>
    <w:p w14:paraId="6C1409BB" w14:textId="21204331" w:rsidR="009F44F0" w:rsidRDefault="007F6F6D" w:rsidP="002762BE">
      <w:pPr>
        <w:spacing w:line="276" w:lineRule="auto"/>
        <w:ind w:right="531"/>
        <w:rPr>
          <w:rFonts w:ascii="Arial" w:eastAsia="Times New Roman" w:hAnsi="Arial" w:cs="Arial"/>
          <w:lang w:eastAsia="en-GB"/>
        </w:rPr>
      </w:pPr>
      <w:r>
        <w:rPr>
          <w:rFonts w:ascii="Arial" w:eastAsia="Times New Roman" w:hAnsi="Arial" w:cs="Arial"/>
          <w:lang w:eastAsia="en-GB"/>
        </w:rPr>
        <w:t>Certified public accountants (</w:t>
      </w:r>
      <w:r w:rsidR="00735E70">
        <w:rPr>
          <w:rFonts w:ascii="Arial" w:eastAsia="Times New Roman" w:hAnsi="Arial" w:cs="Arial"/>
          <w:lang w:eastAsia="en-GB"/>
        </w:rPr>
        <w:t>CPAs</w:t>
      </w:r>
      <w:r>
        <w:rPr>
          <w:rFonts w:ascii="Arial" w:eastAsia="Times New Roman" w:hAnsi="Arial" w:cs="Arial"/>
          <w:lang w:eastAsia="en-GB"/>
        </w:rPr>
        <w:t>)</w:t>
      </w:r>
      <w:r w:rsidR="00735E70">
        <w:rPr>
          <w:rFonts w:ascii="Arial" w:eastAsia="Times New Roman" w:hAnsi="Arial" w:cs="Arial"/>
          <w:lang w:eastAsia="en-GB"/>
        </w:rPr>
        <w:t xml:space="preserve">, or Citizen Police Academics, have become an essential instrument </w:t>
      </w:r>
      <w:r w:rsidR="009F2A8B">
        <w:rPr>
          <w:rFonts w:ascii="Arial" w:eastAsia="Times New Roman" w:hAnsi="Arial" w:cs="Arial"/>
          <w:lang w:eastAsia="en-GB"/>
        </w:rPr>
        <w:t xml:space="preserve">for </w:t>
      </w:r>
      <w:r>
        <w:rPr>
          <w:rFonts w:ascii="Arial" w:eastAsia="Times New Roman" w:hAnsi="Arial" w:cs="Arial"/>
          <w:lang w:eastAsia="en-GB"/>
        </w:rPr>
        <w:t>promoting</w:t>
      </w:r>
      <w:r w:rsidR="009F2A8B">
        <w:rPr>
          <w:rFonts w:ascii="Arial" w:eastAsia="Times New Roman" w:hAnsi="Arial" w:cs="Arial"/>
          <w:lang w:eastAsia="en-GB"/>
        </w:rPr>
        <w:t xml:space="preserve"> understanding </w:t>
      </w:r>
      <w:r>
        <w:rPr>
          <w:rFonts w:ascii="Arial" w:eastAsia="Times New Roman" w:hAnsi="Arial" w:cs="Arial"/>
          <w:lang w:eastAsia="en-GB"/>
        </w:rPr>
        <w:t>amongst</w:t>
      </w:r>
      <w:r w:rsidR="009F2A8B">
        <w:rPr>
          <w:rFonts w:ascii="Arial" w:eastAsia="Times New Roman" w:hAnsi="Arial" w:cs="Arial"/>
          <w:lang w:eastAsia="en-GB"/>
        </w:rPr>
        <w:t xml:space="preserve"> people. Residents are invited to take part in training classes that offer </w:t>
      </w:r>
      <w:r w:rsidR="009F28DB">
        <w:rPr>
          <w:rFonts w:ascii="Arial" w:eastAsia="Times New Roman" w:hAnsi="Arial" w:cs="Arial"/>
          <w:lang w:eastAsia="en-GB"/>
        </w:rPr>
        <w:t xml:space="preserve">an understanding of police operations through these programs. Research </w:t>
      </w:r>
      <w:r w:rsidR="00D976A4">
        <w:rPr>
          <w:rFonts w:ascii="Arial" w:eastAsia="Times New Roman" w:hAnsi="Arial" w:cs="Arial"/>
          <w:lang w:eastAsia="en-GB"/>
        </w:rPr>
        <w:t xml:space="preserve">shows that by </w:t>
      </w:r>
      <w:r w:rsidR="002A3F01">
        <w:rPr>
          <w:rFonts w:ascii="Arial" w:eastAsia="Times New Roman" w:hAnsi="Arial" w:cs="Arial"/>
          <w:lang w:eastAsia="en-GB"/>
        </w:rPr>
        <w:t xml:space="preserve">encouraging empathy, </w:t>
      </w:r>
      <w:r w:rsidR="000374CE">
        <w:rPr>
          <w:rFonts w:ascii="Arial" w:eastAsia="Times New Roman" w:hAnsi="Arial" w:cs="Arial"/>
          <w:lang w:eastAsia="en-GB"/>
        </w:rPr>
        <w:t xml:space="preserve">this will </w:t>
      </w:r>
      <w:r w:rsidR="00C87DFB">
        <w:rPr>
          <w:rFonts w:ascii="Arial" w:eastAsia="Times New Roman" w:hAnsi="Arial" w:cs="Arial"/>
          <w:lang w:eastAsia="en-GB"/>
        </w:rPr>
        <w:t>then boost</w:t>
      </w:r>
      <w:r w:rsidR="000374CE">
        <w:rPr>
          <w:rFonts w:ascii="Arial" w:eastAsia="Times New Roman" w:hAnsi="Arial" w:cs="Arial"/>
          <w:lang w:eastAsia="en-GB"/>
        </w:rPr>
        <w:t xml:space="preserve"> </w:t>
      </w:r>
      <w:r w:rsidR="006F1D46">
        <w:rPr>
          <w:rFonts w:ascii="Arial" w:eastAsia="Times New Roman" w:hAnsi="Arial" w:cs="Arial"/>
          <w:lang w:eastAsia="en-GB"/>
        </w:rPr>
        <w:t>public confidence</w:t>
      </w:r>
      <w:r w:rsidR="00987A7F">
        <w:rPr>
          <w:rFonts w:ascii="Arial" w:eastAsia="Times New Roman" w:hAnsi="Arial" w:cs="Arial"/>
          <w:lang w:eastAsia="en-GB"/>
        </w:rPr>
        <w:t xml:space="preserve"> </w:t>
      </w:r>
      <w:sdt>
        <w:sdtPr>
          <w:rPr>
            <w:rFonts w:ascii="Arial" w:eastAsia="Times New Roman" w:hAnsi="Arial" w:cs="Arial"/>
            <w:lang w:eastAsia="en-GB"/>
          </w:rPr>
          <w:id w:val="-1265760133"/>
          <w:citation/>
        </w:sdtPr>
        <w:sdtContent>
          <w:r w:rsidR="00987A7F">
            <w:rPr>
              <w:rFonts w:ascii="Arial" w:eastAsia="Times New Roman" w:hAnsi="Arial" w:cs="Arial"/>
              <w:lang w:eastAsia="en-GB"/>
            </w:rPr>
            <w:fldChar w:fldCharType="begin"/>
          </w:r>
          <w:r w:rsidR="00987A7F">
            <w:rPr>
              <w:rFonts w:ascii="Arial" w:eastAsia="Times New Roman" w:hAnsi="Arial" w:cs="Arial"/>
              <w:lang w:eastAsia="en-GB"/>
            </w:rPr>
            <w:instrText xml:space="preserve"> CITATION Koc18 \l 2057 </w:instrText>
          </w:r>
          <w:r w:rsidR="00987A7F">
            <w:rPr>
              <w:rFonts w:ascii="Arial" w:eastAsia="Times New Roman" w:hAnsi="Arial" w:cs="Arial"/>
              <w:lang w:eastAsia="en-GB"/>
            </w:rPr>
            <w:fldChar w:fldCharType="separate"/>
          </w:r>
          <w:r w:rsidR="005A4E08" w:rsidRPr="005A4E08">
            <w:rPr>
              <w:rFonts w:ascii="Arial" w:eastAsia="Times New Roman" w:hAnsi="Arial" w:cs="Arial"/>
              <w:noProof/>
              <w:lang w:eastAsia="en-GB"/>
            </w:rPr>
            <w:t>(Kock , et al., 2018)</w:t>
          </w:r>
          <w:r w:rsidR="00987A7F">
            <w:rPr>
              <w:rFonts w:ascii="Arial" w:eastAsia="Times New Roman" w:hAnsi="Arial" w:cs="Arial"/>
              <w:lang w:eastAsia="en-GB"/>
            </w:rPr>
            <w:fldChar w:fldCharType="end"/>
          </w:r>
        </w:sdtContent>
      </w:sdt>
      <w:r w:rsidR="00987A7F">
        <w:rPr>
          <w:rFonts w:ascii="Arial" w:eastAsia="Times New Roman" w:hAnsi="Arial" w:cs="Arial"/>
          <w:lang w:eastAsia="en-GB"/>
        </w:rPr>
        <w:t xml:space="preserve"> </w:t>
      </w:r>
      <w:r w:rsidR="006F1D46">
        <w:rPr>
          <w:rFonts w:ascii="Arial" w:eastAsia="Times New Roman" w:hAnsi="Arial" w:cs="Arial"/>
          <w:lang w:eastAsia="en-GB"/>
        </w:rPr>
        <w:t xml:space="preserve"> </w:t>
      </w:r>
      <w:r w:rsidR="0084332F">
        <w:rPr>
          <w:rFonts w:ascii="Arial" w:eastAsia="Times New Roman" w:hAnsi="Arial" w:cs="Arial"/>
          <w:lang w:eastAsia="en-GB"/>
        </w:rPr>
        <w:t xml:space="preserve">CPAs can contribute </w:t>
      </w:r>
      <w:r w:rsidR="00D80FFA">
        <w:rPr>
          <w:rFonts w:ascii="Arial" w:eastAsia="Times New Roman" w:hAnsi="Arial" w:cs="Arial"/>
          <w:lang w:eastAsia="en-GB"/>
        </w:rPr>
        <w:t xml:space="preserve">to reducing long-standing mistrust and creating channels for communication by </w:t>
      </w:r>
      <w:r w:rsidR="009F0D2E">
        <w:rPr>
          <w:rFonts w:ascii="Arial" w:eastAsia="Times New Roman" w:hAnsi="Arial" w:cs="Arial"/>
          <w:lang w:eastAsia="en-GB"/>
        </w:rPr>
        <w:t>concentrating</w:t>
      </w:r>
      <w:r w:rsidR="00D80FFA">
        <w:rPr>
          <w:rFonts w:ascii="Arial" w:eastAsia="Times New Roman" w:hAnsi="Arial" w:cs="Arial"/>
          <w:lang w:eastAsia="en-GB"/>
        </w:rPr>
        <w:t xml:space="preserve"> on under</w:t>
      </w:r>
      <w:r w:rsidR="009F0D2E">
        <w:rPr>
          <w:rFonts w:ascii="Arial" w:eastAsia="Times New Roman" w:hAnsi="Arial" w:cs="Arial"/>
          <w:lang w:eastAsia="en-GB"/>
        </w:rPr>
        <w:t xml:space="preserve">-represented communities. </w:t>
      </w:r>
    </w:p>
    <w:p w14:paraId="57F7E0AF" w14:textId="77777777" w:rsidR="009F28DB" w:rsidRDefault="009F28DB" w:rsidP="002762BE">
      <w:pPr>
        <w:spacing w:line="276" w:lineRule="auto"/>
        <w:ind w:right="531"/>
        <w:rPr>
          <w:rFonts w:ascii="Arial" w:eastAsia="Times New Roman" w:hAnsi="Arial" w:cs="Arial"/>
          <w:lang w:eastAsia="en-GB"/>
        </w:rPr>
      </w:pPr>
    </w:p>
    <w:p w14:paraId="4060AEC4" w14:textId="2B00B1D7" w:rsidR="00F06CC8" w:rsidRDefault="002B5D7E"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Tailoring techniques to community </w:t>
      </w:r>
      <w:r w:rsidR="00E84B55">
        <w:rPr>
          <w:rFonts w:ascii="Arial" w:eastAsia="Times New Roman" w:hAnsi="Arial" w:cs="Arial"/>
          <w:lang w:eastAsia="en-GB"/>
        </w:rPr>
        <w:t xml:space="preserve">requirements is a key component of effective policing. In Camden, New Jersey, reforms </w:t>
      </w:r>
      <w:r w:rsidR="00562AA6">
        <w:rPr>
          <w:rFonts w:ascii="Arial" w:eastAsia="Times New Roman" w:hAnsi="Arial" w:cs="Arial"/>
          <w:lang w:eastAsia="en-GB"/>
        </w:rPr>
        <w:t>emphasising</w:t>
      </w:r>
      <w:r w:rsidR="00E84B55">
        <w:rPr>
          <w:rFonts w:ascii="Arial" w:eastAsia="Times New Roman" w:hAnsi="Arial" w:cs="Arial"/>
          <w:lang w:eastAsia="en-GB"/>
        </w:rPr>
        <w:t xml:space="preserve"> </w:t>
      </w:r>
      <w:r w:rsidR="00562AA6">
        <w:rPr>
          <w:rFonts w:ascii="Arial" w:eastAsia="Times New Roman" w:hAnsi="Arial" w:cs="Arial"/>
          <w:lang w:eastAsia="en-GB"/>
        </w:rPr>
        <w:t>de-escalation</w:t>
      </w:r>
      <w:r w:rsidR="00372146">
        <w:rPr>
          <w:rFonts w:ascii="Arial" w:eastAsia="Times New Roman" w:hAnsi="Arial" w:cs="Arial"/>
          <w:lang w:eastAsia="en-GB"/>
        </w:rPr>
        <w:t xml:space="preserve"> </w:t>
      </w:r>
      <w:r w:rsidR="006B2A9D">
        <w:rPr>
          <w:rFonts w:ascii="Arial" w:eastAsia="Times New Roman" w:hAnsi="Arial" w:cs="Arial"/>
          <w:lang w:eastAsia="en-GB"/>
        </w:rPr>
        <w:t>training and collaboration with communi</w:t>
      </w:r>
      <w:r w:rsidR="00D47308">
        <w:rPr>
          <w:rFonts w:ascii="Arial" w:eastAsia="Times New Roman" w:hAnsi="Arial" w:cs="Arial"/>
          <w:lang w:eastAsia="en-GB"/>
        </w:rPr>
        <w:t>ty organisations resulted in lower crime and better relations</w:t>
      </w:r>
      <w:r w:rsidR="008209CC">
        <w:rPr>
          <w:rFonts w:ascii="Arial" w:eastAsia="Times New Roman" w:hAnsi="Arial" w:cs="Arial"/>
          <w:lang w:eastAsia="en-GB"/>
        </w:rPr>
        <w:t xml:space="preserve"> </w:t>
      </w:r>
      <w:sdt>
        <w:sdtPr>
          <w:rPr>
            <w:rFonts w:ascii="Arial" w:eastAsia="Times New Roman" w:hAnsi="Arial" w:cs="Arial"/>
            <w:lang w:eastAsia="en-GB"/>
          </w:rPr>
          <w:id w:val="-52858160"/>
          <w:citation/>
        </w:sdtPr>
        <w:sdtContent>
          <w:r w:rsidR="005852DD">
            <w:rPr>
              <w:rFonts w:ascii="Arial" w:eastAsia="Times New Roman" w:hAnsi="Arial" w:cs="Arial"/>
              <w:lang w:eastAsia="en-GB"/>
            </w:rPr>
            <w:fldChar w:fldCharType="begin"/>
          </w:r>
          <w:r w:rsidR="005852DD">
            <w:rPr>
              <w:rFonts w:ascii="Arial" w:eastAsia="Times New Roman" w:hAnsi="Arial" w:cs="Arial"/>
              <w:lang w:eastAsia="en-GB"/>
            </w:rPr>
            <w:instrText xml:space="preserve"> CITATION CBS21 \l 2057 </w:instrText>
          </w:r>
          <w:r w:rsidR="005852DD">
            <w:rPr>
              <w:rFonts w:ascii="Arial" w:eastAsia="Times New Roman" w:hAnsi="Arial" w:cs="Arial"/>
              <w:lang w:eastAsia="en-GB"/>
            </w:rPr>
            <w:fldChar w:fldCharType="separate"/>
          </w:r>
          <w:r w:rsidR="005A4E08" w:rsidRPr="005A4E08">
            <w:rPr>
              <w:rFonts w:ascii="Arial" w:eastAsia="Times New Roman" w:hAnsi="Arial" w:cs="Arial"/>
              <w:noProof/>
              <w:lang w:eastAsia="en-GB"/>
            </w:rPr>
            <w:t>(CBS News, 2021)</w:t>
          </w:r>
          <w:r w:rsidR="005852DD">
            <w:rPr>
              <w:rFonts w:ascii="Arial" w:eastAsia="Times New Roman" w:hAnsi="Arial" w:cs="Arial"/>
              <w:lang w:eastAsia="en-GB"/>
            </w:rPr>
            <w:fldChar w:fldCharType="end"/>
          </w:r>
        </w:sdtContent>
      </w:sdt>
      <w:r w:rsidR="00F1053E">
        <w:rPr>
          <w:rFonts w:ascii="Arial" w:eastAsia="Times New Roman" w:hAnsi="Arial" w:cs="Arial"/>
          <w:lang w:eastAsia="en-GB"/>
        </w:rPr>
        <w:t xml:space="preserve">. </w:t>
      </w:r>
    </w:p>
    <w:p w14:paraId="33F13D8A" w14:textId="77777777" w:rsidR="00776155" w:rsidRDefault="00776155" w:rsidP="002762BE">
      <w:pPr>
        <w:spacing w:line="276" w:lineRule="auto"/>
        <w:ind w:right="531"/>
        <w:rPr>
          <w:rFonts w:ascii="Arial" w:eastAsia="Times New Roman" w:hAnsi="Arial" w:cs="Arial"/>
          <w:lang w:eastAsia="en-GB"/>
        </w:rPr>
      </w:pPr>
    </w:p>
    <w:p w14:paraId="227E8BD0" w14:textId="6EB9D99B" w:rsidR="00B82130" w:rsidRDefault="00C0696A" w:rsidP="002762BE">
      <w:pPr>
        <w:spacing w:line="276" w:lineRule="auto"/>
        <w:ind w:right="531"/>
        <w:rPr>
          <w:rFonts w:ascii="Arial" w:eastAsia="Times New Roman" w:hAnsi="Arial" w:cs="Arial"/>
          <w:lang w:eastAsia="en-GB"/>
        </w:rPr>
      </w:pPr>
      <w:r>
        <w:rPr>
          <w:rFonts w:ascii="Arial" w:eastAsia="Times New Roman" w:hAnsi="Arial" w:cs="Arial"/>
          <w:lang w:eastAsia="en-GB"/>
        </w:rPr>
        <w:t>By using a public health approach to violence, Scotland’s</w:t>
      </w:r>
      <w:r w:rsidR="00157707">
        <w:rPr>
          <w:rFonts w:ascii="Arial" w:eastAsia="Times New Roman" w:hAnsi="Arial" w:cs="Arial"/>
          <w:lang w:eastAsia="en-GB"/>
        </w:rPr>
        <w:t xml:space="preserve"> Violence Reduction Unit</w:t>
      </w:r>
      <w:r w:rsidR="00D2392F">
        <w:rPr>
          <w:rFonts w:ascii="Arial" w:eastAsia="Times New Roman" w:hAnsi="Arial" w:cs="Arial"/>
          <w:lang w:eastAsia="en-GB"/>
        </w:rPr>
        <w:t xml:space="preserve"> (VRU), which was founded in 2005, was able to successfully lower knife crime. The VRU</w:t>
      </w:r>
      <w:r w:rsidR="001E406A">
        <w:rPr>
          <w:rFonts w:ascii="Arial" w:eastAsia="Times New Roman" w:hAnsi="Arial" w:cs="Arial"/>
          <w:lang w:eastAsia="en-GB"/>
        </w:rPr>
        <w:t xml:space="preserve"> prioritised prevention over enforcement </w:t>
      </w:r>
      <w:r w:rsidR="001405B6">
        <w:rPr>
          <w:rFonts w:ascii="Arial" w:eastAsia="Times New Roman" w:hAnsi="Arial" w:cs="Arial"/>
          <w:lang w:eastAsia="en-GB"/>
        </w:rPr>
        <w:t xml:space="preserve">through collaborations with community organisations, social </w:t>
      </w:r>
      <w:proofErr w:type="gramStart"/>
      <w:r w:rsidR="001405B6">
        <w:rPr>
          <w:rFonts w:ascii="Arial" w:eastAsia="Times New Roman" w:hAnsi="Arial" w:cs="Arial"/>
          <w:lang w:eastAsia="en-GB"/>
        </w:rPr>
        <w:t>agencies</w:t>
      </w:r>
      <w:proofErr w:type="gramEnd"/>
      <w:r w:rsidR="001405B6">
        <w:rPr>
          <w:rFonts w:ascii="Arial" w:eastAsia="Times New Roman" w:hAnsi="Arial" w:cs="Arial"/>
          <w:lang w:eastAsia="en-GB"/>
        </w:rPr>
        <w:t xml:space="preserve"> and schools. This </w:t>
      </w:r>
      <w:r w:rsidR="00141AFD">
        <w:rPr>
          <w:rFonts w:ascii="Arial" w:eastAsia="Times New Roman" w:hAnsi="Arial" w:cs="Arial"/>
          <w:lang w:eastAsia="en-GB"/>
        </w:rPr>
        <w:t xml:space="preserve">approach has received recognition as a global model of successful teamwork </w:t>
      </w:r>
      <w:sdt>
        <w:sdtPr>
          <w:rPr>
            <w:rFonts w:ascii="Arial" w:eastAsia="Times New Roman" w:hAnsi="Arial" w:cs="Arial"/>
            <w:lang w:eastAsia="en-GB"/>
          </w:rPr>
          <w:id w:val="-1021860074"/>
          <w:citation/>
        </w:sdtPr>
        <w:sdtContent>
          <w:r w:rsidR="009F70FD">
            <w:rPr>
              <w:rFonts w:ascii="Arial" w:eastAsia="Times New Roman" w:hAnsi="Arial" w:cs="Arial"/>
              <w:lang w:eastAsia="en-GB"/>
            </w:rPr>
            <w:fldChar w:fldCharType="begin"/>
          </w:r>
          <w:r w:rsidR="009F70FD">
            <w:rPr>
              <w:rFonts w:ascii="Arial" w:eastAsia="Times New Roman" w:hAnsi="Arial" w:cs="Arial"/>
              <w:lang w:eastAsia="en-GB"/>
            </w:rPr>
            <w:instrText xml:space="preserve"> CITATION Sco21 \l 2057 </w:instrText>
          </w:r>
          <w:r w:rsidR="009F70FD">
            <w:rPr>
              <w:rFonts w:ascii="Arial" w:eastAsia="Times New Roman" w:hAnsi="Arial" w:cs="Arial"/>
              <w:lang w:eastAsia="en-GB"/>
            </w:rPr>
            <w:fldChar w:fldCharType="separate"/>
          </w:r>
          <w:r w:rsidR="005A4E08" w:rsidRPr="005A4E08">
            <w:rPr>
              <w:rFonts w:ascii="Arial" w:eastAsia="Times New Roman" w:hAnsi="Arial" w:cs="Arial"/>
              <w:noProof/>
              <w:lang w:eastAsia="en-GB"/>
            </w:rPr>
            <w:t>(Scotland Violence Reduction Unit , 2021)</w:t>
          </w:r>
          <w:r w:rsidR="009F70FD">
            <w:rPr>
              <w:rFonts w:ascii="Arial" w:eastAsia="Times New Roman" w:hAnsi="Arial" w:cs="Arial"/>
              <w:lang w:eastAsia="en-GB"/>
            </w:rPr>
            <w:fldChar w:fldCharType="end"/>
          </w:r>
        </w:sdtContent>
      </w:sdt>
    </w:p>
    <w:p w14:paraId="45E4B219" w14:textId="77777777" w:rsidR="006B2159" w:rsidRDefault="006B2159" w:rsidP="002762BE">
      <w:pPr>
        <w:spacing w:line="276" w:lineRule="auto"/>
        <w:ind w:right="531"/>
        <w:rPr>
          <w:rFonts w:ascii="Arial" w:eastAsia="Times New Roman" w:hAnsi="Arial" w:cs="Arial"/>
          <w:lang w:eastAsia="en-GB"/>
        </w:rPr>
      </w:pPr>
    </w:p>
    <w:p w14:paraId="430C9E84" w14:textId="54284D1D" w:rsidR="000A746C" w:rsidRDefault="002E1736"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Initiatives for restorative justice with </w:t>
      </w:r>
      <w:r w:rsidR="006B2159">
        <w:rPr>
          <w:rFonts w:ascii="Arial" w:eastAsia="Times New Roman" w:hAnsi="Arial" w:cs="Arial"/>
          <w:lang w:eastAsia="en-GB"/>
        </w:rPr>
        <w:t>Māori</w:t>
      </w:r>
      <w:r>
        <w:rPr>
          <w:rFonts w:ascii="Arial" w:eastAsia="Times New Roman" w:hAnsi="Arial" w:cs="Arial"/>
          <w:lang w:eastAsia="en-GB"/>
        </w:rPr>
        <w:t xml:space="preserve"> communities in New Zealand have improved views of </w:t>
      </w:r>
      <w:r w:rsidR="006B2159">
        <w:rPr>
          <w:rFonts w:ascii="Arial" w:eastAsia="Times New Roman" w:hAnsi="Arial" w:cs="Arial"/>
          <w:lang w:eastAsia="en-GB"/>
        </w:rPr>
        <w:t>fairness</w:t>
      </w:r>
      <w:r>
        <w:rPr>
          <w:rFonts w:ascii="Arial" w:eastAsia="Times New Roman" w:hAnsi="Arial" w:cs="Arial"/>
          <w:lang w:eastAsia="en-GB"/>
        </w:rPr>
        <w:t xml:space="preserve"> and decreased reoffending rates. These in</w:t>
      </w:r>
      <w:r w:rsidR="006B2159">
        <w:rPr>
          <w:rFonts w:ascii="Arial" w:eastAsia="Times New Roman" w:hAnsi="Arial" w:cs="Arial"/>
          <w:lang w:eastAsia="en-GB"/>
        </w:rPr>
        <w:t xml:space="preserve">itiatives bring policing methods into line with cultural customs by incorporating community elders in decision-making </w:t>
      </w:r>
      <w:sdt>
        <w:sdtPr>
          <w:rPr>
            <w:rFonts w:ascii="Arial" w:eastAsia="Times New Roman" w:hAnsi="Arial" w:cs="Arial"/>
            <w:lang w:eastAsia="en-GB"/>
          </w:rPr>
          <w:id w:val="1030534204"/>
          <w:citation/>
        </w:sdtPr>
        <w:sdtContent>
          <w:r w:rsidR="00203127">
            <w:rPr>
              <w:rFonts w:ascii="Arial" w:eastAsia="Times New Roman" w:hAnsi="Arial" w:cs="Arial"/>
              <w:lang w:eastAsia="en-GB"/>
            </w:rPr>
            <w:fldChar w:fldCharType="begin"/>
          </w:r>
          <w:r w:rsidR="00203127">
            <w:rPr>
              <w:rFonts w:ascii="Arial" w:eastAsia="Times New Roman" w:hAnsi="Arial" w:cs="Arial"/>
              <w:lang w:eastAsia="en-GB"/>
            </w:rPr>
            <w:instrText xml:space="preserve"> CITATION Mou15 \l 2057 </w:instrText>
          </w:r>
          <w:r w:rsidR="00203127">
            <w:rPr>
              <w:rFonts w:ascii="Arial" w:eastAsia="Times New Roman" w:hAnsi="Arial" w:cs="Arial"/>
              <w:lang w:eastAsia="en-GB"/>
            </w:rPr>
            <w:fldChar w:fldCharType="separate"/>
          </w:r>
          <w:r w:rsidR="005A4E08" w:rsidRPr="005A4E08">
            <w:rPr>
              <w:rFonts w:ascii="Arial" w:eastAsia="Times New Roman" w:hAnsi="Arial" w:cs="Arial"/>
              <w:noProof/>
              <w:lang w:eastAsia="en-GB"/>
            </w:rPr>
            <w:t>(Mousourakis , 2015)</w:t>
          </w:r>
          <w:r w:rsidR="00203127">
            <w:rPr>
              <w:rFonts w:ascii="Arial" w:eastAsia="Times New Roman" w:hAnsi="Arial" w:cs="Arial"/>
              <w:lang w:eastAsia="en-GB"/>
            </w:rPr>
            <w:fldChar w:fldCharType="end"/>
          </w:r>
        </w:sdtContent>
      </w:sdt>
      <w:r w:rsidR="00203127">
        <w:rPr>
          <w:rFonts w:ascii="Arial" w:eastAsia="Times New Roman" w:hAnsi="Arial" w:cs="Arial"/>
          <w:lang w:eastAsia="en-GB"/>
        </w:rPr>
        <w:t>.</w:t>
      </w:r>
    </w:p>
    <w:p w14:paraId="6941050D" w14:textId="01591235" w:rsidR="000A746C" w:rsidRDefault="000A746C" w:rsidP="002762BE">
      <w:pPr>
        <w:spacing w:line="276" w:lineRule="auto"/>
        <w:ind w:right="531"/>
        <w:rPr>
          <w:rFonts w:ascii="Arial" w:eastAsia="Times New Roman" w:hAnsi="Arial" w:cs="Arial"/>
          <w:lang w:eastAsia="en-GB"/>
        </w:rPr>
      </w:pPr>
    </w:p>
    <w:p w14:paraId="4A03A487" w14:textId="51E90E4A" w:rsidR="0084774C" w:rsidRDefault="0064118E" w:rsidP="002762BE">
      <w:pPr>
        <w:spacing w:line="276" w:lineRule="auto"/>
        <w:ind w:right="531"/>
        <w:rPr>
          <w:rFonts w:ascii="Arial" w:eastAsia="Times New Roman" w:hAnsi="Arial" w:cs="Arial"/>
          <w:lang w:eastAsia="en-GB"/>
        </w:rPr>
      </w:pPr>
      <w:r>
        <w:rPr>
          <w:rFonts w:ascii="Arial" w:eastAsia="Times New Roman" w:hAnsi="Arial" w:cs="Arial"/>
          <w:lang w:eastAsia="en-GB"/>
        </w:rPr>
        <w:t>De-</w:t>
      </w:r>
      <w:r w:rsidR="00726EFF">
        <w:rPr>
          <w:rFonts w:ascii="Arial" w:eastAsia="Times New Roman" w:hAnsi="Arial" w:cs="Arial"/>
          <w:lang w:eastAsia="en-GB"/>
        </w:rPr>
        <w:t>escalation</w:t>
      </w:r>
      <w:r>
        <w:rPr>
          <w:rFonts w:ascii="Arial" w:eastAsia="Times New Roman" w:hAnsi="Arial" w:cs="Arial"/>
          <w:lang w:eastAsia="en-GB"/>
        </w:rPr>
        <w:t xml:space="preserve"> training has been widely used by </w:t>
      </w:r>
      <w:r w:rsidR="00726EFF">
        <w:rPr>
          <w:rFonts w:ascii="Arial" w:eastAsia="Times New Roman" w:hAnsi="Arial" w:cs="Arial"/>
          <w:lang w:eastAsia="en-GB"/>
        </w:rPr>
        <w:t>Swedish</w:t>
      </w:r>
      <w:r>
        <w:rPr>
          <w:rFonts w:ascii="Arial" w:eastAsia="Times New Roman" w:hAnsi="Arial" w:cs="Arial"/>
          <w:lang w:eastAsia="en-GB"/>
        </w:rPr>
        <w:t xml:space="preserve"> police </w:t>
      </w:r>
      <w:r w:rsidR="004C3A1A">
        <w:rPr>
          <w:rFonts w:ascii="Arial" w:eastAsia="Times New Roman" w:hAnsi="Arial" w:cs="Arial"/>
          <w:lang w:eastAsia="en-GB"/>
        </w:rPr>
        <w:t xml:space="preserve">as a part of a larger </w:t>
      </w:r>
      <w:r w:rsidR="00726EFF">
        <w:rPr>
          <w:rFonts w:ascii="Arial" w:eastAsia="Times New Roman" w:hAnsi="Arial" w:cs="Arial"/>
          <w:lang w:eastAsia="en-GB"/>
        </w:rPr>
        <w:t>initiative</w:t>
      </w:r>
      <w:r w:rsidR="004C3A1A">
        <w:rPr>
          <w:rFonts w:ascii="Arial" w:eastAsia="Times New Roman" w:hAnsi="Arial" w:cs="Arial"/>
          <w:lang w:eastAsia="en-GB"/>
        </w:rPr>
        <w:t xml:space="preserve"> to regain the trust of </w:t>
      </w:r>
      <w:r w:rsidR="00726EFF">
        <w:rPr>
          <w:rFonts w:ascii="Arial" w:eastAsia="Times New Roman" w:hAnsi="Arial" w:cs="Arial"/>
          <w:lang w:eastAsia="en-GB"/>
        </w:rPr>
        <w:t>immigrant</w:t>
      </w:r>
      <w:r w:rsidR="004C3A1A">
        <w:rPr>
          <w:rFonts w:ascii="Arial" w:eastAsia="Times New Roman" w:hAnsi="Arial" w:cs="Arial"/>
          <w:lang w:eastAsia="en-GB"/>
        </w:rPr>
        <w:t xml:space="preserve"> populations. There has been a discer</w:t>
      </w:r>
      <w:r w:rsidR="00726EFF">
        <w:rPr>
          <w:rFonts w:ascii="Arial" w:eastAsia="Times New Roman" w:hAnsi="Arial" w:cs="Arial"/>
          <w:lang w:eastAsia="en-GB"/>
        </w:rPr>
        <w:t xml:space="preserve">nible decrease in force events </w:t>
      </w:r>
      <w:proofErr w:type="gramStart"/>
      <w:r w:rsidR="00726EFF">
        <w:rPr>
          <w:rFonts w:ascii="Arial" w:eastAsia="Times New Roman" w:hAnsi="Arial" w:cs="Arial"/>
          <w:lang w:eastAsia="en-GB"/>
        </w:rPr>
        <w:t>as a result of</w:t>
      </w:r>
      <w:proofErr w:type="gramEnd"/>
      <w:r w:rsidR="00726EFF">
        <w:rPr>
          <w:rFonts w:ascii="Arial" w:eastAsia="Times New Roman" w:hAnsi="Arial" w:cs="Arial"/>
          <w:lang w:eastAsia="en-GB"/>
        </w:rPr>
        <w:t xml:space="preserve"> this strategy</w:t>
      </w:r>
      <w:r w:rsidR="002A3C6E">
        <w:rPr>
          <w:rFonts w:ascii="Arial" w:eastAsia="Times New Roman" w:hAnsi="Arial" w:cs="Arial"/>
          <w:lang w:eastAsia="en-GB"/>
        </w:rPr>
        <w:t>, which prioritises peaceful resolution. To enhance police-community interactions, research indicates that comparable tactics could be modified for use in other settings</w:t>
      </w:r>
      <w:r w:rsidR="003805D9">
        <w:rPr>
          <w:rFonts w:ascii="Arial" w:eastAsia="Times New Roman" w:hAnsi="Arial" w:cs="Arial"/>
          <w:lang w:eastAsia="en-GB"/>
        </w:rPr>
        <w:t xml:space="preserve">. Further reading provided by </w:t>
      </w:r>
      <w:sdt>
        <w:sdtPr>
          <w:rPr>
            <w:rFonts w:ascii="Arial" w:eastAsia="Times New Roman" w:hAnsi="Arial" w:cs="Arial"/>
            <w:lang w:eastAsia="en-GB"/>
          </w:rPr>
          <w:id w:val="-1396809791"/>
          <w:citation/>
        </w:sdtPr>
        <w:sdtContent>
          <w:r w:rsidR="003805D9">
            <w:rPr>
              <w:rFonts w:ascii="Arial" w:eastAsia="Times New Roman" w:hAnsi="Arial" w:cs="Arial"/>
              <w:lang w:eastAsia="en-GB"/>
            </w:rPr>
            <w:fldChar w:fldCharType="begin"/>
          </w:r>
          <w:r w:rsidR="003805D9">
            <w:rPr>
              <w:rFonts w:ascii="Arial" w:eastAsia="Times New Roman" w:hAnsi="Arial" w:cs="Arial"/>
              <w:lang w:eastAsia="en-GB"/>
            </w:rPr>
            <w:instrText xml:space="preserve"> CITATION Ber23 \l 2057 </w:instrText>
          </w:r>
          <w:r w:rsidR="003805D9">
            <w:rPr>
              <w:rFonts w:ascii="Arial" w:eastAsia="Times New Roman" w:hAnsi="Arial" w:cs="Arial"/>
              <w:lang w:eastAsia="en-GB"/>
            </w:rPr>
            <w:fldChar w:fldCharType="separate"/>
          </w:r>
          <w:r w:rsidR="005A4E08" w:rsidRPr="005A4E08">
            <w:rPr>
              <w:rFonts w:ascii="Arial" w:eastAsia="Times New Roman" w:hAnsi="Arial" w:cs="Arial"/>
              <w:noProof/>
              <w:lang w:eastAsia="en-GB"/>
            </w:rPr>
            <w:t>(Bergman , et al., 2023)</w:t>
          </w:r>
          <w:r w:rsidR="003805D9">
            <w:rPr>
              <w:rFonts w:ascii="Arial" w:eastAsia="Times New Roman" w:hAnsi="Arial" w:cs="Arial"/>
              <w:lang w:eastAsia="en-GB"/>
            </w:rPr>
            <w:fldChar w:fldCharType="end"/>
          </w:r>
        </w:sdtContent>
      </w:sdt>
      <w:r w:rsidR="0034413A">
        <w:rPr>
          <w:rFonts w:ascii="Arial" w:eastAsia="Times New Roman" w:hAnsi="Arial" w:cs="Arial"/>
          <w:lang w:eastAsia="en-GB"/>
        </w:rPr>
        <w:t xml:space="preserve"> and </w:t>
      </w:r>
      <w:sdt>
        <w:sdtPr>
          <w:rPr>
            <w:rFonts w:ascii="Arial" w:eastAsia="Times New Roman" w:hAnsi="Arial" w:cs="Arial"/>
            <w:lang w:eastAsia="en-GB"/>
          </w:rPr>
          <w:id w:val="-1003749660"/>
          <w:citation/>
        </w:sdtPr>
        <w:sdtContent>
          <w:r w:rsidR="0034413A">
            <w:rPr>
              <w:rFonts w:ascii="Arial" w:eastAsia="Times New Roman" w:hAnsi="Arial" w:cs="Arial"/>
              <w:lang w:eastAsia="en-GB"/>
            </w:rPr>
            <w:fldChar w:fldCharType="begin"/>
          </w:r>
          <w:r w:rsidR="0034413A">
            <w:rPr>
              <w:rFonts w:ascii="Arial" w:eastAsia="Times New Roman" w:hAnsi="Arial" w:cs="Arial"/>
              <w:lang w:eastAsia="en-GB"/>
            </w:rPr>
            <w:instrText xml:space="preserve"> CITATION Eli23 \l 2057 </w:instrText>
          </w:r>
          <w:r w:rsidR="0034413A">
            <w:rPr>
              <w:rFonts w:ascii="Arial" w:eastAsia="Times New Roman" w:hAnsi="Arial" w:cs="Arial"/>
              <w:lang w:eastAsia="en-GB"/>
            </w:rPr>
            <w:fldChar w:fldCharType="separate"/>
          </w:r>
          <w:r w:rsidR="005A4E08" w:rsidRPr="005A4E08">
            <w:rPr>
              <w:rFonts w:ascii="Arial" w:eastAsia="Times New Roman" w:hAnsi="Arial" w:cs="Arial"/>
              <w:noProof/>
              <w:lang w:eastAsia="en-GB"/>
            </w:rPr>
            <w:t>(Eliasson, 2023)</w:t>
          </w:r>
          <w:r w:rsidR="0034413A">
            <w:rPr>
              <w:rFonts w:ascii="Arial" w:eastAsia="Times New Roman" w:hAnsi="Arial" w:cs="Arial"/>
              <w:lang w:eastAsia="en-GB"/>
            </w:rPr>
            <w:fldChar w:fldCharType="end"/>
          </w:r>
        </w:sdtContent>
      </w:sdt>
      <w:r w:rsidR="00F0071E">
        <w:rPr>
          <w:rFonts w:ascii="Arial" w:eastAsia="Times New Roman" w:hAnsi="Arial" w:cs="Arial"/>
          <w:lang w:eastAsia="en-GB"/>
        </w:rPr>
        <w:t>.</w:t>
      </w:r>
    </w:p>
    <w:p w14:paraId="51ABE25E" w14:textId="77777777" w:rsidR="00776155" w:rsidRDefault="00776155" w:rsidP="002762BE">
      <w:pPr>
        <w:spacing w:line="276" w:lineRule="auto"/>
        <w:ind w:right="531"/>
        <w:rPr>
          <w:rFonts w:ascii="Arial" w:eastAsia="Times New Roman" w:hAnsi="Arial" w:cs="Arial"/>
          <w:lang w:eastAsia="en-GB"/>
        </w:rPr>
      </w:pPr>
    </w:p>
    <w:p w14:paraId="78C03617" w14:textId="0300A693" w:rsidR="00F1053E" w:rsidRDefault="00F1053E" w:rsidP="002762BE">
      <w:pPr>
        <w:spacing w:line="276" w:lineRule="auto"/>
        <w:ind w:right="531"/>
        <w:rPr>
          <w:rFonts w:ascii="Arial" w:eastAsia="Times New Roman" w:hAnsi="Arial" w:cs="Arial"/>
          <w:lang w:eastAsia="en-GB"/>
        </w:rPr>
      </w:pPr>
      <w:r>
        <w:rPr>
          <w:rFonts w:ascii="Arial" w:eastAsia="Times New Roman" w:hAnsi="Arial" w:cs="Arial"/>
          <w:lang w:eastAsia="en-GB"/>
        </w:rPr>
        <w:t>Transparency programs, such as body cams and public reporting of police misconduct</w:t>
      </w:r>
      <w:r w:rsidR="00DF5EF8">
        <w:rPr>
          <w:rFonts w:ascii="Arial" w:eastAsia="Times New Roman" w:hAnsi="Arial" w:cs="Arial"/>
          <w:lang w:eastAsia="en-GB"/>
        </w:rPr>
        <w:t xml:space="preserve">, improve accountability and create confidence. According to </w:t>
      </w:r>
      <w:sdt>
        <w:sdtPr>
          <w:rPr>
            <w:rFonts w:ascii="Arial" w:eastAsia="Times New Roman" w:hAnsi="Arial" w:cs="Arial"/>
            <w:lang w:eastAsia="en-GB"/>
          </w:rPr>
          <w:id w:val="1345046884"/>
          <w:citation/>
        </w:sdtPr>
        <w:sdtContent>
          <w:r w:rsidR="00142DF7">
            <w:rPr>
              <w:rFonts w:ascii="Arial" w:eastAsia="Times New Roman" w:hAnsi="Arial" w:cs="Arial"/>
              <w:lang w:eastAsia="en-GB"/>
            </w:rPr>
            <w:fldChar w:fldCharType="begin"/>
          </w:r>
          <w:r w:rsidR="00142DF7">
            <w:rPr>
              <w:rFonts w:ascii="Arial" w:eastAsia="Times New Roman" w:hAnsi="Arial" w:cs="Arial"/>
              <w:lang w:eastAsia="en-GB"/>
            </w:rPr>
            <w:instrText xml:space="preserve"> CITATION Tyl11 \l 2057 </w:instrText>
          </w:r>
          <w:r w:rsidR="00142DF7">
            <w:rPr>
              <w:rFonts w:ascii="Arial" w:eastAsia="Times New Roman" w:hAnsi="Arial" w:cs="Arial"/>
              <w:lang w:eastAsia="en-GB"/>
            </w:rPr>
            <w:fldChar w:fldCharType="separate"/>
          </w:r>
          <w:r w:rsidR="005A4E08" w:rsidRPr="005A4E08">
            <w:rPr>
              <w:rFonts w:ascii="Arial" w:eastAsia="Times New Roman" w:hAnsi="Arial" w:cs="Arial"/>
              <w:noProof/>
              <w:lang w:eastAsia="en-GB"/>
            </w:rPr>
            <w:t>(Tyler , 2011)</w:t>
          </w:r>
          <w:r w:rsidR="00142DF7">
            <w:rPr>
              <w:rFonts w:ascii="Arial" w:eastAsia="Times New Roman" w:hAnsi="Arial" w:cs="Arial"/>
              <w:lang w:eastAsia="en-GB"/>
            </w:rPr>
            <w:fldChar w:fldCharType="end"/>
          </w:r>
        </w:sdtContent>
      </w:sdt>
      <w:r w:rsidR="00906B71">
        <w:rPr>
          <w:rFonts w:ascii="Arial" w:eastAsia="Times New Roman" w:hAnsi="Arial" w:cs="Arial"/>
          <w:lang w:eastAsia="en-GB"/>
        </w:rPr>
        <w:t>, procedural justice, which ensures fairness and accountability, is critical to enhancing participatio</w:t>
      </w:r>
      <w:r w:rsidR="00FF056B">
        <w:rPr>
          <w:rFonts w:ascii="Arial" w:eastAsia="Times New Roman" w:hAnsi="Arial" w:cs="Arial"/>
          <w:lang w:eastAsia="en-GB"/>
        </w:rPr>
        <w:t xml:space="preserve">n. </w:t>
      </w:r>
    </w:p>
    <w:p w14:paraId="52AC4CBC" w14:textId="77777777" w:rsidR="00393004" w:rsidRDefault="00393004" w:rsidP="002762BE">
      <w:pPr>
        <w:spacing w:line="276" w:lineRule="auto"/>
        <w:ind w:right="531"/>
        <w:rPr>
          <w:rFonts w:ascii="Arial" w:eastAsia="Times New Roman" w:hAnsi="Arial" w:cs="Arial"/>
          <w:lang w:eastAsia="en-GB"/>
        </w:rPr>
      </w:pPr>
    </w:p>
    <w:p w14:paraId="5C187D22" w14:textId="648E7105" w:rsidR="00E528F7" w:rsidRDefault="00FD7AFD"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Engaging young people in mentorship and recreational </w:t>
      </w:r>
      <w:r w:rsidR="00F06CC8">
        <w:rPr>
          <w:rFonts w:ascii="Arial" w:eastAsia="Times New Roman" w:hAnsi="Arial" w:cs="Arial"/>
          <w:lang w:eastAsia="en-GB"/>
        </w:rPr>
        <w:t>activities</w:t>
      </w:r>
      <w:r>
        <w:rPr>
          <w:rFonts w:ascii="Arial" w:eastAsia="Times New Roman" w:hAnsi="Arial" w:cs="Arial"/>
          <w:lang w:eastAsia="en-GB"/>
        </w:rPr>
        <w:t xml:space="preserve"> fosters long-lasting trust. Sports are used to develop </w:t>
      </w:r>
      <w:r w:rsidR="00BA35D5">
        <w:rPr>
          <w:rFonts w:ascii="Arial" w:eastAsia="Times New Roman" w:hAnsi="Arial" w:cs="Arial"/>
          <w:lang w:eastAsia="en-GB"/>
        </w:rPr>
        <w:t xml:space="preserve">healthy ties between </w:t>
      </w:r>
      <w:r w:rsidR="00F06CC8">
        <w:rPr>
          <w:rFonts w:ascii="Arial" w:eastAsia="Times New Roman" w:hAnsi="Arial" w:cs="Arial"/>
          <w:lang w:eastAsia="en-GB"/>
        </w:rPr>
        <w:t>officers</w:t>
      </w:r>
      <w:r w:rsidR="00BA35D5">
        <w:rPr>
          <w:rFonts w:ascii="Arial" w:eastAsia="Times New Roman" w:hAnsi="Arial" w:cs="Arial"/>
          <w:lang w:eastAsia="en-GB"/>
        </w:rPr>
        <w:t xml:space="preserve"> and youngsters in programs such as the “Police Athletic League”</w:t>
      </w:r>
      <w:r w:rsidR="005159CD">
        <w:rPr>
          <w:rFonts w:ascii="Arial" w:eastAsia="Times New Roman" w:hAnsi="Arial" w:cs="Arial"/>
          <w:lang w:eastAsia="en-GB"/>
        </w:rPr>
        <w:t xml:space="preserve"> in the United States </w:t>
      </w:r>
      <w:sdt>
        <w:sdtPr>
          <w:rPr>
            <w:rFonts w:ascii="Arial" w:eastAsia="Times New Roman" w:hAnsi="Arial" w:cs="Arial"/>
            <w:lang w:eastAsia="en-GB"/>
          </w:rPr>
          <w:id w:val="-3900598"/>
          <w:citation/>
        </w:sdtPr>
        <w:sdtContent>
          <w:r w:rsidR="00E07CA0">
            <w:rPr>
              <w:rFonts w:ascii="Arial" w:eastAsia="Times New Roman" w:hAnsi="Arial" w:cs="Arial"/>
              <w:lang w:eastAsia="en-GB"/>
            </w:rPr>
            <w:fldChar w:fldCharType="begin"/>
          </w:r>
          <w:r w:rsidR="00E07CA0">
            <w:rPr>
              <w:rFonts w:ascii="Arial" w:eastAsia="Times New Roman" w:hAnsi="Arial" w:cs="Arial"/>
              <w:lang w:eastAsia="en-GB"/>
            </w:rPr>
            <w:instrText xml:space="preserve"> CITATION PAL23 \l 2057 </w:instrText>
          </w:r>
          <w:r w:rsidR="00E07CA0">
            <w:rPr>
              <w:rFonts w:ascii="Arial" w:eastAsia="Times New Roman" w:hAnsi="Arial" w:cs="Arial"/>
              <w:lang w:eastAsia="en-GB"/>
            </w:rPr>
            <w:fldChar w:fldCharType="separate"/>
          </w:r>
          <w:r w:rsidR="005A4E08" w:rsidRPr="005A4E08">
            <w:rPr>
              <w:rFonts w:ascii="Arial" w:eastAsia="Times New Roman" w:hAnsi="Arial" w:cs="Arial"/>
              <w:noProof/>
              <w:lang w:eastAsia="en-GB"/>
            </w:rPr>
            <w:t>(PAL Partner , 2023)</w:t>
          </w:r>
          <w:r w:rsidR="00E07CA0">
            <w:rPr>
              <w:rFonts w:ascii="Arial" w:eastAsia="Times New Roman" w:hAnsi="Arial" w:cs="Arial"/>
              <w:lang w:eastAsia="en-GB"/>
            </w:rPr>
            <w:fldChar w:fldCharType="end"/>
          </w:r>
        </w:sdtContent>
      </w:sdt>
      <w:r w:rsidR="00E07CA0">
        <w:rPr>
          <w:rFonts w:ascii="Arial" w:eastAsia="Times New Roman" w:hAnsi="Arial" w:cs="Arial"/>
          <w:lang w:eastAsia="en-GB"/>
        </w:rPr>
        <w:t>.</w:t>
      </w:r>
      <w:r w:rsidR="005159CD">
        <w:rPr>
          <w:rFonts w:ascii="Arial" w:eastAsia="Times New Roman" w:hAnsi="Arial" w:cs="Arial"/>
          <w:lang w:eastAsia="en-GB"/>
        </w:rPr>
        <w:t xml:space="preserve"> </w:t>
      </w:r>
    </w:p>
    <w:p w14:paraId="37B5337F" w14:textId="77777777" w:rsidR="00DA2373" w:rsidRDefault="00DA2373" w:rsidP="002762BE">
      <w:pPr>
        <w:spacing w:line="276" w:lineRule="auto"/>
        <w:ind w:right="531"/>
        <w:rPr>
          <w:rFonts w:ascii="Arial" w:eastAsia="Times New Roman" w:hAnsi="Arial" w:cs="Arial"/>
          <w:lang w:eastAsia="en-GB"/>
        </w:rPr>
      </w:pPr>
    </w:p>
    <w:p w14:paraId="42584DA6" w14:textId="723295E4" w:rsidR="00DA2373" w:rsidRDefault="0066108D" w:rsidP="002762BE">
      <w:pPr>
        <w:spacing w:line="276" w:lineRule="auto"/>
        <w:ind w:right="531"/>
        <w:rPr>
          <w:rFonts w:ascii="Arial" w:eastAsia="Times New Roman" w:hAnsi="Arial" w:cs="Arial"/>
          <w:lang w:eastAsia="en-GB"/>
        </w:rPr>
      </w:pPr>
      <w:r>
        <w:rPr>
          <w:rFonts w:ascii="Arial" w:eastAsia="Times New Roman" w:hAnsi="Arial" w:cs="Arial"/>
          <w:lang w:eastAsia="en-GB"/>
        </w:rPr>
        <w:t>Community</w:t>
      </w:r>
      <w:r w:rsidR="00F06CC8">
        <w:rPr>
          <w:rFonts w:ascii="Arial" w:eastAsia="Times New Roman" w:hAnsi="Arial" w:cs="Arial"/>
          <w:lang w:eastAsia="en-GB"/>
        </w:rPr>
        <w:t xml:space="preserve"> organisations have </w:t>
      </w:r>
      <w:r w:rsidR="0086106C">
        <w:rPr>
          <w:rFonts w:ascii="Arial" w:eastAsia="Times New Roman" w:hAnsi="Arial" w:cs="Arial"/>
          <w:lang w:eastAsia="en-GB"/>
        </w:rPr>
        <w:t xml:space="preserve">increased hate crime reporting by providing safe areas for victims. This collaborative strategy has increased police-community </w:t>
      </w:r>
      <w:r w:rsidR="003E558D">
        <w:rPr>
          <w:rFonts w:ascii="Arial" w:eastAsia="Times New Roman" w:hAnsi="Arial" w:cs="Arial"/>
          <w:lang w:eastAsia="en-GB"/>
        </w:rPr>
        <w:t xml:space="preserve">trust. Boston’s Operation Ceasefire, which combined </w:t>
      </w:r>
      <w:r w:rsidR="008969CF">
        <w:rPr>
          <w:rFonts w:ascii="Arial" w:eastAsia="Times New Roman" w:hAnsi="Arial" w:cs="Arial"/>
          <w:lang w:eastAsia="en-GB"/>
        </w:rPr>
        <w:t>law</w:t>
      </w:r>
      <w:r w:rsidR="003E558D">
        <w:rPr>
          <w:rFonts w:ascii="Arial" w:eastAsia="Times New Roman" w:hAnsi="Arial" w:cs="Arial"/>
          <w:lang w:eastAsia="en-GB"/>
        </w:rPr>
        <w:t xml:space="preserve"> </w:t>
      </w:r>
      <w:r>
        <w:rPr>
          <w:rFonts w:ascii="Arial" w:eastAsia="Times New Roman" w:hAnsi="Arial" w:cs="Arial"/>
          <w:lang w:eastAsia="en-GB"/>
        </w:rPr>
        <w:t>enforcement</w:t>
      </w:r>
      <w:r w:rsidR="003E558D">
        <w:rPr>
          <w:rFonts w:ascii="Arial" w:eastAsia="Times New Roman" w:hAnsi="Arial" w:cs="Arial"/>
          <w:lang w:eastAsia="en-GB"/>
        </w:rPr>
        <w:t xml:space="preserve"> and community support, reduced </w:t>
      </w:r>
      <w:r>
        <w:rPr>
          <w:rFonts w:ascii="Arial" w:eastAsia="Times New Roman" w:hAnsi="Arial" w:cs="Arial"/>
          <w:lang w:eastAsia="en-GB"/>
        </w:rPr>
        <w:t xml:space="preserve">gun violence amongst the younger population. </w:t>
      </w:r>
      <w:r w:rsidR="00195795">
        <w:rPr>
          <w:rFonts w:ascii="Arial" w:eastAsia="Times New Roman" w:hAnsi="Arial" w:cs="Arial"/>
          <w:lang w:eastAsia="en-GB"/>
        </w:rPr>
        <w:t xml:space="preserve">The </w:t>
      </w:r>
      <w:r w:rsidR="00847614">
        <w:rPr>
          <w:rFonts w:ascii="Arial" w:eastAsia="Times New Roman" w:hAnsi="Arial" w:cs="Arial"/>
          <w:lang w:eastAsia="en-GB"/>
        </w:rPr>
        <w:t>initiative</w:t>
      </w:r>
      <w:r w:rsidR="00195795">
        <w:rPr>
          <w:rFonts w:ascii="Arial" w:eastAsia="Times New Roman" w:hAnsi="Arial" w:cs="Arial"/>
          <w:lang w:eastAsia="en-GB"/>
        </w:rPr>
        <w:t xml:space="preserve"> demonstrates the </w:t>
      </w:r>
      <w:r w:rsidR="00847614">
        <w:rPr>
          <w:rFonts w:ascii="Arial" w:eastAsia="Times New Roman" w:hAnsi="Arial" w:cs="Arial"/>
          <w:lang w:eastAsia="en-GB"/>
        </w:rPr>
        <w:t xml:space="preserve">efficacy of resolving social and structural issues through collaboration </w:t>
      </w:r>
      <w:sdt>
        <w:sdtPr>
          <w:rPr>
            <w:rFonts w:ascii="Arial" w:eastAsia="Times New Roman" w:hAnsi="Arial" w:cs="Arial"/>
            <w:lang w:eastAsia="en-GB"/>
          </w:rPr>
          <w:id w:val="2049637034"/>
          <w:citation/>
        </w:sdtPr>
        <w:sdtContent>
          <w:r w:rsidR="00574BEE">
            <w:rPr>
              <w:rFonts w:ascii="Arial" w:eastAsia="Times New Roman" w:hAnsi="Arial" w:cs="Arial"/>
              <w:lang w:eastAsia="en-GB"/>
            </w:rPr>
            <w:fldChar w:fldCharType="begin"/>
          </w:r>
          <w:r w:rsidR="00574BEE">
            <w:rPr>
              <w:rFonts w:ascii="Arial" w:eastAsia="Times New Roman" w:hAnsi="Arial" w:cs="Arial"/>
              <w:lang w:eastAsia="en-GB"/>
            </w:rPr>
            <w:instrText xml:space="preserve"> CITATION Bra06 \l 2057 </w:instrText>
          </w:r>
          <w:r w:rsidR="00574BEE">
            <w:rPr>
              <w:rFonts w:ascii="Arial" w:eastAsia="Times New Roman" w:hAnsi="Arial" w:cs="Arial"/>
              <w:lang w:eastAsia="en-GB"/>
            </w:rPr>
            <w:fldChar w:fldCharType="separate"/>
          </w:r>
          <w:r w:rsidR="005A4E08" w:rsidRPr="005A4E08">
            <w:rPr>
              <w:rFonts w:ascii="Arial" w:eastAsia="Times New Roman" w:hAnsi="Arial" w:cs="Arial"/>
              <w:noProof/>
              <w:lang w:eastAsia="en-GB"/>
            </w:rPr>
            <w:t>(Braga , et al., 2006)</w:t>
          </w:r>
          <w:r w:rsidR="00574BEE">
            <w:rPr>
              <w:rFonts w:ascii="Arial" w:eastAsia="Times New Roman" w:hAnsi="Arial" w:cs="Arial"/>
              <w:lang w:eastAsia="en-GB"/>
            </w:rPr>
            <w:fldChar w:fldCharType="end"/>
          </w:r>
        </w:sdtContent>
      </w:sdt>
      <w:r w:rsidR="002F71DD">
        <w:rPr>
          <w:rFonts w:ascii="Arial" w:eastAsia="Times New Roman" w:hAnsi="Arial" w:cs="Arial"/>
          <w:lang w:eastAsia="en-GB"/>
        </w:rPr>
        <w:t>.</w:t>
      </w:r>
    </w:p>
    <w:p w14:paraId="086B8F03" w14:textId="77777777" w:rsidR="00716309" w:rsidRDefault="00716309" w:rsidP="002762BE">
      <w:pPr>
        <w:spacing w:line="276" w:lineRule="auto"/>
        <w:ind w:right="531"/>
        <w:rPr>
          <w:rFonts w:ascii="Arial" w:eastAsia="Times New Roman" w:hAnsi="Arial" w:cs="Arial"/>
          <w:lang w:eastAsia="en-GB"/>
        </w:rPr>
      </w:pPr>
    </w:p>
    <w:p w14:paraId="1B2303DD" w14:textId="3F148362" w:rsidR="00716309" w:rsidRDefault="00716309"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The </w:t>
      </w:r>
      <w:r w:rsidR="00E51113">
        <w:rPr>
          <w:rFonts w:ascii="Arial" w:eastAsia="Times New Roman" w:hAnsi="Arial" w:cs="Arial"/>
          <w:lang w:eastAsia="en-GB"/>
        </w:rPr>
        <w:t>development</w:t>
      </w:r>
      <w:r>
        <w:rPr>
          <w:rFonts w:ascii="Arial" w:eastAsia="Times New Roman" w:hAnsi="Arial" w:cs="Arial"/>
          <w:lang w:eastAsia="en-GB"/>
        </w:rPr>
        <w:t xml:space="preserve"> of </w:t>
      </w:r>
      <w:r w:rsidR="00E51113">
        <w:rPr>
          <w:rFonts w:ascii="Arial" w:eastAsia="Times New Roman" w:hAnsi="Arial" w:cs="Arial"/>
          <w:lang w:eastAsia="en-GB"/>
        </w:rPr>
        <w:t>Indigenous</w:t>
      </w:r>
      <w:r>
        <w:rPr>
          <w:rFonts w:ascii="Arial" w:eastAsia="Times New Roman" w:hAnsi="Arial" w:cs="Arial"/>
          <w:lang w:eastAsia="en-GB"/>
        </w:rPr>
        <w:t xml:space="preserve"> liaison officers in </w:t>
      </w:r>
      <w:r w:rsidR="00E51113">
        <w:rPr>
          <w:rFonts w:ascii="Arial" w:eastAsia="Times New Roman" w:hAnsi="Arial" w:cs="Arial"/>
          <w:lang w:eastAsia="en-GB"/>
        </w:rPr>
        <w:t>Australia</w:t>
      </w:r>
      <w:r>
        <w:rPr>
          <w:rFonts w:ascii="Arial" w:eastAsia="Times New Roman" w:hAnsi="Arial" w:cs="Arial"/>
          <w:lang w:eastAsia="en-GB"/>
        </w:rPr>
        <w:t xml:space="preserve"> has enhanced communication with </w:t>
      </w:r>
      <w:r w:rsidR="00E51113">
        <w:rPr>
          <w:rFonts w:ascii="Arial" w:eastAsia="Times New Roman" w:hAnsi="Arial" w:cs="Arial"/>
          <w:lang w:eastAsia="en-GB"/>
        </w:rPr>
        <w:t xml:space="preserve">Indigenous communities while also addressing historical </w:t>
      </w:r>
      <w:r w:rsidR="00187038">
        <w:rPr>
          <w:rFonts w:ascii="Arial" w:eastAsia="Times New Roman" w:hAnsi="Arial" w:cs="Arial"/>
          <w:lang w:eastAsia="en-GB"/>
        </w:rPr>
        <w:t>grievances</w:t>
      </w:r>
      <w:r w:rsidR="00E51113">
        <w:rPr>
          <w:rFonts w:ascii="Arial" w:eastAsia="Times New Roman" w:hAnsi="Arial" w:cs="Arial"/>
          <w:lang w:eastAsia="en-GB"/>
        </w:rPr>
        <w:t xml:space="preserve"> and developing trust. </w:t>
      </w:r>
    </w:p>
    <w:p w14:paraId="148D6479" w14:textId="77777777" w:rsidR="0001401C" w:rsidRDefault="0001401C" w:rsidP="002762BE">
      <w:pPr>
        <w:spacing w:line="276" w:lineRule="auto"/>
        <w:ind w:right="531"/>
        <w:rPr>
          <w:rFonts w:ascii="Arial" w:eastAsia="Times New Roman" w:hAnsi="Arial" w:cs="Arial"/>
          <w:lang w:eastAsia="en-GB"/>
        </w:rPr>
      </w:pPr>
    </w:p>
    <w:p w14:paraId="5980469F" w14:textId="05484696" w:rsidR="00F06CC8" w:rsidRDefault="00815877"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A </w:t>
      </w:r>
      <w:r w:rsidR="003A27AF">
        <w:rPr>
          <w:rFonts w:ascii="Arial" w:eastAsia="Times New Roman" w:hAnsi="Arial" w:cs="Arial"/>
          <w:lang w:eastAsia="en-GB"/>
        </w:rPr>
        <w:t>collaborative</w:t>
      </w:r>
      <w:r>
        <w:rPr>
          <w:rFonts w:ascii="Arial" w:eastAsia="Times New Roman" w:hAnsi="Arial" w:cs="Arial"/>
          <w:lang w:eastAsia="en-GB"/>
        </w:rPr>
        <w:t xml:space="preserve"> </w:t>
      </w:r>
      <w:r w:rsidR="008755D8">
        <w:rPr>
          <w:rFonts w:ascii="Arial" w:eastAsia="Times New Roman" w:hAnsi="Arial" w:cs="Arial"/>
          <w:lang w:eastAsia="en-GB"/>
        </w:rPr>
        <w:t xml:space="preserve">approach is crucial to overcome marginalised </w:t>
      </w:r>
      <w:r w:rsidR="001913C5">
        <w:rPr>
          <w:rFonts w:ascii="Arial" w:eastAsia="Times New Roman" w:hAnsi="Arial" w:cs="Arial"/>
          <w:lang w:eastAsia="en-GB"/>
        </w:rPr>
        <w:t xml:space="preserve">groups’ reluctance to interact with the police. Historical </w:t>
      </w:r>
      <w:r w:rsidR="00327603">
        <w:rPr>
          <w:rFonts w:ascii="Arial" w:eastAsia="Times New Roman" w:hAnsi="Arial" w:cs="Arial"/>
          <w:lang w:eastAsia="en-GB"/>
        </w:rPr>
        <w:t xml:space="preserve">grievances, high-profile occurrences, and systemic </w:t>
      </w:r>
      <w:r w:rsidR="003A27AF">
        <w:rPr>
          <w:rFonts w:ascii="Arial" w:eastAsia="Times New Roman" w:hAnsi="Arial" w:cs="Arial"/>
          <w:lang w:eastAsia="en-GB"/>
        </w:rPr>
        <w:t>prejudice</w:t>
      </w:r>
      <w:r w:rsidR="00327603">
        <w:rPr>
          <w:rFonts w:ascii="Arial" w:eastAsia="Times New Roman" w:hAnsi="Arial" w:cs="Arial"/>
          <w:lang w:eastAsia="en-GB"/>
        </w:rPr>
        <w:t xml:space="preserve"> have </w:t>
      </w:r>
      <w:r w:rsidR="00782D36">
        <w:rPr>
          <w:rFonts w:ascii="Arial" w:eastAsia="Times New Roman" w:hAnsi="Arial" w:cs="Arial"/>
          <w:lang w:eastAsia="en-GB"/>
        </w:rPr>
        <w:t xml:space="preserve">created serious distrust, but community policing and collaborative </w:t>
      </w:r>
      <w:r w:rsidR="00E76C53">
        <w:rPr>
          <w:rFonts w:ascii="Arial" w:eastAsia="Times New Roman" w:hAnsi="Arial" w:cs="Arial"/>
          <w:lang w:eastAsia="en-GB"/>
        </w:rPr>
        <w:t xml:space="preserve">problem-solving provide </w:t>
      </w:r>
      <w:r w:rsidR="003A27AF">
        <w:rPr>
          <w:rFonts w:ascii="Arial" w:eastAsia="Times New Roman" w:hAnsi="Arial" w:cs="Arial"/>
          <w:lang w:eastAsia="en-GB"/>
        </w:rPr>
        <w:t>opportunities</w:t>
      </w:r>
      <w:r w:rsidR="00E76C53">
        <w:rPr>
          <w:rFonts w:ascii="Arial" w:eastAsia="Times New Roman" w:hAnsi="Arial" w:cs="Arial"/>
          <w:lang w:eastAsia="en-GB"/>
        </w:rPr>
        <w:t xml:space="preserve"> to mend these relationships. Police may repair </w:t>
      </w:r>
      <w:r w:rsidR="00D818C0">
        <w:rPr>
          <w:rFonts w:ascii="Arial" w:eastAsia="Times New Roman" w:hAnsi="Arial" w:cs="Arial"/>
          <w:lang w:eastAsia="en-GB"/>
        </w:rPr>
        <w:t xml:space="preserve">confidence and improve public safety by customising their approach to community needs, </w:t>
      </w:r>
      <w:r w:rsidR="00FF411D">
        <w:rPr>
          <w:rFonts w:ascii="Arial" w:eastAsia="Times New Roman" w:hAnsi="Arial" w:cs="Arial"/>
          <w:lang w:eastAsia="en-GB"/>
        </w:rPr>
        <w:t xml:space="preserve">promoting transparency, and encouraging communication Academic research and successful </w:t>
      </w:r>
      <w:r w:rsidR="00AF1E1E">
        <w:rPr>
          <w:rFonts w:ascii="Arial" w:eastAsia="Times New Roman" w:hAnsi="Arial" w:cs="Arial"/>
          <w:lang w:eastAsia="en-GB"/>
        </w:rPr>
        <w:t>case studies reveal that collaboration is not only effective, but also cru</w:t>
      </w:r>
      <w:r w:rsidR="00DA7109">
        <w:rPr>
          <w:rFonts w:ascii="Arial" w:eastAsia="Times New Roman" w:hAnsi="Arial" w:cs="Arial"/>
          <w:lang w:eastAsia="en-GB"/>
        </w:rPr>
        <w:t>cial for long-term change. Moving forward, law enforcement organisations must pr</w:t>
      </w:r>
      <w:r w:rsidR="003A27AF">
        <w:rPr>
          <w:rFonts w:ascii="Arial" w:eastAsia="Times New Roman" w:hAnsi="Arial" w:cs="Arial"/>
          <w:lang w:eastAsia="en-GB"/>
        </w:rPr>
        <w:t>ioritise</w:t>
      </w:r>
      <w:r w:rsidR="00DA7109">
        <w:rPr>
          <w:rFonts w:ascii="Arial" w:eastAsia="Times New Roman" w:hAnsi="Arial" w:cs="Arial"/>
          <w:lang w:eastAsia="en-GB"/>
        </w:rPr>
        <w:t xml:space="preserve"> </w:t>
      </w:r>
      <w:r w:rsidR="003063E7">
        <w:rPr>
          <w:rFonts w:ascii="Arial" w:eastAsia="Times New Roman" w:hAnsi="Arial" w:cs="Arial"/>
          <w:lang w:eastAsia="en-GB"/>
        </w:rPr>
        <w:t xml:space="preserve">diversity, </w:t>
      </w:r>
      <w:r w:rsidR="003A27AF">
        <w:rPr>
          <w:rFonts w:ascii="Arial" w:eastAsia="Times New Roman" w:hAnsi="Arial" w:cs="Arial"/>
          <w:lang w:eastAsia="en-GB"/>
        </w:rPr>
        <w:t>cultural</w:t>
      </w:r>
      <w:r w:rsidR="003063E7">
        <w:rPr>
          <w:rFonts w:ascii="Arial" w:eastAsia="Times New Roman" w:hAnsi="Arial" w:cs="Arial"/>
          <w:lang w:eastAsia="en-GB"/>
        </w:rPr>
        <w:t xml:space="preserve"> </w:t>
      </w:r>
      <w:r w:rsidR="005A4E08">
        <w:rPr>
          <w:rFonts w:ascii="Arial" w:eastAsia="Times New Roman" w:hAnsi="Arial" w:cs="Arial"/>
          <w:lang w:eastAsia="en-GB"/>
        </w:rPr>
        <w:t>competence,</w:t>
      </w:r>
      <w:r w:rsidR="003063E7">
        <w:rPr>
          <w:rFonts w:ascii="Arial" w:eastAsia="Times New Roman" w:hAnsi="Arial" w:cs="Arial"/>
          <w:lang w:eastAsia="en-GB"/>
        </w:rPr>
        <w:t xml:space="preserve"> and proactive </w:t>
      </w:r>
      <w:r w:rsidR="003A27AF">
        <w:rPr>
          <w:rFonts w:ascii="Arial" w:eastAsia="Times New Roman" w:hAnsi="Arial" w:cs="Arial"/>
          <w:lang w:eastAsia="en-GB"/>
        </w:rPr>
        <w:t>engagement</w:t>
      </w:r>
      <w:r w:rsidR="003063E7">
        <w:rPr>
          <w:rFonts w:ascii="Arial" w:eastAsia="Times New Roman" w:hAnsi="Arial" w:cs="Arial"/>
          <w:lang w:eastAsia="en-GB"/>
        </w:rPr>
        <w:t xml:space="preserve"> </w:t>
      </w:r>
      <w:proofErr w:type="gramStart"/>
      <w:r w:rsidR="003063E7">
        <w:rPr>
          <w:rFonts w:ascii="Arial" w:eastAsia="Times New Roman" w:hAnsi="Arial" w:cs="Arial"/>
          <w:lang w:eastAsia="en-GB"/>
        </w:rPr>
        <w:t>in order to</w:t>
      </w:r>
      <w:proofErr w:type="gramEnd"/>
      <w:r w:rsidR="003063E7">
        <w:rPr>
          <w:rFonts w:ascii="Arial" w:eastAsia="Times New Roman" w:hAnsi="Arial" w:cs="Arial"/>
          <w:lang w:eastAsia="en-GB"/>
        </w:rPr>
        <w:t xml:space="preserve"> develop </w:t>
      </w:r>
      <w:r w:rsidR="003A27AF">
        <w:rPr>
          <w:rFonts w:ascii="Arial" w:eastAsia="Times New Roman" w:hAnsi="Arial" w:cs="Arial"/>
          <w:lang w:eastAsia="en-GB"/>
        </w:rPr>
        <w:t xml:space="preserve">equitable and inclusive justice systems. </w:t>
      </w:r>
    </w:p>
    <w:p w14:paraId="20D3C338" w14:textId="77777777" w:rsidR="00F06CC8" w:rsidRDefault="00F06CC8" w:rsidP="002762BE">
      <w:pPr>
        <w:spacing w:line="276" w:lineRule="auto"/>
        <w:ind w:right="531"/>
        <w:rPr>
          <w:rFonts w:ascii="Arial" w:eastAsia="Times New Roman" w:hAnsi="Arial" w:cs="Arial"/>
          <w:lang w:eastAsia="en-GB"/>
        </w:rPr>
      </w:pPr>
    </w:p>
    <w:p w14:paraId="2D35C311" w14:textId="6B2E255E" w:rsidR="00F06CC8" w:rsidRDefault="00317A56" w:rsidP="002762BE">
      <w:pPr>
        <w:spacing w:line="276" w:lineRule="auto"/>
        <w:ind w:right="531"/>
        <w:rPr>
          <w:rFonts w:ascii="Arial" w:eastAsia="Times New Roman" w:hAnsi="Arial" w:cs="Arial"/>
          <w:lang w:eastAsia="en-GB"/>
        </w:rPr>
      </w:pPr>
      <w:r>
        <w:rPr>
          <w:rFonts w:ascii="Arial" w:eastAsia="Times New Roman" w:hAnsi="Arial" w:cs="Arial"/>
          <w:lang w:eastAsia="en-GB"/>
        </w:rPr>
        <w:t xml:space="preserve">Word Count: </w:t>
      </w:r>
      <w:r w:rsidR="00BC7D8F">
        <w:rPr>
          <w:rFonts w:ascii="Arial" w:eastAsia="Times New Roman" w:hAnsi="Arial" w:cs="Arial"/>
          <w:lang w:eastAsia="en-GB"/>
        </w:rPr>
        <w:t>20</w:t>
      </w:r>
      <w:r w:rsidR="00323AA4">
        <w:rPr>
          <w:rFonts w:ascii="Arial" w:eastAsia="Times New Roman" w:hAnsi="Arial" w:cs="Arial"/>
          <w:lang w:eastAsia="en-GB"/>
        </w:rPr>
        <w:t>60</w:t>
      </w:r>
    </w:p>
    <w:p w14:paraId="4A687CF2" w14:textId="77777777" w:rsidR="00DA2373" w:rsidRDefault="00DA2373" w:rsidP="002762BE">
      <w:pPr>
        <w:spacing w:line="276" w:lineRule="auto"/>
        <w:ind w:right="531"/>
        <w:rPr>
          <w:rFonts w:ascii="Arial" w:eastAsia="Times New Roman" w:hAnsi="Arial" w:cs="Arial"/>
          <w:lang w:eastAsia="en-GB"/>
        </w:rPr>
      </w:pPr>
    </w:p>
    <w:p w14:paraId="57AB7C64" w14:textId="77777777" w:rsidR="00DA2373" w:rsidRDefault="00DA2373" w:rsidP="002762BE">
      <w:pPr>
        <w:spacing w:line="276" w:lineRule="auto"/>
        <w:ind w:right="531"/>
        <w:rPr>
          <w:rFonts w:ascii="Arial" w:eastAsia="Times New Roman" w:hAnsi="Arial" w:cs="Arial"/>
          <w:lang w:eastAsia="en-GB"/>
        </w:rPr>
      </w:pPr>
    </w:p>
    <w:p w14:paraId="0B9FCC3A" w14:textId="77777777" w:rsidR="00DA2373" w:rsidRDefault="00DA2373" w:rsidP="002762BE">
      <w:pPr>
        <w:spacing w:line="276" w:lineRule="auto"/>
        <w:ind w:right="531"/>
        <w:rPr>
          <w:rFonts w:ascii="Arial" w:eastAsia="Times New Roman" w:hAnsi="Arial" w:cs="Arial"/>
          <w:lang w:eastAsia="en-GB"/>
        </w:rPr>
      </w:pPr>
    </w:p>
    <w:p w14:paraId="6BB89934" w14:textId="77777777" w:rsidR="00DA2373" w:rsidRPr="00FE535D" w:rsidRDefault="00DA2373" w:rsidP="002762BE">
      <w:pPr>
        <w:spacing w:line="276" w:lineRule="auto"/>
        <w:ind w:right="531"/>
        <w:rPr>
          <w:rFonts w:ascii="Arial" w:eastAsia="Times New Roman" w:hAnsi="Arial" w:cs="Arial"/>
          <w:lang w:eastAsia="en-GB"/>
        </w:rPr>
      </w:pPr>
    </w:p>
    <w:p w14:paraId="1BD7DD50" w14:textId="4AA6282E" w:rsidR="00403873" w:rsidRDefault="00403873" w:rsidP="00C26BE3">
      <w:pPr>
        <w:spacing w:line="276" w:lineRule="auto"/>
        <w:ind w:right="531"/>
        <w:rPr>
          <w:rFonts w:ascii="Arial" w:eastAsia="Times New Roman" w:hAnsi="Arial" w:cs="Arial"/>
          <w:lang w:eastAsia="en-GB"/>
        </w:rPr>
      </w:pPr>
    </w:p>
    <w:p w14:paraId="69EF17F4" w14:textId="77777777" w:rsidR="005A4E08" w:rsidRDefault="005A4E08" w:rsidP="00C26BE3">
      <w:pPr>
        <w:spacing w:line="276" w:lineRule="auto"/>
        <w:ind w:right="531"/>
        <w:rPr>
          <w:rFonts w:ascii="Arial" w:eastAsia="Times New Roman" w:hAnsi="Arial" w:cs="Arial"/>
          <w:lang w:eastAsia="en-GB"/>
        </w:rPr>
      </w:pPr>
    </w:p>
    <w:p w14:paraId="30F212C3" w14:textId="77777777" w:rsidR="005A4E08" w:rsidRDefault="005A4E08" w:rsidP="00C26BE3">
      <w:pPr>
        <w:spacing w:line="276" w:lineRule="auto"/>
        <w:ind w:right="531"/>
        <w:rPr>
          <w:rFonts w:ascii="Arial" w:eastAsia="Times New Roman" w:hAnsi="Arial" w:cs="Arial"/>
          <w:lang w:eastAsia="en-GB"/>
        </w:rPr>
      </w:pPr>
    </w:p>
    <w:p w14:paraId="4B6FD124" w14:textId="77777777" w:rsidR="005A4E08" w:rsidRDefault="005A4E08" w:rsidP="00C26BE3">
      <w:pPr>
        <w:spacing w:line="276" w:lineRule="auto"/>
        <w:ind w:right="531"/>
        <w:rPr>
          <w:rFonts w:ascii="Arial" w:eastAsia="Times New Roman" w:hAnsi="Arial" w:cs="Arial"/>
          <w:lang w:eastAsia="en-GB"/>
        </w:rPr>
      </w:pPr>
    </w:p>
    <w:p w14:paraId="5E479A97" w14:textId="77777777" w:rsidR="005A4E08" w:rsidRDefault="005A4E08" w:rsidP="00C26BE3">
      <w:pPr>
        <w:spacing w:line="276" w:lineRule="auto"/>
        <w:ind w:right="531"/>
        <w:rPr>
          <w:rFonts w:ascii="Arial" w:eastAsia="Times New Roman" w:hAnsi="Arial" w:cs="Arial"/>
          <w:lang w:eastAsia="en-GB"/>
        </w:rPr>
      </w:pPr>
    </w:p>
    <w:p w14:paraId="08C24448" w14:textId="77777777" w:rsidR="005A4E08" w:rsidRDefault="005A4E08" w:rsidP="00C26BE3">
      <w:pPr>
        <w:spacing w:line="276" w:lineRule="auto"/>
        <w:ind w:right="531"/>
        <w:rPr>
          <w:rFonts w:ascii="Arial" w:eastAsia="Times New Roman" w:hAnsi="Arial" w:cs="Arial"/>
          <w:lang w:eastAsia="en-GB"/>
        </w:rPr>
      </w:pPr>
    </w:p>
    <w:p w14:paraId="78755FD4" w14:textId="77777777" w:rsidR="005A4E08" w:rsidRDefault="005A4E08" w:rsidP="00C26BE3">
      <w:pPr>
        <w:spacing w:line="276" w:lineRule="auto"/>
        <w:ind w:right="531"/>
        <w:rPr>
          <w:rFonts w:ascii="Arial" w:eastAsia="Times New Roman" w:hAnsi="Arial" w:cs="Arial"/>
          <w:lang w:eastAsia="en-GB"/>
        </w:rPr>
      </w:pPr>
    </w:p>
    <w:p w14:paraId="3D628CC3" w14:textId="77777777" w:rsidR="005A4E08" w:rsidRDefault="005A4E08" w:rsidP="00C26BE3">
      <w:pPr>
        <w:spacing w:line="276" w:lineRule="auto"/>
        <w:ind w:right="531"/>
        <w:rPr>
          <w:rFonts w:ascii="Arial" w:eastAsia="Times New Roman" w:hAnsi="Arial" w:cs="Arial"/>
          <w:lang w:eastAsia="en-GB"/>
        </w:rPr>
      </w:pPr>
    </w:p>
    <w:p w14:paraId="1E8CC9C2" w14:textId="77777777" w:rsidR="005A4E08" w:rsidRDefault="005A4E08" w:rsidP="00C26BE3">
      <w:pPr>
        <w:spacing w:line="276" w:lineRule="auto"/>
        <w:ind w:right="531"/>
        <w:rPr>
          <w:rFonts w:ascii="Arial" w:eastAsia="Times New Roman" w:hAnsi="Arial" w:cs="Arial"/>
          <w:lang w:eastAsia="en-GB"/>
        </w:rPr>
      </w:pPr>
    </w:p>
    <w:p w14:paraId="1281CDAF" w14:textId="77777777" w:rsidR="005A4E08" w:rsidRDefault="005A4E08" w:rsidP="00C26BE3">
      <w:pPr>
        <w:spacing w:line="276" w:lineRule="auto"/>
        <w:ind w:right="531"/>
        <w:rPr>
          <w:rFonts w:ascii="Arial" w:eastAsia="Times New Roman" w:hAnsi="Arial" w:cs="Arial"/>
          <w:lang w:eastAsia="en-GB"/>
        </w:rPr>
      </w:pPr>
    </w:p>
    <w:p w14:paraId="0FBAA5DA" w14:textId="77777777" w:rsidR="005A4E08" w:rsidRDefault="005A4E08" w:rsidP="00C26BE3">
      <w:pPr>
        <w:spacing w:line="276" w:lineRule="auto"/>
        <w:ind w:right="531"/>
        <w:rPr>
          <w:rFonts w:ascii="Arial" w:eastAsia="Times New Roman" w:hAnsi="Arial" w:cs="Arial"/>
          <w:lang w:eastAsia="en-GB"/>
        </w:rPr>
      </w:pPr>
    </w:p>
    <w:p w14:paraId="7A36C585" w14:textId="77777777" w:rsidR="005A4E08" w:rsidRDefault="005A4E08" w:rsidP="00C26BE3">
      <w:pPr>
        <w:spacing w:line="276" w:lineRule="auto"/>
        <w:ind w:right="531"/>
        <w:rPr>
          <w:rFonts w:ascii="Arial" w:eastAsia="Times New Roman" w:hAnsi="Arial" w:cs="Arial"/>
          <w:lang w:eastAsia="en-GB"/>
        </w:rPr>
      </w:pPr>
    </w:p>
    <w:p w14:paraId="374D54F7" w14:textId="77777777" w:rsidR="005A4E08" w:rsidRDefault="005A4E08" w:rsidP="00C26BE3">
      <w:pPr>
        <w:spacing w:line="276" w:lineRule="auto"/>
        <w:ind w:right="531"/>
        <w:rPr>
          <w:rFonts w:ascii="Arial" w:eastAsia="Times New Roman" w:hAnsi="Arial" w:cs="Arial"/>
          <w:lang w:eastAsia="en-GB"/>
        </w:rPr>
      </w:pPr>
    </w:p>
    <w:p w14:paraId="11531504" w14:textId="77777777" w:rsidR="005A4E08" w:rsidRDefault="005A4E08" w:rsidP="00C26BE3">
      <w:pPr>
        <w:spacing w:line="276" w:lineRule="auto"/>
        <w:ind w:right="531"/>
        <w:rPr>
          <w:rFonts w:ascii="Arial" w:eastAsia="Times New Roman" w:hAnsi="Arial" w:cs="Arial"/>
          <w:lang w:eastAsia="en-GB"/>
        </w:rPr>
      </w:pPr>
    </w:p>
    <w:p w14:paraId="064B5B24" w14:textId="77777777" w:rsidR="005A4E08" w:rsidRDefault="005A4E08" w:rsidP="00C26BE3">
      <w:pPr>
        <w:spacing w:line="276" w:lineRule="auto"/>
        <w:ind w:right="531"/>
        <w:rPr>
          <w:rFonts w:ascii="Arial" w:eastAsia="Times New Roman" w:hAnsi="Arial" w:cs="Arial"/>
          <w:lang w:eastAsia="en-GB"/>
        </w:rPr>
      </w:pPr>
    </w:p>
    <w:p w14:paraId="1AE5CA02" w14:textId="77777777" w:rsidR="005A4E08" w:rsidRDefault="005A4E08" w:rsidP="00C26BE3">
      <w:pPr>
        <w:spacing w:line="276" w:lineRule="auto"/>
        <w:ind w:right="531"/>
        <w:rPr>
          <w:rFonts w:ascii="Arial" w:eastAsia="Times New Roman" w:hAnsi="Arial" w:cs="Arial"/>
          <w:lang w:eastAsia="en-GB"/>
        </w:rPr>
      </w:pPr>
    </w:p>
    <w:p w14:paraId="58668A89" w14:textId="77777777" w:rsidR="005A4E08" w:rsidRDefault="005A4E08" w:rsidP="00C26BE3">
      <w:pPr>
        <w:spacing w:line="276" w:lineRule="auto"/>
        <w:ind w:right="531"/>
        <w:rPr>
          <w:rFonts w:ascii="Arial" w:eastAsia="Times New Roman" w:hAnsi="Arial" w:cs="Arial"/>
          <w:lang w:eastAsia="en-GB"/>
        </w:rPr>
      </w:pPr>
    </w:p>
    <w:p w14:paraId="7D0EC957" w14:textId="77777777" w:rsidR="005A4E08" w:rsidRDefault="005A4E08" w:rsidP="00C26BE3">
      <w:pPr>
        <w:spacing w:line="276" w:lineRule="auto"/>
        <w:ind w:right="531"/>
        <w:rPr>
          <w:rFonts w:ascii="Arial" w:eastAsia="Times New Roman" w:hAnsi="Arial" w:cs="Arial"/>
          <w:lang w:eastAsia="en-GB"/>
        </w:rPr>
      </w:pPr>
    </w:p>
    <w:p w14:paraId="62EC6D76" w14:textId="77777777" w:rsidR="005A4E08" w:rsidRPr="00C26BE3" w:rsidRDefault="005A4E08" w:rsidP="00C26BE3">
      <w:pPr>
        <w:spacing w:line="276" w:lineRule="auto"/>
        <w:ind w:right="531"/>
        <w:rPr>
          <w:rFonts w:ascii="Arial" w:eastAsia="Times New Roman" w:hAnsi="Arial" w:cs="Arial"/>
          <w:lang w:eastAsia="en-GB"/>
        </w:rPr>
      </w:pPr>
    </w:p>
    <w:sdt>
      <w:sdtPr>
        <w:rPr>
          <w:rFonts w:asciiTheme="minorHAnsi" w:eastAsiaTheme="minorHAnsi" w:hAnsiTheme="minorHAnsi" w:cstheme="minorBidi"/>
          <w:color w:val="auto"/>
          <w:kern w:val="2"/>
          <w:sz w:val="22"/>
          <w:szCs w:val="22"/>
          <w:lang w:val="en-GB"/>
          <w14:ligatures w14:val="standardContextual"/>
        </w:rPr>
        <w:id w:val="-1241862708"/>
        <w:docPartObj>
          <w:docPartGallery w:val="Bibliographies"/>
          <w:docPartUnique/>
        </w:docPartObj>
      </w:sdtPr>
      <w:sdtContent>
        <w:p w14:paraId="28816AF5" w14:textId="33518F93" w:rsidR="00403873" w:rsidRDefault="00403873">
          <w:pPr>
            <w:pStyle w:val="Heading1"/>
          </w:pPr>
          <w:r>
            <w:t>Bibliography</w:t>
          </w:r>
        </w:p>
        <w:sdt>
          <w:sdtPr>
            <w:id w:val="111145805"/>
            <w:bibliography/>
          </w:sdtPr>
          <w:sdtContent>
            <w:p w14:paraId="3B609A52" w14:textId="77777777" w:rsidR="005A4E08" w:rsidRDefault="00403873" w:rsidP="005A4E08">
              <w:pPr>
                <w:pStyle w:val="Bibliography"/>
                <w:rPr>
                  <w:noProof/>
                  <w:kern w:val="0"/>
                  <w:sz w:val="24"/>
                  <w:szCs w:val="24"/>
                  <w:lang w:val="en-US"/>
                  <w14:ligatures w14:val="none"/>
                </w:rPr>
              </w:pPr>
              <w:r>
                <w:fldChar w:fldCharType="begin"/>
              </w:r>
              <w:r>
                <w:instrText xml:space="preserve"> BIBLIOGRAPHY </w:instrText>
              </w:r>
              <w:r>
                <w:fldChar w:fldCharType="separate"/>
              </w:r>
              <w:r w:rsidR="005A4E08">
                <w:rPr>
                  <w:noProof/>
                  <w:lang w:val="en-US"/>
                </w:rPr>
                <w:t xml:space="preserve">9-11commission.gov, 2004. </w:t>
              </w:r>
              <w:r w:rsidR="005A4E08">
                <w:rPr>
                  <w:i/>
                  <w:iCs/>
                  <w:noProof/>
                  <w:lang w:val="en-US"/>
                </w:rPr>
                <w:t xml:space="preserve">National Commission on Terrorist Attacks Upon the United States, </w:t>
              </w:r>
              <w:r w:rsidR="005A4E08">
                <w:rPr>
                  <w:noProof/>
                  <w:lang w:val="en-US"/>
                </w:rPr>
                <w:t>New York : 9-11commission.gov.</w:t>
              </w:r>
            </w:p>
            <w:p w14:paraId="040D1C60" w14:textId="77777777" w:rsidR="005A4E08" w:rsidRDefault="005A4E08" w:rsidP="005A4E08">
              <w:pPr>
                <w:pStyle w:val="Bibliography"/>
                <w:rPr>
                  <w:noProof/>
                  <w:lang w:val="en-US"/>
                </w:rPr>
              </w:pPr>
              <w:r>
                <w:rPr>
                  <w:noProof/>
                  <w:lang w:val="en-US"/>
                </w:rPr>
                <w:t xml:space="preserve">Alexander , M., 2010. </w:t>
              </w:r>
              <w:r>
                <w:rPr>
                  <w:i/>
                  <w:iCs/>
                  <w:noProof/>
                  <w:lang w:val="en-US"/>
                </w:rPr>
                <w:t xml:space="preserve">The New Jim Crow: Mass Incarceration in the Age of Colorblindness. </w:t>
              </w:r>
              <w:r>
                <w:rPr>
                  <w:noProof/>
                  <w:lang w:val="en-US"/>
                </w:rPr>
                <w:t>New York : The New Press.</w:t>
              </w:r>
            </w:p>
            <w:p w14:paraId="06064786" w14:textId="77777777" w:rsidR="005A4E08" w:rsidRDefault="005A4E08" w:rsidP="005A4E08">
              <w:pPr>
                <w:pStyle w:val="Bibliography"/>
                <w:rPr>
                  <w:noProof/>
                  <w:lang w:val="en-US"/>
                </w:rPr>
              </w:pPr>
              <w:r>
                <w:rPr>
                  <w:noProof/>
                  <w:lang w:val="en-US"/>
                </w:rPr>
                <w:t xml:space="preserve">Amnesty International , 2010. </w:t>
              </w:r>
              <w:r>
                <w:rPr>
                  <w:i/>
                  <w:iCs/>
                  <w:noProof/>
                  <w:lang w:val="en-US"/>
                </w:rPr>
                <w:t xml:space="preserve">Left out- Violations of the rights of Roma in Europe , </w:t>
              </w:r>
              <w:r>
                <w:rPr>
                  <w:noProof/>
                  <w:lang w:val="en-US"/>
                </w:rPr>
                <w:t>London: Amnesty International .</w:t>
              </w:r>
            </w:p>
            <w:p w14:paraId="39F29F72" w14:textId="77777777" w:rsidR="005A4E08" w:rsidRDefault="005A4E08" w:rsidP="005A4E08">
              <w:pPr>
                <w:pStyle w:val="Bibliography"/>
                <w:rPr>
                  <w:noProof/>
                  <w:lang w:val="en-US"/>
                </w:rPr>
              </w:pPr>
              <w:r>
                <w:rPr>
                  <w:noProof/>
                  <w:lang w:val="en-US"/>
                </w:rPr>
                <w:t xml:space="preserve">Armenta , A., 2017. </w:t>
              </w:r>
              <w:r>
                <w:rPr>
                  <w:i/>
                  <w:iCs/>
                  <w:noProof/>
                  <w:lang w:val="en-US"/>
                </w:rPr>
                <w:t xml:space="preserve">Protect, Serve, and Deport: The Rise of Policing as Immigration Enforcement. </w:t>
              </w:r>
              <w:r>
                <w:rPr>
                  <w:noProof/>
                  <w:lang w:val="en-US"/>
                </w:rPr>
                <w:t>1 ed. Oakland : University of Calornia Press.</w:t>
              </w:r>
            </w:p>
            <w:p w14:paraId="2BDBA1FF" w14:textId="77777777" w:rsidR="005A4E08" w:rsidRDefault="005A4E08" w:rsidP="005A4E08">
              <w:pPr>
                <w:pStyle w:val="Bibliography"/>
                <w:rPr>
                  <w:noProof/>
                  <w:lang w:val="en-US"/>
                </w:rPr>
              </w:pPr>
              <w:r>
                <w:rPr>
                  <w:noProof/>
                  <w:lang w:val="en-US"/>
                </w:rPr>
                <w:t xml:space="preserve">Armstrong , A., 2015. </w:t>
              </w:r>
              <w:r>
                <w:rPr>
                  <w:i/>
                  <w:iCs/>
                  <w:noProof/>
                  <w:lang w:val="en-US"/>
                </w:rPr>
                <w:t xml:space="preserve">A New Frontier: Human Trafficking and ISIS’s, </w:t>
              </w:r>
              <w:r>
                <w:rPr>
                  <w:noProof/>
                  <w:lang w:val="en-US"/>
                </w:rPr>
                <w:t>Georgetown: Georgetown Institute for Women, Peace &amp; Security.</w:t>
              </w:r>
            </w:p>
            <w:p w14:paraId="23E2755A" w14:textId="77777777" w:rsidR="005A4E08" w:rsidRDefault="005A4E08" w:rsidP="005A4E08">
              <w:pPr>
                <w:pStyle w:val="Bibliography"/>
                <w:rPr>
                  <w:noProof/>
                  <w:lang w:val="en-US"/>
                </w:rPr>
              </w:pPr>
              <w:r>
                <w:rPr>
                  <w:noProof/>
                  <w:lang w:val="en-US"/>
                </w:rPr>
                <w:t xml:space="preserve">Bartkowiak-Theron, I. &amp; Asquith , N., 2014. Policing Diversity and Vulnerability in the Post-Macpherson Era: Unintended Consequences and Missed Opportunities. </w:t>
              </w:r>
              <w:r>
                <w:rPr>
                  <w:i/>
                  <w:iCs/>
                  <w:noProof/>
                  <w:lang w:val="en-US"/>
                </w:rPr>
                <w:t xml:space="preserve">Policing: A Journal of Policy and Practice, </w:t>
              </w:r>
              <w:r>
                <w:rPr>
                  <w:noProof/>
                  <w:lang w:val="en-US"/>
                </w:rPr>
                <w:t>9(1), pp. 89-100.</w:t>
              </w:r>
            </w:p>
            <w:p w14:paraId="41BCBCA3" w14:textId="77777777" w:rsidR="005A4E08" w:rsidRDefault="005A4E08" w:rsidP="005A4E08">
              <w:pPr>
                <w:pStyle w:val="Bibliography"/>
                <w:rPr>
                  <w:noProof/>
                  <w:lang w:val="en-US"/>
                </w:rPr>
              </w:pPr>
              <w:r>
                <w:rPr>
                  <w:noProof/>
                  <w:lang w:val="en-US"/>
                </w:rPr>
                <w:t xml:space="preserve">Berger , B., 2020. Kent Roach Canadian Justice, Indigenous Injustice: The Gerald Stanley and Colten Boushie Case. Montreal &amp; Kingston: McGill-Queen’s University Press. </w:t>
              </w:r>
              <w:r>
                <w:rPr>
                  <w:i/>
                  <w:iCs/>
                  <w:noProof/>
                  <w:lang w:val="en-US"/>
                </w:rPr>
                <w:t xml:space="preserve">Canadian Journal of Law &amp; Society , </w:t>
              </w:r>
              <w:r>
                <w:rPr>
                  <w:noProof/>
                  <w:lang w:val="en-US"/>
                </w:rPr>
                <w:t>35(1), pp. 137-142.</w:t>
              </w:r>
            </w:p>
            <w:p w14:paraId="009D82E0" w14:textId="77777777" w:rsidR="005A4E08" w:rsidRDefault="005A4E08" w:rsidP="005A4E08">
              <w:pPr>
                <w:pStyle w:val="Bibliography"/>
                <w:rPr>
                  <w:noProof/>
                  <w:lang w:val="en-US"/>
                </w:rPr>
              </w:pPr>
              <w:r>
                <w:rPr>
                  <w:noProof/>
                  <w:lang w:val="en-US"/>
                </w:rPr>
                <w:t xml:space="preserve">Bergman , B., Karp, S. &amp; Widding , U., 2023. Educating Police Offciers in Sweden- All about Making Meaning. </w:t>
              </w:r>
              <w:r>
                <w:rPr>
                  <w:i/>
                  <w:iCs/>
                  <w:noProof/>
                  <w:lang w:val="en-US"/>
                </w:rPr>
                <w:t xml:space="preserve">European Journal of Policing Studies, </w:t>
              </w:r>
              <w:r>
                <w:rPr>
                  <w:noProof/>
                  <w:lang w:val="en-US"/>
                </w:rPr>
                <w:t>Issue 2, pp. 99-116.</w:t>
              </w:r>
            </w:p>
            <w:p w14:paraId="35B26DB1" w14:textId="77777777" w:rsidR="005A4E08" w:rsidRDefault="005A4E08" w:rsidP="005A4E08">
              <w:pPr>
                <w:pStyle w:val="Bibliography"/>
                <w:rPr>
                  <w:noProof/>
                  <w:lang w:val="en-US"/>
                </w:rPr>
              </w:pPr>
              <w:r>
                <w:rPr>
                  <w:noProof/>
                  <w:lang w:val="en-US"/>
                </w:rPr>
                <w:t xml:space="preserve">Bowling , B. &amp; Coretta , P., 2002. </w:t>
              </w:r>
              <w:r>
                <w:rPr>
                  <w:i/>
                  <w:iCs/>
                  <w:noProof/>
                  <w:lang w:val="en-US"/>
                </w:rPr>
                <w:t xml:space="preserve">Racism, Crime and Justice. </w:t>
              </w:r>
              <w:r>
                <w:rPr>
                  <w:noProof/>
                  <w:lang w:val="en-US"/>
                </w:rPr>
                <w:t>Illustrated ed. s.l.:Pearson Education .</w:t>
              </w:r>
            </w:p>
            <w:p w14:paraId="1927007D" w14:textId="77777777" w:rsidR="005A4E08" w:rsidRDefault="005A4E08" w:rsidP="005A4E08">
              <w:pPr>
                <w:pStyle w:val="Bibliography"/>
                <w:rPr>
                  <w:noProof/>
                  <w:lang w:val="en-US"/>
                </w:rPr>
              </w:pPr>
              <w:r>
                <w:rPr>
                  <w:noProof/>
                  <w:lang w:val="en-US"/>
                </w:rPr>
                <w:t xml:space="preserve">Braga , A. et al., 2006. PROBLEM-ORIENTED POLICING IN VIOLENT CRIME PLACES: A RANDOMIZED CONTROLLED EXPERIMENT. </w:t>
              </w:r>
              <w:r>
                <w:rPr>
                  <w:i/>
                  <w:iCs/>
                  <w:noProof/>
                  <w:lang w:val="en-US"/>
                </w:rPr>
                <w:t xml:space="preserve">Criminology; an interdisciplinary journal , </w:t>
              </w:r>
              <w:r>
                <w:rPr>
                  <w:noProof/>
                  <w:lang w:val="en-US"/>
                </w:rPr>
                <w:t>37(3), pp. 541-580.</w:t>
              </w:r>
            </w:p>
            <w:p w14:paraId="084A6A8B" w14:textId="77777777" w:rsidR="005A4E08" w:rsidRDefault="005A4E08" w:rsidP="005A4E08">
              <w:pPr>
                <w:pStyle w:val="Bibliography"/>
                <w:rPr>
                  <w:noProof/>
                  <w:lang w:val="en-US"/>
                </w:rPr>
              </w:pPr>
              <w:r>
                <w:rPr>
                  <w:noProof/>
                  <w:lang w:val="en-US"/>
                </w:rPr>
                <w:t xml:space="preserve">Bullock , K. et al., 2022. Problem-oriented policing in England and Wales: barriers and facilitators. </w:t>
              </w:r>
              <w:r>
                <w:rPr>
                  <w:i/>
                  <w:iCs/>
                  <w:noProof/>
                  <w:lang w:val="en-US"/>
                </w:rPr>
                <w:t xml:space="preserve">Policing and Society: An International Journal or Research and Policy , </w:t>
              </w:r>
              <w:r>
                <w:rPr>
                  <w:noProof/>
                  <w:lang w:val="en-US"/>
                </w:rPr>
                <w:t>32(9), pp. 1987-1192.</w:t>
              </w:r>
            </w:p>
            <w:p w14:paraId="29E613A4" w14:textId="77777777" w:rsidR="005A4E08" w:rsidRDefault="005A4E08" w:rsidP="005A4E08">
              <w:pPr>
                <w:pStyle w:val="Bibliography"/>
                <w:rPr>
                  <w:noProof/>
                  <w:lang w:val="en-US"/>
                </w:rPr>
              </w:pPr>
              <w:r>
                <w:rPr>
                  <w:noProof/>
                  <w:lang w:val="en-US"/>
                </w:rPr>
                <w:t xml:space="preserve">Cavaiola , A. &amp; Colford , J., 2018. </w:t>
              </w:r>
              <w:r>
                <w:rPr>
                  <w:i/>
                  <w:iCs/>
                  <w:noProof/>
                  <w:lang w:val="en-US"/>
                </w:rPr>
                <w:t xml:space="preserve">Crisis Intervention : A Practical Guide. </w:t>
              </w:r>
              <w:r>
                <w:rPr>
                  <w:noProof/>
                  <w:lang w:val="en-US"/>
                </w:rPr>
                <w:t>s.l.:SAGE publications Inc.</w:t>
              </w:r>
            </w:p>
            <w:p w14:paraId="7A8C3671" w14:textId="77777777" w:rsidR="005A4E08" w:rsidRDefault="005A4E08" w:rsidP="005A4E08">
              <w:pPr>
                <w:pStyle w:val="Bibliography"/>
                <w:rPr>
                  <w:noProof/>
                  <w:lang w:val="en-US"/>
                </w:rPr>
              </w:pPr>
              <w:r>
                <w:rPr>
                  <w:noProof/>
                  <w:lang w:val="en-US"/>
                </w:rPr>
                <w:t xml:space="preserve">CBS News, 2021. </w:t>
              </w:r>
              <w:r>
                <w:rPr>
                  <w:i/>
                  <w:iCs/>
                  <w:noProof/>
                  <w:lang w:val="en-US"/>
                </w:rPr>
                <w:t xml:space="preserve">Camden Crediting Community Policing Behind City's Lowest Crime Rate In Nearly 50 Years. </w:t>
              </w:r>
              <w:r>
                <w:rPr>
                  <w:noProof/>
                  <w:lang w:val="en-US"/>
                </w:rPr>
                <w:t xml:space="preserve">[Online] </w:t>
              </w:r>
              <w:r>
                <w:rPr>
                  <w:noProof/>
                  <w:lang w:val="en-US"/>
                </w:rPr>
                <w:br/>
                <w:t xml:space="preserve">Available at: </w:t>
              </w:r>
              <w:r>
                <w:rPr>
                  <w:noProof/>
                  <w:u w:val="single"/>
                  <w:lang w:val="en-US"/>
                </w:rPr>
                <w:t>https://www.cbsnews.com/philadelphia/news/camden-county-police-department-community-policing/</w:t>
              </w:r>
              <w:r>
                <w:rPr>
                  <w:noProof/>
                  <w:lang w:val="en-US"/>
                </w:rPr>
                <w:br/>
                <w:t>[Accessed 25 November 2024].</w:t>
              </w:r>
            </w:p>
            <w:p w14:paraId="70119245" w14:textId="77777777" w:rsidR="005A4E08" w:rsidRDefault="005A4E08" w:rsidP="005A4E08">
              <w:pPr>
                <w:pStyle w:val="Bibliography"/>
                <w:rPr>
                  <w:noProof/>
                  <w:lang w:val="en-US"/>
                </w:rPr>
              </w:pPr>
              <w:r>
                <w:rPr>
                  <w:noProof/>
                  <w:lang w:val="en-US"/>
                </w:rPr>
                <w:t xml:space="preserve">Cook-Lyn, E., 2014. Review: Mass Incarceration Is the New Racism. </w:t>
              </w:r>
              <w:r>
                <w:rPr>
                  <w:i/>
                  <w:iCs/>
                  <w:noProof/>
                  <w:lang w:val="en-US"/>
                </w:rPr>
                <w:t xml:space="preserve">Wicazo Sa Review , </w:t>
              </w:r>
              <w:r>
                <w:rPr>
                  <w:noProof/>
                  <w:lang w:val="en-US"/>
                </w:rPr>
                <w:t>29(2), pp. 95-97.</w:t>
              </w:r>
            </w:p>
            <w:p w14:paraId="6D255FC5" w14:textId="77777777" w:rsidR="005A4E08" w:rsidRDefault="005A4E08" w:rsidP="005A4E08">
              <w:pPr>
                <w:pStyle w:val="Bibliography"/>
                <w:rPr>
                  <w:noProof/>
                  <w:lang w:val="en-US"/>
                </w:rPr>
              </w:pPr>
              <w:r>
                <w:rPr>
                  <w:noProof/>
                  <w:lang w:val="en-US"/>
                </w:rPr>
                <w:t xml:space="preserve">Crank , J., 2004. </w:t>
              </w:r>
              <w:r>
                <w:rPr>
                  <w:i/>
                  <w:iCs/>
                  <w:noProof/>
                  <w:lang w:val="en-US"/>
                </w:rPr>
                <w:t xml:space="preserve">Understanding Police Culture. </w:t>
              </w:r>
              <w:r>
                <w:rPr>
                  <w:noProof/>
                  <w:lang w:val="en-US"/>
                </w:rPr>
                <w:t>2nd ed. New York: Routledge .</w:t>
              </w:r>
            </w:p>
            <w:p w14:paraId="4DD7E866" w14:textId="77777777" w:rsidR="005A4E08" w:rsidRDefault="005A4E08" w:rsidP="005A4E08">
              <w:pPr>
                <w:pStyle w:val="Bibliography"/>
                <w:rPr>
                  <w:noProof/>
                  <w:lang w:val="en-US"/>
                </w:rPr>
              </w:pPr>
              <w:r>
                <w:rPr>
                  <w:noProof/>
                  <w:lang w:val="en-US"/>
                </w:rPr>
                <w:t xml:space="preserve">Dandeker , C., 2009. The Police Service and Counter-terrorism in the UK: The Role of the National Counter Terrorism Policing Network. </w:t>
              </w:r>
              <w:r>
                <w:rPr>
                  <w:i/>
                  <w:iCs/>
                  <w:noProof/>
                  <w:lang w:val="en-US"/>
                </w:rPr>
                <w:t xml:space="preserve">International Review of Law, Computers &amp; Technology , </w:t>
              </w:r>
              <w:r>
                <w:rPr>
                  <w:noProof/>
                  <w:lang w:val="en-US"/>
                </w:rPr>
                <w:t>23(3), pp. 291-305.</w:t>
              </w:r>
            </w:p>
            <w:p w14:paraId="6EFB772E" w14:textId="77777777" w:rsidR="005A4E08" w:rsidRDefault="005A4E08" w:rsidP="005A4E08">
              <w:pPr>
                <w:pStyle w:val="Bibliography"/>
                <w:rPr>
                  <w:noProof/>
                  <w:lang w:val="en-US"/>
                </w:rPr>
              </w:pPr>
              <w:r>
                <w:rPr>
                  <w:noProof/>
                  <w:lang w:val="en-US"/>
                </w:rPr>
                <w:t xml:space="preserve">Delgado/Dialogo, J., 2024. </w:t>
              </w:r>
              <w:r>
                <w:rPr>
                  <w:i/>
                  <w:iCs/>
                  <w:noProof/>
                  <w:lang w:val="en-US"/>
                </w:rPr>
                <w:t xml:space="preserve">Iran, Hezbollah’s Presence Grows in South America. </w:t>
              </w:r>
              <w:r>
                <w:rPr>
                  <w:noProof/>
                  <w:lang w:val="en-US"/>
                </w:rPr>
                <w:t xml:space="preserve">[Online] </w:t>
              </w:r>
              <w:r>
                <w:rPr>
                  <w:noProof/>
                  <w:lang w:val="en-US"/>
                </w:rPr>
                <w:br/>
                <w:t xml:space="preserve">Available at: </w:t>
              </w:r>
              <w:r>
                <w:rPr>
                  <w:noProof/>
                  <w:u w:val="single"/>
                  <w:lang w:val="en-US"/>
                </w:rPr>
                <w:t>https://dialogo-americas.com/articles/iran-hezbollahs-presence-grows-in-south-america/</w:t>
              </w:r>
              <w:r>
                <w:rPr>
                  <w:noProof/>
                  <w:lang w:val="en-US"/>
                </w:rPr>
                <w:br/>
                <w:t>[Accessed 1 November 2024].</w:t>
              </w:r>
            </w:p>
            <w:p w14:paraId="40180FA7" w14:textId="77777777" w:rsidR="005A4E08" w:rsidRDefault="005A4E08" w:rsidP="005A4E08">
              <w:pPr>
                <w:pStyle w:val="Bibliography"/>
                <w:rPr>
                  <w:noProof/>
                  <w:lang w:val="en-US"/>
                </w:rPr>
              </w:pPr>
              <w:r>
                <w:rPr>
                  <w:noProof/>
                  <w:lang w:val="en-US"/>
                </w:rPr>
                <w:t xml:space="preserve">Dodson, P. et al., 1991. </w:t>
              </w:r>
              <w:r>
                <w:rPr>
                  <w:i/>
                  <w:iCs/>
                  <w:noProof/>
                  <w:lang w:val="en-US"/>
                </w:rPr>
                <w:t xml:space="preserve">Royal Commission into Aboriginal Deaths in Custody: final report, </w:t>
              </w:r>
              <w:r>
                <w:rPr>
                  <w:noProof/>
                  <w:lang w:val="en-US"/>
                </w:rPr>
                <w:t>Canberra : Royal Commission into Aboriginal Deaths in Custody.</w:t>
              </w:r>
            </w:p>
            <w:p w14:paraId="761D61E4" w14:textId="77777777" w:rsidR="005A4E08" w:rsidRDefault="005A4E08" w:rsidP="005A4E08">
              <w:pPr>
                <w:pStyle w:val="Bibliography"/>
                <w:rPr>
                  <w:noProof/>
                  <w:lang w:val="en-US"/>
                </w:rPr>
              </w:pPr>
              <w:r>
                <w:rPr>
                  <w:noProof/>
                  <w:lang w:val="en-US"/>
                </w:rPr>
                <w:t xml:space="preserve">Edwards , F., Lee , H. &amp; Esposito , M., 2019. Risk of being killed by police use of force in the United States by age, race–ethnicity, and sex. </w:t>
              </w:r>
              <w:r>
                <w:rPr>
                  <w:i/>
                  <w:iCs/>
                  <w:noProof/>
                  <w:lang w:val="en-US"/>
                </w:rPr>
                <w:t xml:space="preserve">Proceedings of the National Academy of Sciences (PNAS), </w:t>
              </w:r>
              <w:r>
                <w:rPr>
                  <w:noProof/>
                  <w:lang w:val="en-US"/>
                </w:rPr>
                <w:t>116(34), pp. 16793-16798.</w:t>
              </w:r>
            </w:p>
            <w:p w14:paraId="60415B11" w14:textId="77777777" w:rsidR="005A4E08" w:rsidRDefault="005A4E08" w:rsidP="005A4E08">
              <w:pPr>
                <w:pStyle w:val="Bibliography"/>
                <w:rPr>
                  <w:noProof/>
                  <w:lang w:val="en-US"/>
                </w:rPr>
              </w:pPr>
              <w:r>
                <w:rPr>
                  <w:noProof/>
                  <w:lang w:val="en-US"/>
                </w:rPr>
                <w:t xml:space="preserve">Eliasson, M., 2023. Good and Bad Cops – How Do American and Swedish Police Officers Perceive Policing?. </w:t>
              </w:r>
              <w:r>
                <w:rPr>
                  <w:i/>
                  <w:iCs/>
                  <w:noProof/>
                  <w:lang w:val="en-US"/>
                </w:rPr>
                <w:t xml:space="preserve">European Journal of Policing Studies, </w:t>
              </w:r>
              <w:r>
                <w:rPr>
                  <w:noProof/>
                  <w:lang w:val="en-US"/>
                </w:rPr>
                <w:t>Issue 2, pp. 117-137.</w:t>
              </w:r>
            </w:p>
            <w:p w14:paraId="464F831A" w14:textId="77777777" w:rsidR="005A4E08" w:rsidRDefault="005A4E08" w:rsidP="005A4E08">
              <w:pPr>
                <w:pStyle w:val="Bibliography"/>
                <w:rPr>
                  <w:noProof/>
                  <w:lang w:val="en-US"/>
                </w:rPr>
              </w:pPr>
              <w:r>
                <w:rPr>
                  <w:noProof/>
                  <w:lang w:val="en-US"/>
                </w:rPr>
                <w:t xml:space="preserve">Europol, 2023. </w:t>
              </w:r>
              <w:r>
                <w:rPr>
                  <w:i/>
                  <w:iCs/>
                  <w:noProof/>
                  <w:lang w:val="en-US"/>
                </w:rPr>
                <w:t xml:space="preserve">EUROPEAN UNION TERRORISM SITUATION AND TREND REPORT 2023, </w:t>
              </w:r>
              <w:r>
                <w:rPr>
                  <w:noProof/>
                  <w:lang w:val="en-US"/>
                </w:rPr>
                <w:t>Luxembourg : Europol.</w:t>
              </w:r>
            </w:p>
            <w:p w14:paraId="736553CF" w14:textId="77777777" w:rsidR="005A4E08" w:rsidRDefault="005A4E08" w:rsidP="005A4E08">
              <w:pPr>
                <w:pStyle w:val="Bibliography"/>
                <w:rPr>
                  <w:noProof/>
                  <w:lang w:val="en-US"/>
                </w:rPr>
              </w:pPr>
              <w:r>
                <w:rPr>
                  <w:noProof/>
                  <w:lang w:val="en-US"/>
                </w:rPr>
                <w:t xml:space="preserve">Farrel , A. &amp; Reichart , J., 2017. Using U.S. Law-Enforcement Data: Promise and Limits in Measuring Human Trafficking. </w:t>
              </w:r>
              <w:r>
                <w:rPr>
                  <w:i/>
                  <w:iCs/>
                  <w:noProof/>
                  <w:lang w:val="en-US"/>
                </w:rPr>
                <w:t xml:space="preserve">Journal of Human Trafficking , </w:t>
              </w:r>
              <w:r>
                <w:rPr>
                  <w:noProof/>
                  <w:lang w:val="en-US"/>
                </w:rPr>
                <w:t>3(1), pp. 39-60.</w:t>
              </w:r>
            </w:p>
            <w:p w14:paraId="114D2476" w14:textId="77777777" w:rsidR="005A4E08" w:rsidRDefault="005A4E08" w:rsidP="005A4E08">
              <w:pPr>
                <w:pStyle w:val="Bibliography"/>
                <w:rPr>
                  <w:noProof/>
                  <w:lang w:val="en-US"/>
                </w:rPr>
              </w:pPr>
              <w:r>
                <w:rPr>
                  <w:noProof/>
                  <w:lang w:val="en-US"/>
                </w:rPr>
                <w:t xml:space="preserve">Fitzpatrick , T., 2018. Global radicalization and the San Bernardino attack- evolving extremists U.S. domestic threat. </w:t>
              </w:r>
              <w:r>
                <w:rPr>
                  <w:i/>
                  <w:iCs/>
                  <w:noProof/>
                  <w:lang w:val="en-US"/>
                </w:rPr>
                <w:t xml:space="preserve">International qrelations and diplomacy, </w:t>
              </w:r>
              <w:r>
                <w:rPr>
                  <w:noProof/>
                  <w:lang w:val="en-US"/>
                </w:rPr>
                <w:t>6(9).</w:t>
              </w:r>
            </w:p>
            <w:p w14:paraId="577C8ADF" w14:textId="77777777" w:rsidR="005A4E08" w:rsidRDefault="005A4E08" w:rsidP="005A4E08">
              <w:pPr>
                <w:pStyle w:val="Bibliography"/>
                <w:rPr>
                  <w:noProof/>
                  <w:lang w:val="en-US"/>
                </w:rPr>
              </w:pPr>
              <w:r>
                <w:rPr>
                  <w:noProof/>
                  <w:lang w:val="en-US"/>
                </w:rPr>
                <w:t xml:space="preserve">Gov.uk , 2010. </w:t>
              </w:r>
              <w:r>
                <w:rPr>
                  <w:i/>
                  <w:iCs/>
                  <w:noProof/>
                  <w:lang w:val="en-US"/>
                </w:rPr>
                <w:t xml:space="preserve">reventing Violent Extremism - Communities and Local Government Committee. </w:t>
              </w:r>
              <w:r>
                <w:rPr>
                  <w:noProof/>
                  <w:lang w:val="en-US"/>
                </w:rPr>
                <w:t xml:space="preserve">[Online] </w:t>
              </w:r>
              <w:r>
                <w:rPr>
                  <w:noProof/>
                  <w:lang w:val="en-US"/>
                </w:rPr>
                <w:br/>
                <w:t xml:space="preserve">Available at: </w:t>
              </w:r>
              <w:r>
                <w:rPr>
                  <w:noProof/>
                  <w:u w:val="single"/>
                  <w:lang w:val="en-US"/>
                </w:rPr>
                <w:t>https://publications.parliament.uk/pa/cm200910/cmselect/cmcomloc/65/6504.htm#:~:text=Its%20aim%20is%20to%20stop%20radicalisation,%20reduce%20support%20for</w:t>
              </w:r>
              <w:r>
                <w:rPr>
                  <w:noProof/>
                  <w:lang w:val="en-US"/>
                </w:rPr>
                <w:br/>
                <w:t>[Accessed 1 October 2024].</w:t>
              </w:r>
            </w:p>
            <w:p w14:paraId="5FE87C34" w14:textId="77777777" w:rsidR="005A4E08" w:rsidRDefault="005A4E08" w:rsidP="005A4E08">
              <w:pPr>
                <w:pStyle w:val="Bibliography"/>
                <w:rPr>
                  <w:noProof/>
                  <w:lang w:val="en-US"/>
                </w:rPr>
              </w:pPr>
              <w:r>
                <w:rPr>
                  <w:noProof/>
                  <w:lang w:val="en-US"/>
                </w:rPr>
                <w:t xml:space="preserve">Gov.uk , 2018. </w:t>
              </w:r>
              <w:r>
                <w:rPr>
                  <w:i/>
                  <w:iCs/>
                  <w:noProof/>
                  <w:lang w:val="en-US"/>
                </w:rPr>
                <w:t xml:space="preserve">THE WESTMINSTER BRIDGE TERRORIST ATTACK, </w:t>
              </w:r>
              <w:r>
                <w:rPr>
                  <w:noProof/>
                  <w:lang w:val="en-US"/>
                </w:rPr>
                <w:t>London: Gov.uk.</w:t>
              </w:r>
            </w:p>
            <w:p w14:paraId="74F1C602" w14:textId="77777777" w:rsidR="005A4E08" w:rsidRDefault="005A4E08" w:rsidP="005A4E08">
              <w:pPr>
                <w:pStyle w:val="Bibliography"/>
                <w:rPr>
                  <w:noProof/>
                  <w:lang w:val="en-US"/>
                </w:rPr>
              </w:pPr>
              <w:r>
                <w:rPr>
                  <w:noProof/>
                  <w:lang w:val="en-US"/>
                </w:rPr>
                <w:t xml:space="preserve">Gov.uk, 2006. </w:t>
              </w:r>
              <w:r>
                <w:rPr>
                  <w:i/>
                  <w:iCs/>
                  <w:noProof/>
                  <w:lang w:val="en-US"/>
                </w:rPr>
                <w:t xml:space="preserve">Report into the London Terrorist Attacks on 7 July 2005, </w:t>
              </w:r>
              <w:r>
                <w:rPr>
                  <w:noProof/>
                  <w:lang w:val="en-US"/>
                </w:rPr>
                <w:t>London: Intelligence and Security Committe.</w:t>
              </w:r>
            </w:p>
            <w:p w14:paraId="7A4622E0" w14:textId="77777777" w:rsidR="005A4E08" w:rsidRDefault="005A4E08" w:rsidP="005A4E08">
              <w:pPr>
                <w:pStyle w:val="Bibliography"/>
                <w:rPr>
                  <w:noProof/>
                  <w:lang w:val="en-US"/>
                </w:rPr>
              </w:pPr>
              <w:r>
                <w:rPr>
                  <w:noProof/>
                  <w:lang w:val="en-US"/>
                </w:rPr>
                <w:t xml:space="preserve">Gov.uk, 2015. </w:t>
              </w:r>
              <w:r>
                <w:rPr>
                  <w:i/>
                  <w:iCs/>
                  <w:noProof/>
                  <w:lang w:val="en-US"/>
                </w:rPr>
                <w:t xml:space="preserve">Whistleblowing- Guidance for Employers and Code of Practice.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https://assets.publishing.service.gov.uk/government/uploads/system/uploads/attachment_data/file/415175/bis-15-200-whistleblowing-guidance-for-employers-and-code-of-practice.pdf</w:t>
              </w:r>
              <w:r>
                <w:rPr>
                  <w:noProof/>
                  <w:lang w:val="en-US"/>
                </w:rPr>
                <w:br/>
                <w:t>[Accessed 24 November 2024].</w:t>
              </w:r>
            </w:p>
            <w:p w14:paraId="6FB4D7CB" w14:textId="77777777" w:rsidR="005A4E08" w:rsidRDefault="005A4E08" w:rsidP="005A4E08">
              <w:pPr>
                <w:pStyle w:val="Bibliography"/>
                <w:rPr>
                  <w:noProof/>
                  <w:lang w:val="en-US"/>
                </w:rPr>
              </w:pPr>
              <w:r>
                <w:rPr>
                  <w:noProof/>
                  <w:lang w:val="en-US"/>
                </w:rPr>
                <w:t xml:space="preserve">Gov.uk, 2024a. </w:t>
              </w:r>
              <w:r>
                <w:rPr>
                  <w:i/>
                  <w:iCs/>
                  <w:noProof/>
                  <w:lang w:val="en-US"/>
                </w:rPr>
                <w:t xml:space="preserve">Counter Terrorism Polcing. </w:t>
              </w:r>
              <w:r>
                <w:rPr>
                  <w:noProof/>
                  <w:lang w:val="en-US"/>
                </w:rPr>
                <w:t xml:space="preserve">[Online] </w:t>
              </w:r>
              <w:r>
                <w:rPr>
                  <w:noProof/>
                  <w:lang w:val="en-US"/>
                </w:rPr>
                <w:br/>
                <w:t xml:space="preserve">Available at: </w:t>
              </w:r>
              <w:r>
                <w:rPr>
                  <w:noProof/>
                  <w:u w:val="single"/>
                  <w:lang w:val="en-US"/>
                </w:rPr>
                <w:t>https://www.counterterrorism.police.uk/our-network/</w:t>
              </w:r>
              <w:r>
                <w:rPr>
                  <w:noProof/>
                  <w:lang w:val="en-US"/>
                </w:rPr>
                <w:br/>
                <w:t>[Accessed 1 October 2024].</w:t>
              </w:r>
            </w:p>
            <w:p w14:paraId="07C780A8" w14:textId="77777777" w:rsidR="005A4E08" w:rsidRDefault="005A4E08" w:rsidP="005A4E08">
              <w:pPr>
                <w:pStyle w:val="Bibliography"/>
                <w:rPr>
                  <w:noProof/>
                  <w:lang w:val="en-US"/>
                </w:rPr>
              </w:pPr>
              <w:r>
                <w:rPr>
                  <w:noProof/>
                  <w:lang w:val="en-US"/>
                </w:rPr>
                <w:t xml:space="preserve">Gov.uk, 2024b. </w:t>
              </w:r>
              <w:r>
                <w:rPr>
                  <w:i/>
                  <w:iCs/>
                  <w:noProof/>
                  <w:lang w:val="en-US"/>
                </w:rPr>
                <w:t xml:space="preserve">Independent Review of Prevent: One year on progress report. </w:t>
              </w:r>
              <w:r>
                <w:rPr>
                  <w:noProof/>
                  <w:lang w:val="en-US"/>
                </w:rPr>
                <w:t xml:space="preserve">[Online] </w:t>
              </w:r>
              <w:r>
                <w:rPr>
                  <w:noProof/>
                  <w:lang w:val="en-US"/>
                </w:rPr>
                <w:br/>
                <w:t xml:space="preserve">Available at: </w:t>
              </w:r>
              <w:r>
                <w:rPr>
                  <w:noProof/>
                  <w:u w:val="single"/>
                  <w:lang w:val="en-US"/>
                </w:rPr>
                <w:t>https://www.gov.uk/government/publications/independent-review-of-prevents-report-and-government-response/independent-review-of-prevent-one-year-on-progress-report-accessible</w:t>
              </w:r>
              <w:r>
                <w:rPr>
                  <w:noProof/>
                  <w:lang w:val="en-US"/>
                </w:rPr>
                <w:br/>
                <w:t>[Accessed 23 November 2024].</w:t>
              </w:r>
            </w:p>
            <w:p w14:paraId="0B9F74E4" w14:textId="77777777" w:rsidR="005A4E08" w:rsidRDefault="005A4E08" w:rsidP="005A4E08">
              <w:pPr>
                <w:pStyle w:val="Bibliography"/>
                <w:rPr>
                  <w:noProof/>
                  <w:lang w:val="en-US"/>
                </w:rPr>
              </w:pPr>
              <w:r>
                <w:rPr>
                  <w:noProof/>
                  <w:lang w:val="en-US"/>
                </w:rPr>
                <w:t xml:space="preserve">Gov.uk, 2024c. </w:t>
              </w:r>
              <w:r>
                <w:rPr>
                  <w:i/>
                  <w:iCs/>
                  <w:noProof/>
                  <w:lang w:val="en-US"/>
                </w:rPr>
                <w:t xml:space="preserve">Two teenagers jailed for life for the murder of Brianna Ghey. </w:t>
              </w:r>
              <w:r>
                <w:rPr>
                  <w:noProof/>
                  <w:lang w:val="en-US"/>
                </w:rPr>
                <w:t xml:space="preserve">[Online] </w:t>
              </w:r>
              <w:r>
                <w:rPr>
                  <w:noProof/>
                  <w:lang w:val="en-US"/>
                </w:rPr>
                <w:br/>
                <w:t xml:space="preserve">Available at: </w:t>
              </w:r>
              <w:r>
                <w:rPr>
                  <w:noProof/>
                  <w:u w:val="single"/>
                  <w:lang w:val="en-US"/>
                </w:rPr>
                <w:t>https://www.cps.gov.uk/mersey-cheshire/news/two-teenagers-jailed-life-murder-brianna-ghey</w:t>
              </w:r>
              <w:r>
                <w:rPr>
                  <w:noProof/>
                  <w:lang w:val="en-US"/>
                </w:rPr>
                <w:br/>
                <w:t>[Accessed 24 November 2024].</w:t>
              </w:r>
            </w:p>
            <w:p w14:paraId="7F5409B8" w14:textId="77777777" w:rsidR="005A4E08" w:rsidRDefault="005A4E08" w:rsidP="005A4E08">
              <w:pPr>
                <w:pStyle w:val="Bibliography"/>
                <w:rPr>
                  <w:noProof/>
                  <w:lang w:val="en-US"/>
                </w:rPr>
              </w:pPr>
              <w:r>
                <w:rPr>
                  <w:noProof/>
                  <w:lang w:val="en-US"/>
                </w:rPr>
                <w:t xml:space="preserve">Government, N., 2024. </w:t>
              </w:r>
              <w:r>
                <w:rPr>
                  <w:i/>
                  <w:iCs/>
                  <w:noProof/>
                  <w:lang w:val="en-US"/>
                </w:rPr>
                <w:t xml:space="preserve">Community Affairs. </w:t>
              </w:r>
              <w:r>
                <w:rPr>
                  <w:noProof/>
                  <w:lang w:val="en-US"/>
                </w:rPr>
                <w:t xml:space="preserve">[Online] </w:t>
              </w:r>
              <w:r>
                <w:rPr>
                  <w:noProof/>
                  <w:lang w:val="en-US"/>
                </w:rPr>
                <w:br/>
                <w:t xml:space="preserve">Available at: </w:t>
              </w:r>
              <w:r>
                <w:rPr>
                  <w:noProof/>
                  <w:u w:val="single"/>
                  <w:lang w:val="en-US"/>
                </w:rPr>
                <w:t>https://www.nyc.gov/site/nypd/bureaus/administrative/community-affairs.page</w:t>
              </w:r>
              <w:r>
                <w:rPr>
                  <w:noProof/>
                  <w:lang w:val="en-US"/>
                </w:rPr>
                <w:br/>
                <w:t>[Accessed 1 November 2024].</w:t>
              </w:r>
            </w:p>
            <w:p w14:paraId="5605CF34" w14:textId="77777777" w:rsidR="005A4E08" w:rsidRDefault="005A4E08" w:rsidP="005A4E08">
              <w:pPr>
                <w:pStyle w:val="Bibliography"/>
                <w:rPr>
                  <w:noProof/>
                  <w:lang w:val="en-US"/>
                </w:rPr>
              </w:pPr>
              <w:r>
                <w:rPr>
                  <w:noProof/>
                  <w:lang w:val="en-US"/>
                </w:rPr>
                <w:t xml:space="preserve">Gregory , A., 2024. </w:t>
              </w:r>
              <w:r>
                <w:rPr>
                  <w:i/>
                  <w:iCs/>
                  <w:noProof/>
                  <w:lang w:val="en-US"/>
                </w:rPr>
                <w:t xml:space="preserve">How the Grenfell Tower fire unfolded minute by minute – ‘seven hours of terror’. </w:t>
              </w:r>
              <w:r>
                <w:rPr>
                  <w:noProof/>
                  <w:lang w:val="en-US"/>
                </w:rPr>
                <w:t xml:space="preserve">[Online] </w:t>
              </w:r>
              <w:r>
                <w:rPr>
                  <w:noProof/>
                  <w:lang w:val="en-US"/>
                </w:rPr>
                <w:br/>
                <w:t xml:space="preserve">Available at: </w:t>
              </w:r>
              <w:r>
                <w:rPr>
                  <w:noProof/>
                  <w:u w:val="single"/>
                  <w:lang w:val="en-US"/>
                </w:rPr>
                <w:t>https://www.independent.co.uk/news/uk/home-news/grenfell-tower-fire-what-happened-timeline-b2606742.html#comments-area</w:t>
              </w:r>
              <w:r>
                <w:rPr>
                  <w:noProof/>
                  <w:lang w:val="en-US"/>
                </w:rPr>
                <w:br/>
                <w:t>[Accessed 25 November 2024].</w:t>
              </w:r>
            </w:p>
            <w:p w14:paraId="37EAE55E" w14:textId="77777777" w:rsidR="005A4E08" w:rsidRDefault="005A4E08" w:rsidP="005A4E08">
              <w:pPr>
                <w:pStyle w:val="Bibliography"/>
                <w:rPr>
                  <w:noProof/>
                  <w:lang w:val="en-US"/>
                </w:rPr>
              </w:pPr>
              <w:r>
                <w:rPr>
                  <w:noProof/>
                  <w:lang w:val="en-US"/>
                </w:rPr>
                <w:t xml:space="preserve">Harris , D. A., 2002. </w:t>
              </w:r>
              <w:r>
                <w:rPr>
                  <w:i/>
                  <w:iCs/>
                  <w:noProof/>
                  <w:lang w:val="en-US"/>
                </w:rPr>
                <w:t xml:space="preserve">Profiles in Injustice: Why Racial Profiling Cannot Work. </w:t>
              </w:r>
              <w:r>
                <w:rPr>
                  <w:noProof/>
                  <w:lang w:val="en-US"/>
                </w:rPr>
                <w:t>Reprint ed. New York : The New Press.</w:t>
              </w:r>
            </w:p>
            <w:p w14:paraId="496E1B11" w14:textId="77777777" w:rsidR="005A4E08" w:rsidRDefault="005A4E08" w:rsidP="005A4E08">
              <w:pPr>
                <w:pStyle w:val="Bibliography"/>
                <w:rPr>
                  <w:noProof/>
                  <w:lang w:val="en-US"/>
                </w:rPr>
              </w:pPr>
              <w:r>
                <w:rPr>
                  <w:noProof/>
                  <w:lang w:val="en-US"/>
                </w:rPr>
                <w:t xml:space="preserve">Hoffman , B., 2017. </w:t>
              </w:r>
              <w:r>
                <w:rPr>
                  <w:i/>
                  <w:iCs/>
                  <w:noProof/>
                  <w:lang w:val="en-US"/>
                </w:rPr>
                <w:t xml:space="preserve">Inside Terrorism. </w:t>
              </w:r>
              <w:r>
                <w:rPr>
                  <w:noProof/>
                  <w:lang w:val="en-US"/>
                </w:rPr>
                <w:t>3rd ed. New York : Comlumbia University Press.</w:t>
              </w:r>
            </w:p>
            <w:p w14:paraId="201145CD" w14:textId="77777777" w:rsidR="005A4E08" w:rsidRDefault="005A4E08" w:rsidP="005A4E08">
              <w:pPr>
                <w:pStyle w:val="Bibliography"/>
                <w:rPr>
                  <w:noProof/>
                  <w:lang w:val="en-US"/>
                </w:rPr>
              </w:pPr>
              <w:r>
                <w:rPr>
                  <w:noProof/>
                  <w:lang w:val="en-US"/>
                </w:rPr>
                <w:t xml:space="preserve">Homeland Security , 2023. </w:t>
              </w:r>
              <w:r>
                <w:rPr>
                  <w:i/>
                  <w:iCs/>
                  <w:noProof/>
                  <w:lang w:val="en-US"/>
                </w:rPr>
                <w:t xml:space="preserve">Fusion Centers and Joint Terrorism Task Forces. </w:t>
              </w:r>
              <w:r>
                <w:rPr>
                  <w:noProof/>
                  <w:lang w:val="en-US"/>
                </w:rPr>
                <w:t xml:space="preserve">[Online] </w:t>
              </w:r>
              <w:r>
                <w:rPr>
                  <w:noProof/>
                  <w:lang w:val="en-US"/>
                </w:rPr>
                <w:br/>
                <w:t xml:space="preserve">Available at: </w:t>
              </w:r>
              <w:r>
                <w:rPr>
                  <w:noProof/>
                  <w:u w:val="single"/>
                  <w:lang w:val="en-US"/>
                </w:rPr>
                <w:t>https://www.dhs.gov/fusion-centers-and-joint-terrorism-task-forces</w:t>
              </w:r>
              <w:r>
                <w:rPr>
                  <w:noProof/>
                  <w:lang w:val="en-US"/>
                </w:rPr>
                <w:br/>
                <w:t>[Accessed 1 October 2024].</w:t>
              </w:r>
            </w:p>
            <w:p w14:paraId="51AF8F28" w14:textId="77777777" w:rsidR="005A4E08" w:rsidRDefault="005A4E08" w:rsidP="005A4E08">
              <w:pPr>
                <w:pStyle w:val="Bibliography"/>
                <w:rPr>
                  <w:noProof/>
                  <w:lang w:val="en-US"/>
                </w:rPr>
              </w:pPr>
              <w:r>
                <w:rPr>
                  <w:noProof/>
                  <w:lang w:val="en-US"/>
                </w:rPr>
                <w:t xml:space="preserve">Hubbard , L., 2021. </w:t>
              </w:r>
              <w:r>
                <w:rPr>
                  <w:i/>
                  <w:iCs/>
                  <w:noProof/>
                  <w:lang w:val="en-US"/>
                </w:rPr>
                <w:t xml:space="preserve">Hate Crime Report , </w:t>
              </w:r>
              <w:r>
                <w:rPr>
                  <w:noProof/>
                  <w:lang w:val="en-US"/>
                </w:rPr>
                <w:t>London: Galop.org .</w:t>
              </w:r>
            </w:p>
            <w:p w14:paraId="5713C886" w14:textId="77777777" w:rsidR="005A4E08" w:rsidRDefault="005A4E08" w:rsidP="005A4E08">
              <w:pPr>
                <w:pStyle w:val="Bibliography"/>
                <w:rPr>
                  <w:noProof/>
                  <w:lang w:val="en-US"/>
                </w:rPr>
              </w:pPr>
              <w:r>
                <w:rPr>
                  <w:noProof/>
                  <w:lang w:val="en-US"/>
                </w:rPr>
                <w:t xml:space="preserve">Huggins, M., Haritos-Fatouros , M. &amp; Zimbardo, P., 2002. </w:t>
              </w:r>
              <w:r>
                <w:rPr>
                  <w:i/>
                  <w:iCs/>
                  <w:noProof/>
                  <w:lang w:val="en-US"/>
                </w:rPr>
                <w:t xml:space="preserve">Violence Workers: Police Torturers and Murderers Reconstruct Brazilian Atrocities. </w:t>
              </w:r>
              <w:r>
                <w:rPr>
                  <w:noProof/>
                  <w:lang w:val="en-US"/>
                </w:rPr>
                <w:t>1st ed. California : University of California Press.</w:t>
              </w:r>
            </w:p>
            <w:p w14:paraId="2D009219" w14:textId="77777777" w:rsidR="005A4E08" w:rsidRDefault="005A4E08" w:rsidP="005A4E08">
              <w:pPr>
                <w:pStyle w:val="Bibliography"/>
                <w:rPr>
                  <w:noProof/>
                  <w:lang w:val="en-US"/>
                </w:rPr>
              </w:pPr>
              <w:r>
                <w:rPr>
                  <w:noProof/>
                  <w:lang w:val="en-US"/>
                </w:rPr>
                <w:t xml:space="preserve">Hunt , A., 2019. </w:t>
              </w:r>
              <w:r>
                <w:rPr>
                  <w:i/>
                  <w:iCs/>
                  <w:noProof/>
                  <w:lang w:val="en-US"/>
                </w:rPr>
                <w:t xml:space="preserve">A Case for the Restorative Approach in Schools. </w:t>
              </w:r>
              <w:r>
                <w:rPr>
                  <w:noProof/>
                  <w:lang w:val="en-US"/>
                </w:rPr>
                <w:t xml:space="preserve">[Online] </w:t>
              </w:r>
              <w:r>
                <w:rPr>
                  <w:noProof/>
                  <w:lang w:val="en-US"/>
                </w:rPr>
                <w:br/>
                <w:t xml:space="preserve">Available at: </w:t>
              </w:r>
              <w:r>
                <w:rPr>
                  <w:noProof/>
                  <w:u w:val="single"/>
                  <w:lang w:val="en-US"/>
                </w:rPr>
                <w:t>https://canadianteachermagazine.com/2019/04/22/a-case-for-the-restorative-approach-in-schools/</w:t>
              </w:r>
              <w:r>
                <w:rPr>
                  <w:noProof/>
                  <w:lang w:val="en-US"/>
                </w:rPr>
                <w:br/>
                <w:t>[Accessed 25 November 2024].</w:t>
              </w:r>
            </w:p>
            <w:p w14:paraId="09F1A59F" w14:textId="77777777" w:rsidR="005A4E08" w:rsidRDefault="005A4E08" w:rsidP="005A4E08">
              <w:pPr>
                <w:pStyle w:val="Bibliography"/>
                <w:rPr>
                  <w:noProof/>
                  <w:lang w:val="en-US"/>
                </w:rPr>
              </w:pPr>
              <w:r>
                <w:rPr>
                  <w:noProof/>
                  <w:lang w:val="en-US"/>
                </w:rPr>
                <w:t xml:space="preserve">Idris , I., 2019. </w:t>
              </w:r>
              <w:r>
                <w:rPr>
                  <w:i/>
                  <w:iCs/>
                  <w:noProof/>
                  <w:lang w:val="en-US"/>
                </w:rPr>
                <w:t xml:space="preserve">Community cohesion projects to , </w:t>
              </w:r>
              <w:r>
                <w:rPr>
                  <w:noProof/>
                  <w:lang w:val="en-US"/>
                </w:rPr>
                <w:t>Birmingham : K4D.</w:t>
              </w:r>
            </w:p>
            <w:p w14:paraId="166B84C1" w14:textId="77777777" w:rsidR="005A4E08" w:rsidRDefault="005A4E08" w:rsidP="005A4E08">
              <w:pPr>
                <w:pStyle w:val="Bibliography"/>
                <w:rPr>
                  <w:noProof/>
                  <w:lang w:val="en-US"/>
                </w:rPr>
              </w:pPr>
              <w:r>
                <w:rPr>
                  <w:noProof/>
                  <w:lang w:val="en-US"/>
                </w:rPr>
                <w:t xml:space="preserve">Kock , N. et al., 2018. Empathetic Leadership: How Leader Emotional Support and Understanding Influences Follower Performance. </w:t>
              </w:r>
              <w:r>
                <w:rPr>
                  <w:i/>
                  <w:iCs/>
                  <w:noProof/>
                  <w:lang w:val="en-US"/>
                </w:rPr>
                <w:t xml:space="preserve">Journal of Leadership &amp; Organizational Studies , </w:t>
              </w:r>
              <w:r>
                <w:rPr>
                  <w:noProof/>
                  <w:lang w:val="en-US"/>
                </w:rPr>
                <w:t>26(2), pp. 217-236.</w:t>
              </w:r>
            </w:p>
            <w:p w14:paraId="35D0983C" w14:textId="77777777" w:rsidR="005A4E08" w:rsidRDefault="005A4E08" w:rsidP="005A4E08">
              <w:pPr>
                <w:pStyle w:val="Bibliography"/>
                <w:rPr>
                  <w:noProof/>
                  <w:lang w:val="en-US"/>
                </w:rPr>
              </w:pPr>
              <w:r>
                <w:rPr>
                  <w:noProof/>
                  <w:lang w:val="en-US"/>
                </w:rPr>
                <w:t xml:space="preserve">Kong, C., 2024. </w:t>
              </w:r>
              <w:r>
                <w:rPr>
                  <w:i/>
                  <w:iCs/>
                  <w:noProof/>
                  <w:lang w:val="en-US"/>
                </w:rPr>
                <w:t xml:space="preserve">Disproportionate Incarceration Rates of Indigenous. </w:t>
              </w:r>
              <w:r>
                <w:rPr>
                  <w:noProof/>
                  <w:lang w:val="en-US"/>
                </w:rPr>
                <w:t>Sydney : International Journal of High School Research .</w:t>
              </w:r>
            </w:p>
            <w:p w14:paraId="1E6D1183" w14:textId="77777777" w:rsidR="005A4E08" w:rsidRDefault="005A4E08" w:rsidP="005A4E08">
              <w:pPr>
                <w:pStyle w:val="Bibliography"/>
                <w:rPr>
                  <w:noProof/>
                  <w:lang w:val="en-US"/>
                </w:rPr>
              </w:pPr>
              <w:r>
                <w:rPr>
                  <w:noProof/>
                  <w:lang w:val="en-US"/>
                </w:rPr>
                <w:t xml:space="preserve">Levitt, M., 2013. Hezbollah’s Organized Criminal Enterprises in Europe. </w:t>
              </w:r>
              <w:r>
                <w:rPr>
                  <w:i/>
                  <w:iCs/>
                  <w:noProof/>
                  <w:lang w:val="en-US"/>
                </w:rPr>
                <w:t xml:space="preserve">Perspectives on Terrorism , </w:t>
              </w:r>
              <w:r>
                <w:rPr>
                  <w:noProof/>
                  <w:lang w:val="en-US"/>
                </w:rPr>
                <w:t>7(4), pp. 27-40.</w:t>
              </w:r>
            </w:p>
            <w:p w14:paraId="59458EA7" w14:textId="77777777" w:rsidR="005A4E08" w:rsidRDefault="005A4E08" w:rsidP="005A4E08">
              <w:pPr>
                <w:pStyle w:val="Bibliography"/>
                <w:rPr>
                  <w:noProof/>
                  <w:lang w:val="en-US"/>
                </w:rPr>
              </w:pPr>
              <w:r>
                <w:rPr>
                  <w:noProof/>
                  <w:lang w:val="en-US"/>
                </w:rPr>
                <w:t xml:space="preserve">Lodi , E. et al., 2022. Use of Restorative Justice and Restorative Practices at School: A Systematic Literature Review. </w:t>
              </w:r>
              <w:r>
                <w:rPr>
                  <w:i/>
                  <w:iCs/>
                  <w:noProof/>
                  <w:lang w:val="en-US"/>
                </w:rPr>
                <w:t xml:space="preserve">Int. J. Environ. Res. Public Health, </w:t>
              </w:r>
              <w:r>
                <w:rPr>
                  <w:noProof/>
                  <w:lang w:val="en-US"/>
                </w:rPr>
                <w:t>19(1).</w:t>
              </w:r>
            </w:p>
            <w:p w14:paraId="5C7E821F" w14:textId="77777777" w:rsidR="005A4E08" w:rsidRDefault="005A4E08" w:rsidP="005A4E08">
              <w:pPr>
                <w:pStyle w:val="Bibliography"/>
                <w:rPr>
                  <w:noProof/>
                  <w:lang w:val="en-US"/>
                </w:rPr>
              </w:pPr>
              <w:r>
                <w:rPr>
                  <w:noProof/>
                  <w:lang w:val="en-US"/>
                </w:rPr>
                <w:t xml:space="preserve">Lullo, V., N.d. </w:t>
              </w:r>
              <w:r>
                <w:rPr>
                  <w:i/>
                  <w:iCs/>
                  <w:noProof/>
                  <w:lang w:val="en-US"/>
                </w:rPr>
                <w:t xml:space="preserve">The murder of Sarah Everard: How the Met Police failed women. </w:t>
              </w:r>
              <w:r>
                <w:rPr>
                  <w:noProof/>
                  <w:lang w:val="en-US"/>
                </w:rPr>
                <w:t xml:space="preserve">[Online] </w:t>
              </w:r>
              <w:r>
                <w:rPr>
                  <w:noProof/>
                  <w:lang w:val="en-US"/>
                </w:rPr>
                <w:br/>
                <w:t xml:space="preserve">Available at: </w:t>
              </w:r>
              <w:r>
                <w:rPr>
                  <w:noProof/>
                  <w:u w:val="single"/>
                  <w:lang w:val="en-US"/>
                </w:rPr>
                <w:t>https://www.crimeandinvestigation.co.uk/articles/murder-sarah-everard</w:t>
              </w:r>
              <w:r>
                <w:rPr>
                  <w:noProof/>
                  <w:lang w:val="en-US"/>
                </w:rPr>
                <w:br/>
                <w:t>[Accessed 24 November 2024].</w:t>
              </w:r>
            </w:p>
            <w:p w14:paraId="7C52B6D9" w14:textId="77777777" w:rsidR="005A4E08" w:rsidRDefault="005A4E08" w:rsidP="005A4E08">
              <w:pPr>
                <w:pStyle w:val="Bibliography"/>
                <w:rPr>
                  <w:noProof/>
                  <w:lang w:val="en-US"/>
                </w:rPr>
              </w:pPr>
              <w:r>
                <w:rPr>
                  <w:noProof/>
                  <w:lang w:val="en-US"/>
                </w:rPr>
                <w:t xml:space="preserve">Macpherson, W., 1999. </w:t>
              </w:r>
              <w:r>
                <w:rPr>
                  <w:i/>
                  <w:iCs/>
                  <w:noProof/>
                  <w:lang w:val="en-US"/>
                </w:rPr>
                <w:t xml:space="preserve">THE STEPHEN LAWRENCE INQUIRY. </w:t>
              </w:r>
              <w:r>
                <w:rPr>
                  <w:noProof/>
                  <w:lang w:val="en-US"/>
                </w:rPr>
                <w:t xml:space="preserve">[Online] </w:t>
              </w:r>
              <w:r>
                <w:rPr>
                  <w:noProof/>
                  <w:lang w:val="en-US"/>
                </w:rPr>
                <w:br/>
                <w:t xml:space="preserve">Available at: </w:t>
              </w:r>
              <w:r>
                <w:rPr>
                  <w:noProof/>
                  <w:u w:val="single"/>
                  <w:lang w:val="en-US"/>
                </w:rPr>
                <w:t>https://www.gov.uk/government/publications/the-stephen-lawrence-inquiry</w:t>
              </w:r>
              <w:r>
                <w:rPr>
                  <w:noProof/>
                  <w:lang w:val="en-US"/>
                </w:rPr>
                <w:br/>
                <w:t>[Accessed 24 November 2024].</w:t>
              </w:r>
            </w:p>
            <w:p w14:paraId="0C3DB000" w14:textId="77777777" w:rsidR="005A4E08" w:rsidRDefault="005A4E08" w:rsidP="005A4E08">
              <w:pPr>
                <w:pStyle w:val="Bibliography"/>
                <w:rPr>
                  <w:noProof/>
                  <w:lang w:val="en-US"/>
                </w:rPr>
              </w:pPr>
              <w:r>
                <w:rPr>
                  <w:noProof/>
                  <w:lang w:val="en-US"/>
                </w:rPr>
                <w:t xml:space="preserve">Makarenko, T., 2004. The Crime-Terror Continuum: Tracing the Interplay between Transnational Organised Crime and Terrorism. </w:t>
              </w:r>
              <w:r>
                <w:rPr>
                  <w:i/>
                  <w:iCs/>
                  <w:noProof/>
                  <w:lang w:val="en-US"/>
                </w:rPr>
                <w:t xml:space="preserve">Global Crime , </w:t>
              </w:r>
              <w:r>
                <w:rPr>
                  <w:noProof/>
                  <w:lang w:val="en-US"/>
                </w:rPr>
                <w:t>6(1), pp. 129-145.</w:t>
              </w:r>
            </w:p>
            <w:p w14:paraId="3595AB92" w14:textId="77777777" w:rsidR="005A4E08" w:rsidRDefault="005A4E08" w:rsidP="005A4E08">
              <w:pPr>
                <w:pStyle w:val="Bibliography"/>
                <w:rPr>
                  <w:noProof/>
                  <w:lang w:val="en-US"/>
                </w:rPr>
              </w:pPr>
              <w:r>
                <w:rPr>
                  <w:noProof/>
                  <w:lang w:val="en-US"/>
                </w:rPr>
                <w:t xml:space="preserve">Mason , M., Jones , J. J. L. &amp; McGhee, F., 2014 . Fusion Centres and Local Law Enforcement: Exploring the Role of Community in Counterterrorism. </w:t>
              </w:r>
              <w:r>
                <w:rPr>
                  <w:i/>
                  <w:iCs/>
                  <w:noProof/>
                  <w:lang w:val="en-US"/>
                </w:rPr>
                <w:t xml:space="preserve">Journal of Homeland Security and Emergency Managment , </w:t>
              </w:r>
              <w:r>
                <w:rPr>
                  <w:noProof/>
                  <w:lang w:val="en-US"/>
                </w:rPr>
                <w:t>11(4), pp. 497-516.</w:t>
              </w:r>
            </w:p>
            <w:p w14:paraId="49E3C306" w14:textId="77777777" w:rsidR="005A4E08" w:rsidRDefault="005A4E08" w:rsidP="005A4E08">
              <w:pPr>
                <w:pStyle w:val="Bibliography"/>
                <w:rPr>
                  <w:noProof/>
                  <w:lang w:val="en-US"/>
                </w:rPr>
              </w:pPr>
              <w:r>
                <w:rPr>
                  <w:noProof/>
                  <w:lang w:val="en-US"/>
                </w:rPr>
                <w:t xml:space="preserve">Mousourakis , G., 2015. Restorative Justice, Indigenous Custom and Justice Reform in New Zealand. </w:t>
              </w:r>
              <w:r>
                <w:rPr>
                  <w:i/>
                  <w:iCs/>
                  <w:noProof/>
                  <w:lang w:val="en-US"/>
                </w:rPr>
                <w:t xml:space="preserve">Soth Pacific Studies , </w:t>
              </w:r>
              <w:r>
                <w:rPr>
                  <w:noProof/>
                  <w:lang w:val="en-US"/>
                </w:rPr>
                <w:t>36(1), pp. 1-31.</w:t>
              </w:r>
            </w:p>
            <w:p w14:paraId="41BDA5DB" w14:textId="77777777" w:rsidR="005A4E08" w:rsidRDefault="005A4E08" w:rsidP="005A4E08">
              <w:pPr>
                <w:pStyle w:val="Bibliography"/>
                <w:rPr>
                  <w:noProof/>
                  <w:lang w:val="en-US"/>
                </w:rPr>
              </w:pPr>
              <w:r>
                <w:rPr>
                  <w:noProof/>
                  <w:lang w:val="en-US"/>
                </w:rPr>
                <w:t xml:space="preserve">Mummolo, J., 2020. Militarization fails to enhance police safety or reduce crime but may harm police reputation. </w:t>
              </w:r>
              <w:r>
                <w:rPr>
                  <w:i/>
                  <w:iCs/>
                  <w:noProof/>
                  <w:lang w:val="en-US"/>
                </w:rPr>
                <w:t xml:space="preserve">Proceedings of the National Academy of Sciences , </w:t>
              </w:r>
              <w:r>
                <w:rPr>
                  <w:noProof/>
                  <w:lang w:val="en-US"/>
                </w:rPr>
                <w:t>115(37), pp. 9181-9186.</w:t>
              </w:r>
            </w:p>
            <w:p w14:paraId="239092E2" w14:textId="77777777" w:rsidR="005A4E08" w:rsidRDefault="005A4E08" w:rsidP="005A4E08">
              <w:pPr>
                <w:pStyle w:val="Bibliography"/>
                <w:rPr>
                  <w:noProof/>
                  <w:lang w:val="en-US"/>
                </w:rPr>
              </w:pPr>
              <w:r>
                <w:rPr>
                  <w:noProof/>
                  <w:lang w:val="en-US"/>
                </w:rPr>
                <w:t xml:space="preserve">NPR.Org, 2015. </w:t>
              </w:r>
              <w:r>
                <w:rPr>
                  <w:i/>
                  <w:iCs/>
                  <w:noProof/>
                  <w:lang w:val="en-US"/>
                </w:rPr>
                <w:t xml:space="preserve">ISIS Makes Millions From The Sale Of Oil In War-Torn Syria And Iraq. </w:t>
              </w:r>
              <w:r>
                <w:rPr>
                  <w:noProof/>
                  <w:lang w:val="en-US"/>
                </w:rPr>
                <w:t xml:space="preserve">[Online] </w:t>
              </w:r>
              <w:r>
                <w:rPr>
                  <w:noProof/>
                  <w:lang w:val="en-US"/>
                </w:rPr>
                <w:br/>
                <w:t xml:space="preserve">Available at: </w:t>
              </w:r>
              <w:r>
                <w:rPr>
                  <w:noProof/>
                  <w:u w:val="single"/>
                  <w:lang w:val="en-US"/>
                </w:rPr>
                <w:t>https://www.npr.org/2015/10/14/448697144/isis-makes-millions-from-the-sale-of-oil-in-war-torn-syria-and-iraq</w:t>
              </w:r>
              <w:r>
                <w:rPr>
                  <w:noProof/>
                  <w:lang w:val="en-US"/>
                </w:rPr>
                <w:br/>
                <w:t>[Accessed 1 November 2024].</w:t>
              </w:r>
            </w:p>
            <w:p w14:paraId="7C5FB726" w14:textId="77777777" w:rsidR="005A4E08" w:rsidRDefault="005A4E08" w:rsidP="005A4E08">
              <w:pPr>
                <w:pStyle w:val="Bibliography"/>
                <w:rPr>
                  <w:noProof/>
                  <w:lang w:val="en-US"/>
                </w:rPr>
              </w:pPr>
              <w:r>
                <w:rPr>
                  <w:noProof/>
                  <w:lang w:val="en-US"/>
                </w:rPr>
                <w:t xml:space="preserve">PAL Partner , 2023. </w:t>
              </w:r>
              <w:r>
                <w:rPr>
                  <w:i/>
                  <w:iCs/>
                  <w:noProof/>
                  <w:lang w:val="en-US"/>
                </w:rPr>
                <w:t xml:space="preserve">What is the history of Police Activity Leagues?. </w:t>
              </w:r>
              <w:r>
                <w:rPr>
                  <w:noProof/>
                  <w:lang w:val="en-US"/>
                </w:rPr>
                <w:t xml:space="preserve">[Online] </w:t>
              </w:r>
              <w:r>
                <w:rPr>
                  <w:noProof/>
                  <w:lang w:val="en-US"/>
                </w:rPr>
                <w:br/>
                <w:t xml:space="preserve">Available at: </w:t>
              </w:r>
              <w:r>
                <w:rPr>
                  <w:noProof/>
                  <w:u w:val="single"/>
                  <w:lang w:val="en-US"/>
                </w:rPr>
                <w:t>https://palpartner.org/what-is-the-history-of-police-activity-leagues/</w:t>
              </w:r>
              <w:r>
                <w:rPr>
                  <w:noProof/>
                  <w:lang w:val="en-US"/>
                </w:rPr>
                <w:br/>
                <w:t>[Accessed 25 November 2024].</w:t>
              </w:r>
            </w:p>
            <w:p w14:paraId="7F021ED8" w14:textId="77777777" w:rsidR="005A4E08" w:rsidRDefault="005A4E08" w:rsidP="005A4E08">
              <w:pPr>
                <w:pStyle w:val="Bibliography"/>
                <w:rPr>
                  <w:noProof/>
                  <w:lang w:val="en-US"/>
                </w:rPr>
              </w:pPr>
              <w:r>
                <w:rPr>
                  <w:noProof/>
                  <w:lang w:val="en-US"/>
                </w:rPr>
                <w:t xml:space="preserve">Prezelj, I. &amp; Zalokar, L., 2023. Recruitment models and approaches of Islamist terrorist groups: The cases of al Qaeda and ISIS. </w:t>
              </w:r>
              <w:r>
                <w:rPr>
                  <w:i/>
                  <w:iCs/>
                  <w:noProof/>
                  <w:lang w:val="en-US"/>
                </w:rPr>
                <w:t xml:space="preserve">Cogent Social Sciences , </w:t>
              </w:r>
              <w:r>
                <w:rPr>
                  <w:noProof/>
                  <w:lang w:val="en-US"/>
                </w:rPr>
                <w:t>10(1).</w:t>
              </w:r>
            </w:p>
            <w:p w14:paraId="0F662FFF" w14:textId="77777777" w:rsidR="005A4E08" w:rsidRDefault="005A4E08" w:rsidP="005A4E08">
              <w:pPr>
                <w:pStyle w:val="Bibliography"/>
                <w:rPr>
                  <w:noProof/>
                  <w:lang w:val="en-US"/>
                </w:rPr>
              </w:pPr>
              <w:r>
                <w:rPr>
                  <w:noProof/>
                  <w:lang w:val="en-US"/>
                </w:rPr>
                <w:t xml:space="preserve">Pyper , D. &amp; Brown , J., 2020. </w:t>
              </w:r>
              <w:r>
                <w:rPr>
                  <w:i/>
                  <w:iCs/>
                  <w:noProof/>
                  <w:lang w:val="en-US"/>
                </w:rPr>
                <w:t xml:space="preserve">Black Lives Matter protests: UK reaction to the killing of George Floyd. </w:t>
              </w:r>
              <w:r>
                <w:rPr>
                  <w:noProof/>
                  <w:lang w:val="en-US"/>
                </w:rPr>
                <w:t xml:space="preserve">[Online] </w:t>
              </w:r>
              <w:r>
                <w:rPr>
                  <w:noProof/>
                  <w:lang w:val="en-US"/>
                </w:rPr>
                <w:br/>
                <w:t xml:space="preserve">Available at: </w:t>
              </w:r>
              <w:r>
                <w:rPr>
                  <w:noProof/>
                  <w:u w:val="single"/>
                  <w:lang w:val="en-US"/>
                </w:rPr>
                <w:t>https://commonslibrary.parliament.uk/black-lives-matter-protests-uk-reaction/</w:t>
              </w:r>
              <w:r>
                <w:rPr>
                  <w:noProof/>
                  <w:lang w:val="en-US"/>
                </w:rPr>
                <w:br/>
                <w:t>[Accessed 23 November 2024].</w:t>
              </w:r>
            </w:p>
            <w:p w14:paraId="5E4BEFEC" w14:textId="77777777" w:rsidR="005A4E08" w:rsidRDefault="005A4E08" w:rsidP="005A4E08">
              <w:pPr>
                <w:pStyle w:val="Bibliography"/>
                <w:rPr>
                  <w:noProof/>
                  <w:lang w:val="en-US"/>
                </w:rPr>
              </w:pPr>
              <w:r>
                <w:rPr>
                  <w:noProof/>
                  <w:lang w:val="en-US"/>
                </w:rPr>
                <w:t xml:space="preserve">Rosenbaum, D., 2009. Critic The limits of hot spots policing. In: D. Weisburd &amp; A. Braga , eds. </w:t>
              </w:r>
              <w:r>
                <w:rPr>
                  <w:i/>
                  <w:iCs/>
                  <w:noProof/>
                  <w:lang w:val="en-US"/>
                </w:rPr>
                <w:t xml:space="preserve">Police : Contrasting Perpesctives. </w:t>
              </w:r>
              <w:r>
                <w:rPr>
                  <w:noProof/>
                  <w:lang w:val="en-US"/>
                </w:rPr>
                <w:t>Cambridge: Cambridge University Press, pp. 245-264.</w:t>
              </w:r>
            </w:p>
            <w:p w14:paraId="224029F8" w14:textId="77777777" w:rsidR="005A4E08" w:rsidRDefault="005A4E08" w:rsidP="005A4E08">
              <w:pPr>
                <w:pStyle w:val="Bibliography"/>
                <w:rPr>
                  <w:noProof/>
                  <w:lang w:val="en-US"/>
                </w:rPr>
              </w:pPr>
              <w:r>
                <w:rPr>
                  <w:noProof/>
                  <w:lang w:val="en-US"/>
                </w:rPr>
                <w:t xml:space="preserve">Rotella , S., 2009. </w:t>
              </w:r>
              <w:r>
                <w:rPr>
                  <w:i/>
                  <w:iCs/>
                  <w:noProof/>
                  <w:lang w:val="en-US"/>
                </w:rPr>
                <w:t xml:space="preserve">U.S. prosecution links drugs to terrorism, </w:t>
              </w:r>
              <w:r>
                <w:rPr>
                  <w:noProof/>
                  <w:lang w:val="en-US"/>
                </w:rPr>
                <w:t>Washington: Los Angelas Times .</w:t>
              </w:r>
            </w:p>
            <w:p w14:paraId="1296E4E4" w14:textId="77777777" w:rsidR="005A4E08" w:rsidRDefault="005A4E08" w:rsidP="005A4E08">
              <w:pPr>
                <w:pStyle w:val="Bibliography"/>
                <w:rPr>
                  <w:noProof/>
                  <w:lang w:val="en-US"/>
                </w:rPr>
              </w:pPr>
              <w:r>
                <w:rPr>
                  <w:noProof/>
                  <w:lang w:val="en-US"/>
                </w:rPr>
                <w:t xml:space="preserve">Scotland Violence Reduction Unit , 2021. </w:t>
              </w:r>
              <w:r>
                <w:rPr>
                  <w:i/>
                  <w:iCs/>
                  <w:noProof/>
                  <w:lang w:val="en-US"/>
                </w:rPr>
                <w:t xml:space="preserve">A PUBLIC HEALTH APPROACH TO POLICING. </w:t>
              </w:r>
              <w:r>
                <w:rPr>
                  <w:noProof/>
                  <w:lang w:val="en-US"/>
                </w:rPr>
                <w:t xml:space="preserve">[Online] </w:t>
              </w:r>
              <w:r>
                <w:rPr>
                  <w:noProof/>
                  <w:lang w:val="en-US"/>
                </w:rPr>
                <w:br/>
                <w:t xml:space="preserve">Available at: </w:t>
              </w:r>
              <w:r>
                <w:rPr>
                  <w:noProof/>
                  <w:u w:val="single"/>
                  <w:lang w:val="en-US"/>
                </w:rPr>
                <w:t>https://www.svru.co.uk/2021/07/a-public-health-approach-to-policing/</w:t>
              </w:r>
              <w:r>
                <w:rPr>
                  <w:noProof/>
                  <w:lang w:val="en-US"/>
                </w:rPr>
                <w:br/>
                <w:t>[Accessed 25 November 2024].</w:t>
              </w:r>
            </w:p>
            <w:p w14:paraId="41D7B17B" w14:textId="77777777" w:rsidR="005A4E08" w:rsidRDefault="005A4E08" w:rsidP="005A4E08">
              <w:pPr>
                <w:pStyle w:val="Bibliography"/>
                <w:rPr>
                  <w:noProof/>
                  <w:lang w:val="en-US"/>
                </w:rPr>
              </w:pPr>
              <w:r>
                <w:rPr>
                  <w:noProof/>
                  <w:lang w:val="en-US"/>
                </w:rPr>
                <w:t xml:space="preserve">Shaw , M. &amp; Zetter , R., 2017. A Review of UK Counter-Terrorism Policy: The Role of the Counter Terrorism Operations Centre. </w:t>
              </w:r>
              <w:r>
                <w:rPr>
                  <w:i/>
                  <w:iCs/>
                  <w:noProof/>
                  <w:lang w:val="en-US"/>
                </w:rPr>
                <w:t xml:space="preserve">Policing and Society , </w:t>
              </w:r>
              <w:r>
                <w:rPr>
                  <w:noProof/>
                  <w:lang w:val="en-US"/>
                </w:rPr>
                <w:t>27(6), pp. 685-700.</w:t>
              </w:r>
            </w:p>
            <w:p w14:paraId="0AC08D6F" w14:textId="77777777" w:rsidR="005A4E08" w:rsidRDefault="005A4E08" w:rsidP="005A4E08">
              <w:pPr>
                <w:pStyle w:val="Bibliography"/>
                <w:rPr>
                  <w:noProof/>
                  <w:lang w:val="en-US"/>
                </w:rPr>
              </w:pPr>
              <w:r>
                <w:rPr>
                  <w:noProof/>
                  <w:lang w:val="en-US"/>
                </w:rPr>
                <w:t xml:space="preserve">Shiner , M., Carre , Z., Delsol , R. &amp; Eastwood , N., 2013. </w:t>
              </w:r>
              <w:r>
                <w:rPr>
                  <w:i/>
                  <w:iCs/>
                  <w:noProof/>
                  <w:lang w:val="en-US"/>
                </w:rPr>
                <w:t xml:space="preserve">The Colour of Injustice: 'Race', drugs and law enforcement in England and Wales , </w:t>
              </w:r>
              <w:r>
                <w:rPr>
                  <w:noProof/>
                  <w:lang w:val="en-US"/>
                </w:rPr>
                <w:t>s.l.: Release &amp; LSE.</w:t>
              </w:r>
            </w:p>
            <w:p w14:paraId="17FE9552" w14:textId="77777777" w:rsidR="005A4E08" w:rsidRDefault="005A4E08" w:rsidP="005A4E08">
              <w:pPr>
                <w:pStyle w:val="Bibliography"/>
                <w:rPr>
                  <w:noProof/>
                  <w:lang w:val="en-US"/>
                </w:rPr>
              </w:pPr>
              <w:r>
                <w:rPr>
                  <w:noProof/>
                  <w:lang w:val="en-US"/>
                </w:rPr>
                <w:t xml:space="preserve">Sirin, S. &amp; Fine , M., 2008. </w:t>
              </w:r>
              <w:r>
                <w:rPr>
                  <w:i/>
                  <w:iCs/>
                  <w:noProof/>
                  <w:lang w:val="en-US"/>
                </w:rPr>
                <w:t xml:space="preserve">Muslim American youth: Understanding hyphenated identities through multiple methods. </w:t>
              </w:r>
              <w:r>
                <w:rPr>
                  <w:noProof/>
                  <w:lang w:val="en-US"/>
                </w:rPr>
                <w:t>New York : New York University Press.</w:t>
              </w:r>
            </w:p>
            <w:p w14:paraId="1CB334E5" w14:textId="77777777" w:rsidR="005A4E08" w:rsidRDefault="005A4E08" w:rsidP="005A4E08">
              <w:pPr>
                <w:pStyle w:val="Bibliography"/>
                <w:rPr>
                  <w:noProof/>
                  <w:lang w:val="en-US"/>
                </w:rPr>
              </w:pPr>
              <w:r>
                <w:rPr>
                  <w:noProof/>
                  <w:lang w:val="en-US"/>
                </w:rPr>
                <w:t xml:space="preserve">Tyler , T., 2011. </w:t>
              </w:r>
              <w:r>
                <w:rPr>
                  <w:i/>
                  <w:iCs/>
                  <w:noProof/>
                  <w:lang w:val="en-US"/>
                </w:rPr>
                <w:t xml:space="preserve">Why People Cooperate: The Role of Social Motivations. </w:t>
              </w:r>
              <w:r>
                <w:rPr>
                  <w:noProof/>
                  <w:lang w:val="en-US"/>
                </w:rPr>
                <w:t>Princeton : Princeton University Press.</w:t>
              </w:r>
            </w:p>
            <w:p w14:paraId="22010152" w14:textId="77777777" w:rsidR="005A4E08" w:rsidRDefault="005A4E08" w:rsidP="005A4E08">
              <w:pPr>
                <w:pStyle w:val="Bibliography"/>
                <w:rPr>
                  <w:noProof/>
                  <w:lang w:val="en-US"/>
                </w:rPr>
              </w:pPr>
              <w:r>
                <w:rPr>
                  <w:noProof/>
                  <w:lang w:val="en-US"/>
                </w:rPr>
                <w:t xml:space="preserve">Vardi , N., 2009. </w:t>
              </w:r>
              <w:r>
                <w:rPr>
                  <w:i/>
                  <w:iCs/>
                  <w:noProof/>
                  <w:lang w:val="en-US"/>
                </w:rPr>
                <w:t xml:space="preserve">Al-Qaeda's New Business Model: Cocaine And Human Trafficking. </w:t>
              </w:r>
              <w:r>
                <w:rPr>
                  <w:noProof/>
                  <w:lang w:val="en-US"/>
                </w:rPr>
                <w:t xml:space="preserve">[Online] </w:t>
              </w:r>
              <w:r>
                <w:rPr>
                  <w:noProof/>
                  <w:lang w:val="en-US"/>
                </w:rPr>
                <w:br/>
                <w:t xml:space="preserve">Available at: </w:t>
              </w:r>
              <w:r>
                <w:rPr>
                  <w:noProof/>
                  <w:u w:val="single"/>
                  <w:lang w:val="en-US"/>
                </w:rPr>
                <w:t>https://www.forbes.com/2009/12/18/al-qaeda-cocaine-business-beltway-al-qaeda.html</w:t>
              </w:r>
              <w:r>
                <w:rPr>
                  <w:noProof/>
                  <w:lang w:val="en-US"/>
                </w:rPr>
                <w:br/>
                <w:t>[Accessed 1 Novemebr 2024].</w:t>
              </w:r>
            </w:p>
            <w:p w14:paraId="1B9C6F3F" w14:textId="77777777" w:rsidR="005A4E08" w:rsidRDefault="005A4E08" w:rsidP="005A4E08">
              <w:pPr>
                <w:pStyle w:val="Bibliography"/>
                <w:rPr>
                  <w:noProof/>
                  <w:lang w:val="en-US"/>
                </w:rPr>
              </w:pPr>
              <w:r>
                <w:rPr>
                  <w:noProof/>
                  <w:lang w:val="en-US"/>
                </w:rPr>
                <w:t xml:space="preserve">William , W., Oliver , J. &amp; Pickard , J., 2024. </w:t>
              </w:r>
              <w:r>
                <w:rPr>
                  <w:i/>
                  <w:iCs/>
                  <w:noProof/>
                  <w:lang w:val="en-US"/>
                </w:rPr>
                <w:t xml:space="preserve">‘Incompetence, dishonesty and greed’: Key findings of Grenfell report. </w:t>
              </w:r>
              <w:r>
                <w:rPr>
                  <w:noProof/>
                  <w:lang w:val="en-US"/>
                </w:rPr>
                <w:t xml:space="preserve">[Online] </w:t>
              </w:r>
              <w:r>
                <w:rPr>
                  <w:noProof/>
                  <w:lang w:val="en-US"/>
                </w:rPr>
                <w:br/>
                <w:t xml:space="preserve">Available at: </w:t>
              </w:r>
              <w:r>
                <w:rPr>
                  <w:noProof/>
                  <w:u w:val="single"/>
                  <w:lang w:val="en-US"/>
                </w:rPr>
                <w:t>https://www.ft.com/content/2ac45a44-661d-4e3b-829f-c91a4957066e</w:t>
              </w:r>
              <w:r>
                <w:rPr>
                  <w:noProof/>
                  <w:lang w:val="en-US"/>
                </w:rPr>
                <w:br/>
                <w:t>[Accessed 25 November 2024].</w:t>
              </w:r>
            </w:p>
            <w:p w14:paraId="5B64902A" w14:textId="77777777" w:rsidR="005A4E08" w:rsidRDefault="005A4E08" w:rsidP="005A4E08">
              <w:pPr>
                <w:pStyle w:val="Bibliography"/>
                <w:rPr>
                  <w:noProof/>
                  <w:lang w:val="en-US"/>
                </w:rPr>
              </w:pPr>
              <w:r>
                <w:rPr>
                  <w:noProof/>
                  <w:lang w:val="en-US"/>
                </w:rPr>
                <w:t xml:space="preserve">Yesberg , J., Brunton-Smith , I. &amp; Bradford, B., 2023. Police visibility, trust in police fairness, and collective efficacy: A multilevel Structural Equation Model. </w:t>
              </w:r>
              <w:r>
                <w:rPr>
                  <w:i/>
                  <w:iCs/>
                  <w:noProof/>
                  <w:lang w:val="en-US"/>
                </w:rPr>
                <w:t xml:space="preserve">European \journal of Criminology, </w:t>
              </w:r>
              <w:r>
                <w:rPr>
                  <w:noProof/>
                  <w:lang w:val="en-US"/>
                </w:rPr>
                <w:t>20(2), pp. 712-737.</w:t>
              </w:r>
            </w:p>
            <w:p w14:paraId="07F0F0FB" w14:textId="57B419E0" w:rsidR="00403873" w:rsidRDefault="00403873" w:rsidP="005A4E08">
              <w:r>
                <w:rPr>
                  <w:b/>
                  <w:bCs/>
                  <w:noProof/>
                </w:rPr>
                <w:fldChar w:fldCharType="end"/>
              </w:r>
            </w:p>
          </w:sdtContent>
        </w:sdt>
      </w:sdtContent>
    </w:sdt>
    <w:p w14:paraId="2A01F785" w14:textId="77777777" w:rsidR="00403873" w:rsidRPr="00720FD9" w:rsidRDefault="00403873" w:rsidP="000153A3"/>
    <w:sectPr w:rsidR="00403873" w:rsidRPr="00720F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3A3"/>
    <w:rsid w:val="0000069C"/>
    <w:rsid w:val="00004526"/>
    <w:rsid w:val="00006395"/>
    <w:rsid w:val="0001401C"/>
    <w:rsid w:val="000145AC"/>
    <w:rsid w:val="000153A3"/>
    <w:rsid w:val="00015A0A"/>
    <w:rsid w:val="00017465"/>
    <w:rsid w:val="00025E0E"/>
    <w:rsid w:val="00026D74"/>
    <w:rsid w:val="0003005D"/>
    <w:rsid w:val="00035C81"/>
    <w:rsid w:val="0003731A"/>
    <w:rsid w:val="000374CE"/>
    <w:rsid w:val="000525CF"/>
    <w:rsid w:val="00065376"/>
    <w:rsid w:val="00086326"/>
    <w:rsid w:val="0008721D"/>
    <w:rsid w:val="00090B2B"/>
    <w:rsid w:val="00092A83"/>
    <w:rsid w:val="0009379F"/>
    <w:rsid w:val="000949E8"/>
    <w:rsid w:val="000A52D3"/>
    <w:rsid w:val="000A746C"/>
    <w:rsid w:val="000B3208"/>
    <w:rsid w:val="000B60A2"/>
    <w:rsid w:val="000C344E"/>
    <w:rsid w:val="000C5162"/>
    <w:rsid w:val="000D738F"/>
    <w:rsid w:val="000E7DAA"/>
    <w:rsid w:val="000E7FC1"/>
    <w:rsid w:val="000F4D5F"/>
    <w:rsid w:val="000F68CE"/>
    <w:rsid w:val="00100988"/>
    <w:rsid w:val="00104C15"/>
    <w:rsid w:val="00106087"/>
    <w:rsid w:val="00106B47"/>
    <w:rsid w:val="00107819"/>
    <w:rsid w:val="0011224D"/>
    <w:rsid w:val="00115609"/>
    <w:rsid w:val="001172F1"/>
    <w:rsid w:val="0012049A"/>
    <w:rsid w:val="001364D1"/>
    <w:rsid w:val="001373E6"/>
    <w:rsid w:val="001405B6"/>
    <w:rsid w:val="00141AFD"/>
    <w:rsid w:val="00142DF7"/>
    <w:rsid w:val="00152E3F"/>
    <w:rsid w:val="0015363B"/>
    <w:rsid w:val="0015531A"/>
    <w:rsid w:val="00157707"/>
    <w:rsid w:val="00160D87"/>
    <w:rsid w:val="0016116B"/>
    <w:rsid w:val="00184E61"/>
    <w:rsid w:val="00187038"/>
    <w:rsid w:val="001913C5"/>
    <w:rsid w:val="00195795"/>
    <w:rsid w:val="001A3B6A"/>
    <w:rsid w:val="001B13D5"/>
    <w:rsid w:val="001B5159"/>
    <w:rsid w:val="001B53FE"/>
    <w:rsid w:val="001B6C36"/>
    <w:rsid w:val="001D3962"/>
    <w:rsid w:val="001D72E4"/>
    <w:rsid w:val="001E1A0A"/>
    <w:rsid w:val="001E406A"/>
    <w:rsid w:val="001E7658"/>
    <w:rsid w:val="001E79FD"/>
    <w:rsid w:val="001F3340"/>
    <w:rsid w:val="00202ACE"/>
    <w:rsid w:val="00203127"/>
    <w:rsid w:val="00204AF2"/>
    <w:rsid w:val="00216F0F"/>
    <w:rsid w:val="00224EA5"/>
    <w:rsid w:val="00231045"/>
    <w:rsid w:val="0024398C"/>
    <w:rsid w:val="002453C4"/>
    <w:rsid w:val="002471D9"/>
    <w:rsid w:val="00250F63"/>
    <w:rsid w:val="00252FF2"/>
    <w:rsid w:val="00262A45"/>
    <w:rsid w:val="002647C8"/>
    <w:rsid w:val="00275A41"/>
    <w:rsid w:val="002762BE"/>
    <w:rsid w:val="00280FE7"/>
    <w:rsid w:val="00282E35"/>
    <w:rsid w:val="0028396D"/>
    <w:rsid w:val="0028705F"/>
    <w:rsid w:val="00293C40"/>
    <w:rsid w:val="0029645E"/>
    <w:rsid w:val="002A0D3C"/>
    <w:rsid w:val="002A3C6E"/>
    <w:rsid w:val="002A3F01"/>
    <w:rsid w:val="002A70D2"/>
    <w:rsid w:val="002B0935"/>
    <w:rsid w:val="002B4564"/>
    <w:rsid w:val="002B5D7E"/>
    <w:rsid w:val="002C1266"/>
    <w:rsid w:val="002C1959"/>
    <w:rsid w:val="002C1C67"/>
    <w:rsid w:val="002C3EBA"/>
    <w:rsid w:val="002D64AD"/>
    <w:rsid w:val="002D6DC3"/>
    <w:rsid w:val="002D7D54"/>
    <w:rsid w:val="002E1736"/>
    <w:rsid w:val="002F05AE"/>
    <w:rsid w:val="002F37C4"/>
    <w:rsid w:val="002F4421"/>
    <w:rsid w:val="002F71DD"/>
    <w:rsid w:val="00300772"/>
    <w:rsid w:val="0030345A"/>
    <w:rsid w:val="00304189"/>
    <w:rsid w:val="00305DF5"/>
    <w:rsid w:val="003063E7"/>
    <w:rsid w:val="00316F21"/>
    <w:rsid w:val="00317A56"/>
    <w:rsid w:val="00323AA4"/>
    <w:rsid w:val="003258BD"/>
    <w:rsid w:val="00325F8D"/>
    <w:rsid w:val="00327603"/>
    <w:rsid w:val="003320CD"/>
    <w:rsid w:val="0033503A"/>
    <w:rsid w:val="00341A12"/>
    <w:rsid w:val="0034413A"/>
    <w:rsid w:val="003448F7"/>
    <w:rsid w:val="003476BF"/>
    <w:rsid w:val="003624A0"/>
    <w:rsid w:val="00372146"/>
    <w:rsid w:val="0037356E"/>
    <w:rsid w:val="003746FB"/>
    <w:rsid w:val="00376D50"/>
    <w:rsid w:val="003805D9"/>
    <w:rsid w:val="00383CCA"/>
    <w:rsid w:val="003877AA"/>
    <w:rsid w:val="003903BB"/>
    <w:rsid w:val="00393004"/>
    <w:rsid w:val="003A15D0"/>
    <w:rsid w:val="003A1A94"/>
    <w:rsid w:val="003A27AF"/>
    <w:rsid w:val="003A6C05"/>
    <w:rsid w:val="003B2426"/>
    <w:rsid w:val="003B67CD"/>
    <w:rsid w:val="003C175D"/>
    <w:rsid w:val="003D074E"/>
    <w:rsid w:val="003E558D"/>
    <w:rsid w:val="003E78D3"/>
    <w:rsid w:val="003F1CBF"/>
    <w:rsid w:val="00403824"/>
    <w:rsid w:val="00403873"/>
    <w:rsid w:val="00412148"/>
    <w:rsid w:val="00415E90"/>
    <w:rsid w:val="00421701"/>
    <w:rsid w:val="004224E1"/>
    <w:rsid w:val="00425EF5"/>
    <w:rsid w:val="004511CD"/>
    <w:rsid w:val="00460AD0"/>
    <w:rsid w:val="0046102B"/>
    <w:rsid w:val="004645A5"/>
    <w:rsid w:val="004734B3"/>
    <w:rsid w:val="00480F5C"/>
    <w:rsid w:val="0048148A"/>
    <w:rsid w:val="004814FC"/>
    <w:rsid w:val="0049252B"/>
    <w:rsid w:val="00493A71"/>
    <w:rsid w:val="004959AB"/>
    <w:rsid w:val="004A094C"/>
    <w:rsid w:val="004A1504"/>
    <w:rsid w:val="004A54F8"/>
    <w:rsid w:val="004B653D"/>
    <w:rsid w:val="004C06B9"/>
    <w:rsid w:val="004C0D79"/>
    <w:rsid w:val="004C301E"/>
    <w:rsid w:val="004C3A1A"/>
    <w:rsid w:val="004D1BBE"/>
    <w:rsid w:val="004E0B8F"/>
    <w:rsid w:val="004E1C81"/>
    <w:rsid w:val="004F469D"/>
    <w:rsid w:val="004F4AB3"/>
    <w:rsid w:val="005000DE"/>
    <w:rsid w:val="00501DC5"/>
    <w:rsid w:val="0051577D"/>
    <w:rsid w:val="005159CD"/>
    <w:rsid w:val="0052618C"/>
    <w:rsid w:val="005346E6"/>
    <w:rsid w:val="00544302"/>
    <w:rsid w:val="00552B28"/>
    <w:rsid w:val="00562AA6"/>
    <w:rsid w:val="00565B9B"/>
    <w:rsid w:val="00570765"/>
    <w:rsid w:val="0057395F"/>
    <w:rsid w:val="00574A78"/>
    <w:rsid w:val="00574BEE"/>
    <w:rsid w:val="005774ED"/>
    <w:rsid w:val="00577571"/>
    <w:rsid w:val="00577905"/>
    <w:rsid w:val="00577B49"/>
    <w:rsid w:val="005852DD"/>
    <w:rsid w:val="00592B63"/>
    <w:rsid w:val="005945D7"/>
    <w:rsid w:val="0059618D"/>
    <w:rsid w:val="005967ED"/>
    <w:rsid w:val="005A1533"/>
    <w:rsid w:val="005A4E08"/>
    <w:rsid w:val="005B3F79"/>
    <w:rsid w:val="005C04AA"/>
    <w:rsid w:val="005D5F1B"/>
    <w:rsid w:val="005D7AE7"/>
    <w:rsid w:val="005F1AA1"/>
    <w:rsid w:val="005F783B"/>
    <w:rsid w:val="00605918"/>
    <w:rsid w:val="0061060F"/>
    <w:rsid w:val="00613AC7"/>
    <w:rsid w:val="00614418"/>
    <w:rsid w:val="00616B44"/>
    <w:rsid w:val="00625096"/>
    <w:rsid w:val="0062746F"/>
    <w:rsid w:val="0064118E"/>
    <w:rsid w:val="00653C3B"/>
    <w:rsid w:val="006558D7"/>
    <w:rsid w:val="00655F16"/>
    <w:rsid w:val="0066108D"/>
    <w:rsid w:val="006832C2"/>
    <w:rsid w:val="00691CD5"/>
    <w:rsid w:val="006929A1"/>
    <w:rsid w:val="00692D1F"/>
    <w:rsid w:val="006966F3"/>
    <w:rsid w:val="006A31D5"/>
    <w:rsid w:val="006A7905"/>
    <w:rsid w:val="006B2159"/>
    <w:rsid w:val="006B26BB"/>
    <w:rsid w:val="006B2A9D"/>
    <w:rsid w:val="006B4579"/>
    <w:rsid w:val="006B69A0"/>
    <w:rsid w:val="006C0408"/>
    <w:rsid w:val="006C61E8"/>
    <w:rsid w:val="006C76D6"/>
    <w:rsid w:val="006C7F20"/>
    <w:rsid w:val="006D2EB5"/>
    <w:rsid w:val="006D3152"/>
    <w:rsid w:val="006D370E"/>
    <w:rsid w:val="006E39FA"/>
    <w:rsid w:val="006F08F4"/>
    <w:rsid w:val="006F1D46"/>
    <w:rsid w:val="006F21DC"/>
    <w:rsid w:val="00702B2D"/>
    <w:rsid w:val="00703C42"/>
    <w:rsid w:val="007048C8"/>
    <w:rsid w:val="00711518"/>
    <w:rsid w:val="0071583E"/>
    <w:rsid w:val="00715B2D"/>
    <w:rsid w:val="00716309"/>
    <w:rsid w:val="00720FD9"/>
    <w:rsid w:val="00726EFF"/>
    <w:rsid w:val="007306B5"/>
    <w:rsid w:val="00732E59"/>
    <w:rsid w:val="00735E70"/>
    <w:rsid w:val="007424DC"/>
    <w:rsid w:val="007465B7"/>
    <w:rsid w:val="0075561D"/>
    <w:rsid w:val="00755937"/>
    <w:rsid w:val="00764CC6"/>
    <w:rsid w:val="007706D7"/>
    <w:rsid w:val="00771A70"/>
    <w:rsid w:val="00776155"/>
    <w:rsid w:val="00782D36"/>
    <w:rsid w:val="00785E37"/>
    <w:rsid w:val="007950D7"/>
    <w:rsid w:val="007A0850"/>
    <w:rsid w:val="007A140D"/>
    <w:rsid w:val="007A3F9C"/>
    <w:rsid w:val="007A67B3"/>
    <w:rsid w:val="007A75AE"/>
    <w:rsid w:val="007A772D"/>
    <w:rsid w:val="007B2114"/>
    <w:rsid w:val="007B46E7"/>
    <w:rsid w:val="007C46D1"/>
    <w:rsid w:val="007E0098"/>
    <w:rsid w:val="007E175C"/>
    <w:rsid w:val="007F6221"/>
    <w:rsid w:val="007F6F6D"/>
    <w:rsid w:val="008018D1"/>
    <w:rsid w:val="00807DA2"/>
    <w:rsid w:val="00815877"/>
    <w:rsid w:val="008209CC"/>
    <w:rsid w:val="00833A38"/>
    <w:rsid w:val="00836938"/>
    <w:rsid w:val="0084332F"/>
    <w:rsid w:val="008451A3"/>
    <w:rsid w:val="00847614"/>
    <w:rsid w:val="0084774C"/>
    <w:rsid w:val="008530D7"/>
    <w:rsid w:val="008554FB"/>
    <w:rsid w:val="00856D05"/>
    <w:rsid w:val="0086106C"/>
    <w:rsid w:val="00865236"/>
    <w:rsid w:val="00870410"/>
    <w:rsid w:val="008715C1"/>
    <w:rsid w:val="008755D8"/>
    <w:rsid w:val="00875713"/>
    <w:rsid w:val="008969CF"/>
    <w:rsid w:val="008B2712"/>
    <w:rsid w:val="008B71C4"/>
    <w:rsid w:val="008B736F"/>
    <w:rsid w:val="008E0F60"/>
    <w:rsid w:val="008F1522"/>
    <w:rsid w:val="00901221"/>
    <w:rsid w:val="0090404B"/>
    <w:rsid w:val="00906B71"/>
    <w:rsid w:val="00912240"/>
    <w:rsid w:val="00924803"/>
    <w:rsid w:val="00930E23"/>
    <w:rsid w:val="00936A2F"/>
    <w:rsid w:val="00940F14"/>
    <w:rsid w:val="00947F70"/>
    <w:rsid w:val="00951739"/>
    <w:rsid w:val="00964215"/>
    <w:rsid w:val="00966231"/>
    <w:rsid w:val="00971F33"/>
    <w:rsid w:val="0098218F"/>
    <w:rsid w:val="009859CE"/>
    <w:rsid w:val="00987A7F"/>
    <w:rsid w:val="00992749"/>
    <w:rsid w:val="009B29B9"/>
    <w:rsid w:val="009D03DD"/>
    <w:rsid w:val="009F0D2E"/>
    <w:rsid w:val="009F28DB"/>
    <w:rsid w:val="009F2A8B"/>
    <w:rsid w:val="009F3613"/>
    <w:rsid w:val="009F44F0"/>
    <w:rsid w:val="009F6077"/>
    <w:rsid w:val="009F6866"/>
    <w:rsid w:val="009F70FD"/>
    <w:rsid w:val="00A00510"/>
    <w:rsid w:val="00A0346B"/>
    <w:rsid w:val="00A07527"/>
    <w:rsid w:val="00A075AE"/>
    <w:rsid w:val="00A14CCE"/>
    <w:rsid w:val="00A208DB"/>
    <w:rsid w:val="00A244DD"/>
    <w:rsid w:val="00A27757"/>
    <w:rsid w:val="00A402C3"/>
    <w:rsid w:val="00A4200F"/>
    <w:rsid w:val="00A42477"/>
    <w:rsid w:val="00A42D2C"/>
    <w:rsid w:val="00A504A6"/>
    <w:rsid w:val="00A51BC1"/>
    <w:rsid w:val="00A568C6"/>
    <w:rsid w:val="00A60168"/>
    <w:rsid w:val="00A61384"/>
    <w:rsid w:val="00A658B1"/>
    <w:rsid w:val="00A74AF9"/>
    <w:rsid w:val="00A75915"/>
    <w:rsid w:val="00A76306"/>
    <w:rsid w:val="00A779CF"/>
    <w:rsid w:val="00A80C33"/>
    <w:rsid w:val="00A8241E"/>
    <w:rsid w:val="00AB7B49"/>
    <w:rsid w:val="00AC2BB9"/>
    <w:rsid w:val="00AD08A7"/>
    <w:rsid w:val="00AE1E29"/>
    <w:rsid w:val="00AE787C"/>
    <w:rsid w:val="00AE7D02"/>
    <w:rsid w:val="00AF1E1E"/>
    <w:rsid w:val="00B07B2E"/>
    <w:rsid w:val="00B23224"/>
    <w:rsid w:val="00B302D9"/>
    <w:rsid w:val="00B34565"/>
    <w:rsid w:val="00B35BC6"/>
    <w:rsid w:val="00B40DB9"/>
    <w:rsid w:val="00B41E31"/>
    <w:rsid w:val="00B42097"/>
    <w:rsid w:val="00B5058B"/>
    <w:rsid w:val="00B52F25"/>
    <w:rsid w:val="00B561DB"/>
    <w:rsid w:val="00B82130"/>
    <w:rsid w:val="00B9616D"/>
    <w:rsid w:val="00B966B9"/>
    <w:rsid w:val="00BA0BED"/>
    <w:rsid w:val="00BA17F7"/>
    <w:rsid w:val="00BA35D5"/>
    <w:rsid w:val="00BB4FD2"/>
    <w:rsid w:val="00BB7128"/>
    <w:rsid w:val="00BC7D8F"/>
    <w:rsid w:val="00BD231B"/>
    <w:rsid w:val="00BE6434"/>
    <w:rsid w:val="00C0696A"/>
    <w:rsid w:val="00C07F47"/>
    <w:rsid w:val="00C138F8"/>
    <w:rsid w:val="00C26A81"/>
    <w:rsid w:val="00C26BE3"/>
    <w:rsid w:val="00C32FB2"/>
    <w:rsid w:val="00C35A78"/>
    <w:rsid w:val="00C36A44"/>
    <w:rsid w:val="00C43375"/>
    <w:rsid w:val="00C478C8"/>
    <w:rsid w:val="00C5402C"/>
    <w:rsid w:val="00C5576D"/>
    <w:rsid w:val="00C6228B"/>
    <w:rsid w:val="00C64F5D"/>
    <w:rsid w:val="00C67E28"/>
    <w:rsid w:val="00C7679C"/>
    <w:rsid w:val="00C828D8"/>
    <w:rsid w:val="00C8681B"/>
    <w:rsid w:val="00C86BB2"/>
    <w:rsid w:val="00C87DFB"/>
    <w:rsid w:val="00C91409"/>
    <w:rsid w:val="00C93514"/>
    <w:rsid w:val="00C96137"/>
    <w:rsid w:val="00C96B07"/>
    <w:rsid w:val="00CA2CD1"/>
    <w:rsid w:val="00CB06FF"/>
    <w:rsid w:val="00CB72D0"/>
    <w:rsid w:val="00CC1C48"/>
    <w:rsid w:val="00CC28DA"/>
    <w:rsid w:val="00CC6B83"/>
    <w:rsid w:val="00CC6ED1"/>
    <w:rsid w:val="00CD48FA"/>
    <w:rsid w:val="00CD69E0"/>
    <w:rsid w:val="00CE0C18"/>
    <w:rsid w:val="00CF3050"/>
    <w:rsid w:val="00CF5661"/>
    <w:rsid w:val="00CF6076"/>
    <w:rsid w:val="00D04D8E"/>
    <w:rsid w:val="00D1179C"/>
    <w:rsid w:val="00D122DA"/>
    <w:rsid w:val="00D16817"/>
    <w:rsid w:val="00D2392F"/>
    <w:rsid w:val="00D33F17"/>
    <w:rsid w:val="00D3556C"/>
    <w:rsid w:val="00D3715C"/>
    <w:rsid w:val="00D47308"/>
    <w:rsid w:val="00D5171B"/>
    <w:rsid w:val="00D51CBA"/>
    <w:rsid w:val="00D5387D"/>
    <w:rsid w:val="00D663A5"/>
    <w:rsid w:val="00D80FFA"/>
    <w:rsid w:val="00D818C0"/>
    <w:rsid w:val="00D90C29"/>
    <w:rsid w:val="00D9562F"/>
    <w:rsid w:val="00D96AA0"/>
    <w:rsid w:val="00D976A4"/>
    <w:rsid w:val="00DA2373"/>
    <w:rsid w:val="00DA7109"/>
    <w:rsid w:val="00DB600D"/>
    <w:rsid w:val="00DB61AA"/>
    <w:rsid w:val="00DD5937"/>
    <w:rsid w:val="00DE1FC6"/>
    <w:rsid w:val="00DE250E"/>
    <w:rsid w:val="00DF5EF8"/>
    <w:rsid w:val="00E00CF4"/>
    <w:rsid w:val="00E05DC3"/>
    <w:rsid w:val="00E07CA0"/>
    <w:rsid w:val="00E10239"/>
    <w:rsid w:val="00E12606"/>
    <w:rsid w:val="00E20043"/>
    <w:rsid w:val="00E2021C"/>
    <w:rsid w:val="00E27F11"/>
    <w:rsid w:val="00E422F1"/>
    <w:rsid w:val="00E4640A"/>
    <w:rsid w:val="00E47CC4"/>
    <w:rsid w:val="00E51113"/>
    <w:rsid w:val="00E528F7"/>
    <w:rsid w:val="00E54FE4"/>
    <w:rsid w:val="00E571F6"/>
    <w:rsid w:val="00E63856"/>
    <w:rsid w:val="00E66B61"/>
    <w:rsid w:val="00E67D9B"/>
    <w:rsid w:val="00E70349"/>
    <w:rsid w:val="00E76C53"/>
    <w:rsid w:val="00E77E95"/>
    <w:rsid w:val="00E84B55"/>
    <w:rsid w:val="00E85F89"/>
    <w:rsid w:val="00E86DF7"/>
    <w:rsid w:val="00E901F8"/>
    <w:rsid w:val="00EA228A"/>
    <w:rsid w:val="00EA45AF"/>
    <w:rsid w:val="00ED1542"/>
    <w:rsid w:val="00ED1ADA"/>
    <w:rsid w:val="00ED78DF"/>
    <w:rsid w:val="00EE19E4"/>
    <w:rsid w:val="00EE4111"/>
    <w:rsid w:val="00EE6A9A"/>
    <w:rsid w:val="00EF408B"/>
    <w:rsid w:val="00EF57DD"/>
    <w:rsid w:val="00EF74DE"/>
    <w:rsid w:val="00EF7CCA"/>
    <w:rsid w:val="00F0071E"/>
    <w:rsid w:val="00F050D9"/>
    <w:rsid w:val="00F06CC8"/>
    <w:rsid w:val="00F1013B"/>
    <w:rsid w:val="00F1053E"/>
    <w:rsid w:val="00F1058D"/>
    <w:rsid w:val="00F13F74"/>
    <w:rsid w:val="00F15E8E"/>
    <w:rsid w:val="00F228EC"/>
    <w:rsid w:val="00F36892"/>
    <w:rsid w:val="00F42D60"/>
    <w:rsid w:val="00F45D9F"/>
    <w:rsid w:val="00F5427E"/>
    <w:rsid w:val="00F54A44"/>
    <w:rsid w:val="00F80AD3"/>
    <w:rsid w:val="00F831C6"/>
    <w:rsid w:val="00F83B1E"/>
    <w:rsid w:val="00F86442"/>
    <w:rsid w:val="00F90DBC"/>
    <w:rsid w:val="00F932E5"/>
    <w:rsid w:val="00F93335"/>
    <w:rsid w:val="00F94160"/>
    <w:rsid w:val="00F976F2"/>
    <w:rsid w:val="00FA05D0"/>
    <w:rsid w:val="00FA423E"/>
    <w:rsid w:val="00FB2CBA"/>
    <w:rsid w:val="00FB3712"/>
    <w:rsid w:val="00FD7AFD"/>
    <w:rsid w:val="00FE0765"/>
    <w:rsid w:val="00FE535D"/>
    <w:rsid w:val="00FE56E5"/>
    <w:rsid w:val="00FF056B"/>
    <w:rsid w:val="00FF0A44"/>
    <w:rsid w:val="00FF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425D4"/>
  <w15:chartTrackingRefBased/>
  <w15:docId w15:val="{F7EC034C-C2FD-4BE8-899A-A5971801B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87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56C"/>
    <w:pPr>
      <w:ind w:left="720"/>
      <w:contextualSpacing/>
    </w:pPr>
    <w:rPr>
      <w:kern w:val="0"/>
      <w14:ligatures w14:val="none"/>
    </w:rPr>
  </w:style>
  <w:style w:type="character" w:customStyle="1" w:styleId="Heading1Char">
    <w:name w:val="Heading 1 Char"/>
    <w:basedOn w:val="DefaultParagraphFont"/>
    <w:link w:val="Heading1"/>
    <w:uiPriority w:val="9"/>
    <w:rsid w:val="00403873"/>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0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4619">
      <w:bodyDiv w:val="1"/>
      <w:marLeft w:val="0"/>
      <w:marRight w:val="0"/>
      <w:marTop w:val="0"/>
      <w:marBottom w:val="0"/>
      <w:divBdr>
        <w:top w:val="none" w:sz="0" w:space="0" w:color="auto"/>
        <w:left w:val="none" w:sz="0" w:space="0" w:color="auto"/>
        <w:bottom w:val="none" w:sz="0" w:space="0" w:color="auto"/>
        <w:right w:val="none" w:sz="0" w:space="0" w:color="auto"/>
      </w:divBdr>
    </w:div>
    <w:div w:id="13505747">
      <w:bodyDiv w:val="1"/>
      <w:marLeft w:val="0"/>
      <w:marRight w:val="0"/>
      <w:marTop w:val="0"/>
      <w:marBottom w:val="0"/>
      <w:divBdr>
        <w:top w:val="none" w:sz="0" w:space="0" w:color="auto"/>
        <w:left w:val="none" w:sz="0" w:space="0" w:color="auto"/>
        <w:bottom w:val="none" w:sz="0" w:space="0" w:color="auto"/>
        <w:right w:val="none" w:sz="0" w:space="0" w:color="auto"/>
      </w:divBdr>
    </w:div>
    <w:div w:id="17512668">
      <w:bodyDiv w:val="1"/>
      <w:marLeft w:val="0"/>
      <w:marRight w:val="0"/>
      <w:marTop w:val="0"/>
      <w:marBottom w:val="0"/>
      <w:divBdr>
        <w:top w:val="none" w:sz="0" w:space="0" w:color="auto"/>
        <w:left w:val="none" w:sz="0" w:space="0" w:color="auto"/>
        <w:bottom w:val="none" w:sz="0" w:space="0" w:color="auto"/>
        <w:right w:val="none" w:sz="0" w:space="0" w:color="auto"/>
      </w:divBdr>
    </w:div>
    <w:div w:id="18775070">
      <w:bodyDiv w:val="1"/>
      <w:marLeft w:val="0"/>
      <w:marRight w:val="0"/>
      <w:marTop w:val="0"/>
      <w:marBottom w:val="0"/>
      <w:divBdr>
        <w:top w:val="none" w:sz="0" w:space="0" w:color="auto"/>
        <w:left w:val="none" w:sz="0" w:space="0" w:color="auto"/>
        <w:bottom w:val="none" w:sz="0" w:space="0" w:color="auto"/>
        <w:right w:val="none" w:sz="0" w:space="0" w:color="auto"/>
      </w:divBdr>
    </w:div>
    <w:div w:id="20134566">
      <w:bodyDiv w:val="1"/>
      <w:marLeft w:val="0"/>
      <w:marRight w:val="0"/>
      <w:marTop w:val="0"/>
      <w:marBottom w:val="0"/>
      <w:divBdr>
        <w:top w:val="none" w:sz="0" w:space="0" w:color="auto"/>
        <w:left w:val="none" w:sz="0" w:space="0" w:color="auto"/>
        <w:bottom w:val="none" w:sz="0" w:space="0" w:color="auto"/>
        <w:right w:val="none" w:sz="0" w:space="0" w:color="auto"/>
      </w:divBdr>
    </w:div>
    <w:div w:id="24213384">
      <w:bodyDiv w:val="1"/>
      <w:marLeft w:val="0"/>
      <w:marRight w:val="0"/>
      <w:marTop w:val="0"/>
      <w:marBottom w:val="0"/>
      <w:divBdr>
        <w:top w:val="none" w:sz="0" w:space="0" w:color="auto"/>
        <w:left w:val="none" w:sz="0" w:space="0" w:color="auto"/>
        <w:bottom w:val="none" w:sz="0" w:space="0" w:color="auto"/>
        <w:right w:val="none" w:sz="0" w:space="0" w:color="auto"/>
      </w:divBdr>
    </w:div>
    <w:div w:id="27797013">
      <w:bodyDiv w:val="1"/>
      <w:marLeft w:val="0"/>
      <w:marRight w:val="0"/>
      <w:marTop w:val="0"/>
      <w:marBottom w:val="0"/>
      <w:divBdr>
        <w:top w:val="none" w:sz="0" w:space="0" w:color="auto"/>
        <w:left w:val="none" w:sz="0" w:space="0" w:color="auto"/>
        <w:bottom w:val="none" w:sz="0" w:space="0" w:color="auto"/>
        <w:right w:val="none" w:sz="0" w:space="0" w:color="auto"/>
      </w:divBdr>
    </w:div>
    <w:div w:id="34546174">
      <w:bodyDiv w:val="1"/>
      <w:marLeft w:val="0"/>
      <w:marRight w:val="0"/>
      <w:marTop w:val="0"/>
      <w:marBottom w:val="0"/>
      <w:divBdr>
        <w:top w:val="none" w:sz="0" w:space="0" w:color="auto"/>
        <w:left w:val="none" w:sz="0" w:space="0" w:color="auto"/>
        <w:bottom w:val="none" w:sz="0" w:space="0" w:color="auto"/>
        <w:right w:val="none" w:sz="0" w:space="0" w:color="auto"/>
      </w:divBdr>
    </w:div>
    <w:div w:id="36245579">
      <w:bodyDiv w:val="1"/>
      <w:marLeft w:val="0"/>
      <w:marRight w:val="0"/>
      <w:marTop w:val="0"/>
      <w:marBottom w:val="0"/>
      <w:divBdr>
        <w:top w:val="none" w:sz="0" w:space="0" w:color="auto"/>
        <w:left w:val="none" w:sz="0" w:space="0" w:color="auto"/>
        <w:bottom w:val="none" w:sz="0" w:space="0" w:color="auto"/>
        <w:right w:val="none" w:sz="0" w:space="0" w:color="auto"/>
      </w:divBdr>
    </w:div>
    <w:div w:id="43412919">
      <w:bodyDiv w:val="1"/>
      <w:marLeft w:val="0"/>
      <w:marRight w:val="0"/>
      <w:marTop w:val="0"/>
      <w:marBottom w:val="0"/>
      <w:divBdr>
        <w:top w:val="none" w:sz="0" w:space="0" w:color="auto"/>
        <w:left w:val="none" w:sz="0" w:space="0" w:color="auto"/>
        <w:bottom w:val="none" w:sz="0" w:space="0" w:color="auto"/>
        <w:right w:val="none" w:sz="0" w:space="0" w:color="auto"/>
      </w:divBdr>
    </w:div>
    <w:div w:id="48695381">
      <w:bodyDiv w:val="1"/>
      <w:marLeft w:val="0"/>
      <w:marRight w:val="0"/>
      <w:marTop w:val="0"/>
      <w:marBottom w:val="0"/>
      <w:divBdr>
        <w:top w:val="none" w:sz="0" w:space="0" w:color="auto"/>
        <w:left w:val="none" w:sz="0" w:space="0" w:color="auto"/>
        <w:bottom w:val="none" w:sz="0" w:space="0" w:color="auto"/>
        <w:right w:val="none" w:sz="0" w:space="0" w:color="auto"/>
      </w:divBdr>
    </w:div>
    <w:div w:id="58023096">
      <w:bodyDiv w:val="1"/>
      <w:marLeft w:val="0"/>
      <w:marRight w:val="0"/>
      <w:marTop w:val="0"/>
      <w:marBottom w:val="0"/>
      <w:divBdr>
        <w:top w:val="none" w:sz="0" w:space="0" w:color="auto"/>
        <w:left w:val="none" w:sz="0" w:space="0" w:color="auto"/>
        <w:bottom w:val="none" w:sz="0" w:space="0" w:color="auto"/>
        <w:right w:val="none" w:sz="0" w:space="0" w:color="auto"/>
      </w:divBdr>
    </w:div>
    <w:div w:id="61098162">
      <w:bodyDiv w:val="1"/>
      <w:marLeft w:val="0"/>
      <w:marRight w:val="0"/>
      <w:marTop w:val="0"/>
      <w:marBottom w:val="0"/>
      <w:divBdr>
        <w:top w:val="none" w:sz="0" w:space="0" w:color="auto"/>
        <w:left w:val="none" w:sz="0" w:space="0" w:color="auto"/>
        <w:bottom w:val="none" w:sz="0" w:space="0" w:color="auto"/>
        <w:right w:val="none" w:sz="0" w:space="0" w:color="auto"/>
      </w:divBdr>
    </w:div>
    <w:div w:id="67314437">
      <w:bodyDiv w:val="1"/>
      <w:marLeft w:val="0"/>
      <w:marRight w:val="0"/>
      <w:marTop w:val="0"/>
      <w:marBottom w:val="0"/>
      <w:divBdr>
        <w:top w:val="none" w:sz="0" w:space="0" w:color="auto"/>
        <w:left w:val="none" w:sz="0" w:space="0" w:color="auto"/>
        <w:bottom w:val="none" w:sz="0" w:space="0" w:color="auto"/>
        <w:right w:val="none" w:sz="0" w:space="0" w:color="auto"/>
      </w:divBdr>
    </w:div>
    <w:div w:id="68771341">
      <w:bodyDiv w:val="1"/>
      <w:marLeft w:val="0"/>
      <w:marRight w:val="0"/>
      <w:marTop w:val="0"/>
      <w:marBottom w:val="0"/>
      <w:divBdr>
        <w:top w:val="none" w:sz="0" w:space="0" w:color="auto"/>
        <w:left w:val="none" w:sz="0" w:space="0" w:color="auto"/>
        <w:bottom w:val="none" w:sz="0" w:space="0" w:color="auto"/>
        <w:right w:val="none" w:sz="0" w:space="0" w:color="auto"/>
      </w:divBdr>
    </w:div>
    <w:div w:id="77751334">
      <w:bodyDiv w:val="1"/>
      <w:marLeft w:val="0"/>
      <w:marRight w:val="0"/>
      <w:marTop w:val="0"/>
      <w:marBottom w:val="0"/>
      <w:divBdr>
        <w:top w:val="none" w:sz="0" w:space="0" w:color="auto"/>
        <w:left w:val="none" w:sz="0" w:space="0" w:color="auto"/>
        <w:bottom w:val="none" w:sz="0" w:space="0" w:color="auto"/>
        <w:right w:val="none" w:sz="0" w:space="0" w:color="auto"/>
      </w:divBdr>
    </w:div>
    <w:div w:id="79495676">
      <w:bodyDiv w:val="1"/>
      <w:marLeft w:val="0"/>
      <w:marRight w:val="0"/>
      <w:marTop w:val="0"/>
      <w:marBottom w:val="0"/>
      <w:divBdr>
        <w:top w:val="none" w:sz="0" w:space="0" w:color="auto"/>
        <w:left w:val="none" w:sz="0" w:space="0" w:color="auto"/>
        <w:bottom w:val="none" w:sz="0" w:space="0" w:color="auto"/>
        <w:right w:val="none" w:sz="0" w:space="0" w:color="auto"/>
      </w:divBdr>
    </w:div>
    <w:div w:id="93717008">
      <w:bodyDiv w:val="1"/>
      <w:marLeft w:val="0"/>
      <w:marRight w:val="0"/>
      <w:marTop w:val="0"/>
      <w:marBottom w:val="0"/>
      <w:divBdr>
        <w:top w:val="none" w:sz="0" w:space="0" w:color="auto"/>
        <w:left w:val="none" w:sz="0" w:space="0" w:color="auto"/>
        <w:bottom w:val="none" w:sz="0" w:space="0" w:color="auto"/>
        <w:right w:val="none" w:sz="0" w:space="0" w:color="auto"/>
      </w:divBdr>
    </w:div>
    <w:div w:id="98137565">
      <w:bodyDiv w:val="1"/>
      <w:marLeft w:val="0"/>
      <w:marRight w:val="0"/>
      <w:marTop w:val="0"/>
      <w:marBottom w:val="0"/>
      <w:divBdr>
        <w:top w:val="none" w:sz="0" w:space="0" w:color="auto"/>
        <w:left w:val="none" w:sz="0" w:space="0" w:color="auto"/>
        <w:bottom w:val="none" w:sz="0" w:space="0" w:color="auto"/>
        <w:right w:val="none" w:sz="0" w:space="0" w:color="auto"/>
      </w:divBdr>
    </w:div>
    <w:div w:id="100734175">
      <w:bodyDiv w:val="1"/>
      <w:marLeft w:val="0"/>
      <w:marRight w:val="0"/>
      <w:marTop w:val="0"/>
      <w:marBottom w:val="0"/>
      <w:divBdr>
        <w:top w:val="none" w:sz="0" w:space="0" w:color="auto"/>
        <w:left w:val="none" w:sz="0" w:space="0" w:color="auto"/>
        <w:bottom w:val="none" w:sz="0" w:space="0" w:color="auto"/>
        <w:right w:val="none" w:sz="0" w:space="0" w:color="auto"/>
      </w:divBdr>
    </w:div>
    <w:div w:id="106823894">
      <w:bodyDiv w:val="1"/>
      <w:marLeft w:val="0"/>
      <w:marRight w:val="0"/>
      <w:marTop w:val="0"/>
      <w:marBottom w:val="0"/>
      <w:divBdr>
        <w:top w:val="none" w:sz="0" w:space="0" w:color="auto"/>
        <w:left w:val="none" w:sz="0" w:space="0" w:color="auto"/>
        <w:bottom w:val="none" w:sz="0" w:space="0" w:color="auto"/>
        <w:right w:val="none" w:sz="0" w:space="0" w:color="auto"/>
      </w:divBdr>
    </w:div>
    <w:div w:id="111018076">
      <w:bodyDiv w:val="1"/>
      <w:marLeft w:val="0"/>
      <w:marRight w:val="0"/>
      <w:marTop w:val="0"/>
      <w:marBottom w:val="0"/>
      <w:divBdr>
        <w:top w:val="none" w:sz="0" w:space="0" w:color="auto"/>
        <w:left w:val="none" w:sz="0" w:space="0" w:color="auto"/>
        <w:bottom w:val="none" w:sz="0" w:space="0" w:color="auto"/>
        <w:right w:val="none" w:sz="0" w:space="0" w:color="auto"/>
      </w:divBdr>
    </w:div>
    <w:div w:id="113448884">
      <w:bodyDiv w:val="1"/>
      <w:marLeft w:val="0"/>
      <w:marRight w:val="0"/>
      <w:marTop w:val="0"/>
      <w:marBottom w:val="0"/>
      <w:divBdr>
        <w:top w:val="none" w:sz="0" w:space="0" w:color="auto"/>
        <w:left w:val="none" w:sz="0" w:space="0" w:color="auto"/>
        <w:bottom w:val="none" w:sz="0" w:space="0" w:color="auto"/>
        <w:right w:val="none" w:sz="0" w:space="0" w:color="auto"/>
      </w:divBdr>
    </w:div>
    <w:div w:id="113595080">
      <w:bodyDiv w:val="1"/>
      <w:marLeft w:val="0"/>
      <w:marRight w:val="0"/>
      <w:marTop w:val="0"/>
      <w:marBottom w:val="0"/>
      <w:divBdr>
        <w:top w:val="none" w:sz="0" w:space="0" w:color="auto"/>
        <w:left w:val="none" w:sz="0" w:space="0" w:color="auto"/>
        <w:bottom w:val="none" w:sz="0" w:space="0" w:color="auto"/>
        <w:right w:val="none" w:sz="0" w:space="0" w:color="auto"/>
      </w:divBdr>
    </w:div>
    <w:div w:id="113645655">
      <w:bodyDiv w:val="1"/>
      <w:marLeft w:val="0"/>
      <w:marRight w:val="0"/>
      <w:marTop w:val="0"/>
      <w:marBottom w:val="0"/>
      <w:divBdr>
        <w:top w:val="none" w:sz="0" w:space="0" w:color="auto"/>
        <w:left w:val="none" w:sz="0" w:space="0" w:color="auto"/>
        <w:bottom w:val="none" w:sz="0" w:space="0" w:color="auto"/>
        <w:right w:val="none" w:sz="0" w:space="0" w:color="auto"/>
      </w:divBdr>
    </w:div>
    <w:div w:id="118300626">
      <w:bodyDiv w:val="1"/>
      <w:marLeft w:val="0"/>
      <w:marRight w:val="0"/>
      <w:marTop w:val="0"/>
      <w:marBottom w:val="0"/>
      <w:divBdr>
        <w:top w:val="none" w:sz="0" w:space="0" w:color="auto"/>
        <w:left w:val="none" w:sz="0" w:space="0" w:color="auto"/>
        <w:bottom w:val="none" w:sz="0" w:space="0" w:color="auto"/>
        <w:right w:val="none" w:sz="0" w:space="0" w:color="auto"/>
      </w:divBdr>
    </w:div>
    <w:div w:id="121853438">
      <w:bodyDiv w:val="1"/>
      <w:marLeft w:val="0"/>
      <w:marRight w:val="0"/>
      <w:marTop w:val="0"/>
      <w:marBottom w:val="0"/>
      <w:divBdr>
        <w:top w:val="none" w:sz="0" w:space="0" w:color="auto"/>
        <w:left w:val="none" w:sz="0" w:space="0" w:color="auto"/>
        <w:bottom w:val="none" w:sz="0" w:space="0" w:color="auto"/>
        <w:right w:val="none" w:sz="0" w:space="0" w:color="auto"/>
      </w:divBdr>
    </w:div>
    <w:div w:id="128862638">
      <w:bodyDiv w:val="1"/>
      <w:marLeft w:val="0"/>
      <w:marRight w:val="0"/>
      <w:marTop w:val="0"/>
      <w:marBottom w:val="0"/>
      <w:divBdr>
        <w:top w:val="none" w:sz="0" w:space="0" w:color="auto"/>
        <w:left w:val="none" w:sz="0" w:space="0" w:color="auto"/>
        <w:bottom w:val="none" w:sz="0" w:space="0" w:color="auto"/>
        <w:right w:val="none" w:sz="0" w:space="0" w:color="auto"/>
      </w:divBdr>
    </w:div>
    <w:div w:id="132717732">
      <w:bodyDiv w:val="1"/>
      <w:marLeft w:val="0"/>
      <w:marRight w:val="0"/>
      <w:marTop w:val="0"/>
      <w:marBottom w:val="0"/>
      <w:divBdr>
        <w:top w:val="none" w:sz="0" w:space="0" w:color="auto"/>
        <w:left w:val="none" w:sz="0" w:space="0" w:color="auto"/>
        <w:bottom w:val="none" w:sz="0" w:space="0" w:color="auto"/>
        <w:right w:val="none" w:sz="0" w:space="0" w:color="auto"/>
      </w:divBdr>
    </w:div>
    <w:div w:id="133722982">
      <w:bodyDiv w:val="1"/>
      <w:marLeft w:val="0"/>
      <w:marRight w:val="0"/>
      <w:marTop w:val="0"/>
      <w:marBottom w:val="0"/>
      <w:divBdr>
        <w:top w:val="none" w:sz="0" w:space="0" w:color="auto"/>
        <w:left w:val="none" w:sz="0" w:space="0" w:color="auto"/>
        <w:bottom w:val="none" w:sz="0" w:space="0" w:color="auto"/>
        <w:right w:val="none" w:sz="0" w:space="0" w:color="auto"/>
      </w:divBdr>
    </w:div>
    <w:div w:id="134490841">
      <w:bodyDiv w:val="1"/>
      <w:marLeft w:val="0"/>
      <w:marRight w:val="0"/>
      <w:marTop w:val="0"/>
      <w:marBottom w:val="0"/>
      <w:divBdr>
        <w:top w:val="none" w:sz="0" w:space="0" w:color="auto"/>
        <w:left w:val="none" w:sz="0" w:space="0" w:color="auto"/>
        <w:bottom w:val="none" w:sz="0" w:space="0" w:color="auto"/>
        <w:right w:val="none" w:sz="0" w:space="0" w:color="auto"/>
      </w:divBdr>
    </w:div>
    <w:div w:id="137306157">
      <w:bodyDiv w:val="1"/>
      <w:marLeft w:val="0"/>
      <w:marRight w:val="0"/>
      <w:marTop w:val="0"/>
      <w:marBottom w:val="0"/>
      <w:divBdr>
        <w:top w:val="none" w:sz="0" w:space="0" w:color="auto"/>
        <w:left w:val="none" w:sz="0" w:space="0" w:color="auto"/>
        <w:bottom w:val="none" w:sz="0" w:space="0" w:color="auto"/>
        <w:right w:val="none" w:sz="0" w:space="0" w:color="auto"/>
      </w:divBdr>
    </w:div>
    <w:div w:id="142045476">
      <w:bodyDiv w:val="1"/>
      <w:marLeft w:val="0"/>
      <w:marRight w:val="0"/>
      <w:marTop w:val="0"/>
      <w:marBottom w:val="0"/>
      <w:divBdr>
        <w:top w:val="none" w:sz="0" w:space="0" w:color="auto"/>
        <w:left w:val="none" w:sz="0" w:space="0" w:color="auto"/>
        <w:bottom w:val="none" w:sz="0" w:space="0" w:color="auto"/>
        <w:right w:val="none" w:sz="0" w:space="0" w:color="auto"/>
      </w:divBdr>
    </w:div>
    <w:div w:id="142045895">
      <w:bodyDiv w:val="1"/>
      <w:marLeft w:val="0"/>
      <w:marRight w:val="0"/>
      <w:marTop w:val="0"/>
      <w:marBottom w:val="0"/>
      <w:divBdr>
        <w:top w:val="none" w:sz="0" w:space="0" w:color="auto"/>
        <w:left w:val="none" w:sz="0" w:space="0" w:color="auto"/>
        <w:bottom w:val="none" w:sz="0" w:space="0" w:color="auto"/>
        <w:right w:val="none" w:sz="0" w:space="0" w:color="auto"/>
      </w:divBdr>
    </w:div>
    <w:div w:id="144665192">
      <w:bodyDiv w:val="1"/>
      <w:marLeft w:val="0"/>
      <w:marRight w:val="0"/>
      <w:marTop w:val="0"/>
      <w:marBottom w:val="0"/>
      <w:divBdr>
        <w:top w:val="none" w:sz="0" w:space="0" w:color="auto"/>
        <w:left w:val="none" w:sz="0" w:space="0" w:color="auto"/>
        <w:bottom w:val="none" w:sz="0" w:space="0" w:color="auto"/>
        <w:right w:val="none" w:sz="0" w:space="0" w:color="auto"/>
      </w:divBdr>
    </w:div>
    <w:div w:id="151680154">
      <w:bodyDiv w:val="1"/>
      <w:marLeft w:val="0"/>
      <w:marRight w:val="0"/>
      <w:marTop w:val="0"/>
      <w:marBottom w:val="0"/>
      <w:divBdr>
        <w:top w:val="none" w:sz="0" w:space="0" w:color="auto"/>
        <w:left w:val="none" w:sz="0" w:space="0" w:color="auto"/>
        <w:bottom w:val="none" w:sz="0" w:space="0" w:color="auto"/>
        <w:right w:val="none" w:sz="0" w:space="0" w:color="auto"/>
      </w:divBdr>
    </w:div>
    <w:div w:id="165747856">
      <w:bodyDiv w:val="1"/>
      <w:marLeft w:val="0"/>
      <w:marRight w:val="0"/>
      <w:marTop w:val="0"/>
      <w:marBottom w:val="0"/>
      <w:divBdr>
        <w:top w:val="none" w:sz="0" w:space="0" w:color="auto"/>
        <w:left w:val="none" w:sz="0" w:space="0" w:color="auto"/>
        <w:bottom w:val="none" w:sz="0" w:space="0" w:color="auto"/>
        <w:right w:val="none" w:sz="0" w:space="0" w:color="auto"/>
      </w:divBdr>
    </w:div>
    <w:div w:id="166210833">
      <w:bodyDiv w:val="1"/>
      <w:marLeft w:val="0"/>
      <w:marRight w:val="0"/>
      <w:marTop w:val="0"/>
      <w:marBottom w:val="0"/>
      <w:divBdr>
        <w:top w:val="none" w:sz="0" w:space="0" w:color="auto"/>
        <w:left w:val="none" w:sz="0" w:space="0" w:color="auto"/>
        <w:bottom w:val="none" w:sz="0" w:space="0" w:color="auto"/>
        <w:right w:val="none" w:sz="0" w:space="0" w:color="auto"/>
      </w:divBdr>
    </w:div>
    <w:div w:id="169562520">
      <w:bodyDiv w:val="1"/>
      <w:marLeft w:val="0"/>
      <w:marRight w:val="0"/>
      <w:marTop w:val="0"/>
      <w:marBottom w:val="0"/>
      <w:divBdr>
        <w:top w:val="none" w:sz="0" w:space="0" w:color="auto"/>
        <w:left w:val="none" w:sz="0" w:space="0" w:color="auto"/>
        <w:bottom w:val="none" w:sz="0" w:space="0" w:color="auto"/>
        <w:right w:val="none" w:sz="0" w:space="0" w:color="auto"/>
      </w:divBdr>
    </w:div>
    <w:div w:id="173686470">
      <w:bodyDiv w:val="1"/>
      <w:marLeft w:val="0"/>
      <w:marRight w:val="0"/>
      <w:marTop w:val="0"/>
      <w:marBottom w:val="0"/>
      <w:divBdr>
        <w:top w:val="none" w:sz="0" w:space="0" w:color="auto"/>
        <w:left w:val="none" w:sz="0" w:space="0" w:color="auto"/>
        <w:bottom w:val="none" w:sz="0" w:space="0" w:color="auto"/>
        <w:right w:val="none" w:sz="0" w:space="0" w:color="auto"/>
      </w:divBdr>
    </w:div>
    <w:div w:id="175341260">
      <w:bodyDiv w:val="1"/>
      <w:marLeft w:val="0"/>
      <w:marRight w:val="0"/>
      <w:marTop w:val="0"/>
      <w:marBottom w:val="0"/>
      <w:divBdr>
        <w:top w:val="none" w:sz="0" w:space="0" w:color="auto"/>
        <w:left w:val="none" w:sz="0" w:space="0" w:color="auto"/>
        <w:bottom w:val="none" w:sz="0" w:space="0" w:color="auto"/>
        <w:right w:val="none" w:sz="0" w:space="0" w:color="auto"/>
      </w:divBdr>
    </w:div>
    <w:div w:id="181012319">
      <w:bodyDiv w:val="1"/>
      <w:marLeft w:val="0"/>
      <w:marRight w:val="0"/>
      <w:marTop w:val="0"/>
      <w:marBottom w:val="0"/>
      <w:divBdr>
        <w:top w:val="none" w:sz="0" w:space="0" w:color="auto"/>
        <w:left w:val="none" w:sz="0" w:space="0" w:color="auto"/>
        <w:bottom w:val="none" w:sz="0" w:space="0" w:color="auto"/>
        <w:right w:val="none" w:sz="0" w:space="0" w:color="auto"/>
      </w:divBdr>
    </w:div>
    <w:div w:id="186136661">
      <w:bodyDiv w:val="1"/>
      <w:marLeft w:val="0"/>
      <w:marRight w:val="0"/>
      <w:marTop w:val="0"/>
      <w:marBottom w:val="0"/>
      <w:divBdr>
        <w:top w:val="none" w:sz="0" w:space="0" w:color="auto"/>
        <w:left w:val="none" w:sz="0" w:space="0" w:color="auto"/>
        <w:bottom w:val="none" w:sz="0" w:space="0" w:color="auto"/>
        <w:right w:val="none" w:sz="0" w:space="0" w:color="auto"/>
      </w:divBdr>
    </w:div>
    <w:div w:id="187377473">
      <w:bodyDiv w:val="1"/>
      <w:marLeft w:val="0"/>
      <w:marRight w:val="0"/>
      <w:marTop w:val="0"/>
      <w:marBottom w:val="0"/>
      <w:divBdr>
        <w:top w:val="none" w:sz="0" w:space="0" w:color="auto"/>
        <w:left w:val="none" w:sz="0" w:space="0" w:color="auto"/>
        <w:bottom w:val="none" w:sz="0" w:space="0" w:color="auto"/>
        <w:right w:val="none" w:sz="0" w:space="0" w:color="auto"/>
      </w:divBdr>
    </w:div>
    <w:div w:id="190841179">
      <w:bodyDiv w:val="1"/>
      <w:marLeft w:val="0"/>
      <w:marRight w:val="0"/>
      <w:marTop w:val="0"/>
      <w:marBottom w:val="0"/>
      <w:divBdr>
        <w:top w:val="none" w:sz="0" w:space="0" w:color="auto"/>
        <w:left w:val="none" w:sz="0" w:space="0" w:color="auto"/>
        <w:bottom w:val="none" w:sz="0" w:space="0" w:color="auto"/>
        <w:right w:val="none" w:sz="0" w:space="0" w:color="auto"/>
      </w:divBdr>
    </w:div>
    <w:div w:id="199250248">
      <w:bodyDiv w:val="1"/>
      <w:marLeft w:val="0"/>
      <w:marRight w:val="0"/>
      <w:marTop w:val="0"/>
      <w:marBottom w:val="0"/>
      <w:divBdr>
        <w:top w:val="none" w:sz="0" w:space="0" w:color="auto"/>
        <w:left w:val="none" w:sz="0" w:space="0" w:color="auto"/>
        <w:bottom w:val="none" w:sz="0" w:space="0" w:color="auto"/>
        <w:right w:val="none" w:sz="0" w:space="0" w:color="auto"/>
      </w:divBdr>
    </w:div>
    <w:div w:id="206183967">
      <w:bodyDiv w:val="1"/>
      <w:marLeft w:val="0"/>
      <w:marRight w:val="0"/>
      <w:marTop w:val="0"/>
      <w:marBottom w:val="0"/>
      <w:divBdr>
        <w:top w:val="none" w:sz="0" w:space="0" w:color="auto"/>
        <w:left w:val="none" w:sz="0" w:space="0" w:color="auto"/>
        <w:bottom w:val="none" w:sz="0" w:space="0" w:color="auto"/>
        <w:right w:val="none" w:sz="0" w:space="0" w:color="auto"/>
      </w:divBdr>
    </w:div>
    <w:div w:id="214777623">
      <w:bodyDiv w:val="1"/>
      <w:marLeft w:val="0"/>
      <w:marRight w:val="0"/>
      <w:marTop w:val="0"/>
      <w:marBottom w:val="0"/>
      <w:divBdr>
        <w:top w:val="none" w:sz="0" w:space="0" w:color="auto"/>
        <w:left w:val="none" w:sz="0" w:space="0" w:color="auto"/>
        <w:bottom w:val="none" w:sz="0" w:space="0" w:color="auto"/>
        <w:right w:val="none" w:sz="0" w:space="0" w:color="auto"/>
      </w:divBdr>
    </w:div>
    <w:div w:id="228997312">
      <w:bodyDiv w:val="1"/>
      <w:marLeft w:val="0"/>
      <w:marRight w:val="0"/>
      <w:marTop w:val="0"/>
      <w:marBottom w:val="0"/>
      <w:divBdr>
        <w:top w:val="none" w:sz="0" w:space="0" w:color="auto"/>
        <w:left w:val="none" w:sz="0" w:space="0" w:color="auto"/>
        <w:bottom w:val="none" w:sz="0" w:space="0" w:color="auto"/>
        <w:right w:val="none" w:sz="0" w:space="0" w:color="auto"/>
      </w:divBdr>
    </w:div>
    <w:div w:id="229854799">
      <w:bodyDiv w:val="1"/>
      <w:marLeft w:val="0"/>
      <w:marRight w:val="0"/>
      <w:marTop w:val="0"/>
      <w:marBottom w:val="0"/>
      <w:divBdr>
        <w:top w:val="none" w:sz="0" w:space="0" w:color="auto"/>
        <w:left w:val="none" w:sz="0" w:space="0" w:color="auto"/>
        <w:bottom w:val="none" w:sz="0" w:space="0" w:color="auto"/>
        <w:right w:val="none" w:sz="0" w:space="0" w:color="auto"/>
      </w:divBdr>
    </w:div>
    <w:div w:id="230041943">
      <w:bodyDiv w:val="1"/>
      <w:marLeft w:val="0"/>
      <w:marRight w:val="0"/>
      <w:marTop w:val="0"/>
      <w:marBottom w:val="0"/>
      <w:divBdr>
        <w:top w:val="none" w:sz="0" w:space="0" w:color="auto"/>
        <w:left w:val="none" w:sz="0" w:space="0" w:color="auto"/>
        <w:bottom w:val="none" w:sz="0" w:space="0" w:color="auto"/>
        <w:right w:val="none" w:sz="0" w:space="0" w:color="auto"/>
      </w:divBdr>
    </w:div>
    <w:div w:id="236021358">
      <w:bodyDiv w:val="1"/>
      <w:marLeft w:val="0"/>
      <w:marRight w:val="0"/>
      <w:marTop w:val="0"/>
      <w:marBottom w:val="0"/>
      <w:divBdr>
        <w:top w:val="none" w:sz="0" w:space="0" w:color="auto"/>
        <w:left w:val="none" w:sz="0" w:space="0" w:color="auto"/>
        <w:bottom w:val="none" w:sz="0" w:space="0" w:color="auto"/>
        <w:right w:val="none" w:sz="0" w:space="0" w:color="auto"/>
      </w:divBdr>
    </w:div>
    <w:div w:id="239485409">
      <w:bodyDiv w:val="1"/>
      <w:marLeft w:val="0"/>
      <w:marRight w:val="0"/>
      <w:marTop w:val="0"/>
      <w:marBottom w:val="0"/>
      <w:divBdr>
        <w:top w:val="none" w:sz="0" w:space="0" w:color="auto"/>
        <w:left w:val="none" w:sz="0" w:space="0" w:color="auto"/>
        <w:bottom w:val="none" w:sz="0" w:space="0" w:color="auto"/>
        <w:right w:val="none" w:sz="0" w:space="0" w:color="auto"/>
      </w:divBdr>
    </w:div>
    <w:div w:id="241644801">
      <w:bodyDiv w:val="1"/>
      <w:marLeft w:val="0"/>
      <w:marRight w:val="0"/>
      <w:marTop w:val="0"/>
      <w:marBottom w:val="0"/>
      <w:divBdr>
        <w:top w:val="none" w:sz="0" w:space="0" w:color="auto"/>
        <w:left w:val="none" w:sz="0" w:space="0" w:color="auto"/>
        <w:bottom w:val="none" w:sz="0" w:space="0" w:color="auto"/>
        <w:right w:val="none" w:sz="0" w:space="0" w:color="auto"/>
      </w:divBdr>
    </w:div>
    <w:div w:id="243104273">
      <w:bodyDiv w:val="1"/>
      <w:marLeft w:val="0"/>
      <w:marRight w:val="0"/>
      <w:marTop w:val="0"/>
      <w:marBottom w:val="0"/>
      <w:divBdr>
        <w:top w:val="none" w:sz="0" w:space="0" w:color="auto"/>
        <w:left w:val="none" w:sz="0" w:space="0" w:color="auto"/>
        <w:bottom w:val="none" w:sz="0" w:space="0" w:color="auto"/>
        <w:right w:val="none" w:sz="0" w:space="0" w:color="auto"/>
      </w:divBdr>
    </w:div>
    <w:div w:id="250623450">
      <w:bodyDiv w:val="1"/>
      <w:marLeft w:val="0"/>
      <w:marRight w:val="0"/>
      <w:marTop w:val="0"/>
      <w:marBottom w:val="0"/>
      <w:divBdr>
        <w:top w:val="none" w:sz="0" w:space="0" w:color="auto"/>
        <w:left w:val="none" w:sz="0" w:space="0" w:color="auto"/>
        <w:bottom w:val="none" w:sz="0" w:space="0" w:color="auto"/>
        <w:right w:val="none" w:sz="0" w:space="0" w:color="auto"/>
      </w:divBdr>
    </w:div>
    <w:div w:id="254216380">
      <w:bodyDiv w:val="1"/>
      <w:marLeft w:val="0"/>
      <w:marRight w:val="0"/>
      <w:marTop w:val="0"/>
      <w:marBottom w:val="0"/>
      <w:divBdr>
        <w:top w:val="none" w:sz="0" w:space="0" w:color="auto"/>
        <w:left w:val="none" w:sz="0" w:space="0" w:color="auto"/>
        <w:bottom w:val="none" w:sz="0" w:space="0" w:color="auto"/>
        <w:right w:val="none" w:sz="0" w:space="0" w:color="auto"/>
      </w:divBdr>
    </w:div>
    <w:div w:id="263459535">
      <w:bodyDiv w:val="1"/>
      <w:marLeft w:val="0"/>
      <w:marRight w:val="0"/>
      <w:marTop w:val="0"/>
      <w:marBottom w:val="0"/>
      <w:divBdr>
        <w:top w:val="none" w:sz="0" w:space="0" w:color="auto"/>
        <w:left w:val="none" w:sz="0" w:space="0" w:color="auto"/>
        <w:bottom w:val="none" w:sz="0" w:space="0" w:color="auto"/>
        <w:right w:val="none" w:sz="0" w:space="0" w:color="auto"/>
      </w:divBdr>
    </w:div>
    <w:div w:id="266693238">
      <w:bodyDiv w:val="1"/>
      <w:marLeft w:val="0"/>
      <w:marRight w:val="0"/>
      <w:marTop w:val="0"/>
      <w:marBottom w:val="0"/>
      <w:divBdr>
        <w:top w:val="none" w:sz="0" w:space="0" w:color="auto"/>
        <w:left w:val="none" w:sz="0" w:space="0" w:color="auto"/>
        <w:bottom w:val="none" w:sz="0" w:space="0" w:color="auto"/>
        <w:right w:val="none" w:sz="0" w:space="0" w:color="auto"/>
      </w:divBdr>
    </w:div>
    <w:div w:id="286817685">
      <w:bodyDiv w:val="1"/>
      <w:marLeft w:val="0"/>
      <w:marRight w:val="0"/>
      <w:marTop w:val="0"/>
      <w:marBottom w:val="0"/>
      <w:divBdr>
        <w:top w:val="none" w:sz="0" w:space="0" w:color="auto"/>
        <w:left w:val="none" w:sz="0" w:space="0" w:color="auto"/>
        <w:bottom w:val="none" w:sz="0" w:space="0" w:color="auto"/>
        <w:right w:val="none" w:sz="0" w:space="0" w:color="auto"/>
      </w:divBdr>
    </w:div>
    <w:div w:id="288632380">
      <w:bodyDiv w:val="1"/>
      <w:marLeft w:val="0"/>
      <w:marRight w:val="0"/>
      <w:marTop w:val="0"/>
      <w:marBottom w:val="0"/>
      <w:divBdr>
        <w:top w:val="none" w:sz="0" w:space="0" w:color="auto"/>
        <w:left w:val="none" w:sz="0" w:space="0" w:color="auto"/>
        <w:bottom w:val="none" w:sz="0" w:space="0" w:color="auto"/>
        <w:right w:val="none" w:sz="0" w:space="0" w:color="auto"/>
      </w:divBdr>
    </w:div>
    <w:div w:id="292834366">
      <w:bodyDiv w:val="1"/>
      <w:marLeft w:val="0"/>
      <w:marRight w:val="0"/>
      <w:marTop w:val="0"/>
      <w:marBottom w:val="0"/>
      <w:divBdr>
        <w:top w:val="none" w:sz="0" w:space="0" w:color="auto"/>
        <w:left w:val="none" w:sz="0" w:space="0" w:color="auto"/>
        <w:bottom w:val="none" w:sz="0" w:space="0" w:color="auto"/>
        <w:right w:val="none" w:sz="0" w:space="0" w:color="auto"/>
      </w:divBdr>
    </w:div>
    <w:div w:id="293563284">
      <w:bodyDiv w:val="1"/>
      <w:marLeft w:val="0"/>
      <w:marRight w:val="0"/>
      <w:marTop w:val="0"/>
      <w:marBottom w:val="0"/>
      <w:divBdr>
        <w:top w:val="none" w:sz="0" w:space="0" w:color="auto"/>
        <w:left w:val="none" w:sz="0" w:space="0" w:color="auto"/>
        <w:bottom w:val="none" w:sz="0" w:space="0" w:color="auto"/>
        <w:right w:val="none" w:sz="0" w:space="0" w:color="auto"/>
      </w:divBdr>
    </w:div>
    <w:div w:id="302008351">
      <w:bodyDiv w:val="1"/>
      <w:marLeft w:val="0"/>
      <w:marRight w:val="0"/>
      <w:marTop w:val="0"/>
      <w:marBottom w:val="0"/>
      <w:divBdr>
        <w:top w:val="none" w:sz="0" w:space="0" w:color="auto"/>
        <w:left w:val="none" w:sz="0" w:space="0" w:color="auto"/>
        <w:bottom w:val="none" w:sz="0" w:space="0" w:color="auto"/>
        <w:right w:val="none" w:sz="0" w:space="0" w:color="auto"/>
      </w:divBdr>
    </w:div>
    <w:div w:id="302583852">
      <w:bodyDiv w:val="1"/>
      <w:marLeft w:val="0"/>
      <w:marRight w:val="0"/>
      <w:marTop w:val="0"/>
      <w:marBottom w:val="0"/>
      <w:divBdr>
        <w:top w:val="none" w:sz="0" w:space="0" w:color="auto"/>
        <w:left w:val="none" w:sz="0" w:space="0" w:color="auto"/>
        <w:bottom w:val="none" w:sz="0" w:space="0" w:color="auto"/>
        <w:right w:val="none" w:sz="0" w:space="0" w:color="auto"/>
      </w:divBdr>
    </w:div>
    <w:div w:id="309990878">
      <w:bodyDiv w:val="1"/>
      <w:marLeft w:val="0"/>
      <w:marRight w:val="0"/>
      <w:marTop w:val="0"/>
      <w:marBottom w:val="0"/>
      <w:divBdr>
        <w:top w:val="none" w:sz="0" w:space="0" w:color="auto"/>
        <w:left w:val="none" w:sz="0" w:space="0" w:color="auto"/>
        <w:bottom w:val="none" w:sz="0" w:space="0" w:color="auto"/>
        <w:right w:val="none" w:sz="0" w:space="0" w:color="auto"/>
      </w:divBdr>
    </w:div>
    <w:div w:id="312223594">
      <w:bodyDiv w:val="1"/>
      <w:marLeft w:val="0"/>
      <w:marRight w:val="0"/>
      <w:marTop w:val="0"/>
      <w:marBottom w:val="0"/>
      <w:divBdr>
        <w:top w:val="none" w:sz="0" w:space="0" w:color="auto"/>
        <w:left w:val="none" w:sz="0" w:space="0" w:color="auto"/>
        <w:bottom w:val="none" w:sz="0" w:space="0" w:color="auto"/>
        <w:right w:val="none" w:sz="0" w:space="0" w:color="auto"/>
      </w:divBdr>
    </w:div>
    <w:div w:id="313993882">
      <w:bodyDiv w:val="1"/>
      <w:marLeft w:val="0"/>
      <w:marRight w:val="0"/>
      <w:marTop w:val="0"/>
      <w:marBottom w:val="0"/>
      <w:divBdr>
        <w:top w:val="none" w:sz="0" w:space="0" w:color="auto"/>
        <w:left w:val="none" w:sz="0" w:space="0" w:color="auto"/>
        <w:bottom w:val="none" w:sz="0" w:space="0" w:color="auto"/>
        <w:right w:val="none" w:sz="0" w:space="0" w:color="auto"/>
      </w:divBdr>
    </w:div>
    <w:div w:id="321591990">
      <w:bodyDiv w:val="1"/>
      <w:marLeft w:val="0"/>
      <w:marRight w:val="0"/>
      <w:marTop w:val="0"/>
      <w:marBottom w:val="0"/>
      <w:divBdr>
        <w:top w:val="none" w:sz="0" w:space="0" w:color="auto"/>
        <w:left w:val="none" w:sz="0" w:space="0" w:color="auto"/>
        <w:bottom w:val="none" w:sz="0" w:space="0" w:color="auto"/>
        <w:right w:val="none" w:sz="0" w:space="0" w:color="auto"/>
      </w:divBdr>
    </w:div>
    <w:div w:id="330525589">
      <w:bodyDiv w:val="1"/>
      <w:marLeft w:val="0"/>
      <w:marRight w:val="0"/>
      <w:marTop w:val="0"/>
      <w:marBottom w:val="0"/>
      <w:divBdr>
        <w:top w:val="none" w:sz="0" w:space="0" w:color="auto"/>
        <w:left w:val="none" w:sz="0" w:space="0" w:color="auto"/>
        <w:bottom w:val="none" w:sz="0" w:space="0" w:color="auto"/>
        <w:right w:val="none" w:sz="0" w:space="0" w:color="auto"/>
      </w:divBdr>
    </w:div>
    <w:div w:id="345444664">
      <w:bodyDiv w:val="1"/>
      <w:marLeft w:val="0"/>
      <w:marRight w:val="0"/>
      <w:marTop w:val="0"/>
      <w:marBottom w:val="0"/>
      <w:divBdr>
        <w:top w:val="none" w:sz="0" w:space="0" w:color="auto"/>
        <w:left w:val="none" w:sz="0" w:space="0" w:color="auto"/>
        <w:bottom w:val="none" w:sz="0" w:space="0" w:color="auto"/>
        <w:right w:val="none" w:sz="0" w:space="0" w:color="auto"/>
      </w:divBdr>
    </w:div>
    <w:div w:id="347607429">
      <w:bodyDiv w:val="1"/>
      <w:marLeft w:val="0"/>
      <w:marRight w:val="0"/>
      <w:marTop w:val="0"/>
      <w:marBottom w:val="0"/>
      <w:divBdr>
        <w:top w:val="none" w:sz="0" w:space="0" w:color="auto"/>
        <w:left w:val="none" w:sz="0" w:space="0" w:color="auto"/>
        <w:bottom w:val="none" w:sz="0" w:space="0" w:color="auto"/>
        <w:right w:val="none" w:sz="0" w:space="0" w:color="auto"/>
      </w:divBdr>
    </w:div>
    <w:div w:id="348532891">
      <w:bodyDiv w:val="1"/>
      <w:marLeft w:val="0"/>
      <w:marRight w:val="0"/>
      <w:marTop w:val="0"/>
      <w:marBottom w:val="0"/>
      <w:divBdr>
        <w:top w:val="none" w:sz="0" w:space="0" w:color="auto"/>
        <w:left w:val="none" w:sz="0" w:space="0" w:color="auto"/>
        <w:bottom w:val="none" w:sz="0" w:space="0" w:color="auto"/>
        <w:right w:val="none" w:sz="0" w:space="0" w:color="auto"/>
      </w:divBdr>
    </w:div>
    <w:div w:id="353965432">
      <w:bodyDiv w:val="1"/>
      <w:marLeft w:val="0"/>
      <w:marRight w:val="0"/>
      <w:marTop w:val="0"/>
      <w:marBottom w:val="0"/>
      <w:divBdr>
        <w:top w:val="none" w:sz="0" w:space="0" w:color="auto"/>
        <w:left w:val="none" w:sz="0" w:space="0" w:color="auto"/>
        <w:bottom w:val="none" w:sz="0" w:space="0" w:color="auto"/>
        <w:right w:val="none" w:sz="0" w:space="0" w:color="auto"/>
      </w:divBdr>
    </w:div>
    <w:div w:id="354582335">
      <w:bodyDiv w:val="1"/>
      <w:marLeft w:val="0"/>
      <w:marRight w:val="0"/>
      <w:marTop w:val="0"/>
      <w:marBottom w:val="0"/>
      <w:divBdr>
        <w:top w:val="none" w:sz="0" w:space="0" w:color="auto"/>
        <w:left w:val="none" w:sz="0" w:space="0" w:color="auto"/>
        <w:bottom w:val="none" w:sz="0" w:space="0" w:color="auto"/>
        <w:right w:val="none" w:sz="0" w:space="0" w:color="auto"/>
      </w:divBdr>
    </w:div>
    <w:div w:id="358817825">
      <w:bodyDiv w:val="1"/>
      <w:marLeft w:val="0"/>
      <w:marRight w:val="0"/>
      <w:marTop w:val="0"/>
      <w:marBottom w:val="0"/>
      <w:divBdr>
        <w:top w:val="none" w:sz="0" w:space="0" w:color="auto"/>
        <w:left w:val="none" w:sz="0" w:space="0" w:color="auto"/>
        <w:bottom w:val="none" w:sz="0" w:space="0" w:color="auto"/>
        <w:right w:val="none" w:sz="0" w:space="0" w:color="auto"/>
      </w:divBdr>
    </w:div>
    <w:div w:id="360862645">
      <w:bodyDiv w:val="1"/>
      <w:marLeft w:val="0"/>
      <w:marRight w:val="0"/>
      <w:marTop w:val="0"/>
      <w:marBottom w:val="0"/>
      <w:divBdr>
        <w:top w:val="none" w:sz="0" w:space="0" w:color="auto"/>
        <w:left w:val="none" w:sz="0" w:space="0" w:color="auto"/>
        <w:bottom w:val="none" w:sz="0" w:space="0" w:color="auto"/>
        <w:right w:val="none" w:sz="0" w:space="0" w:color="auto"/>
      </w:divBdr>
    </w:div>
    <w:div w:id="361131113">
      <w:bodyDiv w:val="1"/>
      <w:marLeft w:val="0"/>
      <w:marRight w:val="0"/>
      <w:marTop w:val="0"/>
      <w:marBottom w:val="0"/>
      <w:divBdr>
        <w:top w:val="none" w:sz="0" w:space="0" w:color="auto"/>
        <w:left w:val="none" w:sz="0" w:space="0" w:color="auto"/>
        <w:bottom w:val="none" w:sz="0" w:space="0" w:color="auto"/>
        <w:right w:val="none" w:sz="0" w:space="0" w:color="auto"/>
      </w:divBdr>
    </w:div>
    <w:div w:id="364446892">
      <w:bodyDiv w:val="1"/>
      <w:marLeft w:val="0"/>
      <w:marRight w:val="0"/>
      <w:marTop w:val="0"/>
      <w:marBottom w:val="0"/>
      <w:divBdr>
        <w:top w:val="none" w:sz="0" w:space="0" w:color="auto"/>
        <w:left w:val="none" w:sz="0" w:space="0" w:color="auto"/>
        <w:bottom w:val="none" w:sz="0" w:space="0" w:color="auto"/>
        <w:right w:val="none" w:sz="0" w:space="0" w:color="auto"/>
      </w:divBdr>
    </w:div>
    <w:div w:id="389427541">
      <w:bodyDiv w:val="1"/>
      <w:marLeft w:val="0"/>
      <w:marRight w:val="0"/>
      <w:marTop w:val="0"/>
      <w:marBottom w:val="0"/>
      <w:divBdr>
        <w:top w:val="none" w:sz="0" w:space="0" w:color="auto"/>
        <w:left w:val="none" w:sz="0" w:space="0" w:color="auto"/>
        <w:bottom w:val="none" w:sz="0" w:space="0" w:color="auto"/>
        <w:right w:val="none" w:sz="0" w:space="0" w:color="auto"/>
      </w:divBdr>
    </w:div>
    <w:div w:id="391732195">
      <w:bodyDiv w:val="1"/>
      <w:marLeft w:val="0"/>
      <w:marRight w:val="0"/>
      <w:marTop w:val="0"/>
      <w:marBottom w:val="0"/>
      <w:divBdr>
        <w:top w:val="none" w:sz="0" w:space="0" w:color="auto"/>
        <w:left w:val="none" w:sz="0" w:space="0" w:color="auto"/>
        <w:bottom w:val="none" w:sz="0" w:space="0" w:color="auto"/>
        <w:right w:val="none" w:sz="0" w:space="0" w:color="auto"/>
      </w:divBdr>
    </w:div>
    <w:div w:id="408230454">
      <w:bodyDiv w:val="1"/>
      <w:marLeft w:val="0"/>
      <w:marRight w:val="0"/>
      <w:marTop w:val="0"/>
      <w:marBottom w:val="0"/>
      <w:divBdr>
        <w:top w:val="none" w:sz="0" w:space="0" w:color="auto"/>
        <w:left w:val="none" w:sz="0" w:space="0" w:color="auto"/>
        <w:bottom w:val="none" w:sz="0" w:space="0" w:color="auto"/>
        <w:right w:val="none" w:sz="0" w:space="0" w:color="auto"/>
      </w:divBdr>
    </w:div>
    <w:div w:id="412051229">
      <w:bodyDiv w:val="1"/>
      <w:marLeft w:val="0"/>
      <w:marRight w:val="0"/>
      <w:marTop w:val="0"/>
      <w:marBottom w:val="0"/>
      <w:divBdr>
        <w:top w:val="none" w:sz="0" w:space="0" w:color="auto"/>
        <w:left w:val="none" w:sz="0" w:space="0" w:color="auto"/>
        <w:bottom w:val="none" w:sz="0" w:space="0" w:color="auto"/>
        <w:right w:val="none" w:sz="0" w:space="0" w:color="auto"/>
      </w:divBdr>
    </w:div>
    <w:div w:id="429667151">
      <w:bodyDiv w:val="1"/>
      <w:marLeft w:val="0"/>
      <w:marRight w:val="0"/>
      <w:marTop w:val="0"/>
      <w:marBottom w:val="0"/>
      <w:divBdr>
        <w:top w:val="none" w:sz="0" w:space="0" w:color="auto"/>
        <w:left w:val="none" w:sz="0" w:space="0" w:color="auto"/>
        <w:bottom w:val="none" w:sz="0" w:space="0" w:color="auto"/>
        <w:right w:val="none" w:sz="0" w:space="0" w:color="auto"/>
      </w:divBdr>
    </w:div>
    <w:div w:id="432626091">
      <w:bodyDiv w:val="1"/>
      <w:marLeft w:val="0"/>
      <w:marRight w:val="0"/>
      <w:marTop w:val="0"/>
      <w:marBottom w:val="0"/>
      <w:divBdr>
        <w:top w:val="none" w:sz="0" w:space="0" w:color="auto"/>
        <w:left w:val="none" w:sz="0" w:space="0" w:color="auto"/>
        <w:bottom w:val="none" w:sz="0" w:space="0" w:color="auto"/>
        <w:right w:val="none" w:sz="0" w:space="0" w:color="auto"/>
      </w:divBdr>
    </w:div>
    <w:div w:id="437261472">
      <w:bodyDiv w:val="1"/>
      <w:marLeft w:val="0"/>
      <w:marRight w:val="0"/>
      <w:marTop w:val="0"/>
      <w:marBottom w:val="0"/>
      <w:divBdr>
        <w:top w:val="none" w:sz="0" w:space="0" w:color="auto"/>
        <w:left w:val="none" w:sz="0" w:space="0" w:color="auto"/>
        <w:bottom w:val="none" w:sz="0" w:space="0" w:color="auto"/>
        <w:right w:val="none" w:sz="0" w:space="0" w:color="auto"/>
      </w:divBdr>
    </w:div>
    <w:div w:id="443308674">
      <w:bodyDiv w:val="1"/>
      <w:marLeft w:val="0"/>
      <w:marRight w:val="0"/>
      <w:marTop w:val="0"/>
      <w:marBottom w:val="0"/>
      <w:divBdr>
        <w:top w:val="none" w:sz="0" w:space="0" w:color="auto"/>
        <w:left w:val="none" w:sz="0" w:space="0" w:color="auto"/>
        <w:bottom w:val="none" w:sz="0" w:space="0" w:color="auto"/>
        <w:right w:val="none" w:sz="0" w:space="0" w:color="auto"/>
      </w:divBdr>
    </w:div>
    <w:div w:id="451243143">
      <w:bodyDiv w:val="1"/>
      <w:marLeft w:val="0"/>
      <w:marRight w:val="0"/>
      <w:marTop w:val="0"/>
      <w:marBottom w:val="0"/>
      <w:divBdr>
        <w:top w:val="none" w:sz="0" w:space="0" w:color="auto"/>
        <w:left w:val="none" w:sz="0" w:space="0" w:color="auto"/>
        <w:bottom w:val="none" w:sz="0" w:space="0" w:color="auto"/>
        <w:right w:val="none" w:sz="0" w:space="0" w:color="auto"/>
      </w:divBdr>
    </w:div>
    <w:div w:id="453405394">
      <w:bodyDiv w:val="1"/>
      <w:marLeft w:val="0"/>
      <w:marRight w:val="0"/>
      <w:marTop w:val="0"/>
      <w:marBottom w:val="0"/>
      <w:divBdr>
        <w:top w:val="none" w:sz="0" w:space="0" w:color="auto"/>
        <w:left w:val="none" w:sz="0" w:space="0" w:color="auto"/>
        <w:bottom w:val="none" w:sz="0" w:space="0" w:color="auto"/>
        <w:right w:val="none" w:sz="0" w:space="0" w:color="auto"/>
      </w:divBdr>
    </w:div>
    <w:div w:id="455950837">
      <w:bodyDiv w:val="1"/>
      <w:marLeft w:val="0"/>
      <w:marRight w:val="0"/>
      <w:marTop w:val="0"/>
      <w:marBottom w:val="0"/>
      <w:divBdr>
        <w:top w:val="none" w:sz="0" w:space="0" w:color="auto"/>
        <w:left w:val="none" w:sz="0" w:space="0" w:color="auto"/>
        <w:bottom w:val="none" w:sz="0" w:space="0" w:color="auto"/>
        <w:right w:val="none" w:sz="0" w:space="0" w:color="auto"/>
      </w:divBdr>
    </w:div>
    <w:div w:id="475799767">
      <w:bodyDiv w:val="1"/>
      <w:marLeft w:val="0"/>
      <w:marRight w:val="0"/>
      <w:marTop w:val="0"/>
      <w:marBottom w:val="0"/>
      <w:divBdr>
        <w:top w:val="none" w:sz="0" w:space="0" w:color="auto"/>
        <w:left w:val="none" w:sz="0" w:space="0" w:color="auto"/>
        <w:bottom w:val="none" w:sz="0" w:space="0" w:color="auto"/>
        <w:right w:val="none" w:sz="0" w:space="0" w:color="auto"/>
      </w:divBdr>
    </w:div>
    <w:div w:id="480121925">
      <w:bodyDiv w:val="1"/>
      <w:marLeft w:val="0"/>
      <w:marRight w:val="0"/>
      <w:marTop w:val="0"/>
      <w:marBottom w:val="0"/>
      <w:divBdr>
        <w:top w:val="none" w:sz="0" w:space="0" w:color="auto"/>
        <w:left w:val="none" w:sz="0" w:space="0" w:color="auto"/>
        <w:bottom w:val="none" w:sz="0" w:space="0" w:color="auto"/>
        <w:right w:val="none" w:sz="0" w:space="0" w:color="auto"/>
      </w:divBdr>
    </w:div>
    <w:div w:id="489979735">
      <w:bodyDiv w:val="1"/>
      <w:marLeft w:val="0"/>
      <w:marRight w:val="0"/>
      <w:marTop w:val="0"/>
      <w:marBottom w:val="0"/>
      <w:divBdr>
        <w:top w:val="none" w:sz="0" w:space="0" w:color="auto"/>
        <w:left w:val="none" w:sz="0" w:space="0" w:color="auto"/>
        <w:bottom w:val="none" w:sz="0" w:space="0" w:color="auto"/>
        <w:right w:val="none" w:sz="0" w:space="0" w:color="auto"/>
      </w:divBdr>
    </w:div>
    <w:div w:id="490758784">
      <w:bodyDiv w:val="1"/>
      <w:marLeft w:val="0"/>
      <w:marRight w:val="0"/>
      <w:marTop w:val="0"/>
      <w:marBottom w:val="0"/>
      <w:divBdr>
        <w:top w:val="none" w:sz="0" w:space="0" w:color="auto"/>
        <w:left w:val="none" w:sz="0" w:space="0" w:color="auto"/>
        <w:bottom w:val="none" w:sz="0" w:space="0" w:color="auto"/>
        <w:right w:val="none" w:sz="0" w:space="0" w:color="auto"/>
      </w:divBdr>
    </w:div>
    <w:div w:id="494608514">
      <w:bodyDiv w:val="1"/>
      <w:marLeft w:val="0"/>
      <w:marRight w:val="0"/>
      <w:marTop w:val="0"/>
      <w:marBottom w:val="0"/>
      <w:divBdr>
        <w:top w:val="none" w:sz="0" w:space="0" w:color="auto"/>
        <w:left w:val="none" w:sz="0" w:space="0" w:color="auto"/>
        <w:bottom w:val="none" w:sz="0" w:space="0" w:color="auto"/>
        <w:right w:val="none" w:sz="0" w:space="0" w:color="auto"/>
      </w:divBdr>
    </w:div>
    <w:div w:id="498621816">
      <w:bodyDiv w:val="1"/>
      <w:marLeft w:val="0"/>
      <w:marRight w:val="0"/>
      <w:marTop w:val="0"/>
      <w:marBottom w:val="0"/>
      <w:divBdr>
        <w:top w:val="none" w:sz="0" w:space="0" w:color="auto"/>
        <w:left w:val="none" w:sz="0" w:space="0" w:color="auto"/>
        <w:bottom w:val="none" w:sz="0" w:space="0" w:color="auto"/>
        <w:right w:val="none" w:sz="0" w:space="0" w:color="auto"/>
      </w:divBdr>
    </w:div>
    <w:div w:id="501745428">
      <w:bodyDiv w:val="1"/>
      <w:marLeft w:val="0"/>
      <w:marRight w:val="0"/>
      <w:marTop w:val="0"/>
      <w:marBottom w:val="0"/>
      <w:divBdr>
        <w:top w:val="none" w:sz="0" w:space="0" w:color="auto"/>
        <w:left w:val="none" w:sz="0" w:space="0" w:color="auto"/>
        <w:bottom w:val="none" w:sz="0" w:space="0" w:color="auto"/>
        <w:right w:val="none" w:sz="0" w:space="0" w:color="auto"/>
      </w:divBdr>
    </w:div>
    <w:div w:id="513151924">
      <w:bodyDiv w:val="1"/>
      <w:marLeft w:val="0"/>
      <w:marRight w:val="0"/>
      <w:marTop w:val="0"/>
      <w:marBottom w:val="0"/>
      <w:divBdr>
        <w:top w:val="none" w:sz="0" w:space="0" w:color="auto"/>
        <w:left w:val="none" w:sz="0" w:space="0" w:color="auto"/>
        <w:bottom w:val="none" w:sz="0" w:space="0" w:color="auto"/>
        <w:right w:val="none" w:sz="0" w:space="0" w:color="auto"/>
      </w:divBdr>
    </w:div>
    <w:div w:id="524289942">
      <w:bodyDiv w:val="1"/>
      <w:marLeft w:val="0"/>
      <w:marRight w:val="0"/>
      <w:marTop w:val="0"/>
      <w:marBottom w:val="0"/>
      <w:divBdr>
        <w:top w:val="none" w:sz="0" w:space="0" w:color="auto"/>
        <w:left w:val="none" w:sz="0" w:space="0" w:color="auto"/>
        <w:bottom w:val="none" w:sz="0" w:space="0" w:color="auto"/>
        <w:right w:val="none" w:sz="0" w:space="0" w:color="auto"/>
      </w:divBdr>
    </w:div>
    <w:div w:id="524637730">
      <w:bodyDiv w:val="1"/>
      <w:marLeft w:val="0"/>
      <w:marRight w:val="0"/>
      <w:marTop w:val="0"/>
      <w:marBottom w:val="0"/>
      <w:divBdr>
        <w:top w:val="none" w:sz="0" w:space="0" w:color="auto"/>
        <w:left w:val="none" w:sz="0" w:space="0" w:color="auto"/>
        <w:bottom w:val="none" w:sz="0" w:space="0" w:color="auto"/>
        <w:right w:val="none" w:sz="0" w:space="0" w:color="auto"/>
      </w:divBdr>
    </w:div>
    <w:div w:id="525751131">
      <w:bodyDiv w:val="1"/>
      <w:marLeft w:val="0"/>
      <w:marRight w:val="0"/>
      <w:marTop w:val="0"/>
      <w:marBottom w:val="0"/>
      <w:divBdr>
        <w:top w:val="none" w:sz="0" w:space="0" w:color="auto"/>
        <w:left w:val="none" w:sz="0" w:space="0" w:color="auto"/>
        <w:bottom w:val="none" w:sz="0" w:space="0" w:color="auto"/>
        <w:right w:val="none" w:sz="0" w:space="0" w:color="auto"/>
      </w:divBdr>
    </w:div>
    <w:div w:id="533469267">
      <w:bodyDiv w:val="1"/>
      <w:marLeft w:val="0"/>
      <w:marRight w:val="0"/>
      <w:marTop w:val="0"/>
      <w:marBottom w:val="0"/>
      <w:divBdr>
        <w:top w:val="none" w:sz="0" w:space="0" w:color="auto"/>
        <w:left w:val="none" w:sz="0" w:space="0" w:color="auto"/>
        <w:bottom w:val="none" w:sz="0" w:space="0" w:color="auto"/>
        <w:right w:val="none" w:sz="0" w:space="0" w:color="auto"/>
      </w:divBdr>
    </w:div>
    <w:div w:id="538786030">
      <w:bodyDiv w:val="1"/>
      <w:marLeft w:val="0"/>
      <w:marRight w:val="0"/>
      <w:marTop w:val="0"/>
      <w:marBottom w:val="0"/>
      <w:divBdr>
        <w:top w:val="none" w:sz="0" w:space="0" w:color="auto"/>
        <w:left w:val="none" w:sz="0" w:space="0" w:color="auto"/>
        <w:bottom w:val="none" w:sz="0" w:space="0" w:color="auto"/>
        <w:right w:val="none" w:sz="0" w:space="0" w:color="auto"/>
      </w:divBdr>
    </w:div>
    <w:div w:id="540673309">
      <w:bodyDiv w:val="1"/>
      <w:marLeft w:val="0"/>
      <w:marRight w:val="0"/>
      <w:marTop w:val="0"/>
      <w:marBottom w:val="0"/>
      <w:divBdr>
        <w:top w:val="none" w:sz="0" w:space="0" w:color="auto"/>
        <w:left w:val="none" w:sz="0" w:space="0" w:color="auto"/>
        <w:bottom w:val="none" w:sz="0" w:space="0" w:color="auto"/>
        <w:right w:val="none" w:sz="0" w:space="0" w:color="auto"/>
      </w:divBdr>
    </w:div>
    <w:div w:id="551694635">
      <w:bodyDiv w:val="1"/>
      <w:marLeft w:val="0"/>
      <w:marRight w:val="0"/>
      <w:marTop w:val="0"/>
      <w:marBottom w:val="0"/>
      <w:divBdr>
        <w:top w:val="none" w:sz="0" w:space="0" w:color="auto"/>
        <w:left w:val="none" w:sz="0" w:space="0" w:color="auto"/>
        <w:bottom w:val="none" w:sz="0" w:space="0" w:color="auto"/>
        <w:right w:val="none" w:sz="0" w:space="0" w:color="auto"/>
      </w:divBdr>
    </w:div>
    <w:div w:id="555090679">
      <w:bodyDiv w:val="1"/>
      <w:marLeft w:val="0"/>
      <w:marRight w:val="0"/>
      <w:marTop w:val="0"/>
      <w:marBottom w:val="0"/>
      <w:divBdr>
        <w:top w:val="none" w:sz="0" w:space="0" w:color="auto"/>
        <w:left w:val="none" w:sz="0" w:space="0" w:color="auto"/>
        <w:bottom w:val="none" w:sz="0" w:space="0" w:color="auto"/>
        <w:right w:val="none" w:sz="0" w:space="0" w:color="auto"/>
      </w:divBdr>
    </w:div>
    <w:div w:id="555511631">
      <w:bodyDiv w:val="1"/>
      <w:marLeft w:val="0"/>
      <w:marRight w:val="0"/>
      <w:marTop w:val="0"/>
      <w:marBottom w:val="0"/>
      <w:divBdr>
        <w:top w:val="none" w:sz="0" w:space="0" w:color="auto"/>
        <w:left w:val="none" w:sz="0" w:space="0" w:color="auto"/>
        <w:bottom w:val="none" w:sz="0" w:space="0" w:color="auto"/>
        <w:right w:val="none" w:sz="0" w:space="0" w:color="auto"/>
      </w:divBdr>
    </w:div>
    <w:div w:id="560364591">
      <w:bodyDiv w:val="1"/>
      <w:marLeft w:val="0"/>
      <w:marRight w:val="0"/>
      <w:marTop w:val="0"/>
      <w:marBottom w:val="0"/>
      <w:divBdr>
        <w:top w:val="none" w:sz="0" w:space="0" w:color="auto"/>
        <w:left w:val="none" w:sz="0" w:space="0" w:color="auto"/>
        <w:bottom w:val="none" w:sz="0" w:space="0" w:color="auto"/>
        <w:right w:val="none" w:sz="0" w:space="0" w:color="auto"/>
      </w:divBdr>
    </w:div>
    <w:div w:id="562258365">
      <w:bodyDiv w:val="1"/>
      <w:marLeft w:val="0"/>
      <w:marRight w:val="0"/>
      <w:marTop w:val="0"/>
      <w:marBottom w:val="0"/>
      <w:divBdr>
        <w:top w:val="none" w:sz="0" w:space="0" w:color="auto"/>
        <w:left w:val="none" w:sz="0" w:space="0" w:color="auto"/>
        <w:bottom w:val="none" w:sz="0" w:space="0" w:color="auto"/>
        <w:right w:val="none" w:sz="0" w:space="0" w:color="auto"/>
      </w:divBdr>
    </w:div>
    <w:div w:id="566263387">
      <w:bodyDiv w:val="1"/>
      <w:marLeft w:val="0"/>
      <w:marRight w:val="0"/>
      <w:marTop w:val="0"/>
      <w:marBottom w:val="0"/>
      <w:divBdr>
        <w:top w:val="none" w:sz="0" w:space="0" w:color="auto"/>
        <w:left w:val="none" w:sz="0" w:space="0" w:color="auto"/>
        <w:bottom w:val="none" w:sz="0" w:space="0" w:color="auto"/>
        <w:right w:val="none" w:sz="0" w:space="0" w:color="auto"/>
      </w:divBdr>
    </w:div>
    <w:div w:id="568346471">
      <w:bodyDiv w:val="1"/>
      <w:marLeft w:val="0"/>
      <w:marRight w:val="0"/>
      <w:marTop w:val="0"/>
      <w:marBottom w:val="0"/>
      <w:divBdr>
        <w:top w:val="none" w:sz="0" w:space="0" w:color="auto"/>
        <w:left w:val="none" w:sz="0" w:space="0" w:color="auto"/>
        <w:bottom w:val="none" w:sz="0" w:space="0" w:color="auto"/>
        <w:right w:val="none" w:sz="0" w:space="0" w:color="auto"/>
      </w:divBdr>
    </w:div>
    <w:div w:id="568419572">
      <w:bodyDiv w:val="1"/>
      <w:marLeft w:val="0"/>
      <w:marRight w:val="0"/>
      <w:marTop w:val="0"/>
      <w:marBottom w:val="0"/>
      <w:divBdr>
        <w:top w:val="none" w:sz="0" w:space="0" w:color="auto"/>
        <w:left w:val="none" w:sz="0" w:space="0" w:color="auto"/>
        <w:bottom w:val="none" w:sz="0" w:space="0" w:color="auto"/>
        <w:right w:val="none" w:sz="0" w:space="0" w:color="auto"/>
      </w:divBdr>
    </w:div>
    <w:div w:id="571740204">
      <w:bodyDiv w:val="1"/>
      <w:marLeft w:val="0"/>
      <w:marRight w:val="0"/>
      <w:marTop w:val="0"/>
      <w:marBottom w:val="0"/>
      <w:divBdr>
        <w:top w:val="none" w:sz="0" w:space="0" w:color="auto"/>
        <w:left w:val="none" w:sz="0" w:space="0" w:color="auto"/>
        <w:bottom w:val="none" w:sz="0" w:space="0" w:color="auto"/>
        <w:right w:val="none" w:sz="0" w:space="0" w:color="auto"/>
      </w:divBdr>
    </w:div>
    <w:div w:id="579797927">
      <w:bodyDiv w:val="1"/>
      <w:marLeft w:val="0"/>
      <w:marRight w:val="0"/>
      <w:marTop w:val="0"/>
      <w:marBottom w:val="0"/>
      <w:divBdr>
        <w:top w:val="none" w:sz="0" w:space="0" w:color="auto"/>
        <w:left w:val="none" w:sz="0" w:space="0" w:color="auto"/>
        <w:bottom w:val="none" w:sz="0" w:space="0" w:color="auto"/>
        <w:right w:val="none" w:sz="0" w:space="0" w:color="auto"/>
      </w:divBdr>
    </w:div>
    <w:div w:id="585268060">
      <w:bodyDiv w:val="1"/>
      <w:marLeft w:val="0"/>
      <w:marRight w:val="0"/>
      <w:marTop w:val="0"/>
      <w:marBottom w:val="0"/>
      <w:divBdr>
        <w:top w:val="none" w:sz="0" w:space="0" w:color="auto"/>
        <w:left w:val="none" w:sz="0" w:space="0" w:color="auto"/>
        <w:bottom w:val="none" w:sz="0" w:space="0" w:color="auto"/>
        <w:right w:val="none" w:sz="0" w:space="0" w:color="auto"/>
      </w:divBdr>
    </w:div>
    <w:div w:id="592737992">
      <w:bodyDiv w:val="1"/>
      <w:marLeft w:val="0"/>
      <w:marRight w:val="0"/>
      <w:marTop w:val="0"/>
      <w:marBottom w:val="0"/>
      <w:divBdr>
        <w:top w:val="none" w:sz="0" w:space="0" w:color="auto"/>
        <w:left w:val="none" w:sz="0" w:space="0" w:color="auto"/>
        <w:bottom w:val="none" w:sz="0" w:space="0" w:color="auto"/>
        <w:right w:val="none" w:sz="0" w:space="0" w:color="auto"/>
      </w:divBdr>
    </w:div>
    <w:div w:id="593635254">
      <w:bodyDiv w:val="1"/>
      <w:marLeft w:val="0"/>
      <w:marRight w:val="0"/>
      <w:marTop w:val="0"/>
      <w:marBottom w:val="0"/>
      <w:divBdr>
        <w:top w:val="none" w:sz="0" w:space="0" w:color="auto"/>
        <w:left w:val="none" w:sz="0" w:space="0" w:color="auto"/>
        <w:bottom w:val="none" w:sz="0" w:space="0" w:color="auto"/>
        <w:right w:val="none" w:sz="0" w:space="0" w:color="auto"/>
      </w:divBdr>
    </w:div>
    <w:div w:id="595210733">
      <w:bodyDiv w:val="1"/>
      <w:marLeft w:val="0"/>
      <w:marRight w:val="0"/>
      <w:marTop w:val="0"/>
      <w:marBottom w:val="0"/>
      <w:divBdr>
        <w:top w:val="none" w:sz="0" w:space="0" w:color="auto"/>
        <w:left w:val="none" w:sz="0" w:space="0" w:color="auto"/>
        <w:bottom w:val="none" w:sz="0" w:space="0" w:color="auto"/>
        <w:right w:val="none" w:sz="0" w:space="0" w:color="auto"/>
      </w:divBdr>
    </w:div>
    <w:div w:id="597950972">
      <w:bodyDiv w:val="1"/>
      <w:marLeft w:val="0"/>
      <w:marRight w:val="0"/>
      <w:marTop w:val="0"/>
      <w:marBottom w:val="0"/>
      <w:divBdr>
        <w:top w:val="none" w:sz="0" w:space="0" w:color="auto"/>
        <w:left w:val="none" w:sz="0" w:space="0" w:color="auto"/>
        <w:bottom w:val="none" w:sz="0" w:space="0" w:color="auto"/>
        <w:right w:val="none" w:sz="0" w:space="0" w:color="auto"/>
      </w:divBdr>
    </w:div>
    <w:div w:id="610361035">
      <w:bodyDiv w:val="1"/>
      <w:marLeft w:val="0"/>
      <w:marRight w:val="0"/>
      <w:marTop w:val="0"/>
      <w:marBottom w:val="0"/>
      <w:divBdr>
        <w:top w:val="none" w:sz="0" w:space="0" w:color="auto"/>
        <w:left w:val="none" w:sz="0" w:space="0" w:color="auto"/>
        <w:bottom w:val="none" w:sz="0" w:space="0" w:color="auto"/>
        <w:right w:val="none" w:sz="0" w:space="0" w:color="auto"/>
      </w:divBdr>
    </w:div>
    <w:div w:id="611329529">
      <w:bodyDiv w:val="1"/>
      <w:marLeft w:val="0"/>
      <w:marRight w:val="0"/>
      <w:marTop w:val="0"/>
      <w:marBottom w:val="0"/>
      <w:divBdr>
        <w:top w:val="none" w:sz="0" w:space="0" w:color="auto"/>
        <w:left w:val="none" w:sz="0" w:space="0" w:color="auto"/>
        <w:bottom w:val="none" w:sz="0" w:space="0" w:color="auto"/>
        <w:right w:val="none" w:sz="0" w:space="0" w:color="auto"/>
      </w:divBdr>
    </w:div>
    <w:div w:id="617756408">
      <w:bodyDiv w:val="1"/>
      <w:marLeft w:val="0"/>
      <w:marRight w:val="0"/>
      <w:marTop w:val="0"/>
      <w:marBottom w:val="0"/>
      <w:divBdr>
        <w:top w:val="none" w:sz="0" w:space="0" w:color="auto"/>
        <w:left w:val="none" w:sz="0" w:space="0" w:color="auto"/>
        <w:bottom w:val="none" w:sz="0" w:space="0" w:color="auto"/>
        <w:right w:val="none" w:sz="0" w:space="0" w:color="auto"/>
      </w:divBdr>
    </w:div>
    <w:div w:id="625740865">
      <w:bodyDiv w:val="1"/>
      <w:marLeft w:val="0"/>
      <w:marRight w:val="0"/>
      <w:marTop w:val="0"/>
      <w:marBottom w:val="0"/>
      <w:divBdr>
        <w:top w:val="none" w:sz="0" w:space="0" w:color="auto"/>
        <w:left w:val="none" w:sz="0" w:space="0" w:color="auto"/>
        <w:bottom w:val="none" w:sz="0" w:space="0" w:color="auto"/>
        <w:right w:val="none" w:sz="0" w:space="0" w:color="auto"/>
      </w:divBdr>
    </w:div>
    <w:div w:id="626935690">
      <w:bodyDiv w:val="1"/>
      <w:marLeft w:val="0"/>
      <w:marRight w:val="0"/>
      <w:marTop w:val="0"/>
      <w:marBottom w:val="0"/>
      <w:divBdr>
        <w:top w:val="none" w:sz="0" w:space="0" w:color="auto"/>
        <w:left w:val="none" w:sz="0" w:space="0" w:color="auto"/>
        <w:bottom w:val="none" w:sz="0" w:space="0" w:color="auto"/>
        <w:right w:val="none" w:sz="0" w:space="0" w:color="auto"/>
      </w:divBdr>
    </w:div>
    <w:div w:id="627900789">
      <w:bodyDiv w:val="1"/>
      <w:marLeft w:val="0"/>
      <w:marRight w:val="0"/>
      <w:marTop w:val="0"/>
      <w:marBottom w:val="0"/>
      <w:divBdr>
        <w:top w:val="none" w:sz="0" w:space="0" w:color="auto"/>
        <w:left w:val="none" w:sz="0" w:space="0" w:color="auto"/>
        <w:bottom w:val="none" w:sz="0" w:space="0" w:color="auto"/>
        <w:right w:val="none" w:sz="0" w:space="0" w:color="auto"/>
      </w:divBdr>
    </w:div>
    <w:div w:id="632977482">
      <w:bodyDiv w:val="1"/>
      <w:marLeft w:val="0"/>
      <w:marRight w:val="0"/>
      <w:marTop w:val="0"/>
      <w:marBottom w:val="0"/>
      <w:divBdr>
        <w:top w:val="none" w:sz="0" w:space="0" w:color="auto"/>
        <w:left w:val="none" w:sz="0" w:space="0" w:color="auto"/>
        <w:bottom w:val="none" w:sz="0" w:space="0" w:color="auto"/>
        <w:right w:val="none" w:sz="0" w:space="0" w:color="auto"/>
      </w:divBdr>
    </w:div>
    <w:div w:id="636692430">
      <w:bodyDiv w:val="1"/>
      <w:marLeft w:val="0"/>
      <w:marRight w:val="0"/>
      <w:marTop w:val="0"/>
      <w:marBottom w:val="0"/>
      <w:divBdr>
        <w:top w:val="none" w:sz="0" w:space="0" w:color="auto"/>
        <w:left w:val="none" w:sz="0" w:space="0" w:color="auto"/>
        <w:bottom w:val="none" w:sz="0" w:space="0" w:color="auto"/>
        <w:right w:val="none" w:sz="0" w:space="0" w:color="auto"/>
      </w:divBdr>
    </w:div>
    <w:div w:id="637419805">
      <w:bodyDiv w:val="1"/>
      <w:marLeft w:val="0"/>
      <w:marRight w:val="0"/>
      <w:marTop w:val="0"/>
      <w:marBottom w:val="0"/>
      <w:divBdr>
        <w:top w:val="none" w:sz="0" w:space="0" w:color="auto"/>
        <w:left w:val="none" w:sz="0" w:space="0" w:color="auto"/>
        <w:bottom w:val="none" w:sz="0" w:space="0" w:color="auto"/>
        <w:right w:val="none" w:sz="0" w:space="0" w:color="auto"/>
      </w:divBdr>
    </w:div>
    <w:div w:id="644819016">
      <w:bodyDiv w:val="1"/>
      <w:marLeft w:val="0"/>
      <w:marRight w:val="0"/>
      <w:marTop w:val="0"/>
      <w:marBottom w:val="0"/>
      <w:divBdr>
        <w:top w:val="none" w:sz="0" w:space="0" w:color="auto"/>
        <w:left w:val="none" w:sz="0" w:space="0" w:color="auto"/>
        <w:bottom w:val="none" w:sz="0" w:space="0" w:color="auto"/>
        <w:right w:val="none" w:sz="0" w:space="0" w:color="auto"/>
      </w:divBdr>
    </w:div>
    <w:div w:id="645283977">
      <w:bodyDiv w:val="1"/>
      <w:marLeft w:val="0"/>
      <w:marRight w:val="0"/>
      <w:marTop w:val="0"/>
      <w:marBottom w:val="0"/>
      <w:divBdr>
        <w:top w:val="none" w:sz="0" w:space="0" w:color="auto"/>
        <w:left w:val="none" w:sz="0" w:space="0" w:color="auto"/>
        <w:bottom w:val="none" w:sz="0" w:space="0" w:color="auto"/>
        <w:right w:val="none" w:sz="0" w:space="0" w:color="auto"/>
      </w:divBdr>
    </w:div>
    <w:div w:id="648168858">
      <w:bodyDiv w:val="1"/>
      <w:marLeft w:val="0"/>
      <w:marRight w:val="0"/>
      <w:marTop w:val="0"/>
      <w:marBottom w:val="0"/>
      <w:divBdr>
        <w:top w:val="none" w:sz="0" w:space="0" w:color="auto"/>
        <w:left w:val="none" w:sz="0" w:space="0" w:color="auto"/>
        <w:bottom w:val="none" w:sz="0" w:space="0" w:color="auto"/>
        <w:right w:val="none" w:sz="0" w:space="0" w:color="auto"/>
      </w:divBdr>
    </w:div>
    <w:div w:id="649020662">
      <w:bodyDiv w:val="1"/>
      <w:marLeft w:val="0"/>
      <w:marRight w:val="0"/>
      <w:marTop w:val="0"/>
      <w:marBottom w:val="0"/>
      <w:divBdr>
        <w:top w:val="none" w:sz="0" w:space="0" w:color="auto"/>
        <w:left w:val="none" w:sz="0" w:space="0" w:color="auto"/>
        <w:bottom w:val="none" w:sz="0" w:space="0" w:color="auto"/>
        <w:right w:val="none" w:sz="0" w:space="0" w:color="auto"/>
      </w:divBdr>
    </w:div>
    <w:div w:id="649216796">
      <w:bodyDiv w:val="1"/>
      <w:marLeft w:val="0"/>
      <w:marRight w:val="0"/>
      <w:marTop w:val="0"/>
      <w:marBottom w:val="0"/>
      <w:divBdr>
        <w:top w:val="none" w:sz="0" w:space="0" w:color="auto"/>
        <w:left w:val="none" w:sz="0" w:space="0" w:color="auto"/>
        <w:bottom w:val="none" w:sz="0" w:space="0" w:color="auto"/>
        <w:right w:val="none" w:sz="0" w:space="0" w:color="auto"/>
      </w:divBdr>
    </w:div>
    <w:div w:id="671370723">
      <w:bodyDiv w:val="1"/>
      <w:marLeft w:val="0"/>
      <w:marRight w:val="0"/>
      <w:marTop w:val="0"/>
      <w:marBottom w:val="0"/>
      <w:divBdr>
        <w:top w:val="none" w:sz="0" w:space="0" w:color="auto"/>
        <w:left w:val="none" w:sz="0" w:space="0" w:color="auto"/>
        <w:bottom w:val="none" w:sz="0" w:space="0" w:color="auto"/>
        <w:right w:val="none" w:sz="0" w:space="0" w:color="auto"/>
      </w:divBdr>
    </w:div>
    <w:div w:id="678965245">
      <w:bodyDiv w:val="1"/>
      <w:marLeft w:val="0"/>
      <w:marRight w:val="0"/>
      <w:marTop w:val="0"/>
      <w:marBottom w:val="0"/>
      <w:divBdr>
        <w:top w:val="none" w:sz="0" w:space="0" w:color="auto"/>
        <w:left w:val="none" w:sz="0" w:space="0" w:color="auto"/>
        <w:bottom w:val="none" w:sz="0" w:space="0" w:color="auto"/>
        <w:right w:val="none" w:sz="0" w:space="0" w:color="auto"/>
      </w:divBdr>
    </w:div>
    <w:div w:id="681397594">
      <w:bodyDiv w:val="1"/>
      <w:marLeft w:val="0"/>
      <w:marRight w:val="0"/>
      <w:marTop w:val="0"/>
      <w:marBottom w:val="0"/>
      <w:divBdr>
        <w:top w:val="none" w:sz="0" w:space="0" w:color="auto"/>
        <w:left w:val="none" w:sz="0" w:space="0" w:color="auto"/>
        <w:bottom w:val="none" w:sz="0" w:space="0" w:color="auto"/>
        <w:right w:val="none" w:sz="0" w:space="0" w:color="auto"/>
      </w:divBdr>
    </w:div>
    <w:div w:id="695303707">
      <w:bodyDiv w:val="1"/>
      <w:marLeft w:val="0"/>
      <w:marRight w:val="0"/>
      <w:marTop w:val="0"/>
      <w:marBottom w:val="0"/>
      <w:divBdr>
        <w:top w:val="none" w:sz="0" w:space="0" w:color="auto"/>
        <w:left w:val="none" w:sz="0" w:space="0" w:color="auto"/>
        <w:bottom w:val="none" w:sz="0" w:space="0" w:color="auto"/>
        <w:right w:val="none" w:sz="0" w:space="0" w:color="auto"/>
      </w:divBdr>
    </w:div>
    <w:div w:id="697240259">
      <w:bodyDiv w:val="1"/>
      <w:marLeft w:val="0"/>
      <w:marRight w:val="0"/>
      <w:marTop w:val="0"/>
      <w:marBottom w:val="0"/>
      <w:divBdr>
        <w:top w:val="none" w:sz="0" w:space="0" w:color="auto"/>
        <w:left w:val="none" w:sz="0" w:space="0" w:color="auto"/>
        <w:bottom w:val="none" w:sz="0" w:space="0" w:color="auto"/>
        <w:right w:val="none" w:sz="0" w:space="0" w:color="auto"/>
      </w:divBdr>
    </w:div>
    <w:div w:id="702901693">
      <w:bodyDiv w:val="1"/>
      <w:marLeft w:val="0"/>
      <w:marRight w:val="0"/>
      <w:marTop w:val="0"/>
      <w:marBottom w:val="0"/>
      <w:divBdr>
        <w:top w:val="none" w:sz="0" w:space="0" w:color="auto"/>
        <w:left w:val="none" w:sz="0" w:space="0" w:color="auto"/>
        <w:bottom w:val="none" w:sz="0" w:space="0" w:color="auto"/>
        <w:right w:val="none" w:sz="0" w:space="0" w:color="auto"/>
      </w:divBdr>
    </w:div>
    <w:div w:id="704717792">
      <w:bodyDiv w:val="1"/>
      <w:marLeft w:val="0"/>
      <w:marRight w:val="0"/>
      <w:marTop w:val="0"/>
      <w:marBottom w:val="0"/>
      <w:divBdr>
        <w:top w:val="none" w:sz="0" w:space="0" w:color="auto"/>
        <w:left w:val="none" w:sz="0" w:space="0" w:color="auto"/>
        <w:bottom w:val="none" w:sz="0" w:space="0" w:color="auto"/>
        <w:right w:val="none" w:sz="0" w:space="0" w:color="auto"/>
      </w:divBdr>
    </w:div>
    <w:div w:id="707225185">
      <w:bodyDiv w:val="1"/>
      <w:marLeft w:val="0"/>
      <w:marRight w:val="0"/>
      <w:marTop w:val="0"/>
      <w:marBottom w:val="0"/>
      <w:divBdr>
        <w:top w:val="none" w:sz="0" w:space="0" w:color="auto"/>
        <w:left w:val="none" w:sz="0" w:space="0" w:color="auto"/>
        <w:bottom w:val="none" w:sz="0" w:space="0" w:color="auto"/>
        <w:right w:val="none" w:sz="0" w:space="0" w:color="auto"/>
      </w:divBdr>
    </w:div>
    <w:div w:id="712659065">
      <w:bodyDiv w:val="1"/>
      <w:marLeft w:val="0"/>
      <w:marRight w:val="0"/>
      <w:marTop w:val="0"/>
      <w:marBottom w:val="0"/>
      <w:divBdr>
        <w:top w:val="none" w:sz="0" w:space="0" w:color="auto"/>
        <w:left w:val="none" w:sz="0" w:space="0" w:color="auto"/>
        <w:bottom w:val="none" w:sz="0" w:space="0" w:color="auto"/>
        <w:right w:val="none" w:sz="0" w:space="0" w:color="auto"/>
      </w:divBdr>
    </w:div>
    <w:div w:id="742072036">
      <w:bodyDiv w:val="1"/>
      <w:marLeft w:val="0"/>
      <w:marRight w:val="0"/>
      <w:marTop w:val="0"/>
      <w:marBottom w:val="0"/>
      <w:divBdr>
        <w:top w:val="none" w:sz="0" w:space="0" w:color="auto"/>
        <w:left w:val="none" w:sz="0" w:space="0" w:color="auto"/>
        <w:bottom w:val="none" w:sz="0" w:space="0" w:color="auto"/>
        <w:right w:val="none" w:sz="0" w:space="0" w:color="auto"/>
      </w:divBdr>
    </w:div>
    <w:div w:id="742685363">
      <w:bodyDiv w:val="1"/>
      <w:marLeft w:val="0"/>
      <w:marRight w:val="0"/>
      <w:marTop w:val="0"/>
      <w:marBottom w:val="0"/>
      <w:divBdr>
        <w:top w:val="none" w:sz="0" w:space="0" w:color="auto"/>
        <w:left w:val="none" w:sz="0" w:space="0" w:color="auto"/>
        <w:bottom w:val="none" w:sz="0" w:space="0" w:color="auto"/>
        <w:right w:val="none" w:sz="0" w:space="0" w:color="auto"/>
      </w:divBdr>
    </w:div>
    <w:div w:id="742800067">
      <w:bodyDiv w:val="1"/>
      <w:marLeft w:val="0"/>
      <w:marRight w:val="0"/>
      <w:marTop w:val="0"/>
      <w:marBottom w:val="0"/>
      <w:divBdr>
        <w:top w:val="none" w:sz="0" w:space="0" w:color="auto"/>
        <w:left w:val="none" w:sz="0" w:space="0" w:color="auto"/>
        <w:bottom w:val="none" w:sz="0" w:space="0" w:color="auto"/>
        <w:right w:val="none" w:sz="0" w:space="0" w:color="auto"/>
      </w:divBdr>
    </w:div>
    <w:div w:id="755711928">
      <w:bodyDiv w:val="1"/>
      <w:marLeft w:val="0"/>
      <w:marRight w:val="0"/>
      <w:marTop w:val="0"/>
      <w:marBottom w:val="0"/>
      <w:divBdr>
        <w:top w:val="none" w:sz="0" w:space="0" w:color="auto"/>
        <w:left w:val="none" w:sz="0" w:space="0" w:color="auto"/>
        <w:bottom w:val="none" w:sz="0" w:space="0" w:color="auto"/>
        <w:right w:val="none" w:sz="0" w:space="0" w:color="auto"/>
      </w:divBdr>
    </w:div>
    <w:div w:id="760636830">
      <w:bodyDiv w:val="1"/>
      <w:marLeft w:val="0"/>
      <w:marRight w:val="0"/>
      <w:marTop w:val="0"/>
      <w:marBottom w:val="0"/>
      <w:divBdr>
        <w:top w:val="none" w:sz="0" w:space="0" w:color="auto"/>
        <w:left w:val="none" w:sz="0" w:space="0" w:color="auto"/>
        <w:bottom w:val="none" w:sz="0" w:space="0" w:color="auto"/>
        <w:right w:val="none" w:sz="0" w:space="0" w:color="auto"/>
      </w:divBdr>
    </w:div>
    <w:div w:id="761950329">
      <w:bodyDiv w:val="1"/>
      <w:marLeft w:val="0"/>
      <w:marRight w:val="0"/>
      <w:marTop w:val="0"/>
      <w:marBottom w:val="0"/>
      <w:divBdr>
        <w:top w:val="none" w:sz="0" w:space="0" w:color="auto"/>
        <w:left w:val="none" w:sz="0" w:space="0" w:color="auto"/>
        <w:bottom w:val="none" w:sz="0" w:space="0" w:color="auto"/>
        <w:right w:val="none" w:sz="0" w:space="0" w:color="auto"/>
      </w:divBdr>
    </w:div>
    <w:div w:id="764301394">
      <w:bodyDiv w:val="1"/>
      <w:marLeft w:val="0"/>
      <w:marRight w:val="0"/>
      <w:marTop w:val="0"/>
      <w:marBottom w:val="0"/>
      <w:divBdr>
        <w:top w:val="none" w:sz="0" w:space="0" w:color="auto"/>
        <w:left w:val="none" w:sz="0" w:space="0" w:color="auto"/>
        <w:bottom w:val="none" w:sz="0" w:space="0" w:color="auto"/>
        <w:right w:val="none" w:sz="0" w:space="0" w:color="auto"/>
      </w:divBdr>
    </w:div>
    <w:div w:id="764496594">
      <w:bodyDiv w:val="1"/>
      <w:marLeft w:val="0"/>
      <w:marRight w:val="0"/>
      <w:marTop w:val="0"/>
      <w:marBottom w:val="0"/>
      <w:divBdr>
        <w:top w:val="none" w:sz="0" w:space="0" w:color="auto"/>
        <w:left w:val="none" w:sz="0" w:space="0" w:color="auto"/>
        <w:bottom w:val="none" w:sz="0" w:space="0" w:color="auto"/>
        <w:right w:val="none" w:sz="0" w:space="0" w:color="auto"/>
      </w:divBdr>
    </w:div>
    <w:div w:id="766653097">
      <w:bodyDiv w:val="1"/>
      <w:marLeft w:val="0"/>
      <w:marRight w:val="0"/>
      <w:marTop w:val="0"/>
      <w:marBottom w:val="0"/>
      <w:divBdr>
        <w:top w:val="none" w:sz="0" w:space="0" w:color="auto"/>
        <w:left w:val="none" w:sz="0" w:space="0" w:color="auto"/>
        <w:bottom w:val="none" w:sz="0" w:space="0" w:color="auto"/>
        <w:right w:val="none" w:sz="0" w:space="0" w:color="auto"/>
      </w:divBdr>
    </w:div>
    <w:div w:id="770662333">
      <w:bodyDiv w:val="1"/>
      <w:marLeft w:val="0"/>
      <w:marRight w:val="0"/>
      <w:marTop w:val="0"/>
      <w:marBottom w:val="0"/>
      <w:divBdr>
        <w:top w:val="none" w:sz="0" w:space="0" w:color="auto"/>
        <w:left w:val="none" w:sz="0" w:space="0" w:color="auto"/>
        <w:bottom w:val="none" w:sz="0" w:space="0" w:color="auto"/>
        <w:right w:val="none" w:sz="0" w:space="0" w:color="auto"/>
      </w:divBdr>
    </w:div>
    <w:div w:id="780028327">
      <w:bodyDiv w:val="1"/>
      <w:marLeft w:val="0"/>
      <w:marRight w:val="0"/>
      <w:marTop w:val="0"/>
      <w:marBottom w:val="0"/>
      <w:divBdr>
        <w:top w:val="none" w:sz="0" w:space="0" w:color="auto"/>
        <w:left w:val="none" w:sz="0" w:space="0" w:color="auto"/>
        <w:bottom w:val="none" w:sz="0" w:space="0" w:color="auto"/>
        <w:right w:val="none" w:sz="0" w:space="0" w:color="auto"/>
      </w:divBdr>
    </w:div>
    <w:div w:id="780303976">
      <w:bodyDiv w:val="1"/>
      <w:marLeft w:val="0"/>
      <w:marRight w:val="0"/>
      <w:marTop w:val="0"/>
      <w:marBottom w:val="0"/>
      <w:divBdr>
        <w:top w:val="none" w:sz="0" w:space="0" w:color="auto"/>
        <w:left w:val="none" w:sz="0" w:space="0" w:color="auto"/>
        <w:bottom w:val="none" w:sz="0" w:space="0" w:color="auto"/>
        <w:right w:val="none" w:sz="0" w:space="0" w:color="auto"/>
      </w:divBdr>
    </w:div>
    <w:div w:id="780882363">
      <w:bodyDiv w:val="1"/>
      <w:marLeft w:val="0"/>
      <w:marRight w:val="0"/>
      <w:marTop w:val="0"/>
      <w:marBottom w:val="0"/>
      <w:divBdr>
        <w:top w:val="none" w:sz="0" w:space="0" w:color="auto"/>
        <w:left w:val="none" w:sz="0" w:space="0" w:color="auto"/>
        <w:bottom w:val="none" w:sz="0" w:space="0" w:color="auto"/>
        <w:right w:val="none" w:sz="0" w:space="0" w:color="auto"/>
      </w:divBdr>
    </w:div>
    <w:div w:id="787820369">
      <w:bodyDiv w:val="1"/>
      <w:marLeft w:val="0"/>
      <w:marRight w:val="0"/>
      <w:marTop w:val="0"/>
      <w:marBottom w:val="0"/>
      <w:divBdr>
        <w:top w:val="none" w:sz="0" w:space="0" w:color="auto"/>
        <w:left w:val="none" w:sz="0" w:space="0" w:color="auto"/>
        <w:bottom w:val="none" w:sz="0" w:space="0" w:color="auto"/>
        <w:right w:val="none" w:sz="0" w:space="0" w:color="auto"/>
      </w:divBdr>
    </w:div>
    <w:div w:id="790394985">
      <w:bodyDiv w:val="1"/>
      <w:marLeft w:val="0"/>
      <w:marRight w:val="0"/>
      <w:marTop w:val="0"/>
      <w:marBottom w:val="0"/>
      <w:divBdr>
        <w:top w:val="none" w:sz="0" w:space="0" w:color="auto"/>
        <w:left w:val="none" w:sz="0" w:space="0" w:color="auto"/>
        <w:bottom w:val="none" w:sz="0" w:space="0" w:color="auto"/>
        <w:right w:val="none" w:sz="0" w:space="0" w:color="auto"/>
      </w:divBdr>
    </w:div>
    <w:div w:id="791553403">
      <w:bodyDiv w:val="1"/>
      <w:marLeft w:val="0"/>
      <w:marRight w:val="0"/>
      <w:marTop w:val="0"/>
      <w:marBottom w:val="0"/>
      <w:divBdr>
        <w:top w:val="none" w:sz="0" w:space="0" w:color="auto"/>
        <w:left w:val="none" w:sz="0" w:space="0" w:color="auto"/>
        <w:bottom w:val="none" w:sz="0" w:space="0" w:color="auto"/>
        <w:right w:val="none" w:sz="0" w:space="0" w:color="auto"/>
      </w:divBdr>
    </w:div>
    <w:div w:id="792867960">
      <w:bodyDiv w:val="1"/>
      <w:marLeft w:val="0"/>
      <w:marRight w:val="0"/>
      <w:marTop w:val="0"/>
      <w:marBottom w:val="0"/>
      <w:divBdr>
        <w:top w:val="none" w:sz="0" w:space="0" w:color="auto"/>
        <w:left w:val="none" w:sz="0" w:space="0" w:color="auto"/>
        <w:bottom w:val="none" w:sz="0" w:space="0" w:color="auto"/>
        <w:right w:val="none" w:sz="0" w:space="0" w:color="auto"/>
      </w:divBdr>
    </w:div>
    <w:div w:id="793911604">
      <w:bodyDiv w:val="1"/>
      <w:marLeft w:val="0"/>
      <w:marRight w:val="0"/>
      <w:marTop w:val="0"/>
      <w:marBottom w:val="0"/>
      <w:divBdr>
        <w:top w:val="none" w:sz="0" w:space="0" w:color="auto"/>
        <w:left w:val="none" w:sz="0" w:space="0" w:color="auto"/>
        <w:bottom w:val="none" w:sz="0" w:space="0" w:color="auto"/>
        <w:right w:val="none" w:sz="0" w:space="0" w:color="auto"/>
      </w:divBdr>
    </w:div>
    <w:div w:id="801844165">
      <w:bodyDiv w:val="1"/>
      <w:marLeft w:val="0"/>
      <w:marRight w:val="0"/>
      <w:marTop w:val="0"/>
      <w:marBottom w:val="0"/>
      <w:divBdr>
        <w:top w:val="none" w:sz="0" w:space="0" w:color="auto"/>
        <w:left w:val="none" w:sz="0" w:space="0" w:color="auto"/>
        <w:bottom w:val="none" w:sz="0" w:space="0" w:color="auto"/>
        <w:right w:val="none" w:sz="0" w:space="0" w:color="auto"/>
      </w:divBdr>
    </w:div>
    <w:div w:id="804396485">
      <w:bodyDiv w:val="1"/>
      <w:marLeft w:val="0"/>
      <w:marRight w:val="0"/>
      <w:marTop w:val="0"/>
      <w:marBottom w:val="0"/>
      <w:divBdr>
        <w:top w:val="none" w:sz="0" w:space="0" w:color="auto"/>
        <w:left w:val="none" w:sz="0" w:space="0" w:color="auto"/>
        <w:bottom w:val="none" w:sz="0" w:space="0" w:color="auto"/>
        <w:right w:val="none" w:sz="0" w:space="0" w:color="auto"/>
      </w:divBdr>
    </w:div>
    <w:div w:id="813303467">
      <w:bodyDiv w:val="1"/>
      <w:marLeft w:val="0"/>
      <w:marRight w:val="0"/>
      <w:marTop w:val="0"/>
      <w:marBottom w:val="0"/>
      <w:divBdr>
        <w:top w:val="none" w:sz="0" w:space="0" w:color="auto"/>
        <w:left w:val="none" w:sz="0" w:space="0" w:color="auto"/>
        <w:bottom w:val="none" w:sz="0" w:space="0" w:color="auto"/>
        <w:right w:val="none" w:sz="0" w:space="0" w:color="auto"/>
      </w:divBdr>
    </w:div>
    <w:div w:id="819276205">
      <w:bodyDiv w:val="1"/>
      <w:marLeft w:val="0"/>
      <w:marRight w:val="0"/>
      <w:marTop w:val="0"/>
      <w:marBottom w:val="0"/>
      <w:divBdr>
        <w:top w:val="none" w:sz="0" w:space="0" w:color="auto"/>
        <w:left w:val="none" w:sz="0" w:space="0" w:color="auto"/>
        <w:bottom w:val="none" w:sz="0" w:space="0" w:color="auto"/>
        <w:right w:val="none" w:sz="0" w:space="0" w:color="auto"/>
      </w:divBdr>
    </w:div>
    <w:div w:id="827133641">
      <w:bodyDiv w:val="1"/>
      <w:marLeft w:val="0"/>
      <w:marRight w:val="0"/>
      <w:marTop w:val="0"/>
      <w:marBottom w:val="0"/>
      <w:divBdr>
        <w:top w:val="none" w:sz="0" w:space="0" w:color="auto"/>
        <w:left w:val="none" w:sz="0" w:space="0" w:color="auto"/>
        <w:bottom w:val="none" w:sz="0" w:space="0" w:color="auto"/>
        <w:right w:val="none" w:sz="0" w:space="0" w:color="auto"/>
      </w:divBdr>
    </w:div>
    <w:div w:id="843782886">
      <w:bodyDiv w:val="1"/>
      <w:marLeft w:val="0"/>
      <w:marRight w:val="0"/>
      <w:marTop w:val="0"/>
      <w:marBottom w:val="0"/>
      <w:divBdr>
        <w:top w:val="none" w:sz="0" w:space="0" w:color="auto"/>
        <w:left w:val="none" w:sz="0" w:space="0" w:color="auto"/>
        <w:bottom w:val="none" w:sz="0" w:space="0" w:color="auto"/>
        <w:right w:val="none" w:sz="0" w:space="0" w:color="auto"/>
      </w:divBdr>
    </w:div>
    <w:div w:id="856694658">
      <w:bodyDiv w:val="1"/>
      <w:marLeft w:val="0"/>
      <w:marRight w:val="0"/>
      <w:marTop w:val="0"/>
      <w:marBottom w:val="0"/>
      <w:divBdr>
        <w:top w:val="none" w:sz="0" w:space="0" w:color="auto"/>
        <w:left w:val="none" w:sz="0" w:space="0" w:color="auto"/>
        <w:bottom w:val="none" w:sz="0" w:space="0" w:color="auto"/>
        <w:right w:val="none" w:sz="0" w:space="0" w:color="auto"/>
      </w:divBdr>
    </w:div>
    <w:div w:id="863597105">
      <w:bodyDiv w:val="1"/>
      <w:marLeft w:val="0"/>
      <w:marRight w:val="0"/>
      <w:marTop w:val="0"/>
      <w:marBottom w:val="0"/>
      <w:divBdr>
        <w:top w:val="none" w:sz="0" w:space="0" w:color="auto"/>
        <w:left w:val="none" w:sz="0" w:space="0" w:color="auto"/>
        <w:bottom w:val="none" w:sz="0" w:space="0" w:color="auto"/>
        <w:right w:val="none" w:sz="0" w:space="0" w:color="auto"/>
      </w:divBdr>
    </w:div>
    <w:div w:id="864900291">
      <w:bodyDiv w:val="1"/>
      <w:marLeft w:val="0"/>
      <w:marRight w:val="0"/>
      <w:marTop w:val="0"/>
      <w:marBottom w:val="0"/>
      <w:divBdr>
        <w:top w:val="none" w:sz="0" w:space="0" w:color="auto"/>
        <w:left w:val="none" w:sz="0" w:space="0" w:color="auto"/>
        <w:bottom w:val="none" w:sz="0" w:space="0" w:color="auto"/>
        <w:right w:val="none" w:sz="0" w:space="0" w:color="auto"/>
      </w:divBdr>
    </w:div>
    <w:div w:id="875703306">
      <w:bodyDiv w:val="1"/>
      <w:marLeft w:val="0"/>
      <w:marRight w:val="0"/>
      <w:marTop w:val="0"/>
      <w:marBottom w:val="0"/>
      <w:divBdr>
        <w:top w:val="none" w:sz="0" w:space="0" w:color="auto"/>
        <w:left w:val="none" w:sz="0" w:space="0" w:color="auto"/>
        <w:bottom w:val="none" w:sz="0" w:space="0" w:color="auto"/>
        <w:right w:val="none" w:sz="0" w:space="0" w:color="auto"/>
      </w:divBdr>
    </w:div>
    <w:div w:id="878738535">
      <w:bodyDiv w:val="1"/>
      <w:marLeft w:val="0"/>
      <w:marRight w:val="0"/>
      <w:marTop w:val="0"/>
      <w:marBottom w:val="0"/>
      <w:divBdr>
        <w:top w:val="none" w:sz="0" w:space="0" w:color="auto"/>
        <w:left w:val="none" w:sz="0" w:space="0" w:color="auto"/>
        <w:bottom w:val="none" w:sz="0" w:space="0" w:color="auto"/>
        <w:right w:val="none" w:sz="0" w:space="0" w:color="auto"/>
      </w:divBdr>
    </w:div>
    <w:div w:id="889078449">
      <w:bodyDiv w:val="1"/>
      <w:marLeft w:val="0"/>
      <w:marRight w:val="0"/>
      <w:marTop w:val="0"/>
      <w:marBottom w:val="0"/>
      <w:divBdr>
        <w:top w:val="none" w:sz="0" w:space="0" w:color="auto"/>
        <w:left w:val="none" w:sz="0" w:space="0" w:color="auto"/>
        <w:bottom w:val="none" w:sz="0" w:space="0" w:color="auto"/>
        <w:right w:val="none" w:sz="0" w:space="0" w:color="auto"/>
      </w:divBdr>
    </w:div>
    <w:div w:id="892732340">
      <w:bodyDiv w:val="1"/>
      <w:marLeft w:val="0"/>
      <w:marRight w:val="0"/>
      <w:marTop w:val="0"/>
      <w:marBottom w:val="0"/>
      <w:divBdr>
        <w:top w:val="none" w:sz="0" w:space="0" w:color="auto"/>
        <w:left w:val="none" w:sz="0" w:space="0" w:color="auto"/>
        <w:bottom w:val="none" w:sz="0" w:space="0" w:color="auto"/>
        <w:right w:val="none" w:sz="0" w:space="0" w:color="auto"/>
      </w:divBdr>
    </w:div>
    <w:div w:id="894200024">
      <w:bodyDiv w:val="1"/>
      <w:marLeft w:val="0"/>
      <w:marRight w:val="0"/>
      <w:marTop w:val="0"/>
      <w:marBottom w:val="0"/>
      <w:divBdr>
        <w:top w:val="none" w:sz="0" w:space="0" w:color="auto"/>
        <w:left w:val="none" w:sz="0" w:space="0" w:color="auto"/>
        <w:bottom w:val="none" w:sz="0" w:space="0" w:color="auto"/>
        <w:right w:val="none" w:sz="0" w:space="0" w:color="auto"/>
      </w:divBdr>
    </w:div>
    <w:div w:id="895512880">
      <w:bodyDiv w:val="1"/>
      <w:marLeft w:val="0"/>
      <w:marRight w:val="0"/>
      <w:marTop w:val="0"/>
      <w:marBottom w:val="0"/>
      <w:divBdr>
        <w:top w:val="none" w:sz="0" w:space="0" w:color="auto"/>
        <w:left w:val="none" w:sz="0" w:space="0" w:color="auto"/>
        <w:bottom w:val="none" w:sz="0" w:space="0" w:color="auto"/>
        <w:right w:val="none" w:sz="0" w:space="0" w:color="auto"/>
      </w:divBdr>
    </w:div>
    <w:div w:id="910389104">
      <w:bodyDiv w:val="1"/>
      <w:marLeft w:val="0"/>
      <w:marRight w:val="0"/>
      <w:marTop w:val="0"/>
      <w:marBottom w:val="0"/>
      <w:divBdr>
        <w:top w:val="none" w:sz="0" w:space="0" w:color="auto"/>
        <w:left w:val="none" w:sz="0" w:space="0" w:color="auto"/>
        <w:bottom w:val="none" w:sz="0" w:space="0" w:color="auto"/>
        <w:right w:val="none" w:sz="0" w:space="0" w:color="auto"/>
      </w:divBdr>
    </w:div>
    <w:div w:id="920483170">
      <w:bodyDiv w:val="1"/>
      <w:marLeft w:val="0"/>
      <w:marRight w:val="0"/>
      <w:marTop w:val="0"/>
      <w:marBottom w:val="0"/>
      <w:divBdr>
        <w:top w:val="none" w:sz="0" w:space="0" w:color="auto"/>
        <w:left w:val="none" w:sz="0" w:space="0" w:color="auto"/>
        <w:bottom w:val="none" w:sz="0" w:space="0" w:color="auto"/>
        <w:right w:val="none" w:sz="0" w:space="0" w:color="auto"/>
      </w:divBdr>
    </w:div>
    <w:div w:id="921111738">
      <w:bodyDiv w:val="1"/>
      <w:marLeft w:val="0"/>
      <w:marRight w:val="0"/>
      <w:marTop w:val="0"/>
      <w:marBottom w:val="0"/>
      <w:divBdr>
        <w:top w:val="none" w:sz="0" w:space="0" w:color="auto"/>
        <w:left w:val="none" w:sz="0" w:space="0" w:color="auto"/>
        <w:bottom w:val="none" w:sz="0" w:space="0" w:color="auto"/>
        <w:right w:val="none" w:sz="0" w:space="0" w:color="auto"/>
      </w:divBdr>
    </w:div>
    <w:div w:id="922910509">
      <w:bodyDiv w:val="1"/>
      <w:marLeft w:val="0"/>
      <w:marRight w:val="0"/>
      <w:marTop w:val="0"/>
      <w:marBottom w:val="0"/>
      <w:divBdr>
        <w:top w:val="none" w:sz="0" w:space="0" w:color="auto"/>
        <w:left w:val="none" w:sz="0" w:space="0" w:color="auto"/>
        <w:bottom w:val="none" w:sz="0" w:space="0" w:color="auto"/>
        <w:right w:val="none" w:sz="0" w:space="0" w:color="auto"/>
      </w:divBdr>
    </w:div>
    <w:div w:id="929894719">
      <w:bodyDiv w:val="1"/>
      <w:marLeft w:val="0"/>
      <w:marRight w:val="0"/>
      <w:marTop w:val="0"/>
      <w:marBottom w:val="0"/>
      <w:divBdr>
        <w:top w:val="none" w:sz="0" w:space="0" w:color="auto"/>
        <w:left w:val="none" w:sz="0" w:space="0" w:color="auto"/>
        <w:bottom w:val="none" w:sz="0" w:space="0" w:color="auto"/>
        <w:right w:val="none" w:sz="0" w:space="0" w:color="auto"/>
      </w:divBdr>
    </w:div>
    <w:div w:id="935671298">
      <w:bodyDiv w:val="1"/>
      <w:marLeft w:val="0"/>
      <w:marRight w:val="0"/>
      <w:marTop w:val="0"/>
      <w:marBottom w:val="0"/>
      <w:divBdr>
        <w:top w:val="none" w:sz="0" w:space="0" w:color="auto"/>
        <w:left w:val="none" w:sz="0" w:space="0" w:color="auto"/>
        <w:bottom w:val="none" w:sz="0" w:space="0" w:color="auto"/>
        <w:right w:val="none" w:sz="0" w:space="0" w:color="auto"/>
      </w:divBdr>
    </w:div>
    <w:div w:id="945383406">
      <w:bodyDiv w:val="1"/>
      <w:marLeft w:val="0"/>
      <w:marRight w:val="0"/>
      <w:marTop w:val="0"/>
      <w:marBottom w:val="0"/>
      <w:divBdr>
        <w:top w:val="none" w:sz="0" w:space="0" w:color="auto"/>
        <w:left w:val="none" w:sz="0" w:space="0" w:color="auto"/>
        <w:bottom w:val="none" w:sz="0" w:space="0" w:color="auto"/>
        <w:right w:val="none" w:sz="0" w:space="0" w:color="auto"/>
      </w:divBdr>
    </w:div>
    <w:div w:id="952252370">
      <w:bodyDiv w:val="1"/>
      <w:marLeft w:val="0"/>
      <w:marRight w:val="0"/>
      <w:marTop w:val="0"/>
      <w:marBottom w:val="0"/>
      <w:divBdr>
        <w:top w:val="none" w:sz="0" w:space="0" w:color="auto"/>
        <w:left w:val="none" w:sz="0" w:space="0" w:color="auto"/>
        <w:bottom w:val="none" w:sz="0" w:space="0" w:color="auto"/>
        <w:right w:val="none" w:sz="0" w:space="0" w:color="auto"/>
      </w:divBdr>
    </w:div>
    <w:div w:id="955479315">
      <w:bodyDiv w:val="1"/>
      <w:marLeft w:val="0"/>
      <w:marRight w:val="0"/>
      <w:marTop w:val="0"/>
      <w:marBottom w:val="0"/>
      <w:divBdr>
        <w:top w:val="none" w:sz="0" w:space="0" w:color="auto"/>
        <w:left w:val="none" w:sz="0" w:space="0" w:color="auto"/>
        <w:bottom w:val="none" w:sz="0" w:space="0" w:color="auto"/>
        <w:right w:val="none" w:sz="0" w:space="0" w:color="auto"/>
      </w:divBdr>
    </w:div>
    <w:div w:id="957029280">
      <w:bodyDiv w:val="1"/>
      <w:marLeft w:val="0"/>
      <w:marRight w:val="0"/>
      <w:marTop w:val="0"/>
      <w:marBottom w:val="0"/>
      <w:divBdr>
        <w:top w:val="none" w:sz="0" w:space="0" w:color="auto"/>
        <w:left w:val="none" w:sz="0" w:space="0" w:color="auto"/>
        <w:bottom w:val="none" w:sz="0" w:space="0" w:color="auto"/>
        <w:right w:val="none" w:sz="0" w:space="0" w:color="auto"/>
      </w:divBdr>
    </w:div>
    <w:div w:id="960569913">
      <w:bodyDiv w:val="1"/>
      <w:marLeft w:val="0"/>
      <w:marRight w:val="0"/>
      <w:marTop w:val="0"/>
      <w:marBottom w:val="0"/>
      <w:divBdr>
        <w:top w:val="none" w:sz="0" w:space="0" w:color="auto"/>
        <w:left w:val="none" w:sz="0" w:space="0" w:color="auto"/>
        <w:bottom w:val="none" w:sz="0" w:space="0" w:color="auto"/>
        <w:right w:val="none" w:sz="0" w:space="0" w:color="auto"/>
      </w:divBdr>
    </w:div>
    <w:div w:id="964388281">
      <w:bodyDiv w:val="1"/>
      <w:marLeft w:val="0"/>
      <w:marRight w:val="0"/>
      <w:marTop w:val="0"/>
      <w:marBottom w:val="0"/>
      <w:divBdr>
        <w:top w:val="none" w:sz="0" w:space="0" w:color="auto"/>
        <w:left w:val="none" w:sz="0" w:space="0" w:color="auto"/>
        <w:bottom w:val="none" w:sz="0" w:space="0" w:color="auto"/>
        <w:right w:val="none" w:sz="0" w:space="0" w:color="auto"/>
      </w:divBdr>
    </w:div>
    <w:div w:id="974913689">
      <w:bodyDiv w:val="1"/>
      <w:marLeft w:val="0"/>
      <w:marRight w:val="0"/>
      <w:marTop w:val="0"/>
      <w:marBottom w:val="0"/>
      <w:divBdr>
        <w:top w:val="none" w:sz="0" w:space="0" w:color="auto"/>
        <w:left w:val="none" w:sz="0" w:space="0" w:color="auto"/>
        <w:bottom w:val="none" w:sz="0" w:space="0" w:color="auto"/>
        <w:right w:val="none" w:sz="0" w:space="0" w:color="auto"/>
      </w:divBdr>
    </w:div>
    <w:div w:id="997340272">
      <w:bodyDiv w:val="1"/>
      <w:marLeft w:val="0"/>
      <w:marRight w:val="0"/>
      <w:marTop w:val="0"/>
      <w:marBottom w:val="0"/>
      <w:divBdr>
        <w:top w:val="none" w:sz="0" w:space="0" w:color="auto"/>
        <w:left w:val="none" w:sz="0" w:space="0" w:color="auto"/>
        <w:bottom w:val="none" w:sz="0" w:space="0" w:color="auto"/>
        <w:right w:val="none" w:sz="0" w:space="0" w:color="auto"/>
      </w:divBdr>
    </w:div>
    <w:div w:id="997617540">
      <w:bodyDiv w:val="1"/>
      <w:marLeft w:val="0"/>
      <w:marRight w:val="0"/>
      <w:marTop w:val="0"/>
      <w:marBottom w:val="0"/>
      <w:divBdr>
        <w:top w:val="none" w:sz="0" w:space="0" w:color="auto"/>
        <w:left w:val="none" w:sz="0" w:space="0" w:color="auto"/>
        <w:bottom w:val="none" w:sz="0" w:space="0" w:color="auto"/>
        <w:right w:val="none" w:sz="0" w:space="0" w:color="auto"/>
      </w:divBdr>
    </w:div>
    <w:div w:id="998113702">
      <w:bodyDiv w:val="1"/>
      <w:marLeft w:val="0"/>
      <w:marRight w:val="0"/>
      <w:marTop w:val="0"/>
      <w:marBottom w:val="0"/>
      <w:divBdr>
        <w:top w:val="none" w:sz="0" w:space="0" w:color="auto"/>
        <w:left w:val="none" w:sz="0" w:space="0" w:color="auto"/>
        <w:bottom w:val="none" w:sz="0" w:space="0" w:color="auto"/>
        <w:right w:val="none" w:sz="0" w:space="0" w:color="auto"/>
      </w:divBdr>
    </w:div>
    <w:div w:id="1000039994">
      <w:bodyDiv w:val="1"/>
      <w:marLeft w:val="0"/>
      <w:marRight w:val="0"/>
      <w:marTop w:val="0"/>
      <w:marBottom w:val="0"/>
      <w:divBdr>
        <w:top w:val="none" w:sz="0" w:space="0" w:color="auto"/>
        <w:left w:val="none" w:sz="0" w:space="0" w:color="auto"/>
        <w:bottom w:val="none" w:sz="0" w:space="0" w:color="auto"/>
        <w:right w:val="none" w:sz="0" w:space="0" w:color="auto"/>
      </w:divBdr>
    </w:div>
    <w:div w:id="1000545784">
      <w:bodyDiv w:val="1"/>
      <w:marLeft w:val="0"/>
      <w:marRight w:val="0"/>
      <w:marTop w:val="0"/>
      <w:marBottom w:val="0"/>
      <w:divBdr>
        <w:top w:val="none" w:sz="0" w:space="0" w:color="auto"/>
        <w:left w:val="none" w:sz="0" w:space="0" w:color="auto"/>
        <w:bottom w:val="none" w:sz="0" w:space="0" w:color="auto"/>
        <w:right w:val="none" w:sz="0" w:space="0" w:color="auto"/>
      </w:divBdr>
    </w:div>
    <w:div w:id="1002321132">
      <w:bodyDiv w:val="1"/>
      <w:marLeft w:val="0"/>
      <w:marRight w:val="0"/>
      <w:marTop w:val="0"/>
      <w:marBottom w:val="0"/>
      <w:divBdr>
        <w:top w:val="none" w:sz="0" w:space="0" w:color="auto"/>
        <w:left w:val="none" w:sz="0" w:space="0" w:color="auto"/>
        <w:bottom w:val="none" w:sz="0" w:space="0" w:color="auto"/>
        <w:right w:val="none" w:sz="0" w:space="0" w:color="auto"/>
      </w:divBdr>
    </w:div>
    <w:div w:id="1003631077">
      <w:bodyDiv w:val="1"/>
      <w:marLeft w:val="0"/>
      <w:marRight w:val="0"/>
      <w:marTop w:val="0"/>
      <w:marBottom w:val="0"/>
      <w:divBdr>
        <w:top w:val="none" w:sz="0" w:space="0" w:color="auto"/>
        <w:left w:val="none" w:sz="0" w:space="0" w:color="auto"/>
        <w:bottom w:val="none" w:sz="0" w:space="0" w:color="auto"/>
        <w:right w:val="none" w:sz="0" w:space="0" w:color="auto"/>
      </w:divBdr>
    </w:div>
    <w:div w:id="1005016117">
      <w:bodyDiv w:val="1"/>
      <w:marLeft w:val="0"/>
      <w:marRight w:val="0"/>
      <w:marTop w:val="0"/>
      <w:marBottom w:val="0"/>
      <w:divBdr>
        <w:top w:val="none" w:sz="0" w:space="0" w:color="auto"/>
        <w:left w:val="none" w:sz="0" w:space="0" w:color="auto"/>
        <w:bottom w:val="none" w:sz="0" w:space="0" w:color="auto"/>
        <w:right w:val="none" w:sz="0" w:space="0" w:color="auto"/>
      </w:divBdr>
    </w:div>
    <w:div w:id="1050232322">
      <w:bodyDiv w:val="1"/>
      <w:marLeft w:val="0"/>
      <w:marRight w:val="0"/>
      <w:marTop w:val="0"/>
      <w:marBottom w:val="0"/>
      <w:divBdr>
        <w:top w:val="none" w:sz="0" w:space="0" w:color="auto"/>
        <w:left w:val="none" w:sz="0" w:space="0" w:color="auto"/>
        <w:bottom w:val="none" w:sz="0" w:space="0" w:color="auto"/>
        <w:right w:val="none" w:sz="0" w:space="0" w:color="auto"/>
      </w:divBdr>
    </w:div>
    <w:div w:id="1060440156">
      <w:bodyDiv w:val="1"/>
      <w:marLeft w:val="0"/>
      <w:marRight w:val="0"/>
      <w:marTop w:val="0"/>
      <w:marBottom w:val="0"/>
      <w:divBdr>
        <w:top w:val="none" w:sz="0" w:space="0" w:color="auto"/>
        <w:left w:val="none" w:sz="0" w:space="0" w:color="auto"/>
        <w:bottom w:val="none" w:sz="0" w:space="0" w:color="auto"/>
        <w:right w:val="none" w:sz="0" w:space="0" w:color="auto"/>
      </w:divBdr>
    </w:div>
    <w:div w:id="1070540819">
      <w:bodyDiv w:val="1"/>
      <w:marLeft w:val="0"/>
      <w:marRight w:val="0"/>
      <w:marTop w:val="0"/>
      <w:marBottom w:val="0"/>
      <w:divBdr>
        <w:top w:val="none" w:sz="0" w:space="0" w:color="auto"/>
        <w:left w:val="none" w:sz="0" w:space="0" w:color="auto"/>
        <w:bottom w:val="none" w:sz="0" w:space="0" w:color="auto"/>
        <w:right w:val="none" w:sz="0" w:space="0" w:color="auto"/>
      </w:divBdr>
    </w:div>
    <w:div w:id="1072117416">
      <w:bodyDiv w:val="1"/>
      <w:marLeft w:val="0"/>
      <w:marRight w:val="0"/>
      <w:marTop w:val="0"/>
      <w:marBottom w:val="0"/>
      <w:divBdr>
        <w:top w:val="none" w:sz="0" w:space="0" w:color="auto"/>
        <w:left w:val="none" w:sz="0" w:space="0" w:color="auto"/>
        <w:bottom w:val="none" w:sz="0" w:space="0" w:color="auto"/>
        <w:right w:val="none" w:sz="0" w:space="0" w:color="auto"/>
      </w:divBdr>
    </w:div>
    <w:div w:id="1072578697">
      <w:bodyDiv w:val="1"/>
      <w:marLeft w:val="0"/>
      <w:marRight w:val="0"/>
      <w:marTop w:val="0"/>
      <w:marBottom w:val="0"/>
      <w:divBdr>
        <w:top w:val="none" w:sz="0" w:space="0" w:color="auto"/>
        <w:left w:val="none" w:sz="0" w:space="0" w:color="auto"/>
        <w:bottom w:val="none" w:sz="0" w:space="0" w:color="auto"/>
        <w:right w:val="none" w:sz="0" w:space="0" w:color="auto"/>
      </w:divBdr>
    </w:div>
    <w:div w:id="1076174408">
      <w:bodyDiv w:val="1"/>
      <w:marLeft w:val="0"/>
      <w:marRight w:val="0"/>
      <w:marTop w:val="0"/>
      <w:marBottom w:val="0"/>
      <w:divBdr>
        <w:top w:val="none" w:sz="0" w:space="0" w:color="auto"/>
        <w:left w:val="none" w:sz="0" w:space="0" w:color="auto"/>
        <w:bottom w:val="none" w:sz="0" w:space="0" w:color="auto"/>
        <w:right w:val="none" w:sz="0" w:space="0" w:color="auto"/>
      </w:divBdr>
    </w:div>
    <w:div w:id="1079601474">
      <w:bodyDiv w:val="1"/>
      <w:marLeft w:val="0"/>
      <w:marRight w:val="0"/>
      <w:marTop w:val="0"/>
      <w:marBottom w:val="0"/>
      <w:divBdr>
        <w:top w:val="none" w:sz="0" w:space="0" w:color="auto"/>
        <w:left w:val="none" w:sz="0" w:space="0" w:color="auto"/>
        <w:bottom w:val="none" w:sz="0" w:space="0" w:color="auto"/>
        <w:right w:val="none" w:sz="0" w:space="0" w:color="auto"/>
      </w:divBdr>
    </w:div>
    <w:div w:id="1084642979">
      <w:bodyDiv w:val="1"/>
      <w:marLeft w:val="0"/>
      <w:marRight w:val="0"/>
      <w:marTop w:val="0"/>
      <w:marBottom w:val="0"/>
      <w:divBdr>
        <w:top w:val="none" w:sz="0" w:space="0" w:color="auto"/>
        <w:left w:val="none" w:sz="0" w:space="0" w:color="auto"/>
        <w:bottom w:val="none" w:sz="0" w:space="0" w:color="auto"/>
        <w:right w:val="none" w:sz="0" w:space="0" w:color="auto"/>
      </w:divBdr>
    </w:div>
    <w:div w:id="1088574286">
      <w:bodyDiv w:val="1"/>
      <w:marLeft w:val="0"/>
      <w:marRight w:val="0"/>
      <w:marTop w:val="0"/>
      <w:marBottom w:val="0"/>
      <w:divBdr>
        <w:top w:val="none" w:sz="0" w:space="0" w:color="auto"/>
        <w:left w:val="none" w:sz="0" w:space="0" w:color="auto"/>
        <w:bottom w:val="none" w:sz="0" w:space="0" w:color="auto"/>
        <w:right w:val="none" w:sz="0" w:space="0" w:color="auto"/>
      </w:divBdr>
    </w:div>
    <w:div w:id="1089935427">
      <w:bodyDiv w:val="1"/>
      <w:marLeft w:val="0"/>
      <w:marRight w:val="0"/>
      <w:marTop w:val="0"/>
      <w:marBottom w:val="0"/>
      <w:divBdr>
        <w:top w:val="none" w:sz="0" w:space="0" w:color="auto"/>
        <w:left w:val="none" w:sz="0" w:space="0" w:color="auto"/>
        <w:bottom w:val="none" w:sz="0" w:space="0" w:color="auto"/>
        <w:right w:val="none" w:sz="0" w:space="0" w:color="auto"/>
      </w:divBdr>
    </w:div>
    <w:div w:id="1101415623">
      <w:bodyDiv w:val="1"/>
      <w:marLeft w:val="0"/>
      <w:marRight w:val="0"/>
      <w:marTop w:val="0"/>
      <w:marBottom w:val="0"/>
      <w:divBdr>
        <w:top w:val="none" w:sz="0" w:space="0" w:color="auto"/>
        <w:left w:val="none" w:sz="0" w:space="0" w:color="auto"/>
        <w:bottom w:val="none" w:sz="0" w:space="0" w:color="auto"/>
        <w:right w:val="none" w:sz="0" w:space="0" w:color="auto"/>
      </w:divBdr>
    </w:div>
    <w:div w:id="1103650636">
      <w:bodyDiv w:val="1"/>
      <w:marLeft w:val="0"/>
      <w:marRight w:val="0"/>
      <w:marTop w:val="0"/>
      <w:marBottom w:val="0"/>
      <w:divBdr>
        <w:top w:val="none" w:sz="0" w:space="0" w:color="auto"/>
        <w:left w:val="none" w:sz="0" w:space="0" w:color="auto"/>
        <w:bottom w:val="none" w:sz="0" w:space="0" w:color="auto"/>
        <w:right w:val="none" w:sz="0" w:space="0" w:color="auto"/>
      </w:divBdr>
    </w:div>
    <w:div w:id="1107503145">
      <w:bodyDiv w:val="1"/>
      <w:marLeft w:val="0"/>
      <w:marRight w:val="0"/>
      <w:marTop w:val="0"/>
      <w:marBottom w:val="0"/>
      <w:divBdr>
        <w:top w:val="none" w:sz="0" w:space="0" w:color="auto"/>
        <w:left w:val="none" w:sz="0" w:space="0" w:color="auto"/>
        <w:bottom w:val="none" w:sz="0" w:space="0" w:color="auto"/>
        <w:right w:val="none" w:sz="0" w:space="0" w:color="auto"/>
      </w:divBdr>
    </w:div>
    <w:div w:id="1121919928">
      <w:bodyDiv w:val="1"/>
      <w:marLeft w:val="0"/>
      <w:marRight w:val="0"/>
      <w:marTop w:val="0"/>
      <w:marBottom w:val="0"/>
      <w:divBdr>
        <w:top w:val="none" w:sz="0" w:space="0" w:color="auto"/>
        <w:left w:val="none" w:sz="0" w:space="0" w:color="auto"/>
        <w:bottom w:val="none" w:sz="0" w:space="0" w:color="auto"/>
        <w:right w:val="none" w:sz="0" w:space="0" w:color="auto"/>
      </w:divBdr>
    </w:div>
    <w:div w:id="1124928006">
      <w:bodyDiv w:val="1"/>
      <w:marLeft w:val="0"/>
      <w:marRight w:val="0"/>
      <w:marTop w:val="0"/>
      <w:marBottom w:val="0"/>
      <w:divBdr>
        <w:top w:val="none" w:sz="0" w:space="0" w:color="auto"/>
        <w:left w:val="none" w:sz="0" w:space="0" w:color="auto"/>
        <w:bottom w:val="none" w:sz="0" w:space="0" w:color="auto"/>
        <w:right w:val="none" w:sz="0" w:space="0" w:color="auto"/>
      </w:divBdr>
    </w:div>
    <w:div w:id="1127818112">
      <w:bodyDiv w:val="1"/>
      <w:marLeft w:val="0"/>
      <w:marRight w:val="0"/>
      <w:marTop w:val="0"/>
      <w:marBottom w:val="0"/>
      <w:divBdr>
        <w:top w:val="none" w:sz="0" w:space="0" w:color="auto"/>
        <w:left w:val="none" w:sz="0" w:space="0" w:color="auto"/>
        <w:bottom w:val="none" w:sz="0" w:space="0" w:color="auto"/>
        <w:right w:val="none" w:sz="0" w:space="0" w:color="auto"/>
      </w:divBdr>
    </w:div>
    <w:div w:id="1128622426">
      <w:bodyDiv w:val="1"/>
      <w:marLeft w:val="0"/>
      <w:marRight w:val="0"/>
      <w:marTop w:val="0"/>
      <w:marBottom w:val="0"/>
      <w:divBdr>
        <w:top w:val="none" w:sz="0" w:space="0" w:color="auto"/>
        <w:left w:val="none" w:sz="0" w:space="0" w:color="auto"/>
        <w:bottom w:val="none" w:sz="0" w:space="0" w:color="auto"/>
        <w:right w:val="none" w:sz="0" w:space="0" w:color="auto"/>
      </w:divBdr>
    </w:div>
    <w:div w:id="1133332485">
      <w:bodyDiv w:val="1"/>
      <w:marLeft w:val="0"/>
      <w:marRight w:val="0"/>
      <w:marTop w:val="0"/>
      <w:marBottom w:val="0"/>
      <w:divBdr>
        <w:top w:val="none" w:sz="0" w:space="0" w:color="auto"/>
        <w:left w:val="none" w:sz="0" w:space="0" w:color="auto"/>
        <w:bottom w:val="none" w:sz="0" w:space="0" w:color="auto"/>
        <w:right w:val="none" w:sz="0" w:space="0" w:color="auto"/>
      </w:divBdr>
    </w:div>
    <w:div w:id="1134449743">
      <w:bodyDiv w:val="1"/>
      <w:marLeft w:val="0"/>
      <w:marRight w:val="0"/>
      <w:marTop w:val="0"/>
      <w:marBottom w:val="0"/>
      <w:divBdr>
        <w:top w:val="none" w:sz="0" w:space="0" w:color="auto"/>
        <w:left w:val="none" w:sz="0" w:space="0" w:color="auto"/>
        <w:bottom w:val="none" w:sz="0" w:space="0" w:color="auto"/>
        <w:right w:val="none" w:sz="0" w:space="0" w:color="auto"/>
      </w:divBdr>
    </w:div>
    <w:div w:id="1135098812">
      <w:bodyDiv w:val="1"/>
      <w:marLeft w:val="0"/>
      <w:marRight w:val="0"/>
      <w:marTop w:val="0"/>
      <w:marBottom w:val="0"/>
      <w:divBdr>
        <w:top w:val="none" w:sz="0" w:space="0" w:color="auto"/>
        <w:left w:val="none" w:sz="0" w:space="0" w:color="auto"/>
        <w:bottom w:val="none" w:sz="0" w:space="0" w:color="auto"/>
        <w:right w:val="none" w:sz="0" w:space="0" w:color="auto"/>
      </w:divBdr>
    </w:div>
    <w:div w:id="1136415190">
      <w:bodyDiv w:val="1"/>
      <w:marLeft w:val="0"/>
      <w:marRight w:val="0"/>
      <w:marTop w:val="0"/>
      <w:marBottom w:val="0"/>
      <w:divBdr>
        <w:top w:val="none" w:sz="0" w:space="0" w:color="auto"/>
        <w:left w:val="none" w:sz="0" w:space="0" w:color="auto"/>
        <w:bottom w:val="none" w:sz="0" w:space="0" w:color="auto"/>
        <w:right w:val="none" w:sz="0" w:space="0" w:color="auto"/>
      </w:divBdr>
    </w:div>
    <w:div w:id="1137988068">
      <w:bodyDiv w:val="1"/>
      <w:marLeft w:val="0"/>
      <w:marRight w:val="0"/>
      <w:marTop w:val="0"/>
      <w:marBottom w:val="0"/>
      <w:divBdr>
        <w:top w:val="none" w:sz="0" w:space="0" w:color="auto"/>
        <w:left w:val="none" w:sz="0" w:space="0" w:color="auto"/>
        <w:bottom w:val="none" w:sz="0" w:space="0" w:color="auto"/>
        <w:right w:val="none" w:sz="0" w:space="0" w:color="auto"/>
      </w:divBdr>
    </w:div>
    <w:div w:id="1140458900">
      <w:bodyDiv w:val="1"/>
      <w:marLeft w:val="0"/>
      <w:marRight w:val="0"/>
      <w:marTop w:val="0"/>
      <w:marBottom w:val="0"/>
      <w:divBdr>
        <w:top w:val="none" w:sz="0" w:space="0" w:color="auto"/>
        <w:left w:val="none" w:sz="0" w:space="0" w:color="auto"/>
        <w:bottom w:val="none" w:sz="0" w:space="0" w:color="auto"/>
        <w:right w:val="none" w:sz="0" w:space="0" w:color="auto"/>
      </w:divBdr>
    </w:div>
    <w:div w:id="1147938544">
      <w:bodyDiv w:val="1"/>
      <w:marLeft w:val="0"/>
      <w:marRight w:val="0"/>
      <w:marTop w:val="0"/>
      <w:marBottom w:val="0"/>
      <w:divBdr>
        <w:top w:val="none" w:sz="0" w:space="0" w:color="auto"/>
        <w:left w:val="none" w:sz="0" w:space="0" w:color="auto"/>
        <w:bottom w:val="none" w:sz="0" w:space="0" w:color="auto"/>
        <w:right w:val="none" w:sz="0" w:space="0" w:color="auto"/>
      </w:divBdr>
    </w:div>
    <w:div w:id="1155797832">
      <w:bodyDiv w:val="1"/>
      <w:marLeft w:val="0"/>
      <w:marRight w:val="0"/>
      <w:marTop w:val="0"/>
      <w:marBottom w:val="0"/>
      <w:divBdr>
        <w:top w:val="none" w:sz="0" w:space="0" w:color="auto"/>
        <w:left w:val="none" w:sz="0" w:space="0" w:color="auto"/>
        <w:bottom w:val="none" w:sz="0" w:space="0" w:color="auto"/>
        <w:right w:val="none" w:sz="0" w:space="0" w:color="auto"/>
      </w:divBdr>
    </w:div>
    <w:div w:id="1158424513">
      <w:bodyDiv w:val="1"/>
      <w:marLeft w:val="0"/>
      <w:marRight w:val="0"/>
      <w:marTop w:val="0"/>
      <w:marBottom w:val="0"/>
      <w:divBdr>
        <w:top w:val="none" w:sz="0" w:space="0" w:color="auto"/>
        <w:left w:val="none" w:sz="0" w:space="0" w:color="auto"/>
        <w:bottom w:val="none" w:sz="0" w:space="0" w:color="auto"/>
        <w:right w:val="none" w:sz="0" w:space="0" w:color="auto"/>
      </w:divBdr>
    </w:div>
    <w:div w:id="1166556774">
      <w:bodyDiv w:val="1"/>
      <w:marLeft w:val="0"/>
      <w:marRight w:val="0"/>
      <w:marTop w:val="0"/>
      <w:marBottom w:val="0"/>
      <w:divBdr>
        <w:top w:val="none" w:sz="0" w:space="0" w:color="auto"/>
        <w:left w:val="none" w:sz="0" w:space="0" w:color="auto"/>
        <w:bottom w:val="none" w:sz="0" w:space="0" w:color="auto"/>
        <w:right w:val="none" w:sz="0" w:space="0" w:color="auto"/>
      </w:divBdr>
    </w:div>
    <w:div w:id="1177228172">
      <w:bodyDiv w:val="1"/>
      <w:marLeft w:val="0"/>
      <w:marRight w:val="0"/>
      <w:marTop w:val="0"/>
      <w:marBottom w:val="0"/>
      <w:divBdr>
        <w:top w:val="none" w:sz="0" w:space="0" w:color="auto"/>
        <w:left w:val="none" w:sz="0" w:space="0" w:color="auto"/>
        <w:bottom w:val="none" w:sz="0" w:space="0" w:color="auto"/>
        <w:right w:val="none" w:sz="0" w:space="0" w:color="auto"/>
      </w:divBdr>
    </w:div>
    <w:div w:id="1194148464">
      <w:bodyDiv w:val="1"/>
      <w:marLeft w:val="0"/>
      <w:marRight w:val="0"/>
      <w:marTop w:val="0"/>
      <w:marBottom w:val="0"/>
      <w:divBdr>
        <w:top w:val="none" w:sz="0" w:space="0" w:color="auto"/>
        <w:left w:val="none" w:sz="0" w:space="0" w:color="auto"/>
        <w:bottom w:val="none" w:sz="0" w:space="0" w:color="auto"/>
        <w:right w:val="none" w:sz="0" w:space="0" w:color="auto"/>
      </w:divBdr>
    </w:div>
    <w:div w:id="1202667852">
      <w:bodyDiv w:val="1"/>
      <w:marLeft w:val="0"/>
      <w:marRight w:val="0"/>
      <w:marTop w:val="0"/>
      <w:marBottom w:val="0"/>
      <w:divBdr>
        <w:top w:val="none" w:sz="0" w:space="0" w:color="auto"/>
        <w:left w:val="none" w:sz="0" w:space="0" w:color="auto"/>
        <w:bottom w:val="none" w:sz="0" w:space="0" w:color="auto"/>
        <w:right w:val="none" w:sz="0" w:space="0" w:color="auto"/>
      </w:divBdr>
    </w:div>
    <w:div w:id="1210724589">
      <w:bodyDiv w:val="1"/>
      <w:marLeft w:val="0"/>
      <w:marRight w:val="0"/>
      <w:marTop w:val="0"/>
      <w:marBottom w:val="0"/>
      <w:divBdr>
        <w:top w:val="none" w:sz="0" w:space="0" w:color="auto"/>
        <w:left w:val="none" w:sz="0" w:space="0" w:color="auto"/>
        <w:bottom w:val="none" w:sz="0" w:space="0" w:color="auto"/>
        <w:right w:val="none" w:sz="0" w:space="0" w:color="auto"/>
      </w:divBdr>
    </w:div>
    <w:div w:id="1211922739">
      <w:bodyDiv w:val="1"/>
      <w:marLeft w:val="0"/>
      <w:marRight w:val="0"/>
      <w:marTop w:val="0"/>
      <w:marBottom w:val="0"/>
      <w:divBdr>
        <w:top w:val="none" w:sz="0" w:space="0" w:color="auto"/>
        <w:left w:val="none" w:sz="0" w:space="0" w:color="auto"/>
        <w:bottom w:val="none" w:sz="0" w:space="0" w:color="auto"/>
        <w:right w:val="none" w:sz="0" w:space="0" w:color="auto"/>
      </w:divBdr>
    </w:div>
    <w:div w:id="1214584770">
      <w:bodyDiv w:val="1"/>
      <w:marLeft w:val="0"/>
      <w:marRight w:val="0"/>
      <w:marTop w:val="0"/>
      <w:marBottom w:val="0"/>
      <w:divBdr>
        <w:top w:val="none" w:sz="0" w:space="0" w:color="auto"/>
        <w:left w:val="none" w:sz="0" w:space="0" w:color="auto"/>
        <w:bottom w:val="none" w:sz="0" w:space="0" w:color="auto"/>
        <w:right w:val="none" w:sz="0" w:space="0" w:color="auto"/>
      </w:divBdr>
    </w:div>
    <w:div w:id="1215704217">
      <w:bodyDiv w:val="1"/>
      <w:marLeft w:val="0"/>
      <w:marRight w:val="0"/>
      <w:marTop w:val="0"/>
      <w:marBottom w:val="0"/>
      <w:divBdr>
        <w:top w:val="none" w:sz="0" w:space="0" w:color="auto"/>
        <w:left w:val="none" w:sz="0" w:space="0" w:color="auto"/>
        <w:bottom w:val="none" w:sz="0" w:space="0" w:color="auto"/>
        <w:right w:val="none" w:sz="0" w:space="0" w:color="auto"/>
      </w:divBdr>
    </w:div>
    <w:div w:id="1231774007">
      <w:bodyDiv w:val="1"/>
      <w:marLeft w:val="0"/>
      <w:marRight w:val="0"/>
      <w:marTop w:val="0"/>
      <w:marBottom w:val="0"/>
      <w:divBdr>
        <w:top w:val="none" w:sz="0" w:space="0" w:color="auto"/>
        <w:left w:val="none" w:sz="0" w:space="0" w:color="auto"/>
        <w:bottom w:val="none" w:sz="0" w:space="0" w:color="auto"/>
        <w:right w:val="none" w:sz="0" w:space="0" w:color="auto"/>
      </w:divBdr>
    </w:div>
    <w:div w:id="1242526350">
      <w:bodyDiv w:val="1"/>
      <w:marLeft w:val="0"/>
      <w:marRight w:val="0"/>
      <w:marTop w:val="0"/>
      <w:marBottom w:val="0"/>
      <w:divBdr>
        <w:top w:val="none" w:sz="0" w:space="0" w:color="auto"/>
        <w:left w:val="none" w:sz="0" w:space="0" w:color="auto"/>
        <w:bottom w:val="none" w:sz="0" w:space="0" w:color="auto"/>
        <w:right w:val="none" w:sz="0" w:space="0" w:color="auto"/>
      </w:divBdr>
    </w:div>
    <w:div w:id="1244297956">
      <w:bodyDiv w:val="1"/>
      <w:marLeft w:val="0"/>
      <w:marRight w:val="0"/>
      <w:marTop w:val="0"/>
      <w:marBottom w:val="0"/>
      <w:divBdr>
        <w:top w:val="none" w:sz="0" w:space="0" w:color="auto"/>
        <w:left w:val="none" w:sz="0" w:space="0" w:color="auto"/>
        <w:bottom w:val="none" w:sz="0" w:space="0" w:color="auto"/>
        <w:right w:val="none" w:sz="0" w:space="0" w:color="auto"/>
      </w:divBdr>
    </w:div>
    <w:div w:id="1258564489">
      <w:bodyDiv w:val="1"/>
      <w:marLeft w:val="0"/>
      <w:marRight w:val="0"/>
      <w:marTop w:val="0"/>
      <w:marBottom w:val="0"/>
      <w:divBdr>
        <w:top w:val="none" w:sz="0" w:space="0" w:color="auto"/>
        <w:left w:val="none" w:sz="0" w:space="0" w:color="auto"/>
        <w:bottom w:val="none" w:sz="0" w:space="0" w:color="auto"/>
        <w:right w:val="none" w:sz="0" w:space="0" w:color="auto"/>
      </w:divBdr>
    </w:div>
    <w:div w:id="1267538529">
      <w:bodyDiv w:val="1"/>
      <w:marLeft w:val="0"/>
      <w:marRight w:val="0"/>
      <w:marTop w:val="0"/>
      <w:marBottom w:val="0"/>
      <w:divBdr>
        <w:top w:val="none" w:sz="0" w:space="0" w:color="auto"/>
        <w:left w:val="none" w:sz="0" w:space="0" w:color="auto"/>
        <w:bottom w:val="none" w:sz="0" w:space="0" w:color="auto"/>
        <w:right w:val="none" w:sz="0" w:space="0" w:color="auto"/>
      </w:divBdr>
    </w:div>
    <w:div w:id="1271014909">
      <w:bodyDiv w:val="1"/>
      <w:marLeft w:val="0"/>
      <w:marRight w:val="0"/>
      <w:marTop w:val="0"/>
      <w:marBottom w:val="0"/>
      <w:divBdr>
        <w:top w:val="none" w:sz="0" w:space="0" w:color="auto"/>
        <w:left w:val="none" w:sz="0" w:space="0" w:color="auto"/>
        <w:bottom w:val="none" w:sz="0" w:space="0" w:color="auto"/>
        <w:right w:val="none" w:sz="0" w:space="0" w:color="auto"/>
      </w:divBdr>
    </w:div>
    <w:div w:id="1280333820">
      <w:bodyDiv w:val="1"/>
      <w:marLeft w:val="0"/>
      <w:marRight w:val="0"/>
      <w:marTop w:val="0"/>
      <w:marBottom w:val="0"/>
      <w:divBdr>
        <w:top w:val="none" w:sz="0" w:space="0" w:color="auto"/>
        <w:left w:val="none" w:sz="0" w:space="0" w:color="auto"/>
        <w:bottom w:val="none" w:sz="0" w:space="0" w:color="auto"/>
        <w:right w:val="none" w:sz="0" w:space="0" w:color="auto"/>
      </w:divBdr>
    </w:div>
    <w:div w:id="1281495482">
      <w:bodyDiv w:val="1"/>
      <w:marLeft w:val="0"/>
      <w:marRight w:val="0"/>
      <w:marTop w:val="0"/>
      <w:marBottom w:val="0"/>
      <w:divBdr>
        <w:top w:val="none" w:sz="0" w:space="0" w:color="auto"/>
        <w:left w:val="none" w:sz="0" w:space="0" w:color="auto"/>
        <w:bottom w:val="none" w:sz="0" w:space="0" w:color="auto"/>
        <w:right w:val="none" w:sz="0" w:space="0" w:color="auto"/>
      </w:divBdr>
    </w:div>
    <w:div w:id="1294291582">
      <w:bodyDiv w:val="1"/>
      <w:marLeft w:val="0"/>
      <w:marRight w:val="0"/>
      <w:marTop w:val="0"/>
      <w:marBottom w:val="0"/>
      <w:divBdr>
        <w:top w:val="none" w:sz="0" w:space="0" w:color="auto"/>
        <w:left w:val="none" w:sz="0" w:space="0" w:color="auto"/>
        <w:bottom w:val="none" w:sz="0" w:space="0" w:color="auto"/>
        <w:right w:val="none" w:sz="0" w:space="0" w:color="auto"/>
      </w:divBdr>
    </w:div>
    <w:div w:id="1298561892">
      <w:bodyDiv w:val="1"/>
      <w:marLeft w:val="0"/>
      <w:marRight w:val="0"/>
      <w:marTop w:val="0"/>
      <w:marBottom w:val="0"/>
      <w:divBdr>
        <w:top w:val="none" w:sz="0" w:space="0" w:color="auto"/>
        <w:left w:val="none" w:sz="0" w:space="0" w:color="auto"/>
        <w:bottom w:val="none" w:sz="0" w:space="0" w:color="auto"/>
        <w:right w:val="none" w:sz="0" w:space="0" w:color="auto"/>
      </w:divBdr>
    </w:div>
    <w:div w:id="1301964120">
      <w:bodyDiv w:val="1"/>
      <w:marLeft w:val="0"/>
      <w:marRight w:val="0"/>
      <w:marTop w:val="0"/>
      <w:marBottom w:val="0"/>
      <w:divBdr>
        <w:top w:val="none" w:sz="0" w:space="0" w:color="auto"/>
        <w:left w:val="none" w:sz="0" w:space="0" w:color="auto"/>
        <w:bottom w:val="none" w:sz="0" w:space="0" w:color="auto"/>
        <w:right w:val="none" w:sz="0" w:space="0" w:color="auto"/>
      </w:divBdr>
    </w:div>
    <w:div w:id="1302690289">
      <w:bodyDiv w:val="1"/>
      <w:marLeft w:val="0"/>
      <w:marRight w:val="0"/>
      <w:marTop w:val="0"/>
      <w:marBottom w:val="0"/>
      <w:divBdr>
        <w:top w:val="none" w:sz="0" w:space="0" w:color="auto"/>
        <w:left w:val="none" w:sz="0" w:space="0" w:color="auto"/>
        <w:bottom w:val="none" w:sz="0" w:space="0" w:color="auto"/>
        <w:right w:val="none" w:sz="0" w:space="0" w:color="auto"/>
      </w:divBdr>
    </w:div>
    <w:div w:id="1308629269">
      <w:bodyDiv w:val="1"/>
      <w:marLeft w:val="0"/>
      <w:marRight w:val="0"/>
      <w:marTop w:val="0"/>
      <w:marBottom w:val="0"/>
      <w:divBdr>
        <w:top w:val="none" w:sz="0" w:space="0" w:color="auto"/>
        <w:left w:val="none" w:sz="0" w:space="0" w:color="auto"/>
        <w:bottom w:val="none" w:sz="0" w:space="0" w:color="auto"/>
        <w:right w:val="none" w:sz="0" w:space="0" w:color="auto"/>
      </w:divBdr>
    </w:div>
    <w:div w:id="1321301744">
      <w:bodyDiv w:val="1"/>
      <w:marLeft w:val="0"/>
      <w:marRight w:val="0"/>
      <w:marTop w:val="0"/>
      <w:marBottom w:val="0"/>
      <w:divBdr>
        <w:top w:val="none" w:sz="0" w:space="0" w:color="auto"/>
        <w:left w:val="none" w:sz="0" w:space="0" w:color="auto"/>
        <w:bottom w:val="none" w:sz="0" w:space="0" w:color="auto"/>
        <w:right w:val="none" w:sz="0" w:space="0" w:color="auto"/>
      </w:divBdr>
    </w:div>
    <w:div w:id="1326206551">
      <w:bodyDiv w:val="1"/>
      <w:marLeft w:val="0"/>
      <w:marRight w:val="0"/>
      <w:marTop w:val="0"/>
      <w:marBottom w:val="0"/>
      <w:divBdr>
        <w:top w:val="none" w:sz="0" w:space="0" w:color="auto"/>
        <w:left w:val="none" w:sz="0" w:space="0" w:color="auto"/>
        <w:bottom w:val="none" w:sz="0" w:space="0" w:color="auto"/>
        <w:right w:val="none" w:sz="0" w:space="0" w:color="auto"/>
      </w:divBdr>
    </w:div>
    <w:div w:id="1326974791">
      <w:bodyDiv w:val="1"/>
      <w:marLeft w:val="0"/>
      <w:marRight w:val="0"/>
      <w:marTop w:val="0"/>
      <w:marBottom w:val="0"/>
      <w:divBdr>
        <w:top w:val="none" w:sz="0" w:space="0" w:color="auto"/>
        <w:left w:val="none" w:sz="0" w:space="0" w:color="auto"/>
        <w:bottom w:val="none" w:sz="0" w:space="0" w:color="auto"/>
        <w:right w:val="none" w:sz="0" w:space="0" w:color="auto"/>
      </w:divBdr>
    </w:div>
    <w:div w:id="1329405988">
      <w:bodyDiv w:val="1"/>
      <w:marLeft w:val="0"/>
      <w:marRight w:val="0"/>
      <w:marTop w:val="0"/>
      <w:marBottom w:val="0"/>
      <w:divBdr>
        <w:top w:val="none" w:sz="0" w:space="0" w:color="auto"/>
        <w:left w:val="none" w:sz="0" w:space="0" w:color="auto"/>
        <w:bottom w:val="none" w:sz="0" w:space="0" w:color="auto"/>
        <w:right w:val="none" w:sz="0" w:space="0" w:color="auto"/>
      </w:divBdr>
    </w:div>
    <w:div w:id="1336495881">
      <w:bodyDiv w:val="1"/>
      <w:marLeft w:val="0"/>
      <w:marRight w:val="0"/>
      <w:marTop w:val="0"/>
      <w:marBottom w:val="0"/>
      <w:divBdr>
        <w:top w:val="none" w:sz="0" w:space="0" w:color="auto"/>
        <w:left w:val="none" w:sz="0" w:space="0" w:color="auto"/>
        <w:bottom w:val="none" w:sz="0" w:space="0" w:color="auto"/>
        <w:right w:val="none" w:sz="0" w:space="0" w:color="auto"/>
      </w:divBdr>
    </w:div>
    <w:div w:id="1342778981">
      <w:bodyDiv w:val="1"/>
      <w:marLeft w:val="0"/>
      <w:marRight w:val="0"/>
      <w:marTop w:val="0"/>
      <w:marBottom w:val="0"/>
      <w:divBdr>
        <w:top w:val="none" w:sz="0" w:space="0" w:color="auto"/>
        <w:left w:val="none" w:sz="0" w:space="0" w:color="auto"/>
        <w:bottom w:val="none" w:sz="0" w:space="0" w:color="auto"/>
        <w:right w:val="none" w:sz="0" w:space="0" w:color="auto"/>
      </w:divBdr>
    </w:div>
    <w:div w:id="1343320570">
      <w:bodyDiv w:val="1"/>
      <w:marLeft w:val="0"/>
      <w:marRight w:val="0"/>
      <w:marTop w:val="0"/>
      <w:marBottom w:val="0"/>
      <w:divBdr>
        <w:top w:val="none" w:sz="0" w:space="0" w:color="auto"/>
        <w:left w:val="none" w:sz="0" w:space="0" w:color="auto"/>
        <w:bottom w:val="none" w:sz="0" w:space="0" w:color="auto"/>
        <w:right w:val="none" w:sz="0" w:space="0" w:color="auto"/>
      </w:divBdr>
    </w:div>
    <w:div w:id="1349215946">
      <w:bodyDiv w:val="1"/>
      <w:marLeft w:val="0"/>
      <w:marRight w:val="0"/>
      <w:marTop w:val="0"/>
      <w:marBottom w:val="0"/>
      <w:divBdr>
        <w:top w:val="none" w:sz="0" w:space="0" w:color="auto"/>
        <w:left w:val="none" w:sz="0" w:space="0" w:color="auto"/>
        <w:bottom w:val="none" w:sz="0" w:space="0" w:color="auto"/>
        <w:right w:val="none" w:sz="0" w:space="0" w:color="auto"/>
      </w:divBdr>
    </w:div>
    <w:div w:id="1350792370">
      <w:bodyDiv w:val="1"/>
      <w:marLeft w:val="0"/>
      <w:marRight w:val="0"/>
      <w:marTop w:val="0"/>
      <w:marBottom w:val="0"/>
      <w:divBdr>
        <w:top w:val="none" w:sz="0" w:space="0" w:color="auto"/>
        <w:left w:val="none" w:sz="0" w:space="0" w:color="auto"/>
        <w:bottom w:val="none" w:sz="0" w:space="0" w:color="auto"/>
        <w:right w:val="none" w:sz="0" w:space="0" w:color="auto"/>
      </w:divBdr>
    </w:div>
    <w:div w:id="1354765522">
      <w:bodyDiv w:val="1"/>
      <w:marLeft w:val="0"/>
      <w:marRight w:val="0"/>
      <w:marTop w:val="0"/>
      <w:marBottom w:val="0"/>
      <w:divBdr>
        <w:top w:val="none" w:sz="0" w:space="0" w:color="auto"/>
        <w:left w:val="none" w:sz="0" w:space="0" w:color="auto"/>
        <w:bottom w:val="none" w:sz="0" w:space="0" w:color="auto"/>
        <w:right w:val="none" w:sz="0" w:space="0" w:color="auto"/>
      </w:divBdr>
    </w:div>
    <w:div w:id="1357776359">
      <w:bodyDiv w:val="1"/>
      <w:marLeft w:val="0"/>
      <w:marRight w:val="0"/>
      <w:marTop w:val="0"/>
      <w:marBottom w:val="0"/>
      <w:divBdr>
        <w:top w:val="none" w:sz="0" w:space="0" w:color="auto"/>
        <w:left w:val="none" w:sz="0" w:space="0" w:color="auto"/>
        <w:bottom w:val="none" w:sz="0" w:space="0" w:color="auto"/>
        <w:right w:val="none" w:sz="0" w:space="0" w:color="auto"/>
      </w:divBdr>
    </w:div>
    <w:div w:id="1364600034">
      <w:bodyDiv w:val="1"/>
      <w:marLeft w:val="0"/>
      <w:marRight w:val="0"/>
      <w:marTop w:val="0"/>
      <w:marBottom w:val="0"/>
      <w:divBdr>
        <w:top w:val="none" w:sz="0" w:space="0" w:color="auto"/>
        <w:left w:val="none" w:sz="0" w:space="0" w:color="auto"/>
        <w:bottom w:val="none" w:sz="0" w:space="0" w:color="auto"/>
        <w:right w:val="none" w:sz="0" w:space="0" w:color="auto"/>
      </w:divBdr>
    </w:div>
    <w:div w:id="1365591860">
      <w:bodyDiv w:val="1"/>
      <w:marLeft w:val="0"/>
      <w:marRight w:val="0"/>
      <w:marTop w:val="0"/>
      <w:marBottom w:val="0"/>
      <w:divBdr>
        <w:top w:val="none" w:sz="0" w:space="0" w:color="auto"/>
        <w:left w:val="none" w:sz="0" w:space="0" w:color="auto"/>
        <w:bottom w:val="none" w:sz="0" w:space="0" w:color="auto"/>
        <w:right w:val="none" w:sz="0" w:space="0" w:color="auto"/>
      </w:divBdr>
    </w:div>
    <w:div w:id="1366325132">
      <w:bodyDiv w:val="1"/>
      <w:marLeft w:val="0"/>
      <w:marRight w:val="0"/>
      <w:marTop w:val="0"/>
      <w:marBottom w:val="0"/>
      <w:divBdr>
        <w:top w:val="none" w:sz="0" w:space="0" w:color="auto"/>
        <w:left w:val="none" w:sz="0" w:space="0" w:color="auto"/>
        <w:bottom w:val="none" w:sz="0" w:space="0" w:color="auto"/>
        <w:right w:val="none" w:sz="0" w:space="0" w:color="auto"/>
      </w:divBdr>
    </w:div>
    <w:div w:id="1368065965">
      <w:bodyDiv w:val="1"/>
      <w:marLeft w:val="0"/>
      <w:marRight w:val="0"/>
      <w:marTop w:val="0"/>
      <w:marBottom w:val="0"/>
      <w:divBdr>
        <w:top w:val="none" w:sz="0" w:space="0" w:color="auto"/>
        <w:left w:val="none" w:sz="0" w:space="0" w:color="auto"/>
        <w:bottom w:val="none" w:sz="0" w:space="0" w:color="auto"/>
        <w:right w:val="none" w:sz="0" w:space="0" w:color="auto"/>
      </w:divBdr>
    </w:div>
    <w:div w:id="1383090242">
      <w:bodyDiv w:val="1"/>
      <w:marLeft w:val="0"/>
      <w:marRight w:val="0"/>
      <w:marTop w:val="0"/>
      <w:marBottom w:val="0"/>
      <w:divBdr>
        <w:top w:val="none" w:sz="0" w:space="0" w:color="auto"/>
        <w:left w:val="none" w:sz="0" w:space="0" w:color="auto"/>
        <w:bottom w:val="none" w:sz="0" w:space="0" w:color="auto"/>
        <w:right w:val="none" w:sz="0" w:space="0" w:color="auto"/>
      </w:divBdr>
    </w:div>
    <w:div w:id="1387218701">
      <w:bodyDiv w:val="1"/>
      <w:marLeft w:val="0"/>
      <w:marRight w:val="0"/>
      <w:marTop w:val="0"/>
      <w:marBottom w:val="0"/>
      <w:divBdr>
        <w:top w:val="none" w:sz="0" w:space="0" w:color="auto"/>
        <w:left w:val="none" w:sz="0" w:space="0" w:color="auto"/>
        <w:bottom w:val="none" w:sz="0" w:space="0" w:color="auto"/>
        <w:right w:val="none" w:sz="0" w:space="0" w:color="auto"/>
      </w:divBdr>
    </w:div>
    <w:div w:id="1387728163">
      <w:bodyDiv w:val="1"/>
      <w:marLeft w:val="0"/>
      <w:marRight w:val="0"/>
      <w:marTop w:val="0"/>
      <w:marBottom w:val="0"/>
      <w:divBdr>
        <w:top w:val="none" w:sz="0" w:space="0" w:color="auto"/>
        <w:left w:val="none" w:sz="0" w:space="0" w:color="auto"/>
        <w:bottom w:val="none" w:sz="0" w:space="0" w:color="auto"/>
        <w:right w:val="none" w:sz="0" w:space="0" w:color="auto"/>
      </w:divBdr>
    </w:div>
    <w:div w:id="1392190662">
      <w:bodyDiv w:val="1"/>
      <w:marLeft w:val="0"/>
      <w:marRight w:val="0"/>
      <w:marTop w:val="0"/>
      <w:marBottom w:val="0"/>
      <w:divBdr>
        <w:top w:val="none" w:sz="0" w:space="0" w:color="auto"/>
        <w:left w:val="none" w:sz="0" w:space="0" w:color="auto"/>
        <w:bottom w:val="none" w:sz="0" w:space="0" w:color="auto"/>
        <w:right w:val="none" w:sz="0" w:space="0" w:color="auto"/>
      </w:divBdr>
    </w:div>
    <w:div w:id="1395203590">
      <w:bodyDiv w:val="1"/>
      <w:marLeft w:val="0"/>
      <w:marRight w:val="0"/>
      <w:marTop w:val="0"/>
      <w:marBottom w:val="0"/>
      <w:divBdr>
        <w:top w:val="none" w:sz="0" w:space="0" w:color="auto"/>
        <w:left w:val="none" w:sz="0" w:space="0" w:color="auto"/>
        <w:bottom w:val="none" w:sz="0" w:space="0" w:color="auto"/>
        <w:right w:val="none" w:sz="0" w:space="0" w:color="auto"/>
      </w:divBdr>
    </w:div>
    <w:div w:id="1404598223">
      <w:bodyDiv w:val="1"/>
      <w:marLeft w:val="0"/>
      <w:marRight w:val="0"/>
      <w:marTop w:val="0"/>
      <w:marBottom w:val="0"/>
      <w:divBdr>
        <w:top w:val="none" w:sz="0" w:space="0" w:color="auto"/>
        <w:left w:val="none" w:sz="0" w:space="0" w:color="auto"/>
        <w:bottom w:val="none" w:sz="0" w:space="0" w:color="auto"/>
        <w:right w:val="none" w:sz="0" w:space="0" w:color="auto"/>
      </w:divBdr>
    </w:div>
    <w:div w:id="1405495773">
      <w:bodyDiv w:val="1"/>
      <w:marLeft w:val="0"/>
      <w:marRight w:val="0"/>
      <w:marTop w:val="0"/>
      <w:marBottom w:val="0"/>
      <w:divBdr>
        <w:top w:val="none" w:sz="0" w:space="0" w:color="auto"/>
        <w:left w:val="none" w:sz="0" w:space="0" w:color="auto"/>
        <w:bottom w:val="none" w:sz="0" w:space="0" w:color="auto"/>
        <w:right w:val="none" w:sz="0" w:space="0" w:color="auto"/>
      </w:divBdr>
    </w:div>
    <w:div w:id="1406995686">
      <w:bodyDiv w:val="1"/>
      <w:marLeft w:val="0"/>
      <w:marRight w:val="0"/>
      <w:marTop w:val="0"/>
      <w:marBottom w:val="0"/>
      <w:divBdr>
        <w:top w:val="none" w:sz="0" w:space="0" w:color="auto"/>
        <w:left w:val="none" w:sz="0" w:space="0" w:color="auto"/>
        <w:bottom w:val="none" w:sz="0" w:space="0" w:color="auto"/>
        <w:right w:val="none" w:sz="0" w:space="0" w:color="auto"/>
      </w:divBdr>
    </w:div>
    <w:div w:id="1420564707">
      <w:bodyDiv w:val="1"/>
      <w:marLeft w:val="0"/>
      <w:marRight w:val="0"/>
      <w:marTop w:val="0"/>
      <w:marBottom w:val="0"/>
      <w:divBdr>
        <w:top w:val="none" w:sz="0" w:space="0" w:color="auto"/>
        <w:left w:val="none" w:sz="0" w:space="0" w:color="auto"/>
        <w:bottom w:val="none" w:sz="0" w:space="0" w:color="auto"/>
        <w:right w:val="none" w:sz="0" w:space="0" w:color="auto"/>
      </w:divBdr>
    </w:div>
    <w:div w:id="1423843491">
      <w:bodyDiv w:val="1"/>
      <w:marLeft w:val="0"/>
      <w:marRight w:val="0"/>
      <w:marTop w:val="0"/>
      <w:marBottom w:val="0"/>
      <w:divBdr>
        <w:top w:val="none" w:sz="0" w:space="0" w:color="auto"/>
        <w:left w:val="none" w:sz="0" w:space="0" w:color="auto"/>
        <w:bottom w:val="none" w:sz="0" w:space="0" w:color="auto"/>
        <w:right w:val="none" w:sz="0" w:space="0" w:color="auto"/>
      </w:divBdr>
    </w:div>
    <w:div w:id="1425763050">
      <w:bodyDiv w:val="1"/>
      <w:marLeft w:val="0"/>
      <w:marRight w:val="0"/>
      <w:marTop w:val="0"/>
      <w:marBottom w:val="0"/>
      <w:divBdr>
        <w:top w:val="none" w:sz="0" w:space="0" w:color="auto"/>
        <w:left w:val="none" w:sz="0" w:space="0" w:color="auto"/>
        <w:bottom w:val="none" w:sz="0" w:space="0" w:color="auto"/>
        <w:right w:val="none" w:sz="0" w:space="0" w:color="auto"/>
      </w:divBdr>
    </w:div>
    <w:div w:id="1428770764">
      <w:bodyDiv w:val="1"/>
      <w:marLeft w:val="0"/>
      <w:marRight w:val="0"/>
      <w:marTop w:val="0"/>
      <w:marBottom w:val="0"/>
      <w:divBdr>
        <w:top w:val="none" w:sz="0" w:space="0" w:color="auto"/>
        <w:left w:val="none" w:sz="0" w:space="0" w:color="auto"/>
        <w:bottom w:val="none" w:sz="0" w:space="0" w:color="auto"/>
        <w:right w:val="none" w:sz="0" w:space="0" w:color="auto"/>
      </w:divBdr>
    </w:div>
    <w:div w:id="1428775010">
      <w:bodyDiv w:val="1"/>
      <w:marLeft w:val="0"/>
      <w:marRight w:val="0"/>
      <w:marTop w:val="0"/>
      <w:marBottom w:val="0"/>
      <w:divBdr>
        <w:top w:val="none" w:sz="0" w:space="0" w:color="auto"/>
        <w:left w:val="none" w:sz="0" w:space="0" w:color="auto"/>
        <w:bottom w:val="none" w:sz="0" w:space="0" w:color="auto"/>
        <w:right w:val="none" w:sz="0" w:space="0" w:color="auto"/>
      </w:divBdr>
    </w:div>
    <w:div w:id="1443724508">
      <w:bodyDiv w:val="1"/>
      <w:marLeft w:val="0"/>
      <w:marRight w:val="0"/>
      <w:marTop w:val="0"/>
      <w:marBottom w:val="0"/>
      <w:divBdr>
        <w:top w:val="none" w:sz="0" w:space="0" w:color="auto"/>
        <w:left w:val="none" w:sz="0" w:space="0" w:color="auto"/>
        <w:bottom w:val="none" w:sz="0" w:space="0" w:color="auto"/>
        <w:right w:val="none" w:sz="0" w:space="0" w:color="auto"/>
      </w:divBdr>
    </w:div>
    <w:div w:id="1455171557">
      <w:bodyDiv w:val="1"/>
      <w:marLeft w:val="0"/>
      <w:marRight w:val="0"/>
      <w:marTop w:val="0"/>
      <w:marBottom w:val="0"/>
      <w:divBdr>
        <w:top w:val="none" w:sz="0" w:space="0" w:color="auto"/>
        <w:left w:val="none" w:sz="0" w:space="0" w:color="auto"/>
        <w:bottom w:val="none" w:sz="0" w:space="0" w:color="auto"/>
        <w:right w:val="none" w:sz="0" w:space="0" w:color="auto"/>
      </w:divBdr>
    </w:div>
    <w:div w:id="1474566143">
      <w:bodyDiv w:val="1"/>
      <w:marLeft w:val="0"/>
      <w:marRight w:val="0"/>
      <w:marTop w:val="0"/>
      <w:marBottom w:val="0"/>
      <w:divBdr>
        <w:top w:val="none" w:sz="0" w:space="0" w:color="auto"/>
        <w:left w:val="none" w:sz="0" w:space="0" w:color="auto"/>
        <w:bottom w:val="none" w:sz="0" w:space="0" w:color="auto"/>
        <w:right w:val="none" w:sz="0" w:space="0" w:color="auto"/>
      </w:divBdr>
    </w:div>
    <w:div w:id="1480803999">
      <w:bodyDiv w:val="1"/>
      <w:marLeft w:val="0"/>
      <w:marRight w:val="0"/>
      <w:marTop w:val="0"/>
      <w:marBottom w:val="0"/>
      <w:divBdr>
        <w:top w:val="none" w:sz="0" w:space="0" w:color="auto"/>
        <w:left w:val="none" w:sz="0" w:space="0" w:color="auto"/>
        <w:bottom w:val="none" w:sz="0" w:space="0" w:color="auto"/>
        <w:right w:val="none" w:sz="0" w:space="0" w:color="auto"/>
      </w:divBdr>
    </w:div>
    <w:div w:id="1484467723">
      <w:bodyDiv w:val="1"/>
      <w:marLeft w:val="0"/>
      <w:marRight w:val="0"/>
      <w:marTop w:val="0"/>
      <w:marBottom w:val="0"/>
      <w:divBdr>
        <w:top w:val="none" w:sz="0" w:space="0" w:color="auto"/>
        <w:left w:val="none" w:sz="0" w:space="0" w:color="auto"/>
        <w:bottom w:val="none" w:sz="0" w:space="0" w:color="auto"/>
        <w:right w:val="none" w:sz="0" w:space="0" w:color="auto"/>
      </w:divBdr>
    </w:div>
    <w:div w:id="1492792900">
      <w:bodyDiv w:val="1"/>
      <w:marLeft w:val="0"/>
      <w:marRight w:val="0"/>
      <w:marTop w:val="0"/>
      <w:marBottom w:val="0"/>
      <w:divBdr>
        <w:top w:val="none" w:sz="0" w:space="0" w:color="auto"/>
        <w:left w:val="none" w:sz="0" w:space="0" w:color="auto"/>
        <w:bottom w:val="none" w:sz="0" w:space="0" w:color="auto"/>
        <w:right w:val="none" w:sz="0" w:space="0" w:color="auto"/>
      </w:divBdr>
    </w:div>
    <w:div w:id="1500732885">
      <w:bodyDiv w:val="1"/>
      <w:marLeft w:val="0"/>
      <w:marRight w:val="0"/>
      <w:marTop w:val="0"/>
      <w:marBottom w:val="0"/>
      <w:divBdr>
        <w:top w:val="none" w:sz="0" w:space="0" w:color="auto"/>
        <w:left w:val="none" w:sz="0" w:space="0" w:color="auto"/>
        <w:bottom w:val="none" w:sz="0" w:space="0" w:color="auto"/>
        <w:right w:val="none" w:sz="0" w:space="0" w:color="auto"/>
      </w:divBdr>
    </w:div>
    <w:div w:id="1507741919">
      <w:bodyDiv w:val="1"/>
      <w:marLeft w:val="0"/>
      <w:marRight w:val="0"/>
      <w:marTop w:val="0"/>
      <w:marBottom w:val="0"/>
      <w:divBdr>
        <w:top w:val="none" w:sz="0" w:space="0" w:color="auto"/>
        <w:left w:val="none" w:sz="0" w:space="0" w:color="auto"/>
        <w:bottom w:val="none" w:sz="0" w:space="0" w:color="auto"/>
        <w:right w:val="none" w:sz="0" w:space="0" w:color="auto"/>
      </w:divBdr>
    </w:div>
    <w:div w:id="1512914891">
      <w:bodyDiv w:val="1"/>
      <w:marLeft w:val="0"/>
      <w:marRight w:val="0"/>
      <w:marTop w:val="0"/>
      <w:marBottom w:val="0"/>
      <w:divBdr>
        <w:top w:val="none" w:sz="0" w:space="0" w:color="auto"/>
        <w:left w:val="none" w:sz="0" w:space="0" w:color="auto"/>
        <w:bottom w:val="none" w:sz="0" w:space="0" w:color="auto"/>
        <w:right w:val="none" w:sz="0" w:space="0" w:color="auto"/>
      </w:divBdr>
    </w:div>
    <w:div w:id="1519156157">
      <w:bodyDiv w:val="1"/>
      <w:marLeft w:val="0"/>
      <w:marRight w:val="0"/>
      <w:marTop w:val="0"/>
      <w:marBottom w:val="0"/>
      <w:divBdr>
        <w:top w:val="none" w:sz="0" w:space="0" w:color="auto"/>
        <w:left w:val="none" w:sz="0" w:space="0" w:color="auto"/>
        <w:bottom w:val="none" w:sz="0" w:space="0" w:color="auto"/>
        <w:right w:val="none" w:sz="0" w:space="0" w:color="auto"/>
      </w:divBdr>
    </w:div>
    <w:div w:id="1521046149">
      <w:bodyDiv w:val="1"/>
      <w:marLeft w:val="0"/>
      <w:marRight w:val="0"/>
      <w:marTop w:val="0"/>
      <w:marBottom w:val="0"/>
      <w:divBdr>
        <w:top w:val="none" w:sz="0" w:space="0" w:color="auto"/>
        <w:left w:val="none" w:sz="0" w:space="0" w:color="auto"/>
        <w:bottom w:val="none" w:sz="0" w:space="0" w:color="auto"/>
        <w:right w:val="none" w:sz="0" w:space="0" w:color="auto"/>
      </w:divBdr>
    </w:div>
    <w:div w:id="1523276298">
      <w:bodyDiv w:val="1"/>
      <w:marLeft w:val="0"/>
      <w:marRight w:val="0"/>
      <w:marTop w:val="0"/>
      <w:marBottom w:val="0"/>
      <w:divBdr>
        <w:top w:val="none" w:sz="0" w:space="0" w:color="auto"/>
        <w:left w:val="none" w:sz="0" w:space="0" w:color="auto"/>
        <w:bottom w:val="none" w:sz="0" w:space="0" w:color="auto"/>
        <w:right w:val="none" w:sz="0" w:space="0" w:color="auto"/>
      </w:divBdr>
    </w:div>
    <w:div w:id="1528059274">
      <w:bodyDiv w:val="1"/>
      <w:marLeft w:val="0"/>
      <w:marRight w:val="0"/>
      <w:marTop w:val="0"/>
      <w:marBottom w:val="0"/>
      <w:divBdr>
        <w:top w:val="none" w:sz="0" w:space="0" w:color="auto"/>
        <w:left w:val="none" w:sz="0" w:space="0" w:color="auto"/>
        <w:bottom w:val="none" w:sz="0" w:space="0" w:color="auto"/>
        <w:right w:val="none" w:sz="0" w:space="0" w:color="auto"/>
      </w:divBdr>
    </w:div>
    <w:div w:id="1532526085">
      <w:bodyDiv w:val="1"/>
      <w:marLeft w:val="0"/>
      <w:marRight w:val="0"/>
      <w:marTop w:val="0"/>
      <w:marBottom w:val="0"/>
      <w:divBdr>
        <w:top w:val="none" w:sz="0" w:space="0" w:color="auto"/>
        <w:left w:val="none" w:sz="0" w:space="0" w:color="auto"/>
        <w:bottom w:val="none" w:sz="0" w:space="0" w:color="auto"/>
        <w:right w:val="none" w:sz="0" w:space="0" w:color="auto"/>
      </w:divBdr>
    </w:div>
    <w:div w:id="1534229487">
      <w:bodyDiv w:val="1"/>
      <w:marLeft w:val="0"/>
      <w:marRight w:val="0"/>
      <w:marTop w:val="0"/>
      <w:marBottom w:val="0"/>
      <w:divBdr>
        <w:top w:val="none" w:sz="0" w:space="0" w:color="auto"/>
        <w:left w:val="none" w:sz="0" w:space="0" w:color="auto"/>
        <w:bottom w:val="none" w:sz="0" w:space="0" w:color="auto"/>
        <w:right w:val="none" w:sz="0" w:space="0" w:color="auto"/>
      </w:divBdr>
    </w:div>
    <w:div w:id="1534734696">
      <w:bodyDiv w:val="1"/>
      <w:marLeft w:val="0"/>
      <w:marRight w:val="0"/>
      <w:marTop w:val="0"/>
      <w:marBottom w:val="0"/>
      <w:divBdr>
        <w:top w:val="none" w:sz="0" w:space="0" w:color="auto"/>
        <w:left w:val="none" w:sz="0" w:space="0" w:color="auto"/>
        <w:bottom w:val="none" w:sz="0" w:space="0" w:color="auto"/>
        <w:right w:val="none" w:sz="0" w:space="0" w:color="auto"/>
      </w:divBdr>
    </w:div>
    <w:div w:id="1536115892">
      <w:bodyDiv w:val="1"/>
      <w:marLeft w:val="0"/>
      <w:marRight w:val="0"/>
      <w:marTop w:val="0"/>
      <w:marBottom w:val="0"/>
      <w:divBdr>
        <w:top w:val="none" w:sz="0" w:space="0" w:color="auto"/>
        <w:left w:val="none" w:sz="0" w:space="0" w:color="auto"/>
        <w:bottom w:val="none" w:sz="0" w:space="0" w:color="auto"/>
        <w:right w:val="none" w:sz="0" w:space="0" w:color="auto"/>
      </w:divBdr>
    </w:div>
    <w:div w:id="1542551534">
      <w:bodyDiv w:val="1"/>
      <w:marLeft w:val="0"/>
      <w:marRight w:val="0"/>
      <w:marTop w:val="0"/>
      <w:marBottom w:val="0"/>
      <w:divBdr>
        <w:top w:val="none" w:sz="0" w:space="0" w:color="auto"/>
        <w:left w:val="none" w:sz="0" w:space="0" w:color="auto"/>
        <w:bottom w:val="none" w:sz="0" w:space="0" w:color="auto"/>
        <w:right w:val="none" w:sz="0" w:space="0" w:color="auto"/>
      </w:divBdr>
    </w:div>
    <w:div w:id="1545294111">
      <w:bodyDiv w:val="1"/>
      <w:marLeft w:val="0"/>
      <w:marRight w:val="0"/>
      <w:marTop w:val="0"/>
      <w:marBottom w:val="0"/>
      <w:divBdr>
        <w:top w:val="none" w:sz="0" w:space="0" w:color="auto"/>
        <w:left w:val="none" w:sz="0" w:space="0" w:color="auto"/>
        <w:bottom w:val="none" w:sz="0" w:space="0" w:color="auto"/>
        <w:right w:val="none" w:sz="0" w:space="0" w:color="auto"/>
      </w:divBdr>
    </w:div>
    <w:div w:id="1548637612">
      <w:bodyDiv w:val="1"/>
      <w:marLeft w:val="0"/>
      <w:marRight w:val="0"/>
      <w:marTop w:val="0"/>
      <w:marBottom w:val="0"/>
      <w:divBdr>
        <w:top w:val="none" w:sz="0" w:space="0" w:color="auto"/>
        <w:left w:val="none" w:sz="0" w:space="0" w:color="auto"/>
        <w:bottom w:val="none" w:sz="0" w:space="0" w:color="auto"/>
        <w:right w:val="none" w:sz="0" w:space="0" w:color="auto"/>
      </w:divBdr>
    </w:div>
    <w:div w:id="1551765211">
      <w:bodyDiv w:val="1"/>
      <w:marLeft w:val="0"/>
      <w:marRight w:val="0"/>
      <w:marTop w:val="0"/>
      <w:marBottom w:val="0"/>
      <w:divBdr>
        <w:top w:val="none" w:sz="0" w:space="0" w:color="auto"/>
        <w:left w:val="none" w:sz="0" w:space="0" w:color="auto"/>
        <w:bottom w:val="none" w:sz="0" w:space="0" w:color="auto"/>
        <w:right w:val="none" w:sz="0" w:space="0" w:color="auto"/>
      </w:divBdr>
    </w:div>
    <w:div w:id="1556088366">
      <w:bodyDiv w:val="1"/>
      <w:marLeft w:val="0"/>
      <w:marRight w:val="0"/>
      <w:marTop w:val="0"/>
      <w:marBottom w:val="0"/>
      <w:divBdr>
        <w:top w:val="none" w:sz="0" w:space="0" w:color="auto"/>
        <w:left w:val="none" w:sz="0" w:space="0" w:color="auto"/>
        <w:bottom w:val="none" w:sz="0" w:space="0" w:color="auto"/>
        <w:right w:val="none" w:sz="0" w:space="0" w:color="auto"/>
      </w:divBdr>
    </w:div>
    <w:div w:id="1562401753">
      <w:bodyDiv w:val="1"/>
      <w:marLeft w:val="0"/>
      <w:marRight w:val="0"/>
      <w:marTop w:val="0"/>
      <w:marBottom w:val="0"/>
      <w:divBdr>
        <w:top w:val="none" w:sz="0" w:space="0" w:color="auto"/>
        <w:left w:val="none" w:sz="0" w:space="0" w:color="auto"/>
        <w:bottom w:val="none" w:sz="0" w:space="0" w:color="auto"/>
        <w:right w:val="none" w:sz="0" w:space="0" w:color="auto"/>
      </w:divBdr>
    </w:div>
    <w:div w:id="1566601709">
      <w:bodyDiv w:val="1"/>
      <w:marLeft w:val="0"/>
      <w:marRight w:val="0"/>
      <w:marTop w:val="0"/>
      <w:marBottom w:val="0"/>
      <w:divBdr>
        <w:top w:val="none" w:sz="0" w:space="0" w:color="auto"/>
        <w:left w:val="none" w:sz="0" w:space="0" w:color="auto"/>
        <w:bottom w:val="none" w:sz="0" w:space="0" w:color="auto"/>
        <w:right w:val="none" w:sz="0" w:space="0" w:color="auto"/>
      </w:divBdr>
    </w:div>
    <w:div w:id="1566644591">
      <w:bodyDiv w:val="1"/>
      <w:marLeft w:val="0"/>
      <w:marRight w:val="0"/>
      <w:marTop w:val="0"/>
      <w:marBottom w:val="0"/>
      <w:divBdr>
        <w:top w:val="none" w:sz="0" w:space="0" w:color="auto"/>
        <w:left w:val="none" w:sz="0" w:space="0" w:color="auto"/>
        <w:bottom w:val="none" w:sz="0" w:space="0" w:color="auto"/>
        <w:right w:val="none" w:sz="0" w:space="0" w:color="auto"/>
      </w:divBdr>
    </w:div>
    <w:div w:id="1567491082">
      <w:bodyDiv w:val="1"/>
      <w:marLeft w:val="0"/>
      <w:marRight w:val="0"/>
      <w:marTop w:val="0"/>
      <w:marBottom w:val="0"/>
      <w:divBdr>
        <w:top w:val="none" w:sz="0" w:space="0" w:color="auto"/>
        <w:left w:val="none" w:sz="0" w:space="0" w:color="auto"/>
        <w:bottom w:val="none" w:sz="0" w:space="0" w:color="auto"/>
        <w:right w:val="none" w:sz="0" w:space="0" w:color="auto"/>
      </w:divBdr>
    </w:div>
    <w:div w:id="1569850549">
      <w:bodyDiv w:val="1"/>
      <w:marLeft w:val="0"/>
      <w:marRight w:val="0"/>
      <w:marTop w:val="0"/>
      <w:marBottom w:val="0"/>
      <w:divBdr>
        <w:top w:val="none" w:sz="0" w:space="0" w:color="auto"/>
        <w:left w:val="none" w:sz="0" w:space="0" w:color="auto"/>
        <w:bottom w:val="none" w:sz="0" w:space="0" w:color="auto"/>
        <w:right w:val="none" w:sz="0" w:space="0" w:color="auto"/>
      </w:divBdr>
    </w:div>
    <w:div w:id="1570847102">
      <w:bodyDiv w:val="1"/>
      <w:marLeft w:val="0"/>
      <w:marRight w:val="0"/>
      <w:marTop w:val="0"/>
      <w:marBottom w:val="0"/>
      <w:divBdr>
        <w:top w:val="none" w:sz="0" w:space="0" w:color="auto"/>
        <w:left w:val="none" w:sz="0" w:space="0" w:color="auto"/>
        <w:bottom w:val="none" w:sz="0" w:space="0" w:color="auto"/>
        <w:right w:val="none" w:sz="0" w:space="0" w:color="auto"/>
      </w:divBdr>
    </w:div>
    <w:div w:id="1576552999">
      <w:bodyDiv w:val="1"/>
      <w:marLeft w:val="0"/>
      <w:marRight w:val="0"/>
      <w:marTop w:val="0"/>
      <w:marBottom w:val="0"/>
      <w:divBdr>
        <w:top w:val="none" w:sz="0" w:space="0" w:color="auto"/>
        <w:left w:val="none" w:sz="0" w:space="0" w:color="auto"/>
        <w:bottom w:val="none" w:sz="0" w:space="0" w:color="auto"/>
        <w:right w:val="none" w:sz="0" w:space="0" w:color="auto"/>
      </w:divBdr>
    </w:div>
    <w:div w:id="1581481945">
      <w:bodyDiv w:val="1"/>
      <w:marLeft w:val="0"/>
      <w:marRight w:val="0"/>
      <w:marTop w:val="0"/>
      <w:marBottom w:val="0"/>
      <w:divBdr>
        <w:top w:val="none" w:sz="0" w:space="0" w:color="auto"/>
        <w:left w:val="none" w:sz="0" w:space="0" w:color="auto"/>
        <w:bottom w:val="none" w:sz="0" w:space="0" w:color="auto"/>
        <w:right w:val="none" w:sz="0" w:space="0" w:color="auto"/>
      </w:divBdr>
    </w:div>
    <w:div w:id="1584991368">
      <w:bodyDiv w:val="1"/>
      <w:marLeft w:val="0"/>
      <w:marRight w:val="0"/>
      <w:marTop w:val="0"/>
      <w:marBottom w:val="0"/>
      <w:divBdr>
        <w:top w:val="none" w:sz="0" w:space="0" w:color="auto"/>
        <w:left w:val="none" w:sz="0" w:space="0" w:color="auto"/>
        <w:bottom w:val="none" w:sz="0" w:space="0" w:color="auto"/>
        <w:right w:val="none" w:sz="0" w:space="0" w:color="auto"/>
      </w:divBdr>
    </w:div>
    <w:div w:id="1590849011">
      <w:bodyDiv w:val="1"/>
      <w:marLeft w:val="0"/>
      <w:marRight w:val="0"/>
      <w:marTop w:val="0"/>
      <w:marBottom w:val="0"/>
      <w:divBdr>
        <w:top w:val="none" w:sz="0" w:space="0" w:color="auto"/>
        <w:left w:val="none" w:sz="0" w:space="0" w:color="auto"/>
        <w:bottom w:val="none" w:sz="0" w:space="0" w:color="auto"/>
        <w:right w:val="none" w:sz="0" w:space="0" w:color="auto"/>
      </w:divBdr>
    </w:div>
    <w:div w:id="1593052598">
      <w:bodyDiv w:val="1"/>
      <w:marLeft w:val="0"/>
      <w:marRight w:val="0"/>
      <w:marTop w:val="0"/>
      <w:marBottom w:val="0"/>
      <w:divBdr>
        <w:top w:val="none" w:sz="0" w:space="0" w:color="auto"/>
        <w:left w:val="none" w:sz="0" w:space="0" w:color="auto"/>
        <w:bottom w:val="none" w:sz="0" w:space="0" w:color="auto"/>
        <w:right w:val="none" w:sz="0" w:space="0" w:color="auto"/>
      </w:divBdr>
    </w:div>
    <w:div w:id="1596204854">
      <w:bodyDiv w:val="1"/>
      <w:marLeft w:val="0"/>
      <w:marRight w:val="0"/>
      <w:marTop w:val="0"/>
      <w:marBottom w:val="0"/>
      <w:divBdr>
        <w:top w:val="none" w:sz="0" w:space="0" w:color="auto"/>
        <w:left w:val="none" w:sz="0" w:space="0" w:color="auto"/>
        <w:bottom w:val="none" w:sz="0" w:space="0" w:color="auto"/>
        <w:right w:val="none" w:sz="0" w:space="0" w:color="auto"/>
      </w:divBdr>
    </w:div>
    <w:div w:id="1599872314">
      <w:bodyDiv w:val="1"/>
      <w:marLeft w:val="0"/>
      <w:marRight w:val="0"/>
      <w:marTop w:val="0"/>
      <w:marBottom w:val="0"/>
      <w:divBdr>
        <w:top w:val="none" w:sz="0" w:space="0" w:color="auto"/>
        <w:left w:val="none" w:sz="0" w:space="0" w:color="auto"/>
        <w:bottom w:val="none" w:sz="0" w:space="0" w:color="auto"/>
        <w:right w:val="none" w:sz="0" w:space="0" w:color="auto"/>
      </w:divBdr>
    </w:div>
    <w:div w:id="1600479737">
      <w:bodyDiv w:val="1"/>
      <w:marLeft w:val="0"/>
      <w:marRight w:val="0"/>
      <w:marTop w:val="0"/>
      <w:marBottom w:val="0"/>
      <w:divBdr>
        <w:top w:val="none" w:sz="0" w:space="0" w:color="auto"/>
        <w:left w:val="none" w:sz="0" w:space="0" w:color="auto"/>
        <w:bottom w:val="none" w:sz="0" w:space="0" w:color="auto"/>
        <w:right w:val="none" w:sz="0" w:space="0" w:color="auto"/>
      </w:divBdr>
    </w:div>
    <w:div w:id="1601259529">
      <w:bodyDiv w:val="1"/>
      <w:marLeft w:val="0"/>
      <w:marRight w:val="0"/>
      <w:marTop w:val="0"/>
      <w:marBottom w:val="0"/>
      <w:divBdr>
        <w:top w:val="none" w:sz="0" w:space="0" w:color="auto"/>
        <w:left w:val="none" w:sz="0" w:space="0" w:color="auto"/>
        <w:bottom w:val="none" w:sz="0" w:space="0" w:color="auto"/>
        <w:right w:val="none" w:sz="0" w:space="0" w:color="auto"/>
      </w:divBdr>
    </w:div>
    <w:div w:id="1614897583">
      <w:bodyDiv w:val="1"/>
      <w:marLeft w:val="0"/>
      <w:marRight w:val="0"/>
      <w:marTop w:val="0"/>
      <w:marBottom w:val="0"/>
      <w:divBdr>
        <w:top w:val="none" w:sz="0" w:space="0" w:color="auto"/>
        <w:left w:val="none" w:sz="0" w:space="0" w:color="auto"/>
        <w:bottom w:val="none" w:sz="0" w:space="0" w:color="auto"/>
        <w:right w:val="none" w:sz="0" w:space="0" w:color="auto"/>
      </w:divBdr>
    </w:div>
    <w:div w:id="1617056543">
      <w:bodyDiv w:val="1"/>
      <w:marLeft w:val="0"/>
      <w:marRight w:val="0"/>
      <w:marTop w:val="0"/>
      <w:marBottom w:val="0"/>
      <w:divBdr>
        <w:top w:val="none" w:sz="0" w:space="0" w:color="auto"/>
        <w:left w:val="none" w:sz="0" w:space="0" w:color="auto"/>
        <w:bottom w:val="none" w:sz="0" w:space="0" w:color="auto"/>
        <w:right w:val="none" w:sz="0" w:space="0" w:color="auto"/>
      </w:divBdr>
    </w:div>
    <w:div w:id="1618021689">
      <w:bodyDiv w:val="1"/>
      <w:marLeft w:val="0"/>
      <w:marRight w:val="0"/>
      <w:marTop w:val="0"/>
      <w:marBottom w:val="0"/>
      <w:divBdr>
        <w:top w:val="none" w:sz="0" w:space="0" w:color="auto"/>
        <w:left w:val="none" w:sz="0" w:space="0" w:color="auto"/>
        <w:bottom w:val="none" w:sz="0" w:space="0" w:color="auto"/>
        <w:right w:val="none" w:sz="0" w:space="0" w:color="auto"/>
      </w:divBdr>
    </w:div>
    <w:div w:id="1623028500">
      <w:bodyDiv w:val="1"/>
      <w:marLeft w:val="0"/>
      <w:marRight w:val="0"/>
      <w:marTop w:val="0"/>
      <w:marBottom w:val="0"/>
      <w:divBdr>
        <w:top w:val="none" w:sz="0" w:space="0" w:color="auto"/>
        <w:left w:val="none" w:sz="0" w:space="0" w:color="auto"/>
        <w:bottom w:val="none" w:sz="0" w:space="0" w:color="auto"/>
        <w:right w:val="none" w:sz="0" w:space="0" w:color="auto"/>
      </w:divBdr>
    </w:div>
    <w:div w:id="1633831064">
      <w:bodyDiv w:val="1"/>
      <w:marLeft w:val="0"/>
      <w:marRight w:val="0"/>
      <w:marTop w:val="0"/>
      <w:marBottom w:val="0"/>
      <w:divBdr>
        <w:top w:val="none" w:sz="0" w:space="0" w:color="auto"/>
        <w:left w:val="none" w:sz="0" w:space="0" w:color="auto"/>
        <w:bottom w:val="none" w:sz="0" w:space="0" w:color="auto"/>
        <w:right w:val="none" w:sz="0" w:space="0" w:color="auto"/>
      </w:divBdr>
    </w:div>
    <w:div w:id="1637103465">
      <w:bodyDiv w:val="1"/>
      <w:marLeft w:val="0"/>
      <w:marRight w:val="0"/>
      <w:marTop w:val="0"/>
      <w:marBottom w:val="0"/>
      <w:divBdr>
        <w:top w:val="none" w:sz="0" w:space="0" w:color="auto"/>
        <w:left w:val="none" w:sz="0" w:space="0" w:color="auto"/>
        <w:bottom w:val="none" w:sz="0" w:space="0" w:color="auto"/>
        <w:right w:val="none" w:sz="0" w:space="0" w:color="auto"/>
      </w:divBdr>
    </w:div>
    <w:div w:id="1637567308">
      <w:bodyDiv w:val="1"/>
      <w:marLeft w:val="0"/>
      <w:marRight w:val="0"/>
      <w:marTop w:val="0"/>
      <w:marBottom w:val="0"/>
      <w:divBdr>
        <w:top w:val="none" w:sz="0" w:space="0" w:color="auto"/>
        <w:left w:val="none" w:sz="0" w:space="0" w:color="auto"/>
        <w:bottom w:val="none" w:sz="0" w:space="0" w:color="auto"/>
        <w:right w:val="none" w:sz="0" w:space="0" w:color="auto"/>
      </w:divBdr>
    </w:div>
    <w:div w:id="1659572561">
      <w:bodyDiv w:val="1"/>
      <w:marLeft w:val="0"/>
      <w:marRight w:val="0"/>
      <w:marTop w:val="0"/>
      <w:marBottom w:val="0"/>
      <w:divBdr>
        <w:top w:val="none" w:sz="0" w:space="0" w:color="auto"/>
        <w:left w:val="none" w:sz="0" w:space="0" w:color="auto"/>
        <w:bottom w:val="none" w:sz="0" w:space="0" w:color="auto"/>
        <w:right w:val="none" w:sz="0" w:space="0" w:color="auto"/>
      </w:divBdr>
    </w:div>
    <w:div w:id="1677151171">
      <w:bodyDiv w:val="1"/>
      <w:marLeft w:val="0"/>
      <w:marRight w:val="0"/>
      <w:marTop w:val="0"/>
      <w:marBottom w:val="0"/>
      <w:divBdr>
        <w:top w:val="none" w:sz="0" w:space="0" w:color="auto"/>
        <w:left w:val="none" w:sz="0" w:space="0" w:color="auto"/>
        <w:bottom w:val="none" w:sz="0" w:space="0" w:color="auto"/>
        <w:right w:val="none" w:sz="0" w:space="0" w:color="auto"/>
      </w:divBdr>
    </w:div>
    <w:div w:id="1685395852">
      <w:bodyDiv w:val="1"/>
      <w:marLeft w:val="0"/>
      <w:marRight w:val="0"/>
      <w:marTop w:val="0"/>
      <w:marBottom w:val="0"/>
      <w:divBdr>
        <w:top w:val="none" w:sz="0" w:space="0" w:color="auto"/>
        <w:left w:val="none" w:sz="0" w:space="0" w:color="auto"/>
        <w:bottom w:val="none" w:sz="0" w:space="0" w:color="auto"/>
        <w:right w:val="none" w:sz="0" w:space="0" w:color="auto"/>
      </w:divBdr>
    </w:div>
    <w:div w:id="1686203031">
      <w:bodyDiv w:val="1"/>
      <w:marLeft w:val="0"/>
      <w:marRight w:val="0"/>
      <w:marTop w:val="0"/>
      <w:marBottom w:val="0"/>
      <w:divBdr>
        <w:top w:val="none" w:sz="0" w:space="0" w:color="auto"/>
        <w:left w:val="none" w:sz="0" w:space="0" w:color="auto"/>
        <w:bottom w:val="none" w:sz="0" w:space="0" w:color="auto"/>
        <w:right w:val="none" w:sz="0" w:space="0" w:color="auto"/>
      </w:divBdr>
    </w:div>
    <w:div w:id="1688096138">
      <w:bodyDiv w:val="1"/>
      <w:marLeft w:val="0"/>
      <w:marRight w:val="0"/>
      <w:marTop w:val="0"/>
      <w:marBottom w:val="0"/>
      <w:divBdr>
        <w:top w:val="none" w:sz="0" w:space="0" w:color="auto"/>
        <w:left w:val="none" w:sz="0" w:space="0" w:color="auto"/>
        <w:bottom w:val="none" w:sz="0" w:space="0" w:color="auto"/>
        <w:right w:val="none" w:sz="0" w:space="0" w:color="auto"/>
      </w:divBdr>
    </w:div>
    <w:div w:id="1688482016">
      <w:bodyDiv w:val="1"/>
      <w:marLeft w:val="0"/>
      <w:marRight w:val="0"/>
      <w:marTop w:val="0"/>
      <w:marBottom w:val="0"/>
      <w:divBdr>
        <w:top w:val="none" w:sz="0" w:space="0" w:color="auto"/>
        <w:left w:val="none" w:sz="0" w:space="0" w:color="auto"/>
        <w:bottom w:val="none" w:sz="0" w:space="0" w:color="auto"/>
        <w:right w:val="none" w:sz="0" w:space="0" w:color="auto"/>
      </w:divBdr>
    </w:div>
    <w:div w:id="1693722923">
      <w:bodyDiv w:val="1"/>
      <w:marLeft w:val="0"/>
      <w:marRight w:val="0"/>
      <w:marTop w:val="0"/>
      <w:marBottom w:val="0"/>
      <w:divBdr>
        <w:top w:val="none" w:sz="0" w:space="0" w:color="auto"/>
        <w:left w:val="none" w:sz="0" w:space="0" w:color="auto"/>
        <w:bottom w:val="none" w:sz="0" w:space="0" w:color="auto"/>
        <w:right w:val="none" w:sz="0" w:space="0" w:color="auto"/>
      </w:divBdr>
    </w:div>
    <w:div w:id="1701123657">
      <w:bodyDiv w:val="1"/>
      <w:marLeft w:val="0"/>
      <w:marRight w:val="0"/>
      <w:marTop w:val="0"/>
      <w:marBottom w:val="0"/>
      <w:divBdr>
        <w:top w:val="none" w:sz="0" w:space="0" w:color="auto"/>
        <w:left w:val="none" w:sz="0" w:space="0" w:color="auto"/>
        <w:bottom w:val="none" w:sz="0" w:space="0" w:color="auto"/>
        <w:right w:val="none" w:sz="0" w:space="0" w:color="auto"/>
      </w:divBdr>
    </w:div>
    <w:div w:id="1702316957">
      <w:bodyDiv w:val="1"/>
      <w:marLeft w:val="0"/>
      <w:marRight w:val="0"/>
      <w:marTop w:val="0"/>
      <w:marBottom w:val="0"/>
      <w:divBdr>
        <w:top w:val="none" w:sz="0" w:space="0" w:color="auto"/>
        <w:left w:val="none" w:sz="0" w:space="0" w:color="auto"/>
        <w:bottom w:val="none" w:sz="0" w:space="0" w:color="auto"/>
        <w:right w:val="none" w:sz="0" w:space="0" w:color="auto"/>
      </w:divBdr>
    </w:div>
    <w:div w:id="1703282373">
      <w:bodyDiv w:val="1"/>
      <w:marLeft w:val="0"/>
      <w:marRight w:val="0"/>
      <w:marTop w:val="0"/>
      <w:marBottom w:val="0"/>
      <w:divBdr>
        <w:top w:val="none" w:sz="0" w:space="0" w:color="auto"/>
        <w:left w:val="none" w:sz="0" w:space="0" w:color="auto"/>
        <w:bottom w:val="none" w:sz="0" w:space="0" w:color="auto"/>
        <w:right w:val="none" w:sz="0" w:space="0" w:color="auto"/>
      </w:divBdr>
    </w:div>
    <w:div w:id="1717779781">
      <w:bodyDiv w:val="1"/>
      <w:marLeft w:val="0"/>
      <w:marRight w:val="0"/>
      <w:marTop w:val="0"/>
      <w:marBottom w:val="0"/>
      <w:divBdr>
        <w:top w:val="none" w:sz="0" w:space="0" w:color="auto"/>
        <w:left w:val="none" w:sz="0" w:space="0" w:color="auto"/>
        <w:bottom w:val="none" w:sz="0" w:space="0" w:color="auto"/>
        <w:right w:val="none" w:sz="0" w:space="0" w:color="auto"/>
      </w:divBdr>
    </w:div>
    <w:div w:id="1719354896">
      <w:bodyDiv w:val="1"/>
      <w:marLeft w:val="0"/>
      <w:marRight w:val="0"/>
      <w:marTop w:val="0"/>
      <w:marBottom w:val="0"/>
      <w:divBdr>
        <w:top w:val="none" w:sz="0" w:space="0" w:color="auto"/>
        <w:left w:val="none" w:sz="0" w:space="0" w:color="auto"/>
        <w:bottom w:val="none" w:sz="0" w:space="0" w:color="auto"/>
        <w:right w:val="none" w:sz="0" w:space="0" w:color="auto"/>
      </w:divBdr>
    </w:div>
    <w:div w:id="1719432757">
      <w:bodyDiv w:val="1"/>
      <w:marLeft w:val="0"/>
      <w:marRight w:val="0"/>
      <w:marTop w:val="0"/>
      <w:marBottom w:val="0"/>
      <w:divBdr>
        <w:top w:val="none" w:sz="0" w:space="0" w:color="auto"/>
        <w:left w:val="none" w:sz="0" w:space="0" w:color="auto"/>
        <w:bottom w:val="none" w:sz="0" w:space="0" w:color="auto"/>
        <w:right w:val="none" w:sz="0" w:space="0" w:color="auto"/>
      </w:divBdr>
    </w:div>
    <w:div w:id="1721318747">
      <w:bodyDiv w:val="1"/>
      <w:marLeft w:val="0"/>
      <w:marRight w:val="0"/>
      <w:marTop w:val="0"/>
      <w:marBottom w:val="0"/>
      <w:divBdr>
        <w:top w:val="none" w:sz="0" w:space="0" w:color="auto"/>
        <w:left w:val="none" w:sz="0" w:space="0" w:color="auto"/>
        <w:bottom w:val="none" w:sz="0" w:space="0" w:color="auto"/>
        <w:right w:val="none" w:sz="0" w:space="0" w:color="auto"/>
      </w:divBdr>
    </w:div>
    <w:div w:id="1724866142">
      <w:bodyDiv w:val="1"/>
      <w:marLeft w:val="0"/>
      <w:marRight w:val="0"/>
      <w:marTop w:val="0"/>
      <w:marBottom w:val="0"/>
      <w:divBdr>
        <w:top w:val="none" w:sz="0" w:space="0" w:color="auto"/>
        <w:left w:val="none" w:sz="0" w:space="0" w:color="auto"/>
        <w:bottom w:val="none" w:sz="0" w:space="0" w:color="auto"/>
        <w:right w:val="none" w:sz="0" w:space="0" w:color="auto"/>
      </w:divBdr>
    </w:div>
    <w:div w:id="1726373053">
      <w:bodyDiv w:val="1"/>
      <w:marLeft w:val="0"/>
      <w:marRight w:val="0"/>
      <w:marTop w:val="0"/>
      <w:marBottom w:val="0"/>
      <w:divBdr>
        <w:top w:val="none" w:sz="0" w:space="0" w:color="auto"/>
        <w:left w:val="none" w:sz="0" w:space="0" w:color="auto"/>
        <w:bottom w:val="none" w:sz="0" w:space="0" w:color="auto"/>
        <w:right w:val="none" w:sz="0" w:space="0" w:color="auto"/>
      </w:divBdr>
    </w:div>
    <w:div w:id="1727797911">
      <w:bodyDiv w:val="1"/>
      <w:marLeft w:val="0"/>
      <w:marRight w:val="0"/>
      <w:marTop w:val="0"/>
      <w:marBottom w:val="0"/>
      <w:divBdr>
        <w:top w:val="none" w:sz="0" w:space="0" w:color="auto"/>
        <w:left w:val="none" w:sz="0" w:space="0" w:color="auto"/>
        <w:bottom w:val="none" w:sz="0" w:space="0" w:color="auto"/>
        <w:right w:val="none" w:sz="0" w:space="0" w:color="auto"/>
      </w:divBdr>
    </w:div>
    <w:div w:id="1743482987">
      <w:bodyDiv w:val="1"/>
      <w:marLeft w:val="0"/>
      <w:marRight w:val="0"/>
      <w:marTop w:val="0"/>
      <w:marBottom w:val="0"/>
      <w:divBdr>
        <w:top w:val="none" w:sz="0" w:space="0" w:color="auto"/>
        <w:left w:val="none" w:sz="0" w:space="0" w:color="auto"/>
        <w:bottom w:val="none" w:sz="0" w:space="0" w:color="auto"/>
        <w:right w:val="none" w:sz="0" w:space="0" w:color="auto"/>
      </w:divBdr>
    </w:div>
    <w:div w:id="1751148960">
      <w:bodyDiv w:val="1"/>
      <w:marLeft w:val="0"/>
      <w:marRight w:val="0"/>
      <w:marTop w:val="0"/>
      <w:marBottom w:val="0"/>
      <w:divBdr>
        <w:top w:val="none" w:sz="0" w:space="0" w:color="auto"/>
        <w:left w:val="none" w:sz="0" w:space="0" w:color="auto"/>
        <w:bottom w:val="none" w:sz="0" w:space="0" w:color="auto"/>
        <w:right w:val="none" w:sz="0" w:space="0" w:color="auto"/>
      </w:divBdr>
    </w:div>
    <w:div w:id="1766733329">
      <w:bodyDiv w:val="1"/>
      <w:marLeft w:val="0"/>
      <w:marRight w:val="0"/>
      <w:marTop w:val="0"/>
      <w:marBottom w:val="0"/>
      <w:divBdr>
        <w:top w:val="none" w:sz="0" w:space="0" w:color="auto"/>
        <w:left w:val="none" w:sz="0" w:space="0" w:color="auto"/>
        <w:bottom w:val="none" w:sz="0" w:space="0" w:color="auto"/>
        <w:right w:val="none" w:sz="0" w:space="0" w:color="auto"/>
      </w:divBdr>
    </w:div>
    <w:div w:id="1767195056">
      <w:bodyDiv w:val="1"/>
      <w:marLeft w:val="0"/>
      <w:marRight w:val="0"/>
      <w:marTop w:val="0"/>
      <w:marBottom w:val="0"/>
      <w:divBdr>
        <w:top w:val="none" w:sz="0" w:space="0" w:color="auto"/>
        <w:left w:val="none" w:sz="0" w:space="0" w:color="auto"/>
        <w:bottom w:val="none" w:sz="0" w:space="0" w:color="auto"/>
        <w:right w:val="none" w:sz="0" w:space="0" w:color="auto"/>
      </w:divBdr>
    </w:div>
    <w:div w:id="1767534507">
      <w:bodyDiv w:val="1"/>
      <w:marLeft w:val="0"/>
      <w:marRight w:val="0"/>
      <w:marTop w:val="0"/>
      <w:marBottom w:val="0"/>
      <w:divBdr>
        <w:top w:val="none" w:sz="0" w:space="0" w:color="auto"/>
        <w:left w:val="none" w:sz="0" w:space="0" w:color="auto"/>
        <w:bottom w:val="none" w:sz="0" w:space="0" w:color="auto"/>
        <w:right w:val="none" w:sz="0" w:space="0" w:color="auto"/>
      </w:divBdr>
    </w:div>
    <w:div w:id="1772780451">
      <w:bodyDiv w:val="1"/>
      <w:marLeft w:val="0"/>
      <w:marRight w:val="0"/>
      <w:marTop w:val="0"/>
      <w:marBottom w:val="0"/>
      <w:divBdr>
        <w:top w:val="none" w:sz="0" w:space="0" w:color="auto"/>
        <w:left w:val="none" w:sz="0" w:space="0" w:color="auto"/>
        <w:bottom w:val="none" w:sz="0" w:space="0" w:color="auto"/>
        <w:right w:val="none" w:sz="0" w:space="0" w:color="auto"/>
      </w:divBdr>
    </w:div>
    <w:div w:id="1783575074">
      <w:bodyDiv w:val="1"/>
      <w:marLeft w:val="0"/>
      <w:marRight w:val="0"/>
      <w:marTop w:val="0"/>
      <w:marBottom w:val="0"/>
      <w:divBdr>
        <w:top w:val="none" w:sz="0" w:space="0" w:color="auto"/>
        <w:left w:val="none" w:sz="0" w:space="0" w:color="auto"/>
        <w:bottom w:val="none" w:sz="0" w:space="0" w:color="auto"/>
        <w:right w:val="none" w:sz="0" w:space="0" w:color="auto"/>
      </w:divBdr>
    </w:div>
    <w:div w:id="1785030580">
      <w:bodyDiv w:val="1"/>
      <w:marLeft w:val="0"/>
      <w:marRight w:val="0"/>
      <w:marTop w:val="0"/>
      <w:marBottom w:val="0"/>
      <w:divBdr>
        <w:top w:val="none" w:sz="0" w:space="0" w:color="auto"/>
        <w:left w:val="none" w:sz="0" w:space="0" w:color="auto"/>
        <w:bottom w:val="none" w:sz="0" w:space="0" w:color="auto"/>
        <w:right w:val="none" w:sz="0" w:space="0" w:color="auto"/>
      </w:divBdr>
    </w:div>
    <w:div w:id="1786847252">
      <w:bodyDiv w:val="1"/>
      <w:marLeft w:val="0"/>
      <w:marRight w:val="0"/>
      <w:marTop w:val="0"/>
      <w:marBottom w:val="0"/>
      <w:divBdr>
        <w:top w:val="none" w:sz="0" w:space="0" w:color="auto"/>
        <w:left w:val="none" w:sz="0" w:space="0" w:color="auto"/>
        <w:bottom w:val="none" w:sz="0" w:space="0" w:color="auto"/>
        <w:right w:val="none" w:sz="0" w:space="0" w:color="auto"/>
      </w:divBdr>
    </w:div>
    <w:div w:id="1791432214">
      <w:bodyDiv w:val="1"/>
      <w:marLeft w:val="0"/>
      <w:marRight w:val="0"/>
      <w:marTop w:val="0"/>
      <w:marBottom w:val="0"/>
      <w:divBdr>
        <w:top w:val="none" w:sz="0" w:space="0" w:color="auto"/>
        <w:left w:val="none" w:sz="0" w:space="0" w:color="auto"/>
        <w:bottom w:val="none" w:sz="0" w:space="0" w:color="auto"/>
        <w:right w:val="none" w:sz="0" w:space="0" w:color="auto"/>
      </w:divBdr>
    </w:div>
    <w:div w:id="1791894675">
      <w:bodyDiv w:val="1"/>
      <w:marLeft w:val="0"/>
      <w:marRight w:val="0"/>
      <w:marTop w:val="0"/>
      <w:marBottom w:val="0"/>
      <w:divBdr>
        <w:top w:val="none" w:sz="0" w:space="0" w:color="auto"/>
        <w:left w:val="none" w:sz="0" w:space="0" w:color="auto"/>
        <w:bottom w:val="none" w:sz="0" w:space="0" w:color="auto"/>
        <w:right w:val="none" w:sz="0" w:space="0" w:color="auto"/>
      </w:divBdr>
    </w:div>
    <w:div w:id="1792242659">
      <w:bodyDiv w:val="1"/>
      <w:marLeft w:val="0"/>
      <w:marRight w:val="0"/>
      <w:marTop w:val="0"/>
      <w:marBottom w:val="0"/>
      <w:divBdr>
        <w:top w:val="none" w:sz="0" w:space="0" w:color="auto"/>
        <w:left w:val="none" w:sz="0" w:space="0" w:color="auto"/>
        <w:bottom w:val="none" w:sz="0" w:space="0" w:color="auto"/>
        <w:right w:val="none" w:sz="0" w:space="0" w:color="auto"/>
      </w:divBdr>
    </w:div>
    <w:div w:id="1798327836">
      <w:bodyDiv w:val="1"/>
      <w:marLeft w:val="0"/>
      <w:marRight w:val="0"/>
      <w:marTop w:val="0"/>
      <w:marBottom w:val="0"/>
      <w:divBdr>
        <w:top w:val="none" w:sz="0" w:space="0" w:color="auto"/>
        <w:left w:val="none" w:sz="0" w:space="0" w:color="auto"/>
        <w:bottom w:val="none" w:sz="0" w:space="0" w:color="auto"/>
        <w:right w:val="none" w:sz="0" w:space="0" w:color="auto"/>
      </w:divBdr>
    </w:div>
    <w:div w:id="1799370065">
      <w:bodyDiv w:val="1"/>
      <w:marLeft w:val="0"/>
      <w:marRight w:val="0"/>
      <w:marTop w:val="0"/>
      <w:marBottom w:val="0"/>
      <w:divBdr>
        <w:top w:val="none" w:sz="0" w:space="0" w:color="auto"/>
        <w:left w:val="none" w:sz="0" w:space="0" w:color="auto"/>
        <w:bottom w:val="none" w:sz="0" w:space="0" w:color="auto"/>
        <w:right w:val="none" w:sz="0" w:space="0" w:color="auto"/>
      </w:divBdr>
    </w:div>
    <w:div w:id="1812282778">
      <w:bodyDiv w:val="1"/>
      <w:marLeft w:val="0"/>
      <w:marRight w:val="0"/>
      <w:marTop w:val="0"/>
      <w:marBottom w:val="0"/>
      <w:divBdr>
        <w:top w:val="none" w:sz="0" w:space="0" w:color="auto"/>
        <w:left w:val="none" w:sz="0" w:space="0" w:color="auto"/>
        <w:bottom w:val="none" w:sz="0" w:space="0" w:color="auto"/>
        <w:right w:val="none" w:sz="0" w:space="0" w:color="auto"/>
      </w:divBdr>
    </w:div>
    <w:div w:id="1818304186">
      <w:bodyDiv w:val="1"/>
      <w:marLeft w:val="0"/>
      <w:marRight w:val="0"/>
      <w:marTop w:val="0"/>
      <w:marBottom w:val="0"/>
      <w:divBdr>
        <w:top w:val="none" w:sz="0" w:space="0" w:color="auto"/>
        <w:left w:val="none" w:sz="0" w:space="0" w:color="auto"/>
        <w:bottom w:val="none" w:sz="0" w:space="0" w:color="auto"/>
        <w:right w:val="none" w:sz="0" w:space="0" w:color="auto"/>
      </w:divBdr>
    </w:div>
    <w:div w:id="1821726505">
      <w:bodyDiv w:val="1"/>
      <w:marLeft w:val="0"/>
      <w:marRight w:val="0"/>
      <w:marTop w:val="0"/>
      <w:marBottom w:val="0"/>
      <w:divBdr>
        <w:top w:val="none" w:sz="0" w:space="0" w:color="auto"/>
        <w:left w:val="none" w:sz="0" w:space="0" w:color="auto"/>
        <w:bottom w:val="none" w:sz="0" w:space="0" w:color="auto"/>
        <w:right w:val="none" w:sz="0" w:space="0" w:color="auto"/>
      </w:divBdr>
    </w:div>
    <w:div w:id="1824934146">
      <w:bodyDiv w:val="1"/>
      <w:marLeft w:val="0"/>
      <w:marRight w:val="0"/>
      <w:marTop w:val="0"/>
      <w:marBottom w:val="0"/>
      <w:divBdr>
        <w:top w:val="none" w:sz="0" w:space="0" w:color="auto"/>
        <w:left w:val="none" w:sz="0" w:space="0" w:color="auto"/>
        <w:bottom w:val="none" w:sz="0" w:space="0" w:color="auto"/>
        <w:right w:val="none" w:sz="0" w:space="0" w:color="auto"/>
      </w:divBdr>
    </w:div>
    <w:div w:id="1825509494">
      <w:bodyDiv w:val="1"/>
      <w:marLeft w:val="0"/>
      <w:marRight w:val="0"/>
      <w:marTop w:val="0"/>
      <w:marBottom w:val="0"/>
      <w:divBdr>
        <w:top w:val="none" w:sz="0" w:space="0" w:color="auto"/>
        <w:left w:val="none" w:sz="0" w:space="0" w:color="auto"/>
        <w:bottom w:val="none" w:sz="0" w:space="0" w:color="auto"/>
        <w:right w:val="none" w:sz="0" w:space="0" w:color="auto"/>
      </w:divBdr>
    </w:div>
    <w:div w:id="1828016032">
      <w:bodyDiv w:val="1"/>
      <w:marLeft w:val="0"/>
      <w:marRight w:val="0"/>
      <w:marTop w:val="0"/>
      <w:marBottom w:val="0"/>
      <w:divBdr>
        <w:top w:val="none" w:sz="0" w:space="0" w:color="auto"/>
        <w:left w:val="none" w:sz="0" w:space="0" w:color="auto"/>
        <w:bottom w:val="none" w:sz="0" w:space="0" w:color="auto"/>
        <w:right w:val="none" w:sz="0" w:space="0" w:color="auto"/>
      </w:divBdr>
    </w:div>
    <w:div w:id="1836724536">
      <w:bodyDiv w:val="1"/>
      <w:marLeft w:val="0"/>
      <w:marRight w:val="0"/>
      <w:marTop w:val="0"/>
      <w:marBottom w:val="0"/>
      <w:divBdr>
        <w:top w:val="none" w:sz="0" w:space="0" w:color="auto"/>
        <w:left w:val="none" w:sz="0" w:space="0" w:color="auto"/>
        <w:bottom w:val="none" w:sz="0" w:space="0" w:color="auto"/>
        <w:right w:val="none" w:sz="0" w:space="0" w:color="auto"/>
      </w:divBdr>
    </w:div>
    <w:div w:id="1837069764">
      <w:bodyDiv w:val="1"/>
      <w:marLeft w:val="0"/>
      <w:marRight w:val="0"/>
      <w:marTop w:val="0"/>
      <w:marBottom w:val="0"/>
      <w:divBdr>
        <w:top w:val="none" w:sz="0" w:space="0" w:color="auto"/>
        <w:left w:val="none" w:sz="0" w:space="0" w:color="auto"/>
        <w:bottom w:val="none" w:sz="0" w:space="0" w:color="auto"/>
        <w:right w:val="none" w:sz="0" w:space="0" w:color="auto"/>
      </w:divBdr>
    </w:div>
    <w:div w:id="1845851702">
      <w:bodyDiv w:val="1"/>
      <w:marLeft w:val="0"/>
      <w:marRight w:val="0"/>
      <w:marTop w:val="0"/>
      <w:marBottom w:val="0"/>
      <w:divBdr>
        <w:top w:val="none" w:sz="0" w:space="0" w:color="auto"/>
        <w:left w:val="none" w:sz="0" w:space="0" w:color="auto"/>
        <w:bottom w:val="none" w:sz="0" w:space="0" w:color="auto"/>
        <w:right w:val="none" w:sz="0" w:space="0" w:color="auto"/>
      </w:divBdr>
    </w:div>
    <w:div w:id="1849442670">
      <w:bodyDiv w:val="1"/>
      <w:marLeft w:val="0"/>
      <w:marRight w:val="0"/>
      <w:marTop w:val="0"/>
      <w:marBottom w:val="0"/>
      <w:divBdr>
        <w:top w:val="none" w:sz="0" w:space="0" w:color="auto"/>
        <w:left w:val="none" w:sz="0" w:space="0" w:color="auto"/>
        <w:bottom w:val="none" w:sz="0" w:space="0" w:color="auto"/>
        <w:right w:val="none" w:sz="0" w:space="0" w:color="auto"/>
      </w:divBdr>
    </w:div>
    <w:div w:id="1860044486">
      <w:bodyDiv w:val="1"/>
      <w:marLeft w:val="0"/>
      <w:marRight w:val="0"/>
      <w:marTop w:val="0"/>
      <w:marBottom w:val="0"/>
      <w:divBdr>
        <w:top w:val="none" w:sz="0" w:space="0" w:color="auto"/>
        <w:left w:val="none" w:sz="0" w:space="0" w:color="auto"/>
        <w:bottom w:val="none" w:sz="0" w:space="0" w:color="auto"/>
        <w:right w:val="none" w:sz="0" w:space="0" w:color="auto"/>
      </w:divBdr>
    </w:div>
    <w:div w:id="1865512699">
      <w:bodyDiv w:val="1"/>
      <w:marLeft w:val="0"/>
      <w:marRight w:val="0"/>
      <w:marTop w:val="0"/>
      <w:marBottom w:val="0"/>
      <w:divBdr>
        <w:top w:val="none" w:sz="0" w:space="0" w:color="auto"/>
        <w:left w:val="none" w:sz="0" w:space="0" w:color="auto"/>
        <w:bottom w:val="none" w:sz="0" w:space="0" w:color="auto"/>
        <w:right w:val="none" w:sz="0" w:space="0" w:color="auto"/>
      </w:divBdr>
    </w:div>
    <w:div w:id="1866751767">
      <w:bodyDiv w:val="1"/>
      <w:marLeft w:val="0"/>
      <w:marRight w:val="0"/>
      <w:marTop w:val="0"/>
      <w:marBottom w:val="0"/>
      <w:divBdr>
        <w:top w:val="none" w:sz="0" w:space="0" w:color="auto"/>
        <w:left w:val="none" w:sz="0" w:space="0" w:color="auto"/>
        <w:bottom w:val="none" w:sz="0" w:space="0" w:color="auto"/>
        <w:right w:val="none" w:sz="0" w:space="0" w:color="auto"/>
      </w:divBdr>
    </w:div>
    <w:div w:id="1879583201">
      <w:bodyDiv w:val="1"/>
      <w:marLeft w:val="0"/>
      <w:marRight w:val="0"/>
      <w:marTop w:val="0"/>
      <w:marBottom w:val="0"/>
      <w:divBdr>
        <w:top w:val="none" w:sz="0" w:space="0" w:color="auto"/>
        <w:left w:val="none" w:sz="0" w:space="0" w:color="auto"/>
        <w:bottom w:val="none" w:sz="0" w:space="0" w:color="auto"/>
        <w:right w:val="none" w:sz="0" w:space="0" w:color="auto"/>
      </w:divBdr>
    </w:div>
    <w:div w:id="1892955360">
      <w:bodyDiv w:val="1"/>
      <w:marLeft w:val="0"/>
      <w:marRight w:val="0"/>
      <w:marTop w:val="0"/>
      <w:marBottom w:val="0"/>
      <w:divBdr>
        <w:top w:val="none" w:sz="0" w:space="0" w:color="auto"/>
        <w:left w:val="none" w:sz="0" w:space="0" w:color="auto"/>
        <w:bottom w:val="none" w:sz="0" w:space="0" w:color="auto"/>
        <w:right w:val="none" w:sz="0" w:space="0" w:color="auto"/>
      </w:divBdr>
    </w:div>
    <w:div w:id="1902984379">
      <w:bodyDiv w:val="1"/>
      <w:marLeft w:val="0"/>
      <w:marRight w:val="0"/>
      <w:marTop w:val="0"/>
      <w:marBottom w:val="0"/>
      <w:divBdr>
        <w:top w:val="none" w:sz="0" w:space="0" w:color="auto"/>
        <w:left w:val="none" w:sz="0" w:space="0" w:color="auto"/>
        <w:bottom w:val="none" w:sz="0" w:space="0" w:color="auto"/>
        <w:right w:val="none" w:sz="0" w:space="0" w:color="auto"/>
      </w:divBdr>
    </w:div>
    <w:div w:id="1905991128">
      <w:bodyDiv w:val="1"/>
      <w:marLeft w:val="0"/>
      <w:marRight w:val="0"/>
      <w:marTop w:val="0"/>
      <w:marBottom w:val="0"/>
      <w:divBdr>
        <w:top w:val="none" w:sz="0" w:space="0" w:color="auto"/>
        <w:left w:val="none" w:sz="0" w:space="0" w:color="auto"/>
        <w:bottom w:val="none" w:sz="0" w:space="0" w:color="auto"/>
        <w:right w:val="none" w:sz="0" w:space="0" w:color="auto"/>
      </w:divBdr>
    </w:div>
    <w:div w:id="1907110391">
      <w:bodyDiv w:val="1"/>
      <w:marLeft w:val="0"/>
      <w:marRight w:val="0"/>
      <w:marTop w:val="0"/>
      <w:marBottom w:val="0"/>
      <w:divBdr>
        <w:top w:val="none" w:sz="0" w:space="0" w:color="auto"/>
        <w:left w:val="none" w:sz="0" w:space="0" w:color="auto"/>
        <w:bottom w:val="none" w:sz="0" w:space="0" w:color="auto"/>
        <w:right w:val="none" w:sz="0" w:space="0" w:color="auto"/>
      </w:divBdr>
    </w:div>
    <w:div w:id="1908151711">
      <w:bodyDiv w:val="1"/>
      <w:marLeft w:val="0"/>
      <w:marRight w:val="0"/>
      <w:marTop w:val="0"/>
      <w:marBottom w:val="0"/>
      <w:divBdr>
        <w:top w:val="none" w:sz="0" w:space="0" w:color="auto"/>
        <w:left w:val="none" w:sz="0" w:space="0" w:color="auto"/>
        <w:bottom w:val="none" w:sz="0" w:space="0" w:color="auto"/>
        <w:right w:val="none" w:sz="0" w:space="0" w:color="auto"/>
      </w:divBdr>
    </w:div>
    <w:div w:id="1918056123">
      <w:bodyDiv w:val="1"/>
      <w:marLeft w:val="0"/>
      <w:marRight w:val="0"/>
      <w:marTop w:val="0"/>
      <w:marBottom w:val="0"/>
      <w:divBdr>
        <w:top w:val="none" w:sz="0" w:space="0" w:color="auto"/>
        <w:left w:val="none" w:sz="0" w:space="0" w:color="auto"/>
        <w:bottom w:val="none" w:sz="0" w:space="0" w:color="auto"/>
        <w:right w:val="none" w:sz="0" w:space="0" w:color="auto"/>
      </w:divBdr>
    </w:div>
    <w:div w:id="1921985896">
      <w:bodyDiv w:val="1"/>
      <w:marLeft w:val="0"/>
      <w:marRight w:val="0"/>
      <w:marTop w:val="0"/>
      <w:marBottom w:val="0"/>
      <w:divBdr>
        <w:top w:val="none" w:sz="0" w:space="0" w:color="auto"/>
        <w:left w:val="none" w:sz="0" w:space="0" w:color="auto"/>
        <w:bottom w:val="none" w:sz="0" w:space="0" w:color="auto"/>
        <w:right w:val="none" w:sz="0" w:space="0" w:color="auto"/>
      </w:divBdr>
    </w:div>
    <w:div w:id="1922517842">
      <w:bodyDiv w:val="1"/>
      <w:marLeft w:val="0"/>
      <w:marRight w:val="0"/>
      <w:marTop w:val="0"/>
      <w:marBottom w:val="0"/>
      <w:divBdr>
        <w:top w:val="none" w:sz="0" w:space="0" w:color="auto"/>
        <w:left w:val="none" w:sz="0" w:space="0" w:color="auto"/>
        <w:bottom w:val="none" w:sz="0" w:space="0" w:color="auto"/>
        <w:right w:val="none" w:sz="0" w:space="0" w:color="auto"/>
      </w:divBdr>
    </w:div>
    <w:div w:id="1931234534">
      <w:bodyDiv w:val="1"/>
      <w:marLeft w:val="0"/>
      <w:marRight w:val="0"/>
      <w:marTop w:val="0"/>
      <w:marBottom w:val="0"/>
      <w:divBdr>
        <w:top w:val="none" w:sz="0" w:space="0" w:color="auto"/>
        <w:left w:val="none" w:sz="0" w:space="0" w:color="auto"/>
        <w:bottom w:val="none" w:sz="0" w:space="0" w:color="auto"/>
        <w:right w:val="none" w:sz="0" w:space="0" w:color="auto"/>
      </w:divBdr>
    </w:div>
    <w:div w:id="1934196390">
      <w:bodyDiv w:val="1"/>
      <w:marLeft w:val="0"/>
      <w:marRight w:val="0"/>
      <w:marTop w:val="0"/>
      <w:marBottom w:val="0"/>
      <w:divBdr>
        <w:top w:val="none" w:sz="0" w:space="0" w:color="auto"/>
        <w:left w:val="none" w:sz="0" w:space="0" w:color="auto"/>
        <w:bottom w:val="none" w:sz="0" w:space="0" w:color="auto"/>
        <w:right w:val="none" w:sz="0" w:space="0" w:color="auto"/>
      </w:divBdr>
    </w:div>
    <w:div w:id="1939636015">
      <w:bodyDiv w:val="1"/>
      <w:marLeft w:val="0"/>
      <w:marRight w:val="0"/>
      <w:marTop w:val="0"/>
      <w:marBottom w:val="0"/>
      <w:divBdr>
        <w:top w:val="none" w:sz="0" w:space="0" w:color="auto"/>
        <w:left w:val="none" w:sz="0" w:space="0" w:color="auto"/>
        <w:bottom w:val="none" w:sz="0" w:space="0" w:color="auto"/>
        <w:right w:val="none" w:sz="0" w:space="0" w:color="auto"/>
      </w:divBdr>
    </w:div>
    <w:div w:id="1959682072">
      <w:bodyDiv w:val="1"/>
      <w:marLeft w:val="0"/>
      <w:marRight w:val="0"/>
      <w:marTop w:val="0"/>
      <w:marBottom w:val="0"/>
      <w:divBdr>
        <w:top w:val="none" w:sz="0" w:space="0" w:color="auto"/>
        <w:left w:val="none" w:sz="0" w:space="0" w:color="auto"/>
        <w:bottom w:val="none" w:sz="0" w:space="0" w:color="auto"/>
        <w:right w:val="none" w:sz="0" w:space="0" w:color="auto"/>
      </w:divBdr>
    </w:div>
    <w:div w:id="1963921181">
      <w:bodyDiv w:val="1"/>
      <w:marLeft w:val="0"/>
      <w:marRight w:val="0"/>
      <w:marTop w:val="0"/>
      <w:marBottom w:val="0"/>
      <w:divBdr>
        <w:top w:val="none" w:sz="0" w:space="0" w:color="auto"/>
        <w:left w:val="none" w:sz="0" w:space="0" w:color="auto"/>
        <w:bottom w:val="none" w:sz="0" w:space="0" w:color="auto"/>
        <w:right w:val="none" w:sz="0" w:space="0" w:color="auto"/>
      </w:divBdr>
    </w:div>
    <w:div w:id="1964459079">
      <w:bodyDiv w:val="1"/>
      <w:marLeft w:val="0"/>
      <w:marRight w:val="0"/>
      <w:marTop w:val="0"/>
      <w:marBottom w:val="0"/>
      <w:divBdr>
        <w:top w:val="none" w:sz="0" w:space="0" w:color="auto"/>
        <w:left w:val="none" w:sz="0" w:space="0" w:color="auto"/>
        <w:bottom w:val="none" w:sz="0" w:space="0" w:color="auto"/>
        <w:right w:val="none" w:sz="0" w:space="0" w:color="auto"/>
      </w:divBdr>
    </w:div>
    <w:div w:id="1966960056">
      <w:bodyDiv w:val="1"/>
      <w:marLeft w:val="0"/>
      <w:marRight w:val="0"/>
      <w:marTop w:val="0"/>
      <w:marBottom w:val="0"/>
      <w:divBdr>
        <w:top w:val="none" w:sz="0" w:space="0" w:color="auto"/>
        <w:left w:val="none" w:sz="0" w:space="0" w:color="auto"/>
        <w:bottom w:val="none" w:sz="0" w:space="0" w:color="auto"/>
        <w:right w:val="none" w:sz="0" w:space="0" w:color="auto"/>
      </w:divBdr>
    </w:div>
    <w:div w:id="1970821789">
      <w:bodyDiv w:val="1"/>
      <w:marLeft w:val="0"/>
      <w:marRight w:val="0"/>
      <w:marTop w:val="0"/>
      <w:marBottom w:val="0"/>
      <w:divBdr>
        <w:top w:val="none" w:sz="0" w:space="0" w:color="auto"/>
        <w:left w:val="none" w:sz="0" w:space="0" w:color="auto"/>
        <w:bottom w:val="none" w:sz="0" w:space="0" w:color="auto"/>
        <w:right w:val="none" w:sz="0" w:space="0" w:color="auto"/>
      </w:divBdr>
    </w:div>
    <w:div w:id="1978993125">
      <w:bodyDiv w:val="1"/>
      <w:marLeft w:val="0"/>
      <w:marRight w:val="0"/>
      <w:marTop w:val="0"/>
      <w:marBottom w:val="0"/>
      <w:divBdr>
        <w:top w:val="none" w:sz="0" w:space="0" w:color="auto"/>
        <w:left w:val="none" w:sz="0" w:space="0" w:color="auto"/>
        <w:bottom w:val="none" w:sz="0" w:space="0" w:color="auto"/>
        <w:right w:val="none" w:sz="0" w:space="0" w:color="auto"/>
      </w:divBdr>
    </w:div>
    <w:div w:id="1987272656">
      <w:bodyDiv w:val="1"/>
      <w:marLeft w:val="0"/>
      <w:marRight w:val="0"/>
      <w:marTop w:val="0"/>
      <w:marBottom w:val="0"/>
      <w:divBdr>
        <w:top w:val="none" w:sz="0" w:space="0" w:color="auto"/>
        <w:left w:val="none" w:sz="0" w:space="0" w:color="auto"/>
        <w:bottom w:val="none" w:sz="0" w:space="0" w:color="auto"/>
        <w:right w:val="none" w:sz="0" w:space="0" w:color="auto"/>
      </w:divBdr>
    </w:div>
    <w:div w:id="1992520128">
      <w:bodyDiv w:val="1"/>
      <w:marLeft w:val="0"/>
      <w:marRight w:val="0"/>
      <w:marTop w:val="0"/>
      <w:marBottom w:val="0"/>
      <w:divBdr>
        <w:top w:val="none" w:sz="0" w:space="0" w:color="auto"/>
        <w:left w:val="none" w:sz="0" w:space="0" w:color="auto"/>
        <w:bottom w:val="none" w:sz="0" w:space="0" w:color="auto"/>
        <w:right w:val="none" w:sz="0" w:space="0" w:color="auto"/>
      </w:divBdr>
    </w:div>
    <w:div w:id="1994137283">
      <w:bodyDiv w:val="1"/>
      <w:marLeft w:val="0"/>
      <w:marRight w:val="0"/>
      <w:marTop w:val="0"/>
      <w:marBottom w:val="0"/>
      <w:divBdr>
        <w:top w:val="none" w:sz="0" w:space="0" w:color="auto"/>
        <w:left w:val="none" w:sz="0" w:space="0" w:color="auto"/>
        <w:bottom w:val="none" w:sz="0" w:space="0" w:color="auto"/>
        <w:right w:val="none" w:sz="0" w:space="0" w:color="auto"/>
      </w:divBdr>
    </w:div>
    <w:div w:id="2000960088">
      <w:bodyDiv w:val="1"/>
      <w:marLeft w:val="0"/>
      <w:marRight w:val="0"/>
      <w:marTop w:val="0"/>
      <w:marBottom w:val="0"/>
      <w:divBdr>
        <w:top w:val="none" w:sz="0" w:space="0" w:color="auto"/>
        <w:left w:val="none" w:sz="0" w:space="0" w:color="auto"/>
        <w:bottom w:val="none" w:sz="0" w:space="0" w:color="auto"/>
        <w:right w:val="none" w:sz="0" w:space="0" w:color="auto"/>
      </w:divBdr>
    </w:div>
    <w:div w:id="2002392124">
      <w:bodyDiv w:val="1"/>
      <w:marLeft w:val="0"/>
      <w:marRight w:val="0"/>
      <w:marTop w:val="0"/>
      <w:marBottom w:val="0"/>
      <w:divBdr>
        <w:top w:val="none" w:sz="0" w:space="0" w:color="auto"/>
        <w:left w:val="none" w:sz="0" w:space="0" w:color="auto"/>
        <w:bottom w:val="none" w:sz="0" w:space="0" w:color="auto"/>
        <w:right w:val="none" w:sz="0" w:space="0" w:color="auto"/>
      </w:divBdr>
    </w:div>
    <w:div w:id="2002585069">
      <w:bodyDiv w:val="1"/>
      <w:marLeft w:val="0"/>
      <w:marRight w:val="0"/>
      <w:marTop w:val="0"/>
      <w:marBottom w:val="0"/>
      <w:divBdr>
        <w:top w:val="none" w:sz="0" w:space="0" w:color="auto"/>
        <w:left w:val="none" w:sz="0" w:space="0" w:color="auto"/>
        <w:bottom w:val="none" w:sz="0" w:space="0" w:color="auto"/>
        <w:right w:val="none" w:sz="0" w:space="0" w:color="auto"/>
      </w:divBdr>
    </w:div>
    <w:div w:id="2012557634">
      <w:bodyDiv w:val="1"/>
      <w:marLeft w:val="0"/>
      <w:marRight w:val="0"/>
      <w:marTop w:val="0"/>
      <w:marBottom w:val="0"/>
      <w:divBdr>
        <w:top w:val="none" w:sz="0" w:space="0" w:color="auto"/>
        <w:left w:val="none" w:sz="0" w:space="0" w:color="auto"/>
        <w:bottom w:val="none" w:sz="0" w:space="0" w:color="auto"/>
        <w:right w:val="none" w:sz="0" w:space="0" w:color="auto"/>
      </w:divBdr>
    </w:div>
    <w:div w:id="2013291817">
      <w:bodyDiv w:val="1"/>
      <w:marLeft w:val="0"/>
      <w:marRight w:val="0"/>
      <w:marTop w:val="0"/>
      <w:marBottom w:val="0"/>
      <w:divBdr>
        <w:top w:val="none" w:sz="0" w:space="0" w:color="auto"/>
        <w:left w:val="none" w:sz="0" w:space="0" w:color="auto"/>
        <w:bottom w:val="none" w:sz="0" w:space="0" w:color="auto"/>
        <w:right w:val="none" w:sz="0" w:space="0" w:color="auto"/>
      </w:divBdr>
    </w:div>
    <w:div w:id="2016956726">
      <w:bodyDiv w:val="1"/>
      <w:marLeft w:val="0"/>
      <w:marRight w:val="0"/>
      <w:marTop w:val="0"/>
      <w:marBottom w:val="0"/>
      <w:divBdr>
        <w:top w:val="none" w:sz="0" w:space="0" w:color="auto"/>
        <w:left w:val="none" w:sz="0" w:space="0" w:color="auto"/>
        <w:bottom w:val="none" w:sz="0" w:space="0" w:color="auto"/>
        <w:right w:val="none" w:sz="0" w:space="0" w:color="auto"/>
      </w:divBdr>
    </w:div>
    <w:div w:id="2019695703">
      <w:bodyDiv w:val="1"/>
      <w:marLeft w:val="0"/>
      <w:marRight w:val="0"/>
      <w:marTop w:val="0"/>
      <w:marBottom w:val="0"/>
      <w:divBdr>
        <w:top w:val="none" w:sz="0" w:space="0" w:color="auto"/>
        <w:left w:val="none" w:sz="0" w:space="0" w:color="auto"/>
        <w:bottom w:val="none" w:sz="0" w:space="0" w:color="auto"/>
        <w:right w:val="none" w:sz="0" w:space="0" w:color="auto"/>
      </w:divBdr>
    </w:div>
    <w:div w:id="2030252600">
      <w:bodyDiv w:val="1"/>
      <w:marLeft w:val="0"/>
      <w:marRight w:val="0"/>
      <w:marTop w:val="0"/>
      <w:marBottom w:val="0"/>
      <w:divBdr>
        <w:top w:val="none" w:sz="0" w:space="0" w:color="auto"/>
        <w:left w:val="none" w:sz="0" w:space="0" w:color="auto"/>
        <w:bottom w:val="none" w:sz="0" w:space="0" w:color="auto"/>
        <w:right w:val="none" w:sz="0" w:space="0" w:color="auto"/>
      </w:divBdr>
    </w:div>
    <w:div w:id="2040811628">
      <w:bodyDiv w:val="1"/>
      <w:marLeft w:val="0"/>
      <w:marRight w:val="0"/>
      <w:marTop w:val="0"/>
      <w:marBottom w:val="0"/>
      <w:divBdr>
        <w:top w:val="none" w:sz="0" w:space="0" w:color="auto"/>
        <w:left w:val="none" w:sz="0" w:space="0" w:color="auto"/>
        <w:bottom w:val="none" w:sz="0" w:space="0" w:color="auto"/>
        <w:right w:val="none" w:sz="0" w:space="0" w:color="auto"/>
      </w:divBdr>
    </w:div>
    <w:div w:id="2050448843">
      <w:bodyDiv w:val="1"/>
      <w:marLeft w:val="0"/>
      <w:marRight w:val="0"/>
      <w:marTop w:val="0"/>
      <w:marBottom w:val="0"/>
      <w:divBdr>
        <w:top w:val="none" w:sz="0" w:space="0" w:color="auto"/>
        <w:left w:val="none" w:sz="0" w:space="0" w:color="auto"/>
        <w:bottom w:val="none" w:sz="0" w:space="0" w:color="auto"/>
        <w:right w:val="none" w:sz="0" w:space="0" w:color="auto"/>
      </w:divBdr>
    </w:div>
    <w:div w:id="2068644527">
      <w:bodyDiv w:val="1"/>
      <w:marLeft w:val="0"/>
      <w:marRight w:val="0"/>
      <w:marTop w:val="0"/>
      <w:marBottom w:val="0"/>
      <w:divBdr>
        <w:top w:val="none" w:sz="0" w:space="0" w:color="auto"/>
        <w:left w:val="none" w:sz="0" w:space="0" w:color="auto"/>
        <w:bottom w:val="none" w:sz="0" w:space="0" w:color="auto"/>
        <w:right w:val="none" w:sz="0" w:space="0" w:color="auto"/>
      </w:divBdr>
    </w:div>
    <w:div w:id="2070764256">
      <w:bodyDiv w:val="1"/>
      <w:marLeft w:val="0"/>
      <w:marRight w:val="0"/>
      <w:marTop w:val="0"/>
      <w:marBottom w:val="0"/>
      <w:divBdr>
        <w:top w:val="none" w:sz="0" w:space="0" w:color="auto"/>
        <w:left w:val="none" w:sz="0" w:space="0" w:color="auto"/>
        <w:bottom w:val="none" w:sz="0" w:space="0" w:color="auto"/>
        <w:right w:val="none" w:sz="0" w:space="0" w:color="auto"/>
      </w:divBdr>
    </w:div>
    <w:div w:id="2083984729">
      <w:bodyDiv w:val="1"/>
      <w:marLeft w:val="0"/>
      <w:marRight w:val="0"/>
      <w:marTop w:val="0"/>
      <w:marBottom w:val="0"/>
      <w:divBdr>
        <w:top w:val="none" w:sz="0" w:space="0" w:color="auto"/>
        <w:left w:val="none" w:sz="0" w:space="0" w:color="auto"/>
        <w:bottom w:val="none" w:sz="0" w:space="0" w:color="auto"/>
        <w:right w:val="none" w:sz="0" w:space="0" w:color="auto"/>
      </w:divBdr>
    </w:div>
    <w:div w:id="2087653032">
      <w:bodyDiv w:val="1"/>
      <w:marLeft w:val="0"/>
      <w:marRight w:val="0"/>
      <w:marTop w:val="0"/>
      <w:marBottom w:val="0"/>
      <w:divBdr>
        <w:top w:val="none" w:sz="0" w:space="0" w:color="auto"/>
        <w:left w:val="none" w:sz="0" w:space="0" w:color="auto"/>
        <w:bottom w:val="none" w:sz="0" w:space="0" w:color="auto"/>
        <w:right w:val="none" w:sz="0" w:space="0" w:color="auto"/>
      </w:divBdr>
    </w:div>
    <w:div w:id="2089308928">
      <w:bodyDiv w:val="1"/>
      <w:marLeft w:val="0"/>
      <w:marRight w:val="0"/>
      <w:marTop w:val="0"/>
      <w:marBottom w:val="0"/>
      <w:divBdr>
        <w:top w:val="none" w:sz="0" w:space="0" w:color="auto"/>
        <w:left w:val="none" w:sz="0" w:space="0" w:color="auto"/>
        <w:bottom w:val="none" w:sz="0" w:space="0" w:color="auto"/>
        <w:right w:val="none" w:sz="0" w:space="0" w:color="auto"/>
      </w:divBdr>
    </w:div>
    <w:div w:id="2091999582">
      <w:bodyDiv w:val="1"/>
      <w:marLeft w:val="0"/>
      <w:marRight w:val="0"/>
      <w:marTop w:val="0"/>
      <w:marBottom w:val="0"/>
      <w:divBdr>
        <w:top w:val="none" w:sz="0" w:space="0" w:color="auto"/>
        <w:left w:val="none" w:sz="0" w:space="0" w:color="auto"/>
        <w:bottom w:val="none" w:sz="0" w:space="0" w:color="auto"/>
        <w:right w:val="none" w:sz="0" w:space="0" w:color="auto"/>
      </w:divBdr>
    </w:div>
    <w:div w:id="2092390761">
      <w:bodyDiv w:val="1"/>
      <w:marLeft w:val="0"/>
      <w:marRight w:val="0"/>
      <w:marTop w:val="0"/>
      <w:marBottom w:val="0"/>
      <w:divBdr>
        <w:top w:val="none" w:sz="0" w:space="0" w:color="auto"/>
        <w:left w:val="none" w:sz="0" w:space="0" w:color="auto"/>
        <w:bottom w:val="none" w:sz="0" w:space="0" w:color="auto"/>
        <w:right w:val="none" w:sz="0" w:space="0" w:color="auto"/>
      </w:divBdr>
    </w:div>
    <w:div w:id="2094353242">
      <w:bodyDiv w:val="1"/>
      <w:marLeft w:val="0"/>
      <w:marRight w:val="0"/>
      <w:marTop w:val="0"/>
      <w:marBottom w:val="0"/>
      <w:divBdr>
        <w:top w:val="none" w:sz="0" w:space="0" w:color="auto"/>
        <w:left w:val="none" w:sz="0" w:space="0" w:color="auto"/>
        <w:bottom w:val="none" w:sz="0" w:space="0" w:color="auto"/>
        <w:right w:val="none" w:sz="0" w:space="0" w:color="auto"/>
      </w:divBdr>
    </w:div>
    <w:div w:id="2094425852">
      <w:bodyDiv w:val="1"/>
      <w:marLeft w:val="0"/>
      <w:marRight w:val="0"/>
      <w:marTop w:val="0"/>
      <w:marBottom w:val="0"/>
      <w:divBdr>
        <w:top w:val="none" w:sz="0" w:space="0" w:color="auto"/>
        <w:left w:val="none" w:sz="0" w:space="0" w:color="auto"/>
        <w:bottom w:val="none" w:sz="0" w:space="0" w:color="auto"/>
        <w:right w:val="none" w:sz="0" w:space="0" w:color="auto"/>
      </w:divBdr>
    </w:div>
    <w:div w:id="2098093614">
      <w:bodyDiv w:val="1"/>
      <w:marLeft w:val="0"/>
      <w:marRight w:val="0"/>
      <w:marTop w:val="0"/>
      <w:marBottom w:val="0"/>
      <w:divBdr>
        <w:top w:val="none" w:sz="0" w:space="0" w:color="auto"/>
        <w:left w:val="none" w:sz="0" w:space="0" w:color="auto"/>
        <w:bottom w:val="none" w:sz="0" w:space="0" w:color="auto"/>
        <w:right w:val="none" w:sz="0" w:space="0" w:color="auto"/>
      </w:divBdr>
    </w:div>
    <w:div w:id="2103918139">
      <w:bodyDiv w:val="1"/>
      <w:marLeft w:val="0"/>
      <w:marRight w:val="0"/>
      <w:marTop w:val="0"/>
      <w:marBottom w:val="0"/>
      <w:divBdr>
        <w:top w:val="none" w:sz="0" w:space="0" w:color="auto"/>
        <w:left w:val="none" w:sz="0" w:space="0" w:color="auto"/>
        <w:bottom w:val="none" w:sz="0" w:space="0" w:color="auto"/>
        <w:right w:val="none" w:sz="0" w:space="0" w:color="auto"/>
      </w:divBdr>
    </w:div>
    <w:div w:id="2112360677">
      <w:bodyDiv w:val="1"/>
      <w:marLeft w:val="0"/>
      <w:marRight w:val="0"/>
      <w:marTop w:val="0"/>
      <w:marBottom w:val="0"/>
      <w:divBdr>
        <w:top w:val="none" w:sz="0" w:space="0" w:color="auto"/>
        <w:left w:val="none" w:sz="0" w:space="0" w:color="auto"/>
        <w:bottom w:val="none" w:sz="0" w:space="0" w:color="auto"/>
        <w:right w:val="none" w:sz="0" w:space="0" w:color="auto"/>
      </w:divBdr>
    </w:div>
    <w:div w:id="2124379788">
      <w:bodyDiv w:val="1"/>
      <w:marLeft w:val="0"/>
      <w:marRight w:val="0"/>
      <w:marTop w:val="0"/>
      <w:marBottom w:val="0"/>
      <w:divBdr>
        <w:top w:val="none" w:sz="0" w:space="0" w:color="auto"/>
        <w:left w:val="none" w:sz="0" w:space="0" w:color="auto"/>
        <w:bottom w:val="none" w:sz="0" w:space="0" w:color="auto"/>
        <w:right w:val="none" w:sz="0" w:space="0" w:color="auto"/>
      </w:divBdr>
    </w:div>
    <w:div w:id="2124421626">
      <w:bodyDiv w:val="1"/>
      <w:marLeft w:val="0"/>
      <w:marRight w:val="0"/>
      <w:marTop w:val="0"/>
      <w:marBottom w:val="0"/>
      <w:divBdr>
        <w:top w:val="none" w:sz="0" w:space="0" w:color="auto"/>
        <w:left w:val="none" w:sz="0" w:space="0" w:color="auto"/>
        <w:bottom w:val="none" w:sz="0" w:space="0" w:color="auto"/>
        <w:right w:val="none" w:sz="0" w:space="0" w:color="auto"/>
      </w:divBdr>
    </w:div>
    <w:div w:id="2127237331">
      <w:bodyDiv w:val="1"/>
      <w:marLeft w:val="0"/>
      <w:marRight w:val="0"/>
      <w:marTop w:val="0"/>
      <w:marBottom w:val="0"/>
      <w:divBdr>
        <w:top w:val="none" w:sz="0" w:space="0" w:color="auto"/>
        <w:left w:val="none" w:sz="0" w:space="0" w:color="auto"/>
        <w:bottom w:val="none" w:sz="0" w:space="0" w:color="auto"/>
        <w:right w:val="none" w:sz="0" w:space="0" w:color="auto"/>
      </w:divBdr>
    </w:div>
    <w:div w:id="2128622339">
      <w:bodyDiv w:val="1"/>
      <w:marLeft w:val="0"/>
      <w:marRight w:val="0"/>
      <w:marTop w:val="0"/>
      <w:marBottom w:val="0"/>
      <w:divBdr>
        <w:top w:val="none" w:sz="0" w:space="0" w:color="auto"/>
        <w:left w:val="none" w:sz="0" w:space="0" w:color="auto"/>
        <w:bottom w:val="none" w:sz="0" w:space="0" w:color="auto"/>
        <w:right w:val="none" w:sz="0" w:space="0" w:color="auto"/>
      </w:divBdr>
    </w:div>
    <w:div w:id="2132281146">
      <w:bodyDiv w:val="1"/>
      <w:marLeft w:val="0"/>
      <w:marRight w:val="0"/>
      <w:marTop w:val="0"/>
      <w:marBottom w:val="0"/>
      <w:divBdr>
        <w:top w:val="none" w:sz="0" w:space="0" w:color="auto"/>
        <w:left w:val="none" w:sz="0" w:space="0" w:color="auto"/>
        <w:bottom w:val="none" w:sz="0" w:space="0" w:color="auto"/>
        <w:right w:val="none" w:sz="0" w:space="0" w:color="auto"/>
      </w:divBdr>
    </w:div>
    <w:div w:id="2138374171">
      <w:bodyDiv w:val="1"/>
      <w:marLeft w:val="0"/>
      <w:marRight w:val="0"/>
      <w:marTop w:val="0"/>
      <w:marBottom w:val="0"/>
      <w:divBdr>
        <w:top w:val="none" w:sz="0" w:space="0" w:color="auto"/>
        <w:left w:val="none" w:sz="0" w:space="0" w:color="auto"/>
        <w:bottom w:val="none" w:sz="0" w:space="0" w:color="auto"/>
        <w:right w:val="none" w:sz="0" w:space="0" w:color="auto"/>
      </w:divBdr>
    </w:div>
    <w:div w:id="2141918340">
      <w:bodyDiv w:val="1"/>
      <w:marLeft w:val="0"/>
      <w:marRight w:val="0"/>
      <w:marTop w:val="0"/>
      <w:marBottom w:val="0"/>
      <w:divBdr>
        <w:top w:val="none" w:sz="0" w:space="0" w:color="auto"/>
        <w:left w:val="none" w:sz="0" w:space="0" w:color="auto"/>
        <w:bottom w:val="none" w:sz="0" w:space="0" w:color="auto"/>
        <w:right w:val="none" w:sz="0" w:space="0" w:color="auto"/>
      </w:divBdr>
    </w:div>
    <w:div w:id="2145001896">
      <w:bodyDiv w:val="1"/>
      <w:marLeft w:val="0"/>
      <w:marRight w:val="0"/>
      <w:marTop w:val="0"/>
      <w:marBottom w:val="0"/>
      <w:divBdr>
        <w:top w:val="none" w:sz="0" w:space="0" w:color="auto"/>
        <w:left w:val="none" w:sz="0" w:space="0" w:color="auto"/>
        <w:bottom w:val="none" w:sz="0" w:space="0" w:color="auto"/>
        <w:right w:val="none" w:sz="0" w:space="0" w:color="auto"/>
      </w:divBdr>
    </w:div>
    <w:div w:id="214730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Dan09</b:Tag>
    <b:SourceType>JournalArticle</b:SourceType>
    <b:Guid>{4C641733-06D1-4C1D-8381-B01B1FA384F6}</b:Guid>
    <b:Title>The Police Service and Counter-terrorism in the UK: The Role of the National Counter Terrorism Policing Network </b:Title>
    <b:Year>2009</b:Year>
    <b:JournalName>International Review of Law, Computers &amp; Technology </b:JournalName>
    <b:Pages>291-305</b:Pages>
    <b:Volume>23</b:Volume>
    <b:Issue>3</b:Issue>
    <b:Author>
      <b:Author>
        <b:NameList>
          <b:Person>
            <b:Last>Dandeker </b:Last>
            <b:First>Clifford </b:First>
          </b:Person>
        </b:NameList>
      </b:Author>
    </b:Author>
    <b:RefOrder>2</b:RefOrder>
  </b:Source>
  <b:Source>
    <b:Tag>Hom23</b:Tag>
    <b:SourceType>InternetSite</b:SourceType>
    <b:Guid>{A6FE998C-28F4-4668-BF72-9E9B8002A408}</b:Guid>
    <b:Title>Fusion Centers and Joint Terrorism Task Forces</b:Title>
    <b:Year>2023</b:Year>
    <b:Author>
      <b:Author>
        <b:Corporate>Homeland Security </b:Corporate>
      </b:Author>
    </b:Author>
    <b:YearAccessed>2024</b:YearAccessed>
    <b:MonthAccessed>October </b:MonthAccessed>
    <b:DayAccessed>1</b:DayAccessed>
    <b:URL>https://www.dhs.gov/fusion-centers-and-joint-terrorism-task-forces</b:URL>
    <b:RefOrder>4</b:RefOrder>
  </b:Source>
  <b:Source>
    <b:Tag>Sha17</b:Tag>
    <b:SourceType>JournalArticle</b:SourceType>
    <b:Guid>{9C1028A3-CC30-49CF-B93B-3FD241E4499F}</b:Guid>
    <b:Title>A Review of UK Counter-Terrorism Policy: The Role of the Counter Terrorism Operations Centre </b:Title>
    <b:Year>2017</b:Year>
    <b:JournalName>Policing and Society </b:JournalName>
    <b:Pages>685-700</b:Pages>
    <b:Volume>27</b:Volume>
    <b:Issue>6</b:Issue>
    <b:Author>
      <b:Author>
        <b:NameList>
          <b:Person>
            <b:Last>Shaw </b:Last>
            <b:First>Mark</b:First>
          </b:Person>
          <b:Person>
            <b:Last>Zetter </b:Last>
            <b:First>Richard </b:First>
          </b:Person>
        </b:NameList>
      </b:Author>
    </b:Author>
    <b:RefOrder>5</b:RefOrder>
  </b:Source>
  <b:Source>
    <b:Tag>Mas14</b:Tag>
    <b:SourceType>JournalArticle</b:SourceType>
    <b:Guid>{F5703D5A-4B79-457D-9054-92EA97EB7977}</b:Guid>
    <b:Title>Fusion Centres and Local Law Enforcement: Exploring the Role of Community in Counterterrorism </b:Title>
    <b:JournalName>Journal of Homeland Security and Emergency Managment </b:JournalName>
    <b:Year>2014 </b:Year>
    <b:Pages>497-516</b:Pages>
    <b:Volume>11</b:Volume>
    <b:Issue>4</b:Issue>
    <b:Author>
      <b:Author>
        <b:NameList>
          <b:Person>
            <b:Last>Mason </b:Last>
            <b:First>Michael </b:First>
          </b:Person>
          <b:Person>
            <b:Last>Jones </b:Last>
            <b:Middle>Jane Louise </b:Middle>
            <b:First>Jennifer </b:First>
          </b:Person>
          <b:Person>
            <b:Last>McGhee</b:Last>
            <b:First>Frank</b:First>
          </b:Person>
        </b:NameList>
      </b:Author>
    </b:Author>
    <b:RefOrder>6</b:RefOrder>
  </b:Source>
  <b:Source>
    <b:Tag>Gov06</b:Tag>
    <b:SourceType>Report</b:SourceType>
    <b:Guid>{77A09A16-AFE3-4BAD-8824-C74578C91335}</b:Guid>
    <b:Title>Report into the London Terrorist Attacks on 7 July 2005</b:Title>
    <b:Year>2006</b:Year>
    <b:Author>
      <b:Author>
        <b:Corporate>Gov.uk</b:Corporate>
      </b:Author>
    </b:Author>
    <b:Publisher>Intelligence and Security Committe</b:Publisher>
    <b:City>London</b:City>
    <b:RefOrder>3</b:RefOrder>
  </b:Source>
  <b:Source>
    <b:Tag>Gov10</b:Tag>
    <b:SourceType>InternetSite</b:SourceType>
    <b:Guid>{F34EFCE3-EE6A-4369-849F-E745BDEEFD12}</b:Guid>
    <b:Title>reventing Violent Extremism - Communities and Local Government Committee</b:Title>
    <b:Year>2010</b:Year>
    <b:Author>
      <b:Author>
        <b:Corporate>Gov.uk </b:Corporate>
      </b:Author>
    </b:Author>
    <b:YearAccessed>2024</b:YearAccessed>
    <b:MonthAccessed>October </b:MonthAccessed>
    <b:DayAccessed>1</b:DayAccessed>
    <b:URL>https://publications.parliament.uk/pa/cm200910/cmselect/cmcomloc/65/6504.htm#:~:text=Its%20aim%20is%20to%20stop%20radicalisation,%20reduce%20support%20for</b:URL>
    <b:RefOrder>7</b:RefOrder>
  </b:Source>
  <b:Source>
    <b:Tag>Idr19</b:Tag>
    <b:SourceType>Report</b:SourceType>
    <b:Guid>{A98789AC-18AD-421C-91E0-F9D20C20D2B2}</b:Guid>
    <b:Title>Community cohesion projects to </b:Title>
    <b:Year>2019</b:Year>
    <b:Publisher>K4D</b:Publisher>
    <b:City>Birmingham </b:City>
    <b:Author>
      <b:Author>
        <b:NameList>
          <b:Person>
            <b:Last>Idris </b:Last>
            <b:First>Iffat </b:First>
          </b:Person>
        </b:NameList>
      </b:Author>
    </b:Author>
    <b:RefOrder>8</b:RefOrder>
  </b:Source>
  <b:Source>
    <b:Tag>Hof17</b:Tag>
    <b:SourceType>Book</b:SourceType>
    <b:Guid>{C4CDDD27-F6AB-47C8-95E3-BBAAA750FA43}</b:Guid>
    <b:Title>Inside Terrorism </b:Title>
    <b:Year>2017</b:Year>
    <b:Publisher>Comlumbia University Press</b:Publisher>
    <b:City>New York </b:City>
    <b:Edition>3rd </b:Edition>
    <b:Author>
      <b:Author>
        <b:NameList>
          <b:Person>
            <b:Last>Hoffman </b:Last>
            <b:First>Bruce </b:First>
          </b:Person>
        </b:NameList>
      </b:Author>
    </b:Author>
    <b:RefOrder>9</b:RefOrder>
  </b:Source>
  <b:Source>
    <b:Tag>NYC24</b:Tag>
    <b:SourceType>InternetSite</b:SourceType>
    <b:Guid>{5F2C8BF7-EA14-47D0-B727-E022ACFE2519}</b:Guid>
    <b:Title>Community Affairs </b:Title>
    <b:Year>2024</b:Year>
    <b:Author>
      <b:Author>
        <b:NameList>
          <b:Person>
            <b:Last>Government</b:Last>
            <b:First>NYC</b:First>
          </b:Person>
        </b:NameList>
      </b:Author>
    </b:Author>
    <b:YearAccessed>2024</b:YearAccessed>
    <b:MonthAccessed>November </b:MonthAccessed>
    <b:DayAccessed>1</b:DayAccessed>
    <b:URL>https://www.nyc.gov/site/nypd/bureaus/administrative/community-affairs.page</b:URL>
    <b:RefOrder>10</b:RefOrder>
  </b:Source>
  <b:Source>
    <b:Tag>Mak04</b:Tag>
    <b:SourceType>JournalArticle</b:SourceType>
    <b:Guid>{3AB52439-F4DB-464C-AB3A-CFEFB5D9EBC4}</b:Guid>
    <b:Title>The Crime-Terror Continuum: Tracing the Interplay between Transnational Organised Crime and Terrorism</b:Title>
    <b:Year>2004</b:Year>
    <b:JournalName>Global Crime </b:JournalName>
    <b:Pages>129-145</b:Pages>
    <b:Volume>6</b:Volume>
    <b:Issue>1</b:Issue>
    <b:Author>
      <b:Author>
        <b:NameList>
          <b:Person>
            <b:Last>Makarenko</b:Last>
            <b:First>Tamara</b:First>
          </b:Person>
        </b:NameList>
      </b:Author>
    </b:Author>
    <b:RefOrder>11</b:RefOrder>
  </b:Source>
  <b:Source>
    <b:Tag>Lev13</b:Tag>
    <b:SourceType>JournalArticle</b:SourceType>
    <b:Guid>{B0E8A8A3-3A0B-478E-87DC-969C074AA76F}</b:Guid>
    <b:Title>Hezbollah’s Organized Criminal Enterprises in Europe</b:Title>
    <b:JournalName>Perspectives on Terrorism </b:JournalName>
    <b:Year>2013</b:Year>
    <b:Pages>27-40</b:Pages>
    <b:Volume>7</b:Volume>
    <b:Issue>4</b:Issue>
    <b:Author>
      <b:Author>
        <b:NameList>
          <b:Person>
            <b:Last>Levitt</b:Last>
            <b:First>Matthew </b:First>
          </b:Person>
        </b:NameList>
      </b:Author>
    </b:Author>
    <b:RefOrder>12</b:RefOrder>
  </b:Source>
  <b:Source>
    <b:Tag>Del24</b:Tag>
    <b:SourceType>InternetSite</b:SourceType>
    <b:Guid>{C29F0313-9EB9-4704-B98F-A1F5D641962E}</b:Guid>
    <b:Title>Iran, Hezbollah’s Presence Grows in South America</b:Title>
    <b:Year>2024</b:Year>
    <b:YearAccessed>2024</b:YearAccessed>
    <b:MonthAccessed>November </b:MonthAccessed>
    <b:DayAccessed>1</b:DayAccessed>
    <b:URL>https://dialogo-americas.com/articles/iran-hezbollahs-presence-grows-in-south-america/</b:URL>
    <b:Author>
      <b:Author>
        <b:NameList>
          <b:Person>
            <b:Last>Delgado/Dialogo</b:Last>
            <b:First>Juan </b:First>
          </b:Person>
        </b:NameList>
      </b:Author>
    </b:Author>
    <b:RefOrder>13</b:RefOrder>
  </b:Source>
  <b:Source>
    <b:Tag>Var09</b:Tag>
    <b:SourceType>InternetSite</b:SourceType>
    <b:Guid>{9B206343-0188-476F-9FC5-1CA8EF0E3510}</b:Guid>
    <b:Title>Al-Qaeda's New Business Model: Cocaine And Human Trafficking</b:Title>
    <b:Year>2009</b:Year>
    <b:YearAccessed>2024</b:YearAccessed>
    <b:MonthAccessed>Novemebr </b:MonthAccessed>
    <b:DayAccessed>1</b:DayAccessed>
    <b:URL>https://www.forbes.com/2009/12/18/al-qaeda-cocaine-business-beltway-al-qaeda.html</b:URL>
    <b:Author>
      <b:Author>
        <b:NameList>
          <b:Person>
            <b:Last>Vardi </b:Last>
            <b:First>Nathan </b:First>
          </b:Person>
        </b:NameList>
      </b:Author>
    </b:Author>
    <b:RefOrder>14</b:RefOrder>
  </b:Source>
  <b:Source>
    <b:Tag>Eur23</b:Tag>
    <b:SourceType>Report</b:SourceType>
    <b:Guid>{B9853CA1-69BA-43F1-9316-A3289346E8A1}</b:Guid>
    <b:Title>EUROPEAN UNION TERRORISM SITUATION AND TREND REPORT 2023</b:Title>
    <b:Year>2023</b:Year>
    <b:Author>
      <b:Author>
        <b:Corporate>Europol</b:Corporate>
      </b:Author>
    </b:Author>
    <b:Publisher>Europol</b:Publisher>
    <b:City>Luxembourg </b:City>
    <b:RefOrder>16</b:RefOrder>
  </b:Source>
  <b:Source>
    <b:Tag>Pre23</b:Tag>
    <b:SourceType>JournalArticle</b:SourceType>
    <b:Guid>{33860F9F-35F8-4200-B3BD-2DD3E016B367}</b:Guid>
    <b:Title>Recruitment models and approaches of Islamist terrorist groups: The cases of al Qaeda and ISIS</b:Title>
    <b:Year>2023</b:Year>
    <b:JournalName>Cogent Social Sciences </b:JournalName>
    <b:Volume>10</b:Volume>
    <b:Issue>1</b:Issue>
    <b:Author>
      <b:Author>
        <b:NameList>
          <b:Person>
            <b:Last>Prezelj</b:Last>
            <b:First>Iztok</b:First>
          </b:Person>
          <b:Person>
            <b:Last>Zalokar</b:Last>
            <b:First>Luka </b:First>
          </b:Person>
        </b:NameList>
      </b:Author>
    </b:Author>
    <b:RefOrder>15</b:RefOrder>
  </b:Source>
  <b:Source>
    <b:Tag>91104</b:Tag>
    <b:SourceType>Report</b:SourceType>
    <b:Guid>{1567777A-373F-47EF-91D1-373A94052B7C}</b:Guid>
    <b:Author>
      <b:Author>
        <b:Corporate>9-11commission.gov</b:Corporate>
      </b:Author>
    </b:Author>
    <b:Title>National Commission on Terrorist Attacks Upon the United States</b:Title>
    <b:Year>2004</b:Year>
    <b:Publisher>9-11commission.gov</b:Publisher>
    <b:City>New York </b:City>
    <b:RefOrder>17</b:RefOrder>
  </b:Source>
  <b:Source>
    <b:Tag>Rot09</b:Tag>
    <b:SourceType>Report</b:SourceType>
    <b:Guid>{2EA12E00-B1C5-4827-A48C-9EF84E4AA2BD}</b:Guid>
    <b:Title>U.S. prosecution links drugs to terrorism</b:Title>
    <b:Year>2009</b:Year>
    <b:Publisher>Los Angelas Times </b:Publisher>
    <b:City>Washington</b:City>
    <b:Author>
      <b:Author>
        <b:NameList>
          <b:Person>
            <b:Last>Rotella </b:Last>
            <b:First>Sebastian </b:First>
          </b:Person>
        </b:NameList>
      </b:Author>
    </b:Author>
    <b:RefOrder>18</b:RefOrder>
  </b:Source>
  <b:Source>
    <b:Tag>NPR15</b:Tag>
    <b:SourceType>InternetSite</b:SourceType>
    <b:Guid>{EAA0AD31-0BB4-4EEB-A0DE-01C41E17D0FB}</b:Guid>
    <b:Title>ISIS Makes Millions From The Sale Of Oil In War-Torn Syria And Iraq</b:Title>
    <b:Year>2015</b:Year>
    <b:Author>
      <b:Author>
        <b:Corporate>NPR.Org</b:Corporate>
      </b:Author>
    </b:Author>
    <b:YearAccessed>2024</b:YearAccessed>
    <b:MonthAccessed>November </b:MonthAccessed>
    <b:DayAccessed>1</b:DayAccessed>
    <b:URL>https://www.npr.org/2015/10/14/448697144/isis-makes-millions-from-the-sale-of-oil-in-war-torn-syria-and-iraq</b:URL>
    <b:RefOrder>19</b:RefOrder>
  </b:Source>
  <b:Source>
    <b:Tag>Arm15</b:Tag>
    <b:SourceType>Report</b:SourceType>
    <b:Guid>{8AF1E8C1-9079-42EA-B20A-6A2F95C287CB}</b:Guid>
    <b:Title>A New Frontier: Human Trafficking and ISIS’s</b:Title>
    <b:Year>2015</b:Year>
    <b:Publisher>Georgetown Institute for Women, Peace &amp; Security</b:Publisher>
    <b:City>Georgetown</b:City>
    <b:Author>
      <b:Author>
        <b:NameList>
          <b:Person>
            <b:Last>Armstrong </b:Last>
            <b:First>Ashley </b:First>
          </b:Person>
        </b:NameList>
      </b:Author>
    </b:Author>
    <b:RefOrder>20</b:RefOrder>
  </b:Source>
  <b:Source>
    <b:Tag>Fit18</b:Tag>
    <b:SourceType>JournalArticle</b:SourceType>
    <b:Guid>{56A03896-6D9C-4B57-9147-3568EE15FC13}</b:Guid>
    <b:Title>Global radicalization and the San Bernardino attack- evolving extremists U.S. domestic threat</b:Title>
    <b:Year>2018</b:Year>
    <b:JournalName>International qrelations and diplomacy</b:JournalName>
    <b:Volume>6</b:Volume>
    <b:Issue>9</b:Issue>
    <b:Author>
      <b:Author>
        <b:NameList>
          <b:Person>
            <b:Last>Fitzpatrick </b:Last>
            <b:First>T.M</b:First>
          </b:Person>
        </b:NameList>
      </b:Author>
    </b:Author>
    <b:RefOrder>21</b:RefOrder>
  </b:Source>
  <b:Source>
    <b:Tag>Hil18</b:Tag>
    <b:SourceType>Report</b:SourceType>
    <b:Guid>{4A40EDAE-9ECA-47DC-BF31-47CF0EB02F68}</b:Guid>
    <b:Author>
      <b:Author>
        <b:Corporate>Gov.uk </b:Corporate>
        <b:NameList>
          <b:Person>
            <b:Last>Hill</b:Last>
            <b:First>Max</b:First>
          </b:Person>
        </b:NameList>
      </b:Author>
    </b:Author>
    <b:Title>THE WESTMINSTER BRIDGE TERRORIST ATTACK</b:Title>
    <b:Year>2018</b:Year>
    <b:Publisher>Gov.uk</b:Publisher>
    <b:City>London</b:City>
    <b:RefOrder>22</b:RefOrder>
  </b:Source>
  <b:Source>
    <b:Tag>Gov153</b:Tag>
    <b:SourceType>InternetSite</b:SourceType>
    <b:Guid>{603A388A-0332-4665-BA43-939F2C11E28B}</b:Guid>
    <b:Author>
      <b:Author>
        <b:Corporate>Gov.uk</b:Corporate>
      </b:Author>
    </b:Author>
    <b:Title>Whistleblowing- Guidance for Employers and Code of Practice</b:Title>
    <b:Year>2015</b:Year>
    <b:YearAccessed>2024</b:YearAccessed>
    <b:MonthAccessed>November </b:MonthAccessed>
    <b:DayAccessed>24</b:DayAccessed>
    <b:URL>https://assets.publishing.service.gov.uk/government/uploads/system/uploads/attachment_data/file/415175/bis-15-200-whistleblowing-guidance-for-employers-and-code-of-practice.pdf</b:URL>
    <b:RefOrder>23</b:RefOrder>
  </b:Source>
  <b:Source>
    <b:Tag>Edw19</b:Tag>
    <b:SourceType>JournalArticle</b:SourceType>
    <b:Guid>{F921A7DD-6D60-4843-A386-B705AB21C398}</b:Guid>
    <b:Title>Risk of being killed by police use of force in the United States by age, race–ethnicity, and sex</b:Title>
    <b:Year>2019</b:Year>
    <b:JournalName>Proceedings of the National Academy of Sciences (PNAS)</b:JournalName>
    <b:Pages>16793-16798</b:Pages>
    <b:Volume>116</b:Volume>
    <b:Issue>34</b:Issue>
    <b:Author>
      <b:Author>
        <b:NameList>
          <b:Person>
            <b:Last>Edwards </b:Last>
            <b:First>Frank </b:First>
          </b:Person>
          <b:Person>
            <b:Last>Lee </b:Last>
            <b:First>Hedwig</b:First>
          </b:Person>
          <b:Person>
            <b:Last>Esposito </b:Last>
            <b:First>Michael</b:First>
          </b:Person>
        </b:NameList>
      </b:Author>
    </b:Author>
    <b:RefOrder>24</b:RefOrder>
  </b:Source>
  <b:Source>
    <b:Tag>Kon24</b:Tag>
    <b:SourceType>Misc</b:SourceType>
    <b:Guid>{9675ADCD-4463-4F88-A9A2-2A7B1FBEC100}</b:Guid>
    <b:Title>Disproportionate Incarceration Rates of Indigenous </b:Title>
    <b:Year>2024</b:Year>
    <b:City>Sydney </b:City>
    <b:Publisher>International Journal of High School Research </b:Publisher>
    <b:Author>
      <b:Author>
        <b:NameList>
          <b:Person>
            <b:Last>Kong</b:Last>
            <b:First>Christina </b:First>
          </b:Person>
        </b:NameList>
      </b:Author>
    </b:Author>
    <b:RefOrder>25</b:RefOrder>
  </b:Source>
  <b:Source>
    <b:Tag>Amn10</b:Tag>
    <b:SourceType>Report</b:SourceType>
    <b:Guid>{74292784-FBEE-40E7-9F8E-11228A0E9ADE}</b:Guid>
    <b:Title>Left out- Violations of the rights of Roma in Europe </b:Title>
    <b:Year>2010</b:Year>
    <b:City>London</b:City>
    <b:Publisher>Amnesty International </b:Publisher>
    <b:Author>
      <b:Author>
        <b:Corporate>Amnesty International </b:Corporate>
      </b:Author>
    </b:Author>
    <b:RefOrder>26</b:RefOrder>
  </b:Source>
  <b:Source>
    <b:Tag>Sir08</b:Tag>
    <b:SourceType>Book</b:SourceType>
    <b:Guid>{6F3457D3-410A-4623-89C4-270DBEE34C90}</b:Guid>
    <b:Title>Muslim American youth: Understanding hyphenated identities through multiple methods</b:Title>
    <b:Year>2008</b:Year>
    <b:Publisher>New York University Press</b:Publisher>
    <b:City>New York </b:City>
    <b:Author>
      <b:Author>
        <b:NameList>
          <b:Person>
            <b:Last>Sirin</b:Last>
            <b:First>Selcuk</b:First>
          </b:Person>
          <b:Person>
            <b:Last>Fine </b:Last>
            <b:First>Michelle </b:First>
          </b:Person>
        </b:NameList>
      </b:Author>
    </b:Author>
    <b:RefOrder>27</b:RefOrder>
  </b:Source>
  <b:Source>
    <b:Tag>Pyp20</b:Tag>
    <b:SourceType>InternetSite</b:SourceType>
    <b:Guid>{F383C9B6-EC2A-4E34-8D11-8755E3CBFB20}</b:Guid>
    <b:Title>Black Lives Matter protests: UK reaction to the killing of George Floyd</b:Title>
    <b:Year>2020</b:Year>
    <b:YearAccessed>2024</b:YearAccessed>
    <b:MonthAccessed>November </b:MonthAccessed>
    <b:DayAccessed>23</b:DayAccessed>
    <b:URL>https://commonslibrary.parliament.uk/black-lives-matter-protests-uk-reaction/</b:URL>
    <b:Author>
      <b:Author>
        <b:NameList>
          <b:Person>
            <b:Last>Pyper </b:Last>
            <b:First>Douglas </b:First>
          </b:Person>
          <b:Person>
            <b:Last>Brown </b:Last>
            <b:First>Jennifer </b:First>
          </b:Person>
        </b:NameList>
      </b:Author>
    </b:Author>
    <b:RefOrder>29</b:RefOrder>
  </b:Source>
  <b:Source>
    <b:Tag>Mac99</b:Tag>
    <b:SourceType>InternetSite</b:SourceType>
    <b:Guid>{8CFC2A6E-7255-44ED-A4BD-AFD9F8823AB9}</b:Guid>
    <b:Title>THE STEPHEN LAWRENCE INQUIRY </b:Title>
    <b:Year>1999</b:Year>
    <b:YearAccessed>2024</b:YearAccessed>
    <b:MonthAccessed>November </b:MonthAccessed>
    <b:DayAccessed>24</b:DayAccessed>
    <b:URL>https://www.gov.uk/government/publications/the-stephen-lawrence-inquiry</b:URL>
    <b:Author>
      <b:Author>
        <b:NameList>
          <b:Person>
            <b:Last>Macpherson</b:Last>
            <b:First>William </b:First>
          </b:Person>
        </b:NameList>
      </b:Author>
    </b:Author>
    <b:RefOrder>30</b:RefOrder>
  </b:Source>
  <b:Source>
    <b:Tag>Bow02</b:Tag>
    <b:SourceType>Book</b:SourceType>
    <b:Guid>{09CD6B9F-8600-49AE-BBEB-D8A176E5698F}</b:Guid>
    <b:Title>Racism, Crime and Justice</b:Title>
    <b:Year>2002</b:Year>
    <b:Publisher>Pearson Education </b:Publisher>
    <b:Edition>Illustrated </b:Edition>
    <b:Author>
      <b:Author>
        <b:NameList>
          <b:Person>
            <b:Last>Bowling </b:Last>
            <b:First>Benjamin</b:First>
          </b:Person>
          <b:Person>
            <b:Last>Coretta </b:Last>
            <b:First>Phillips </b:First>
          </b:Person>
        </b:NameList>
      </b:Author>
    </b:Author>
    <b:RefOrder>31</b:RefOrder>
  </b:Source>
  <b:Source>
    <b:Tag>Ber20</b:Tag>
    <b:SourceType>JournalArticle</b:SourceType>
    <b:Guid>{A5C2B8CE-2AAA-4B79-9D33-A7562E609E73}</b:Guid>
    <b:Title>Kent Roach Canadian Justice, Indigenous Injustice: The Gerald Stanley and Colten Boushie Case. Montreal &amp; Kingston: McGill-Queen’s University Press</b:Title>
    <b:Year>2020</b:Year>
    <b:Author>
      <b:Author>
        <b:NameList>
          <b:Person>
            <b:Last>Berger </b:Last>
            <b:First>Benjamin </b:First>
          </b:Person>
        </b:NameList>
      </b:Author>
    </b:Author>
    <b:JournalName>Canadian Journal of Law &amp; Society </b:JournalName>
    <b:Pages>137-142</b:Pages>
    <b:Volume>35</b:Volume>
    <b:Issue>1</b:Issue>
    <b:RefOrder>32</b:RefOrder>
  </b:Source>
  <b:Source>
    <b:Tag>Arm17</b:Tag>
    <b:SourceType>Book</b:SourceType>
    <b:Guid>{C169A4C4-A54C-472F-AAE4-0E912A62CE18}</b:Guid>
    <b:Title>Protect, Serve, and Deport: The Rise of Policing as Immigration Enforcement</b:Title>
    <b:Year>2017</b:Year>
    <b:City>Oakland </b:City>
    <b:Publisher>University of Calornia Press</b:Publisher>
    <b:Edition>1</b:Edition>
    <b:Author>
      <b:Author>
        <b:NameList>
          <b:Person>
            <b:Last>Armenta </b:Last>
            <b:First>Amada </b:First>
          </b:Person>
        </b:NameList>
      </b:Author>
    </b:Author>
    <b:RefOrder>33</b:RefOrder>
  </b:Source>
  <b:Source>
    <b:Tag>Hub21</b:Tag>
    <b:SourceType>Report</b:SourceType>
    <b:Guid>{67F1BCE9-CE37-4F59-AA20-0EF67AD0C69B}</b:Guid>
    <b:Title>Hate Crime Report </b:Title>
    <b:Year>2021</b:Year>
    <b:City>London</b:City>
    <b:Publisher>Galop.org </b:Publisher>
    <b:Author>
      <b:Author>
        <b:NameList>
          <b:Person>
            <b:Last>Hubbard </b:Last>
            <b:First>Luke </b:First>
          </b:Person>
        </b:NameList>
      </b:Author>
    </b:Author>
    <b:RefOrder>34</b:RefOrder>
  </b:Source>
  <b:Source>
    <b:Tag>Bar14</b:Tag>
    <b:SourceType>JournalArticle</b:SourceType>
    <b:Guid>{13A4382C-690D-4ACE-85AE-2B75E5EE7F33}</b:Guid>
    <b:Title>Policing Diversity and Vulnerability in the Post-Macpherson Era: Unintended Consequences and Missed Opportunities </b:Title>
    <b:Year>2014</b:Year>
    <b:JournalName>Policing: A Journal of Policy and Practice</b:JournalName>
    <b:Pages>89-100</b:Pages>
    <b:Volume>9</b:Volume>
    <b:Issue>1</b:Issue>
    <b:Author>
      <b:Author>
        <b:NameList>
          <b:Person>
            <b:Last>Bartkowiak-Theron</b:Last>
            <b:First>Isabelle </b:First>
          </b:Person>
          <b:Person>
            <b:Last>Asquith </b:Last>
            <b:First>Nicole </b:First>
          </b:Person>
        </b:NameList>
      </b:Author>
    </b:Author>
    <b:RefOrder>35</b:RefOrder>
  </b:Source>
  <b:Source>
    <b:Tag>Ale10</b:Tag>
    <b:SourceType>Book</b:SourceType>
    <b:Guid>{383D26BD-870D-4EB9-BDB9-1ECB7FA107DA}</b:Guid>
    <b:Title>The New Jim Crow: Mass Incarceration in the Age of Colorblindness</b:Title>
    <b:Year>2010</b:Year>
    <b:Author>
      <b:Author>
        <b:NameList>
          <b:Person>
            <b:Last>Alexander </b:Last>
            <b:First>Michelle </b:First>
          </b:Person>
        </b:NameList>
      </b:Author>
    </b:Author>
    <b:City>New York </b:City>
    <b:Publisher>The New Press</b:Publisher>
    <b:RefOrder>37</b:RefOrder>
  </b:Source>
  <b:Source>
    <b:Tag>Coo14</b:Tag>
    <b:SourceType>JournalArticle</b:SourceType>
    <b:Guid>{A7248C58-B575-416C-B25B-F73442C23E44}</b:Guid>
    <b:Title>Review: Mass Incarceration Is the New Racism</b:Title>
    <b:Year>2014</b:Year>
    <b:JournalName>Wicazo Sa Review </b:JournalName>
    <b:Pages>95-97</b:Pages>
    <b:Volume>29</b:Volume>
    <b:Issue>2</b:Issue>
    <b:Author>
      <b:Author>
        <b:NameList>
          <b:Person>
            <b:Last>Cook-Lyn</b:Last>
            <b:First>Elizabeth </b:First>
          </b:Person>
        </b:NameList>
      </b:Author>
    </b:Author>
    <b:RefOrder>38</b:RefOrder>
  </b:Source>
  <b:Source>
    <b:Tag>Har02</b:Tag>
    <b:SourceType>Book</b:SourceType>
    <b:Guid>{2D5A922F-DBC7-465B-AE4A-E8E76A556515}</b:Guid>
    <b:Title>Profiles in Injustice: Why Racial Profiling Cannot Work</b:Title>
    <b:Year>2002</b:Year>
    <b:City>New York </b:City>
    <b:Publisher>The New Press</b:Publisher>
    <b:Edition>Reprint</b:Edition>
    <b:Author>
      <b:Author>
        <b:NameList>
          <b:Person>
            <b:Last>Harris </b:Last>
            <b:Middle>Andrew </b:Middle>
            <b:First>David </b:First>
          </b:Person>
        </b:NameList>
      </b:Author>
    </b:Author>
    <b:RefOrder>39</b:RefOrder>
  </b:Source>
  <b:Source>
    <b:Tag>LulNd</b:Tag>
    <b:SourceType>InternetSite</b:SourceType>
    <b:Guid>{0A99AC09-8659-44FE-BF1F-B7DA3E3C6113}</b:Guid>
    <b:Title>The murder of Sarah Everard: How the Met Police failed women</b:Title>
    <b:Year>N.d</b:Year>
    <b:YearAccessed>2024</b:YearAccessed>
    <b:MonthAccessed>November </b:MonthAccessed>
    <b:DayAccessed>24</b:DayAccessed>
    <b:URL>https://www.crimeandinvestigation.co.uk/articles/murder-sarah-everard</b:URL>
    <b:Author>
      <b:Author>
        <b:NameList>
          <b:Person>
            <b:Last>Lullo</b:Last>
            <b:First>Vincenzo </b:First>
          </b:Person>
        </b:NameList>
      </b:Author>
    </b:Author>
    <b:RefOrder>40</b:RefOrder>
  </b:Source>
  <b:Source>
    <b:Tag>Dod91</b:Tag>
    <b:SourceType>Report</b:SourceType>
    <b:Guid>{7BFF507F-F682-4CA1-BCDF-C9DF0EFAD34A}</b:Guid>
    <b:Title>Royal Commission into Aboriginal Deaths in Custody: final report</b:Title>
    <b:Year>1991</b:Year>
    <b:Publisher>Royal Commission into Aboriginal Deaths in Custody</b:Publisher>
    <b:City>Canberra </b:City>
    <b:Author>
      <b:Author>
        <b:NameList>
          <b:Person>
            <b:Last>Dodson</b:Last>
            <b:First>Patrick </b:First>
          </b:Person>
          <b:Person>
            <b:Last>Wootten </b:Last>
            <b:First>Hal</b:First>
          </b:Person>
          <b:Person>
            <b:Last>O'Dea </b:Last>
            <b:First>Daniel </b:First>
          </b:Person>
          <b:Person>
            <b:Last>Wyvil</b:Last>
            <b:First>Lew </b:First>
          </b:Person>
          <b:Person>
            <b:Last>Johnston</b:Last>
            <b:First>Elliott</b:First>
          </b:Person>
        </b:NameList>
      </b:Author>
    </b:Author>
    <b:RefOrder>41</b:RefOrder>
  </b:Source>
  <b:Source>
    <b:Tag>Gre24</b:Tag>
    <b:SourceType>InternetSite</b:SourceType>
    <b:Guid>{C6435F0E-F350-4641-A828-CA161E15AF43}</b:Guid>
    <b:Title>How the Grenfell Tower fire unfolded minute by minute – ‘seven hours of terror’</b:Title>
    <b:Year>2024</b:Year>
    <b:YearAccessed>2024</b:YearAccessed>
    <b:MonthAccessed>November </b:MonthAccessed>
    <b:DayAccessed>25</b:DayAccessed>
    <b:URL>https://www.independent.co.uk/news/uk/home-news/grenfell-tower-fire-what-happened-timeline-b2606742.html#comments-area</b:URL>
    <b:Author>
      <b:Author>
        <b:NameList>
          <b:Person>
            <b:Last>Gregory </b:Last>
            <b:First>Andy </b:First>
          </b:Person>
        </b:NameList>
      </b:Author>
    </b:Author>
    <b:RefOrder>42</b:RefOrder>
  </b:Source>
  <b:Source>
    <b:Tag>Wil24</b:Tag>
    <b:SourceType>InternetSite</b:SourceType>
    <b:Guid>{A3B50330-B3C9-4062-815D-3FDEFBFF7F46}</b:Guid>
    <b:Title>‘Incompetence, dishonesty and greed’: Key findings of Grenfell report</b:Title>
    <b:Year>2024</b:Year>
    <b:YearAccessed>2024</b:YearAccessed>
    <b:MonthAccessed>November </b:MonthAccessed>
    <b:DayAccessed>25</b:DayAccessed>
    <b:URL>https://www.ft.com/content/2ac45a44-661d-4e3b-829f-c91a4957066e</b:URL>
    <b:Author>
      <b:Author>
        <b:NameList>
          <b:Person>
            <b:Last>William </b:Last>
            <b:First>Wallace </b:First>
          </b:Person>
          <b:Person>
            <b:Last>Oliver </b:Last>
            <b:First>Joshua </b:First>
          </b:Person>
          <b:Person>
            <b:Last>Pickard </b:Last>
            <b:First>Jim </b:First>
          </b:Person>
        </b:NameList>
      </b:Author>
    </b:Author>
    <b:RefOrder>43</b:RefOrder>
  </b:Source>
  <b:Source>
    <b:Tag>Cra04</b:Tag>
    <b:SourceType>Book</b:SourceType>
    <b:Guid>{F167BBBF-19F2-464D-86B0-62A6349E3225}</b:Guid>
    <b:Title>Understanding Police Culture</b:Title>
    <b:Year>2004</b:Year>
    <b:City>New York</b:City>
    <b:Publisher>Routledge </b:Publisher>
    <b:Edition>2nd</b:Edition>
    <b:Author>
      <b:Author>
        <b:NameList>
          <b:Person>
            <b:Last>Crank </b:Last>
            <b:First>John</b:First>
          </b:Person>
        </b:NameList>
      </b:Author>
    </b:Author>
    <b:RefOrder>44</b:RefOrder>
  </b:Source>
  <b:Source>
    <b:Tag>Shi13</b:Tag>
    <b:SourceType>Report</b:SourceType>
    <b:Guid>{2F64549A-A48E-471B-A249-D99AC86E2732}</b:Guid>
    <b:Title>The Colour of Injustice: 'Race', drugs and law enforcement in England and Wales </b:Title>
    <b:Year>2013</b:Year>
    <b:Publisher>Release &amp; LSE</b:Publisher>
    <b:Author>
      <b:Author>
        <b:NameList>
          <b:Person>
            <b:Last>Shiner </b:Last>
            <b:First>Michael </b:First>
          </b:Person>
          <b:Person>
            <b:Last>Carre </b:Last>
            <b:First>Zoe </b:First>
          </b:Person>
          <b:Person>
            <b:Last>Delsol </b:Last>
            <b:First>Rebekah </b:First>
          </b:Person>
          <b:Person>
            <b:Last>Eastwood </b:Last>
            <b:First>Niamh</b:First>
          </b:Person>
        </b:NameList>
      </b:Author>
    </b:Author>
    <b:RefOrder>45</b:RefOrder>
  </b:Source>
  <b:Source>
    <b:Tag>Far17</b:Tag>
    <b:SourceType>JournalArticle</b:SourceType>
    <b:Guid>{A050718F-17F5-4E21-8F6B-A3770D368EC5}</b:Guid>
    <b:Title>Using U.S. Law-Enforcement Data: Promise and Limits in Measuring Human Trafficking</b:Title>
    <b:Year>2017</b:Year>
    <b:Publisher>Hornal of Human Trafficking. </b:Publisher>
    <b:Author>
      <b:Author>
        <b:NameList>
          <b:Person>
            <b:Last>Farrel </b:Last>
            <b:First>Amy </b:First>
          </b:Person>
          <b:Person>
            <b:Last>Reichart </b:Last>
            <b:First>Jessica </b:First>
          </b:Person>
        </b:NameList>
      </b:Author>
    </b:Author>
    <b:JournalName>Journal of Human Trafficking </b:JournalName>
    <b:Pages>39-60</b:Pages>
    <b:Volume>3</b:Volume>
    <b:Issue>1</b:Issue>
    <b:RefOrder>46</b:RefOrder>
  </b:Source>
  <b:Source>
    <b:Tag>Cav18</b:Tag>
    <b:SourceType>Book</b:SourceType>
    <b:Guid>{4235F063-F352-4DDA-994D-1ED21288FD3A}</b:Guid>
    <b:Title>Crisis Intervention : A Practical Guide</b:Title>
    <b:Year>2018</b:Year>
    <b:Publisher>SAGE publications Inc</b:Publisher>
    <b:Author>
      <b:Author>
        <b:NameList>
          <b:Person>
            <b:Last>Cavaiola </b:Last>
            <b:First>Alan </b:First>
          </b:Person>
          <b:Person>
            <b:Last>Colford </b:Last>
            <b:First>Joseph </b:First>
          </b:Person>
        </b:NameList>
      </b:Author>
    </b:Author>
    <b:RefOrder>47</b:RefOrder>
  </b:Source>
  <b:Source>
    <b:Tag>Mum20</b:Tag>
    <b:SourceType>JournalArticle</b:SourceType>
    <b:Guid>{4DC876ED-5DAB-4BA2-81FA-7B00A417F72D}</b:Guid>
    <b:Title>Militarization fails to enhance police safety or reduce crime but may harm police reputation</b:Title>
    <b:Year>2020</b:Year>
    <b:JournalName>Proceedings of the National Academy of Sciences </b:JournalName>
    <b:Pages>9181-9186</b:Pages>
    <b:Volume>115</b:Volume>
    <b:Issue>37</b:Issue>
    <b:Author>
      <b:Author>
        <b:NameList>
          <b:Person>
            <b:Last>Mummolo</b:Last>
            <b:First>Jonathon</b:First>
          </b:Person>
        </b:NameList>
      </b:Author>
    </b:Author>
    <b:RefOrder>48</b:RefOrder>
  </b:Source>
  <b:Source>
    <b:Tag>Hug02</b:Tag>
    <b:SourceType>Book</b:SourceType>
    <b:Guid>{32C31A88-18E6-431D-BD6B-22BAADD254F2}</b:Guid>
    <b:Title>Violence Workers: Police Torturers and Murderers Reconstruct Brazilian Atrocities</b:Title>
    <b:Year>2002</b:Year>
    <b:City>California </b:City>
    <b:Publisher>University of California Press</b:Publisher>
    <b:Edition>1st</b:Edition>
    <b:Author>
      <b:Author>
        <b:NameList>
          <b:Person>
            <b:Last>Huggins</b:Last>
            <b:First>Martha </b:First>
          </b:Person>
          <b:Person>
            <b:Last>Haritos-Fatouros </b:Last>
            <b:First>Mika</b:First>
          </b:Person>
          <b:Person>
            <b:Last>Zimbardo</b:Last>
            <b:First>Philip</b:First>
          </b:Person>
        </b:NameList>
      </b:Author>
    </b:Author>
    <b:RefOrder>49</b:RefOrder>
  </b:Source>
  <b:Source>
    <b:Tag>Yes23</b:Tag>
    <b:SourceType>JournalArticle</b:SourceType>
    <b:Guid>{56C85E52-C90C-48D0-B42D-457C8A05EFB9}</b:Guid>
    <b:Title>Police visibility, trust in police fairness, and collective efficacy: A multilevel Structural Equation Model</b:Title>
    <b:Year>2023</b:Year>
    <b:JournalName>European \journal of Criminology</b:JournalName>
    <b:Pages>712-737</b:Pages>
    <b:Volume>20</b:Volume>
    <b:Issue>2</b:Issue>
    <b:Author>
      <b:Author>
        <b:NameList>
          <b:Person>
            <b:Last>Yesberg </b:Last>
            <b:First>Julia </b:First>
          </b:Person>
          <b:Person>
            <b:Last>Brunton-Smith </b:Last>
            <b:First>Ian </b:First>
          </b:Person>
          <b:Person>
            <b:Last>Bradford</b:Last>
            <b:First>Ben </b:First>
          </b:Person>
        </b:NameList>
      </b:Author>
    </b:Author>
    <b:RefOrder>50</b:RefOrder>
  </b:Source>
  <b:Source>
    <b:Tag>Bul22</b:Tag>
    <b:SourceType>JournalArticle</b:SourceType>
    <b:Guid>{4D0B94F0-C7C2-4382-A0CB-7C383E6ED27A}</b:Guid>
    <b:Title>Problem-oriented policing in England and Wales: barriers and facilitators</b:Title>
    <b:JournalName>Policing and Society: An International Journal or Research and Policy </b:JournalName>
    <b:Year>2022</b:Year>
    <b:Pages>1987-1192</b:Pages>
    <b:Volume>32</b:Volume>
    <b:Issue>9</b:Issue>
    <b:Author>
      <b:Author>
        <b:NameList>
          <b:Person>
            <b:Last>Bullock </b:Last>
            <b:First>Karen </b:First>
          </b:Person>
          <b:Person>
            <b:Last>Sidebottom</b:Last>
            <b:First>Aiden </b:First>
          </b:Person>
          <b:Person>
            <b:Last>Armitage </b:Last>
            <b:First>Rachel</b:First>
          </b:Person>
          <b:Person>
            <b:Last>Ashby </b:Last>
            <b:First>Matthew </b:First>
          </b:Person>
          <b:Person>
            <b:Last>Clemmow </b:Last>
            <b:First>Caitlin</b:First>
          </b:Person>
        </b:NameList>
      </b:Author>
    </b:Author>
    <b:RefOrder>51</b:RefOrder>
  </b:Source>
  <b:Source>
    <b:Tag>Ros09</b:Tag>
    <b:SourceType>BookSection</b:SourceType>
    <b:Guid>{33A20521-5047-4319-9E36-4774A7ADE194}</b:Guid>
    <b:Title>Critic The limits of hot spots policing</b:Title>
    <b:Year>2009</b:Year>
    <b:Pages>245-264</b:Pages>
    <b:City>Cambridge</b:City>
    <b:Publisher>Cambridge University Press</b:Publisher>
    <b:Author>
      <b:Author>
        <b:NameList>
          <b:Person>
            <b:Last>Rosenbaum</b:Last>
            <b:First>Dennis </b:First>
          </b:Person>
        </b:NameList>
      </b:Author>
      <b:Editor>
        <b:NameList>
          <b:Person>
            <b:Last>Weisburd </b:Last>
            <b:First>David</b:First>
          </b:Person>
          <b:Person>
            <b:Last>Braga </b:Last>
            <b:First>Anthony </b:First>
          </b:Person>
        </b:NameList>
      </b:Editor>
    </b:Author>
    <b:BookTitle>Police : Contrasting Perpesctives</b:BookTitle>
    <b:RefOrder>52</b:RefOrder>
  </b:Source>
  <b:Source>
    <b:Tag>Hun19</b:Tag>
    <b:SourceType>InternetSite</b:SourceType>
    <b:Guid>{8E844EE8-C53E-4A11-83FF-D2F5E084F459}</b:Guid>
    <b:Title>A Case for the Restorative Approach in Schools</b:Title>
    <b:Year>2019</b:Year>
    <b:YearAccessed>2024</b:YearAccessed>
    <b:MonthAccessed>November </b:MonthAccessed>
    <b:DayAccessed>25</b:DayAccessed>
    <b:URL>https://canadianteachermagazine.com/2019/04/22/a-case-for-the-restorative-approach-in-schools/</b:URL>
    <b:Author>
      <b:Author>
        <b:NameList>
          <b:Person>
            <b:Last>Hunt </b:Last>
            <b:First>Amy </b:First>
          </b:Person>
        </b:NameList>
      </b:Author>
    </b:Author>
    <b:RefOrder>53</b:RefOrder>
  </b:Source>
  <b:Source>
    <b:Tag>Lod22</b:Tag>
    <b:SourceType>JournalArticle</b:SourceType>
    <b:Guid>{E4F9C630-CBE0-453C-80CE-956C43265D87}</b:Guid>
    <b:Title>Use of Restorative Justice and Restorative Practices at School: A Systematic Literature Review</b:Title>
    <b:Year>2022</b:Year>
    <b:JournalName>Int. J. Environ. Res. Public Health</b:JournalName>
    <b:Volume>19</b:Volume>
    <b:Issue>1</b:Issue>
    <b:Author>
      <b:Author>
        <b:NameList>
          <b:Person>
            <b:Last>Lodi </b:Last>
            <b:First>Ernesto </b:First>
          </b:Person>
          <b:Person>
            <b:Last>Perrella </b:Last>
            <b:First>Lucrezia </b:First>
          </b:Person>
          <b:Person>
            <b:Last>Lepri </b:Last>
            <b:First>Gian </b:First>
          </b:Person>
          <b:Person>
            <b:Last>Scarpa </b:Last>
            <b:First>Maria </b:First>
          </b:Person>
          <b:Person>
            <b:Last>Patrizi</b:Last>
            <b:First>Patrizia </b:First>
          </b:Person>
        </b:NameList>
      </b:Author>
    </b:Author>
    <b:RefOrder>54</b:RefOrder>
  </b:Source>
  <b:Source>
    <b:Tag>Koc18</b:Tag>
    <b:SourceType>JournalArticle</b:SourceType>
    <b:Guid>{998CB522-9B78-4917-A773-E842C14C03F7}</b:Guid>
    <b:Title>Empathetic Leadership: How Leader Emotional Support and Understanding Influences Follower Performance</b:Title>
    <b:JournalName>Journal of Leadership &amp; Organizational Studies </b:JournalName>
    <b:Year>2018</b:Year>
    <b:Pages>217-236</b:Pages>
    <b:Volume>26</b:Volume>
    <b:Issue>2</b:Issue>
    <b:Author>
      <b:Author>
        <b:NameList>
          <b:Person>
            <b:Last>Kock </b:Last>
            <b:First>Ned</b:First>
          </b:Person>
          <b:Person>
            <b:Last>Mayfield </b:Last>
            <b:First>Milton</b:First>
          </b:Person>
          <b:Person>
            <b:Last>De La Garza </b:Last>
            <b:First>Lina </b:First>
          </b:Person>
          <b:Person>
            <b:Last>Mayfield </b:Last>
            <b:First>Jaqueline</b:First>
          </b:Person>
          <b:Person>
            <b:Last>Sexton </b:Last>
            <b:First>Shaun</b:First>
          </b:Person>
        </b:NameList>
      </b:Author>
    </b:Author>
    <b:RefOrder>55</b:RefOrder>
  </b:Source>
  <b:Source>
    <b:Tag>CBS21</b:Tag>
    <b:SourceType>InternetSite</b:SourceType>
    <b:Guid>{5729DBE3-4C21-4698-9C45-AE852E9ABE6F}</b:Guid>
    <b:Title>Camden Crediting Community Policing Behind City's Lowest Crime Rate In Nearly 50 Years</b:Title>
    <b:Year>2021</b:Year>
    <b:Author>
      <b:Author>
        <b:Corporate>CBS News</b:Corporate>
      </b:Author>
    </b:Author>
    <b:YearAccessed>2024</b:YearAccessed>
    <b:MonthAccessed>November </b:MonthAccessed>
    <b:DayAccessed>25</b:DayAccessed>
    <b:URL>https://www.cbsnews.com/philadelphia/news/camden-county-police-department-community-policing/</b:URL>
    <b:RefOrder>56</b:RefOrder>
  </b:Source>
  <b:Source>
    <b:Tag>Sco21</b:Tag>
    <b:SourceType>InternetSite</b:SourceType>
    <b:Guid>{5BF484C9-019C-4D22-BE7B-C56232F6A061}</b:Guid>
    <b:Author>
      <b:Author>
        <b:Corporate>Scotland Violence Reduction Unit </b:Corporate>
      </b:Author>
    </b:Author>
    <b:Title>A PUBLIC HEALTH APPROACH TO POLICING</b:Title>
    <b:Year>2021</b:Year>
    <b:YearAccessed>2024</b:YearAccessed>
    <b:MonthAccessed>November </b:MonthAccessed>
    <b:DayAccessed>25</b:DayAccessed>
    <b:URL>https://www.svru.co.uk/2021/07/a-public-health-approach-to-policing/</b:URL>
    <b:RefOrder>57</b:RefOrder>
  </b:Source>
  <b:Source>
    <b:Tag>Mou15</b:Tag>
    <b:SourceType>JournalArticle</b:SourceType>
    <b:Guid>{1EE34309-2E31-4345-8337-DCDCEF952EDA}</b:Guid>
    <b:Title>Restorative Justice, Indigenous Custom and Justice Reform in New Zealand</b:Title>
    <b:Year>2015</b:Year>
    <b:JournalName>Soth Pacific Studies </b:JournalName>
    <b:Pages>1-31</b:Pages>
    <b:Volume>36</b:Volume>
    <b:Issue>1</b:Issue>
    <b:Author>
      <b:Author>
        <b:NameList>
          <b:Person>
            <b:Last>Mousourakis </b:Last>
            <b:First>George </b:First>
          </b:Person>
        </b:NameList>
      </b:Author>
    </b:Author>
    <b:RefOrder>58</b:RefOrder>
  </b:Source>
  <b:Source>
    <b:Tag>Ber23</b:Tag>
    <b:SourceType>JournalArticle</b:SourceType>
    <b:Guid>{396DB383-D499-4056-9A2E-625491CA5378}</b:Guid>
    <b:Title>Educating Police Offciers in Sweden- All about Making Meaning </b:Title>
    <b:JournalName>European Journal of Policing Studies</b:JournalName>
    <b:Year>2023</b:Year>
    <b:Pages>99-116</b:Pages>
    <b:Issue>2</b:Issue>
    <b:Author>
      <b:Author>
        <b:NameList>
          <b:Person>
            <b:Last>Bergman </b:Last>
            <b:First>Bengt </b:First>
          </b:Person>
          <b:Person>
            <b:Last>Karp</b:Last>
            <b:First>Staffan</b:First>
          </b:Person>
          <b:Person>
            <b:Last>Widding </b:Last>
            <b:First>Ulrika </b:First>
          </b:Person>
        </b:NameList>
      </b:Author>
    </b:Author>
    <b:RefOrder>59</b:RefOrder>
  </b:Source>
  <b:Source>
    <b:Tag>Eli23</b:Tag>
    <b:SourceType>JournalArticle</b:SourceType>
    <b:Guid>{C6111697-25CD-4172-A985-E4E35A67753E}</b:Guid>
    <b:Title>Good and Bad Cops – How Do American and Swedish Police Officers Perceive Policing?</b:Title>
    <b:JournalName>European Journal of Policing Studies</b:JournalName>
    <b:Year>2023</b:Year>
    <b:Pages>117-137</b:Pages>
    <b:Issue>2</b:Issue>
    <b:Author>
      <b:Author>
        <b:NameList>
          <b:Person>
            <b:Last>Eliasson</b:Last>
            <b:First>Michelle </b:First>
          </b:Person>
        </b:NameList>
      </b:Author>
    </b:Author>
    <b:RefOrder>60</b:RefOrder>
  </b:Source>
  <b:Source>
    <b:Tag>Tyl11</b:Tag>
    <b:SourceType>Book</b:SourceType>
    <b:Guid>{648F5087-9048-48F3-991B-395D3DDA0460}</b:Guid>
    <b:Title>Why People Cooperate: The Role of Social Motivations</b:Title>
    <b:Year>2011</b:Year>
    <b:City>Princeton </b:City>
    <b:Publisher>Princeton University Press</b:Publisher>
    <b:Author>
      <b:Author>
        <b:NameList>
          <b:Person>
            <b:Last>Tyler </b:Last>
            <b:First>Tom</b:First>
          </b:Person>
        </b:NameList>
      </b:Author>
    </b:Author>
    <b:RefOrder>61</b:RefOrder>
  </b:Source>
  <b:Source>
    <b:Tag>PAL23</b:Tag>
    <b:SourceType>InternetSite</b:SourceType>
    <b:Guid>{5D6ED717-7149-4512-AA90-41BDD7E56CAC}</b:Guid>
    <b:Title>What is the history of Police Activity Leagues?</b:Title>
    <b:Year>2023</b:Year>
    <b:Author>
      <b:Author>
        <b:Corporate>PAL Partner </b:Corporate>
      </b:Author>
    </b:Author>
    <b:YearAccessed>2024</b:YearAccessed>
    <b:MonthAccessed>November </b:MonthAccessed>
    <b:DayAccessed>25</b:DayAccessed>
    <b:URL>https://palpartner.org/what-is-the-history-of-police-activity-leagues/</b:URL>
    <b:RefOrder>62</b:RefOrder>
  </b:Source>
  <b:Source>
    <b:Tag>Bra06</b:Tag>
    <b:SourceType>JournalArticle</b:SourceType>
    <b:Guid>{5D7CD7B4-2CA1-4FE5-A02C-895D22A7352B}</b:Guid>
    <b:Title>PROBLEM-ORIENTED POLICING IN VIOLENT CRIME PLACES: A RANDOMIZED CONTROLLED EXPERIMENT</b:Title>
    <b:Year>2006</b:Year>
    <b:JournalName>Criminology; an interdisciplinary journal </b:JournalName>
    <b:Pages>541-580</b:Pages>
    <b:Volume>37</b:Volume>
    <b:Issue>3</b:Issue>
    <b:Author>
      <b:Author>
        <b:NameList>
          <b:Person>
            <b:Last>Braga </b:Last>
            <b:First>Anthony </b:First>
          </b:Person>
          <b:Person>
            <b:Last>Weisburg </b:Last>
            <b:First>David </b:First>
          </b:Person>
          <b:Person>
            <b:Last>Warning </b:Last>
            <b:First>Elin </b:First>
          </b:Person>
          <b:Person>
            <b:Last>Mazerolle </b:Last>
            <b:First>Lorraine </b:First>
          </b:Person>
          <b:Person>
            <b:Last>Spelman </b:Last>
            <b:First>William </b:First>
          </b:Person>
          <b:Person>
            <b:Last>Gajewski </b:Last>
            <b:First>Francis </b:First>
          </b:Person>
        </b:NameList>
      </b:Author>
    </b:Author>
    <b:RefOrder>63</b:RefOrder>
  </b:Source>
  <b:Source>
    <b:Tag>Gov244</b:Tag>
    <b:SourceType>InternetSite</b:SourceType>
    <b:Guid>{1B3E191A-8D41-4754-B6B5-4749CDBD6E01}</b:Guid>
    <b:Title>Counter Terrorism Polcing</b:Title>
    <b:Year>2024a</b:Year>
    <b:Author>
      <b:Author>
        <b:Corporate>Gov.uk</b:Corporate>
      </b:Author>
    </b:Author>
    <b:YearAccessed>2024</b:YearAccessed>
    <b:MonthAccessed>October</b:MonthAccessed>
    <b:DayAccessed>1</b:DayAccessed>
    <b:URL>https://www.counterterrorism.police.uk/our-network/</b:URL>
    <b:RefOrder>1</b:RefOrder>
  </b:Source>
  <b:Source>
    <b:Tag>Gov245</b:Tag>
    <b:SourceType>InternetSite</b:SourceType>
    <b:Guid>{95AE6F9D-A4A4-4B36-ACFD-A16DD12FC2CE}</b:Guid>
    <b:Title>Independent Review of Prevent: One year on progress report</b:Title>
    <b:Year>2024b</b:Year>
    <b:Author>
      <b:Author>
        <b:Corporate>Gov.uk</b:Corporate>
      </b:Author>
    </b:Author>
    <b:YearAccessed>2024</b:YearAccessed>
    <b:MonthAccessed>November</b:MonthAccessed>
    <b:DayAccessed>23</b:DayAccessed>
    <b:URL>https://www.gov.uk/government/publications/independent-review-of-prevents-report-and-government-response/independent-review-of-prevent-one-year-on-progress-report-accessible</b:URL>
    <b:RefOrder>28</b:RefOrder>
  </b:Source>
  <b:Source>
    <b:Tag>Gov246</b:Tag>
    <b:SourceType>InternetSite</b:SourceType>
    <b:Guid>{D143EEFE-FA18-45B0-9D69-20A21AEB75D0}</b:Guid>
    <b:Title>Two teenagers jailed for life for the murder of Brianna Ghey</b:Title>
    <b:Year>2024c</b:Year>
    <b:Author>
      <b:Author>
        <b:Corporate>Gov.uk</b:Corporate>
      </b:Author>
    </b:Author>
    <b:YearAccessed>2024</b:YearAccessed>
    <b:MonthAccessed>November</b:MonthAccessed>
    <b:DayAccessed>24</b:DayAccessed>
    <b:URL>https://www.cps.gov.uk/mersey-cheshire/news/two-teenagers-jailed-life-murder-brianna-ghey</b:URL>
    <b:RefOrder>36</b:RefOrder>
  </b:Source>
</b:Sources>
</file>

<file path=customXml/itemProps1.xml><?xml version="1.0" encoding="utf-8"?>
<ds:datastoreItem xmlns:ds="http://schemas.openxmlformats.org/officeDocument/2006/customXml" ds:itemID="{3A5F5829-AAD5-427E-A03C-26FB549E8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17</Pages>
  <Words>6327</Words>
  <Characters>36068</Characters>
  <Application>Microsoft Office Word</Application>
  <DocSecurity>0</DocSecurity>
  <Lines>300</Lines>
  <Paragraphs>84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&lt;Bibliography</vt:lpstr>
    </vt:vector>
  </TitlesOfParts>
  <Company>Gwent Police</Company>
  <LinksUpToDate>false</LinksUpToDate>
  <CharactersWithSpaces>42311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Brandon</dc:creator>
  <cp:keywords/>
  <dc:description/>
  <cp:lastModifiedBy>Elliott, Brandon</cp:lastModifiedBy>
  <cp:revision>486</cp:revision>
  <dcterms:created xsi:type="dcterms:W3CDTF">2024-10-01T10:23:00Z</dcterms:created>
  <dcterms:modified xsi:type="dcterms:W3CDTF">2024-11-25T18:29:00Z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2024-10-01T15:01:02Z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d03766da-443f-43ea-86f6-bcd8395aa642</vt:lpwstr>
  </property>
  <property fmtid="{D5CDD505-2E9C-101B-9397-08002B2CF9AE}" pid="8" name="MSIP_Label_f2acd28b-79a3-4a0f-b0ff-4b75658b1549_ContentBits">
    <vt:lpwstr>0</vt:lpwstr>
  </property>
</Properties>
</file>