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251D94" wp14:textId="0C5C61A5"/>
    <w:p xmlns:wp14="http://schemas.microsoft.com/office/word/2010/wordml" wp14:paraId="3D0FD69A" wp14:textId="497FB707"/>
    <w:p xmlns:wp14="http://schemas.microsoft.com/office/word/2010/wordml" w:rsidP="60041266" wp14:paraId="345BA93D" wp14:textId="6CCF9EEF">
      <w:pPr>
        <w:pStyle w:val="NoSpacing"/>
        <w:spacing w:before="20" w:beforeAutospacing="off" w:after="0" w:afterAutospacing="on" w:line="360"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60041266" w:rsidR="6F3C30AE">
        <w:rPr>
          <w:rFonts w:ascii="Arial Nova" w:hAnsi="Arial Nova" w:eastAsia="Arial Nova" w:cs="Arial Nova"/>
          <w:b w:val="1"/>
          <w:bCs w:val="1"/>
          <w:i w:val="0"/>
          <w:iCs w:val="0"/>
          <w:caps w:val="0"/>
          <w:smallCaps w:val="0"/>
          <w:noProof w:val="0"/>
          <w:color w:val="000000" w:themeColor="text1" w:themeTint="FF" w:themeShade="FF"/>
          <w:sz w:val="40"/>
          <w:szCs w:val="40"/>
          <w:lang w:val="en-GB"/>
        </w:rPr>
        <w:t xml:space="preserve">Student Name: </w:t>
      </w:r>
      <w:r w:rsidRPr="60041266" w:rsidR="6F3C30AE">
        <w:rPr>
          <w:rFonts w:ascii="Arial Nova" w:hAnsi="Arial Nova" w:eastAsia="Arial Nova" w:cs="Arial Nova"/>
          <w:b w:val="0"/>
          <w:bCs w:val="0"/>
          <w:i w:val="0"/>
          <w:iCs w:val="0"/>
          <w:caps w:val="0"/>
          <w:smallCaps w:val="0"/>
          <w:noProof w:val="0"/>
          <w:color w:val="000000" w:themeColor="text1" w:themeTint="FF" w:themeShade="FF"/>
          <w:sz w:val="40"/>
          <w:szCs w:val="40"/>
          <w:lang w:val="en-GB"/>
        </w:rPr>
        <w:t>Gloria Margarita Ramos Agramonte</w:t>
      </w:r>
    </w:p>
    <w:p xmlns:wp14="http://schemas.microsoft.com/office/word/2010/wordml" w:rsidP="60041266" wp14:paraId="5DA367EE" wp14:textId="371DF5E8">
      <w:pPr>
        <w:pStyle w:val="NoSpacing"/>
        <w:spacing w:before="20" w:beforeAutospacing="off" w:after="0" w:afterAutospacing="on" w:line="360"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60041266" w:rsidR="6F3C30AE">
        <w:rPr>
          <w:rFonts w:ascii="Arial Nova" w:hAnsi="Arial Nova" w:eastAsia="Arial Nova" w:cs="Arial Nova"/>
          <w:b w:val="1"/>
          <w:bCs w:val="1"/>
          <w:i w:val="0"/>
          <w:iCs w:val="0"/>
          <w:caps w:val="0"/>
          <w:smallCaps w:val="0"/>
          <w:noProof w:val="0"/>
          <w:color w:val="000000" w:themeColor="text1" w:themeTint="FF" w:themeShade="FF"/>
          <w:sz w:val="40"/>
          <w:szCs w:val="40"/>
          <w:lang w:val="en-GB"/>
        </w:rPr>
        <w:t>Student Number:</w:t>
      </w:r>
      <w:r w:rsidRPr="60041266" w:rsidR="6F3C30AE">
        <w:rPr>
          <w:rFonts w:ascii="Arial Nova" w:hAnsi="Arial Nova" w:eastAsia="Arial Nova" w:cs="Arial Nova"/>
          <w:b w:val="0"/>
          <w:bCs w:val="0"/>
          <w:i w:val="0"/>
          <w:iCs w:val="0"/>
          <w:caps w:val="0"/>
          <w:smallCaps w:val="0"/>
          <w:noProof w:val="0"/>
          <w:color w:val="000000" w:themeColor="text1" w:themeTint="FF" w:themeShade="FF"/>
          <w:sz w:val="40"/>
          <w:szCs w:val="40"/>
          <w:lang w:val="en-GB"/>
        </w:rPr>
        <w:t xml:space="preserve"> 2426859</w:t>
      </w:r>
    </w:p>
    <w:p xmlns:wp14="http://schemas.microsoft.com/office/word/2010/wordml" w:rsidP="60041266" wp14:paraId="024D0B3D" wp14:textId="34DD295F">
      <w:pPr>
        <w:pStyle w:val="NoSpacing"/>
        <w:spacing w:before="20" w:beforeAutospacing="off" w:after="0" w:afterAutospacing="on" w:line="360"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60041266" w:rsidR="6F3C30AE">
        <w:rPr>
          <w:rFonts w:ascii="Arial Nova" w:hAnsi="Arial Nova" w:eastAsia="Arial Nova" w:cs="Arial Nova"/>
          <w:b w:val="1"/>
          <w:bCs w:val="1"/>
          <w:i w:val="0"/>
          <w:iCs w:val="0"/>
          <w:caps w:val="0"/>
          <w:smallCaps w:val="0"/>
          <w:noProof w:val="0"/>
          <w:color w:val="000000" w:themeColor="text1" w:themeTint="FF" w:themeShade="FF"/>
          <w:sz w:val="40"/>
          <w:szCs w:val="40"/>
          <w:lang w:val="en-GB"/>
        </w:rPr>
        <w:t>Module Title:</w:t>
      </w:r>
      <w:r w:rsidRPr="60041266" w:rsidR="6F3C30AE">
        <w:rPr>
          <w:rFonts w:ascii="Arial Nova" w:hAnsi="Arial Nova" w:eastAsia="Arial Nova" w:cs="Arial Nova"/>
          <w:b w:val="0"/>
          <w:bCs w:val="0"/>
          <w:i w:val="0"/>
          <w:iCs w:val="0"/>
          <w:caps w:val="0"/>
          <w:smallCaps w:val="0"/>
          <w:noProof w:val="0"/>
          <w:color w:val="000000" w:themeColor="text1" w:themeTint="FF" w:themeShade="FF"/>
          <w:sz w:val="40"/>
          <w:szCs w:val="40"/>
          <w:lang w:val="en-GB"/>
        </w:rPr>
        <w:t xml:space="preserve"> Principles of Health and Social Care Practice</w:t>
      </w:r>
    </w:p>
    <w:p xmlns:wp14="http://schemas.microsoft.com/office/word/2010/wordml" w:rsidP="60041266" wp14:paraId="6F36A15B" wp14:textId="38522DE9">
      <w:pPr>
        <w:pStyle w:val="NoSpacing"/>
        <w:spacing w:before="20" w:beforeAutospacing="off" w:after="0" w:afterAutospacing="on" w:line="360" w:lineRule="auto"/>
        <w:rPr>
          <w:rFonts w:ascii="Arial Nova" w:hAnsi="Arial Nova" w:eastAsia="Arial Nova" w:cs="Arial Nova"/>
          <w:b w:val="0"/>
          <w:bCs w:val="0"/>
          <w:i w:val="0"/>
          <w:iCs w:val="0"/>
          <w:caps w:val="0"/>
          <w:smallCaps w:val="0"/>
          <w:noProof w:val="0"/>
          <w:color w:val="242130"/>
          <w:sz w:val="40"/>
          <w:szCs w:val="40"/>
          <w:lang w:val="en-GB"/>
        </w:rPr>
      </w:pPr>
      <w:r w:rsidRPr="60041266" w:rsidR="6F3C30AE">
        <w:rPr>
          <w:rFonts w:ascii="Arial Nova" w:hAnsi="Arial Nova" w:eastAsia="Arial Nova" w:cs="Arial Nova"/>
          <w:b w:val="1"/>
          <w:bCs w:val="1"/>
          <w:i w:val="0"/>
          <w:iCs w:val="0"/>
          <w:caps w:val="0"/>
          <w:smallCaps w:val="0"/>
          <w:noProof w:val="0"/>
          <w:color w:val="000000" w:themeColor="text1" w:themeTint="FF" w:themeShade="FF"/>
          <w:sz w:val="40"/>
          <w:szCs w:val="40"/>
          <w:lang w:val="en-GB"/>
        </w:rPr>
        <w:t xml:space="preserve">Lecture Name: </w:t>
      </w:r>
      <w:r w:rsidRPr="60041266" w:rsidR="6F3C30AE">
        <w:rPr>
          <w:rFonts w:ascii="Arial Nova" w:hAnsi="Arial Nova" w:eastAsia="Arial Nova" w:cs="Arial Nova"/>
          <w:b w:val="0"/>
          <w:bCs w:val="0"/>
          <w:i w:val="0"/>
          <w:iCs w:val="0"/>
          <w:caps w:val="0"/>
          <w:smallCaps w:val="0"/>
          <w:noProof w:val="0"/>
          <w:color w:val="242130"/>
          <w:sz w:val="40"/>
          <w:szCs w:val="40"/>
          <w:lang w:val="en-GB"/>
        </w:rPr>
        <w:t>Tsiwani</w:t>
      </w:r>
      <w:r w:rsidRPr="60041266" w:rsidR="6F3C30AE">
        <w:rPr>
          <w:rFonts w:ascii="Arial Nova" w:hAnsi="Arial Nova" w:eastAsia="Arial Nova" w:cs="Arial Nova"/>
          <w:b w:val="0"/>
          <w:bCs w:val="0"/>
          <w:i w:val="0"/>
          <w:iCs w:val="0"/>
          <w:caps w:val="0"/>
          <w:smallCaps w:val="0"/>
          <w:noProof w:val="0"/>
          <w:color w:val="242130"/>
          <w:sz w:val="40"/>
          <w:szCs w:val="40"/>
          <w:lang w:val="en-GB"/>
        </w:rPr>
        <w:t xml:space="preserve"> Khumalo</w:t>
      </w:r>
    </w:p>
    <w:p xmlns:wp14="http://schemas.microsoft.com/office/word/2010/wordml" w:rsidP="60041266" wp14:paraId="00384CD1" wp14:textId="00F45706">
      <w:pPr>
        <w:pStyle w:val="NoSpacing"/>
        <w:spacing w:before="20" w:beforeAutospacing="off" w:after="0" w:afterAutospacing="on" w:line="360" w:lineRule="auto"/>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60041266" w:rsidR="6F3C30AE">
        <w:rPr>
          <w:rFonts w:ascii="Arial Nova" w:hAnsi="Arial Nova" w:eastAsia="Arial Nova" w:cs="Arial Nova"/>
          <w:b w:val="1"/>
          <w:bCs w:val="1"/>
          <w:i w:val="0"/>
          <w:iCs w:val="0"/>
          <w:caps w:val="0"/>
          <w:smallCaps w:val="0"/>
          <w:noProof w:val="0"/>
          <w:color w:val="000000" w:themeColor="text1" w:themeTint="FF" w:themeShade="FF"/>
          <w:sz w:val="40"/>
          <w:szCs w:val="40"/>
          <w:lang w:val="en-GB"/>
        </w:rPr>
        <w:t>Module Code:</w:t>
      </w:r>
      <w:r w:rsidRPr="60041266" w:rsidR="6F3C30AE">
        <w:rPr>
          <w:rFonts w:ascii="Arial Nova" w:hAnsi="Arial Nova" w:eastAsia="Arial Nova" w:cs="Arial Nova"/>
          <w:b w:val="0"/>
          <w:bCs w:val="0"/>
          <w:i w:val="0"/>
          <w:iCs w:val="0"/>
          <w:caps w:val="0"/>
          <w:smallCaps w:val="0"/>
          <w:noProof w:val="0"/>
          <w:color w:val="000000" w:themeColor="text1" w:themeTint="FF" w:themeShade="FF"/>
          <w:sz w:val="40"/>
          <w:szCs w:val="40"/>
          <w:lang w:val="en-GB"/>
        </w:rPr>
        <w:t xml:space="preserve"> BMHP5016</w:t>
      </w:r>
    </w:p>
    <w:p xmlns:wp14="http://schemas.microsoft.com/office/word/2010/wordml" w:rsidP="60041266" wp14:paraId="64BA3350" wp14:textId="62645E2C">
      <w:pPr>
        <w:pStyle w:val="NoSpacing"/>
        <w:spacing w:before="20" w:beforeAutospacing="off" w:after="0" w:afterAutospacing="on" w:line="360" w:lineRule="auto"/>
        <w:rPr>
          <w:rFonts w:ascii="Arial Nova" w:hAnsi="Arial Nova" w:eastAsia="Arial Nova" w:cs="Arial Nova"/>
          <w:b w:val="0"/>
          <w:bCs w:val="0"/>
          <w:noProof w:val="0"/>
          <w:sz w:val="40"/>
          <w:szCs w:val="40"/>
          <w:lang w:val="en-GB"/>
        </w:rPr>
      </w:pPr>
      <w:r w:rsidRPr="60041266" w:rsidR="75AFC557">
        <w:rPr>
          <w:rFonts w:ascii="Arial Nova" w:hAnsi="Arial Nova" w:eastAsia="Arial Nova" w:cs="Arial Nova"/>
          <w:b w:val="1"/>
          <w:bCs w:val="1"/>
          <w:i w:val="0"/>
          <w:iCs w:val="0"/>
          <w:caps w:val="0"/>
          <w:smallCaps w:val="0"/>
          <w:noProof w:val="0"/>
          <w:color w:val="000000" w:themeColor="text1" w:themeTint="FF" w:themeShade="FF"/>
          <w:sz w:val="40"/>
          <w:szCs w:val="40"/>
          <w:lang w:val="en-GB"/>
        </w:rPr>
        <w:t xml:space="preserve">Assignment: </w:t>
      </w:r>
      <w:r w:rsidRPr="60041266" w:rsidR="75AFC557">
        <w:rPr>
          <w:rFonts w:ascii="Arial Nova" w:hAnsi="Arial Nova" w:eastAsia="Arial Nova" w:cs="Arial Nova"/>
          <w:b w:val="0"/>
          <w:bCs w:val="0"/>
          <w:i w:val="0"/>
          <w:iCs w:val="0"/>
          <w:caps w:val="0"/>
          <w:smallCaps w:val="0"/>
          <w:noProof w:val="0"/>
          <w:color w:val="000000" w:themeColor="text1" w:themeTint="FF" w:themeShade="FF"/>
          <w:sz w:val="40"/>
          <w:szCs w:val="40"/>
          <w:lang w:val="en-GB"/>
        </w:rPr>
        <w:t>C</w:t>
      </w:r>
      <w:r w:rsidRPr="60041266" w:rsidR="75AFC557">
        <w:rPr>
          <w:rFonts w:ascii="Arial Nova" w:hAnsi="Arial Nova" w:eastAsia="Arial Nova" w:cs="Arial Nova"/>
          <w:b w:val="0"/>
          <w:bCs w:val="0"/>
          <w:i w:val="0"/>
          <w:iCs w:val="0"/>
          <w:caps w:val="0"/>
          <w:smallCaps w:val="0"/>
          <w:noProof w:val="0"/>
          <w:color w:val="000000" w:themeColor="text1" w:themeTint="FF" w:themeShade="FF"/>
          <w:sz w:val="40"/>
          <w:szCs w:val="40"/>
          <w:lang w:val="en-GB"/>
        </w:rPr>
        <w:t>omponent</w:t>
      </w:r>
      <w:r w:rsidRPr="60041266" w:rsidR="75AFC557">
        <w:rPr>
          <w:rFonts w:ascii="Arial Nova" w:hAnsi="Arial Nova" w:eastAsia="Arial Nova" w:cs="Arial Nova"/>
          <w:b w:val="0"/>
          <w:bCs w:val="0"/>
          <w:i w:val="0"/>
          <w:iCs w:val="0"/>
          <w:caps w:val="0"/>
          <w:smallCaps w:val="0"/>
          <w:noProof w:val="0"/>
          <w:color w:val="000000" w:themeColor="text1" w:themeTint="FF" w:themeShade="FF"/>
          <w:sz w:val="40"/>
          <w:szCs w:val="40"/>
          <w:lang w:val="en-GB"/>
        </w:rPr>
        <w:t xml:space="preserve"> 2</w:t>
      </w:r>
      <w:r w:rsidRPr="60041266" w:rsidR="0F4CFA1A">
        <w:rPr>
          <w:rFonts w:ascii="Arial Nova" w:hAnsi="Arial Nova" w:eastAsia="Arial Nova" w:cs="Arial Nova"/>
          <w:b w:val="0"/>
          <w:bCs w:val="0"/>
          <w:i w:val="0"/>
          <w:iCs w:val="0"/>
          <w:caps w:val="0"/>
          <w:smallCaps w:val="0"/>
          <w:noProof w:val="0"/>
          <w:color w:val="000000" w:themeColor="text1" w:themeTint="FF" w:themeShade="FF"/>
          <w:sz w:val="40"/>
          <w:szCs w:val="40"/>
          <w:lang w:val="en-GB"/>
        </w:rPr>
        <w:t xml:space="preserve"> </w:t>
      </w:r>
      <w:r w:rsidRPr="60041266" w:rsidR="0F4CFA1A">
        <w:rPr>
          <w:rFonts w:ascii="Arial Nova" w:hAnsi="Arial Nova" w:eastAsia="Arial Nova" w:cs="Arial Nova"/>
          <w:b w:val="0"/>
          <w:bCs w:val="0"/>
          <w:sz w:val="40"/>
          <w:szCs w:val="40"/>
        </w:rPr>
        <w:t>Centred Care and Partnership Working in UK Health and Social Care</w:t>
      </w:r>
    </w:p>
    <w:p xmlns:wp14="http://schemas.microsoft.com/office/word/2010/wordml" w:rsidP="0386EB7E" wp14:paraId="5C8205D3" wp14:textId="4AD66249">
      <w:pPr>
        <w:rPr>
          <w:sz w:val="22"/>
          <w:szCs w:val="22"/>
        </w:rPr>
      </w:pPr>
    </w:p>
    <w:p xmlns:wp14="http://schemas.microsoft.com/office/word/2010/wordml" wp14:paraId="7595501D" wp14:textId="78BB2606"/>
    <w:p xmlns:wp14="http://schemas.microsoft.com/office/word/2010/wordml" w:rsidP="60041266" wp14:paraId="7A71B12D" wp14:textId="6E6BE398">
      <w:pPr>
        <w:spacing w:line="360" w:lineRule="auto"/>
      </w:pPr>
    </w:p>
    <w:p xmlns:wp14="http://schemas.microsoft.com/office/word/2010/wordml" wp14:paraId="653131BE" wp14:textId="3C952086"/>
    <w:p xmlns:wp14="http://schemas.microsoft.com/office/word/2010/wordml" wp14:paraId="27768B66" wp14:textId="577D3F24"/>
    <w:p xmlns:wp14="http://schemas.microsoft.com/office/word/2010/wordml" wp14:paraId="20F883A4" wp14:textId="6FE497A7"/>
    <w:p xmlns:wp14="http://schemas.microsoft.com/office/word/2010/wordml" wp14:paraId="1B694821" wp14:textId="2F4085A6"/>
    <w:p xmlns:wp14="http://schemas.microsoft.com/office/word/2010/wordml" wp14:paraId="2373A2B6" wp14:textId="43E2E17C"/>
    <w:p xmlns:wp14="http://schemas.microsoft.com/office/word/2010/wordml" wp14:paraId="75F7A0AE" wp14:textId="2C83021B"/>
    <w:p xmlns:wp14="http://schemas.microsoft.com/office/word/2010/wordml" wp14:paraId="053C77BD" wp14:textId="19DDFC24"/>
    <w:p w:rsidR="45DCC034" w:rsidP="45DCC034" w:rsidRDefault="45DCC034" w14:paraId="7F851A9A" w14:textId="45A076F7">
      <w:pPr>
        <w:pStyle w:val="NoSpacing"/>
        <w:rPr>
          <w:rFonts w:ascii="Arial" w:hAnsi="Arial" w:eastAsia="Arial" w:cs="Arial"/>
          <w:b w:val="1"/>
          <w:bCs w:val="1"/>
          <w:i w:val="0"/>
          <w:iCs w:val="0"/>
          <w:caps w:val="0"/>
          <w:smallCaps w:val="0"/>
          <w:noProof w:val="0"/>
          <w:color w:val="000000" w:themeColor="text1" w:themeTint="FF" w:themeShade="FF"/>
          <w:sz w:val="22"/>
          <w:szCs w:val="22"/>
          <w:lang w:val="en-GB"/>
        </w:rPr>
      </w:pPr>
    </w:p>
    <w:p w:rsidR="0915D06D" w:rsidP="60041266" w:rsidRDefault="0915D06D" w14:paraId="2F4857ED" w14:textId="0941A5DA">
      <w:pPr>
        <w:pStyle w:val="NoSpacing"/>
        <w:spacing w:before="20" w:beforeAutospacing="off"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60041266" w:rsidR="0915D06D">
        <w:rPr>
          <w:rFonts w:ascii="Arial" w:hAnsi="Arial" w:eastAsia="Arial" w:cs="Arial"/>
          <w:b w:val="1"/>
          <w:bCs w:val="1"/>
          <w:i w:val="0"/>
          <w:iCs w:val="0"/>
          <w:caps w:val="0"/>
          <w:smallCaps w:val="0"/>
          <w:noProof w:val="0"/>
          <w:color w:val="000000" w:themeColor="text1" w:themeTint="FF" w:themeShade="FF"/>
          <w:sz w:val="22"/>
          <w:szCs w:val="22"/>
          <w:lang w:val="en-GB"/>
        </w:rPr>
        <w:t>Table of Contents</w:t>
      </w:r>
    </w:p>
    <w:p w:rsidR="60041266" w:rsidP="60041266" w:rsidRDefault="60041266" w14:paraId="653B9C64" w14:textId="7907E85D">
      <w:pPr>
        <w:pStyle w:val="NoSpacing"/>
        <w:spacing w:before="20" w:beforeAutospacing="off"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718E510F" w:rsidP="60041266" w:rsidRDefault="718E510F" w14:paraId="6BA12DE6" w14:textId="10A3F651">
      <w:pPr>
        <w:pStyle w:val="NoSpacing"/>
        <w:spacing w:before="20" w:beforeAutospacing="off"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041266" w:rsidR="718E510F">
        <w:rPr>
          <w:rFonts w:ascii="Arial" w:hAnsi="Arial" w:eastAsia="Arial" w:cs="Arial"/>
          <w:b w:val="0"/>
          <w:bCs w:val="0"/>
          <w:i w:val="0"/>
          <w:iCs w:val="0"/>
          <w:caps w:val="0"/>
          <w:smallCaps w:val="0"/>
          <w:noProof w:val="0"/>
          <w:color w:val="000000" w:themeColor="text1" w:themeTint="FF" w:themeShade="FF"/>
          <w:sz w:val="22"/>
          <w:szCs w:val="22"/>
          <w:lang w:val="en-GB"/>
        </w:rPr>
        <w:t xml:space="preserve">Abstract </w:t>
      </w:r>
      <w:r w:rsidRPr="60041266" w:rsidR="63E39F9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041266" w:rsidR="21559751">
        <w:rPr>
          <w:rFonts w:ascii="Arial" w:hAnsi="Arial" w:eastAsia="Arial" w:cs="Arial"/>
          <w:b w:val="0"/>
          <w:bCs w:val="0"/>
          <w:i w:val="0"/>
          <w:iCs w:val="0"/>
          <w:caps w:val="0"/>
          <w:smallCaps w:val="0"/>
          <w:noProof w:val="0"/>
          <w:color w:val="000000" w:themeColor="text1" w:themeTint="FF" w:themeShade="FF"/>
          <w:sz w:val="22"/>
          <w:szCs w:val="22"/>
          <w:lang w:val="en-GB"/>
        </w:rPr>
        <w:t>3</w:t>
      </w:r>
    </w:p>
    <w:p w:rsidR="60041266" w:rsidP="60041266" w:rsidRDefault="60041266" w14:paraId="17287C3E" w14:textId="2A9F5EA0">
      <w:pPr>
        <w:pStyle w:val="NoSpacing"/>
        <w:spacing w:before="20" w:beforeAutospacing="off"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041266" w:rsidR="60041266">
        <w:rPr>
          <w:rFonts w:ascii="Arial" w:hAnsi="Arial" w:eastAsia="Arial" w:cs="Arial"/>
          <w:b w:val="0"/>
          <w:bCs w:val="0"/>
          <w:i w:val="0"/>
          <w:iCs w:val="0"/>
          <w:caps w:val="0"/>
          <w:smallCaps w:val="0"/>
          <w:noProof w:val="0"/>
          <w:color w:val="000000" w:themeColor="text1" w:themeTint="FF" w:themeShade="FF"/>
          <w:sz w:val="22"/>
          <w:szCs w:val="22"/>
          <w:lang w:val="en-GB"/>
        </w:rPr>
        <w:t xml:space="preserve">1. </w:t>
      </w:r>
      <w:r w:rsidRPr="60041266" w:rsidR="718E510F">
        <w:rPr>
          <w:rFonts w:ascii="Arial" w:hAnsi="Arial" w:eastAsia="Arial" w:cs="Arial"/>
          <w:b w:val="0"/>
          <w:bCs w:val="0"/>
          <w:i w:val="0"/>
          <w:iCs w:val="0"/>
          <w:caps w:val="0"/>
          <w:smallCaps w:val="0"/>
          <w:noProof w:val="0"/>
          <w:color w:val="000000" w:themeColor="text1" w:themeTint="FF" w:themeShade="FF"/>
          <w:sz w:val="22"/>
          <w:szCs w:val="22"/>
          <w:lang w:val="en-GB"/>
        </w:rPr>
        <w:t xml:space="preserve">Introduction </w:t>
      </w:r>
      <w:r w:rsidRPr="60041266" w:rsidR="30F4FAB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041266" w:rsidR="0A85E45B">
        <w:rPr>
          <w:rFonts w:ascii="Arial" w:hAnsi="Arial" w:eastAsia="Arial" w:cs="Arial"/>
          <w:b w:val="0"/>
          <w:bCs w:val="0"/>
          <w:i w:val="0"/>
          <w:iCs w:val="0"/>
          <w:caps w:val="0"/>
          <w:smallCaps w:val="0"/>
          <w:noProof w:val="0"/>
          <w:color w:val="000000" w:themeColor="text1" w:themeTint="FF" w:themeShade="FF"/>
          <w:sz w:val="22"/>
          <w:szCs w:val="22"/>
          <w:lang w:val="en-GB"/>
        </w:rPr>
        <w:t>4</w:t>
      </w:r>
    </w:p>
    <w:p w:rsidR="718E510F" w:rsidP="60041266" w:rsidRDefault="718E510F" w14:paraId="0AD7FDA7" w14:textId="21BB8BF6">
      <w:pPr>
        <w:pStyle w:val="NoSpacing"/>
        <w:spacing w:before="20" w:beforeAutospacing="off"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041266" w:rsidR="718E510F">
        <w:rPr>
          <w:rFonts w:ascii="Arial" w:hAnsi="Arial" w:eastAsia="Arial" w:cs="Arial"/>
          <w:b w:val="0"/>
          <w:bCs w:val="0"/>
          <w:i w:val="0"/>
          <w:iCs w:val="0"/>
          <w:caps w:val="0"/>
          <w:smallCaps w:val="0"/>
          <w:noProof w:val="0"/>
          <w:color w:val="000000" w:themeColor="text1" w:themeTint="FF" w:themeShade="FF"/>
          <w:sz w:val="22"/>
          <w:szCs w:val="22"/>
          <w:lang w:val="en-GB"/>
        </w:rPr>
        <w:t xml:space="preserve">2.Definition of Person-Centred Care </w:t>
      </w:r>
      <w:r w:rsidRPr="60041266" w:rsidR="4576457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041266" w:rsidR="47AFD135">
        <w:rPr>
          <w:rFonts w:ascii="Arial" w:hAnsi="Arial" w:eastAsia="Arial" w:cs="Arial"/>
          <w:b w:val="0"/>
          <w:bCs w:val="0"/>
          <w:i w:val="0"/>
          <w:iCs w:val="0"/>
          <w:caps w:val="0"/>
          <w:smallCaps w:val="0"/>
          <w:noProof w:val="0"/>
          <w:color w:val="000000" w:themeColor="text1" w:themeTint="FF" w:themeShade="FF"/>
          <w:sz w:val="22"/>
          <w:szCs w:val="22"/>
          <w:lang w:val="en-GB"/>
        </w:rPr>
        <w:t>5</w:t>
      </w:r>
    </w:p>
    <w:p w:rsidR="07614ED8" w:rsidP="60041266" w:rsidRDefault="07614ED8" w14:paraId="4857E765" w14:textId="3E2B7628">
      <w:pPr>
        <w:pStyle w:val="NoSpacing"/>
        <w:spacing w:before="20" w:beforeAutospacing="off" w:afterAutospacing="on" w:line="360" w:lineRule="auto"/>
        <w:rPr>
          <w:rFonts w:ascii="Arial" w:hAnsi="Arial" w:eastAsia="Arial" w:cs="Arial"/>
          <w:noProof w:val="0"/>
          <w:sz w:val="22"/>
          <w:szCs w:val="22"/>
          <w:lang w:val="en-GB"/>
        </w:rPr>
      </w:pPr>
      <w:r w:rsidRPr="60041266" w:rsidR="07614ED8">
        <w:rPr>
          <w:rFonts w:ascii="Arial" w:hAnsi="Arial" w:eastAsia="Arial" w:cs="Arial"/>
          <w:noProof w:val="0"/>
          <w:sz w:val="22"/>
          <w:szCs w:val="22"/>
          <w:lang w:val="en-GB"/>
        </w:rPr>
        <w:t>3. Challenges of Person-Centred Care</w:t>
      </w:r>
      <w:r w:rsidRPr="60041266" w:rsidR="7353126E">
        <w:rPr>
          <w:rFonts w:ascii="Arial" w:hAnsi="Arial" w:eastAsia="Arial" w:cs="Arial"/>
          <w:noProof w:val="0"/>
          <w:sz w:val="22"/>
          <w:szCs w:val="22"/>
          <w:lang w:val="en-GB"/>
        </w:rPr>
        <w:t xml:space="preserve">                                   </w:t>
      </w:r>
      <w:r w:rsidRPr="60041266" w:rsidR="6CCB0E1F">
        <w:rPr>
          <w:rFonts w:ascii="Arial" w:hAnsi="Arial" w:eastAsia="Arial" w:cs="Arial"/>
          <w:noProof w:val="0"/>
          <w:sz w:val="22"/>
          <w:szCs w:val="22"/>
          <w:lang w:val="en-GB"/>
        </w:rPr>
        <w:t>6</w:t>
      </w:r>
    </w:p>
    <w:p w:rsidR="07614ED8" w:rsidP="60041266" w:rsidRDefault="07614ED8" w14:paraId="4D60D49F" w14:textId="749D2644">
      <w:pPr>
        <w:pStyle w:val="NoSpacing"/>
        <w:spacing w:before="20" w:beforeAutospacing="off" w:afterAutospacing="on" w:line="360" w:lineRule="auto"/>
        <w:rPr>
          <w:rFonts w:ascii="Arial" w:hAnsi="Arial" w:eastAsia="Arial" w:cs="Arial"/>
          <w:noProof w:val="0"/>
          <w:sz w:val="22"/>
          <w:szCs w:val="22"/>
          <w:lang w:val="en-GB"/>
        </w:rPr>
      </w:pPr>
      <w:r w:rsidRPr="60041266" w:rsidR="07614ED8">
        <w:rPr>
          <w:rFonts w:ascii="Arial" w:hAnsi="Arial" w:eastAsia="Arial" w:cs="Arial"/>
          <w:noProof w:val="0"/>
          <w:sz w:val="22"/>
          <w:szCs w:val="22"/>
          <w:lang w:val="en-GB"/>
        </w:rPr>
        <w:t>4. Relevant Theories Supporting Person-Centred Care</w:t>
      </w:r>
      <w:r w:rsidRPr="60041266" w:rsidR="2B7305A9">
        <w:rPr>
          <w:rFonts w:ascii="Arial" w:hAnsi="Arial" w:eastAsia="Arial" w:cs="Arial"/>
          <w:noProof w:val="0"/>
          <w:sz w:val="22"/>
          <w:szCs w:val="22"/>
          <w:lang w:val="en-GB"/>
        </w:rPr>
        <w:t xml:space="preserve">         </w:t>
      </w:r>
      <w:r w:rsidRPr="60041266" w:rsidR="4B822345">
        <w:rPr>
          <w:rFonts w:ascii="Arial" w:hAnsi="Arial" w:eastAsia="Arial" w:cs="Arial"/>
          <w:noProof w:val="0"/>
          <w:sz w:val="22"/>
          <w:szCs w:val="22"/>
          <w:lang w:val="en-GB"/>
        </w:rPr>
        <w:t>7</w:t>
      </w:r>
    </w:p>
    <w:p w:rsidR="07614ED8" w:rsidP="60041266" w:rsidRDefault="07614ED8" w14:paraId="31AC07C4" w14:textId="3F74FE5A">
      <w:pPr>
        <w:pStyle w:val="NoSpacing"/>
        <w:spacing w:before="20" w:beforeAutospacing="off" w:afterAutospacing="on" w:line="360" w:lineRule="auto"/>
        <w:rPr>
          <w:rFonts w:ascii="Arial" w:hAnsi="Arial" w:eastAsia="Arial" w:cs="Arial"/>
          <w:noProof w:val="0"/>
          <w:sz w:val="22"/>
          <w:szCs w:val="22"/>
          <w:lang w:val="en-GB"/>
        </w:rPr>
      </w:pPr>
      <w:r w:rsidRPr="60041266" w:rsidR="07614ED8">
        <w:rPr>
          <w:rFonts w:ascii="Arial" w:hAnsi="Arial" w:eastAsia="Arial" w:cs="Arial"/>
          <w:noProof w:val="0"/>
          <w:sz w:val="22"/>
          <w:szCs w:val="22"/>
          <w:lang w:val="en-GB"/>
        </w:rPr>
        <w:t xml:space="preserve">4.1 Maslow’s Hierarchy of Needs in a Hospital Setting </w:t>
      </w:r>
      <w:r w:rsidRPr="60041266" w:rsidR="2C241FB6">
        <w:rPr>
          <w:rFonts w:ascii="Arial" w:hAnsi="Arial" w:eastAsia="Arial" w:cs="Arial"/>
          <w:noProof w:val="0"/>
          <w:sz w:val="22"/>
          <w:szCs w:val="22"/>
          <w:lang w:val="en-GB"/>
        </w:rPr>
        <w:t xml:space="preserve">         </w:t>
      </w:r>
      <w:r w:rsidRPr="60041266" w:rsidR="71B57648">
        <w:rPr>
          <w:rFonts w:ascii="Arial" w:hAnsi="Arial" w:eastAsia="Arial" w:cs="Arial"/>
          <w:noProof w:val="0"/>
          <w:sz w:val="22"/>
          <w:szCs w:val="22"/>
          <w:lang w:val="en-GB"/>
        </w:rPr>
        <w:t>8</w:t>
      </w:r>
    </w:p>
    <w:p w:rsidR="07614ED8" w:rsidP="60041266" w:rsidRDefault="07614ED8" w14:paraId="4B823F63" w14:textId="729F326C">
      <w:pPr>
        <w:pStyle w:val="NoSpacing"/>
        <w:spacing w:before="20" w:beforeAutospacing="off" w:afterAutospacing="on" w:line="360" w:lineRule="auto"/>
        <w:rPr>
          <w:rFonts w:ascii="Arial" w:hAnsi="Arial" w:eastAsia="Arial" w:cs="Arial"/>
          <w:noProof w:val="0"/>
          <w:sz w:val="22"/>
          <w:szCs w:val="22"/>
          <w:lang w:val="en-GB"/>
        </w:rPr>
      </w:pPr>
      <w:r w:rsidRPr="60041266" w:rsidR="07614ED8">
        <w:rPr>
          <w:rFonts w:ascii="Arial" w:hAnsi="Arial" w:eastAsia="Arial" w:cs="Arial"/>
          <w:noProof w:val="0"/>
          <w:sz w:val="22"/>
          <w:szCs w:val="22"/>
          <w:lang w:val="en-GB"/>
        </w:rPr>
        <w:t xml:space="preserve">5. Ethical Fundamentals in Health and Social Care </w:t>
      </w:r>
      <w:r w:rsidRPr="60041266" w:rsidR="7D3D7211">
        <w:rPr>
          <w:rFonts w:ascii="Arial" w:hAnsi="Arial" w:eastAsia="Arial" w:cs="Arial"/>
          <w:noProof w:val="0"/>
          <w:sz w:val="22"/>
          <w:szCs w:val="22"/>
          <w:lang w:val="en-GB"/>
        </w:rPr>
        <w:t xml:space="preserve">               </w:t>
      </w:r>
      <w:r w:rsidRPr="60041266" w:rsidR="3BEEA9D4">
        <w:rPr>
          <w:rFonts w:ascii="Arial" w:hAnsi="Arial" w:eastAsia="Arial" w:cs="Arial"/>
          <w:noProof w:val="0"/>
          <w:sz w:val="22"/>
          <w:szCs w:val="22"/>
          <w:lang w:val="en-GB"/>
        </w:rPr>
        <w:t>9</w:t>
      </w:r>
    </w:p>
    <w:p w:rsidR="07614ED8" w:rsidP="60041266" w:rsidRDefault="07614ED8" w14:paraId="2249BA32" w14:textId="672ECA14">
      <w:pPr>
        <w:pStyle w:val="NoSpacing"/>
        <w:spacing w:before="20" w:beforeAutospacing="off" w:afterAutospacing="on" w:line="360" w:lineRule="auto"/>
        <w:rPr>
          <w:rFonts w:ascii="Arial" w:hAnsi="Arial" w:eastAsia="Arial" w:cs="Arial"/>
          <w:noProof w:val="0"/>
          <w:sz w:val="22"/>
          <w:szCs w:val="22"/>
          <w:lang w:val="en-GB"/>
        </w:rPr>
      </w:pPr>
      <w:r w:rsidRPr="60041266" w:rsidR="07614ED8">
        <w:rPr>
          <w:rFonts w:ascii="Arial" w:hAnsi="Arial" w:eastAsia="Arial" w:cs="Arial"/>
          <w:noProof w:val="0"/>
          <w:sz w:val="22"/>
          <w:szCs w:val="22"/>
          <w:lang w:val="en-GB"/>
        </w:rPr>
        <w:t>6. Evaluation of Partnership Working</w:t>
      </w:r>
      <w:r w:rsidRPr="60041266" w:rsidR="7D3F65BB">
        <w:rPr>
          <w:rFonts w:ascii="Arial" w:hAnsi="Arial" w:eastAsia="Arial" w:cs="Arial"/>
          <w:noProof w:val="0"/>
          <w:sz w:val="22"/>
          <w:szCs w:val="22"/>
          <w:lang w:val="en-GB"/>
        </w:rPr>
        <w:t xml:space="preserve">                                     </w:t>
      </w:r>
      <w:r w:rsidRPr="60041266" w:rsidR="78293FC9">
        <w:rPr>
          <w:rFonts w:ascii="Arial" w:hAnsi="Arial" w:eastAsia="Arial" w:cs="Arial"/>
          <w:noProof w:val="0"/>
          <w:sz w:val="22"/>
          <w:szCs w:val="22"/>
          <w:lang w:val="en-GB"/>
        </w:rPr>
        <w:t>10</w:t>
      </w:r>
    </w:p>
    <w:p w:rsidR="07614ED8" w:rsidP="60041266" w:rsidRDefault="07614ED8" w14:paraId="1F175372" w14:textId="2DD2E92C">
      <w:pPr>
        <w:pStyle w:val="NoSpacing"/>
        <w:spacing w:before="20" w:beforeAutospacing="off" w:afterAutospacing="on" w:line="360" w:lineRule="auto"/>
        <w:rPr>
          <w:rFonts w:ascii="Arial" w:hAnsi="Arial" w:eastAsia="Arial" w:cs="Arial"/>
          <w:noProof w:val="0"/>
          <w:sz w:val="22"/>
          <w:szCs w:val="22"/>
          <w:lang w:val="en-GB"/>
        </w:rPr>
      </w:pPr>
      <w:r w:rsidRPr="60041266" w:rsidR="07614ED8">
        <w:rPr>
          <w:rFonts w:ascii="Arial" w:hAnsi="Arial" w:eastAsia="Arial" w:cs="Arial"/>
          <w:noProof w:val="0"/>
          <w:sz w:val="22"/>
          <w:szCs w:val="22"/>
          <w:lang w:val="en-GB"/>
        </w:rPr>
        <w:t xml:space="preserve">6.1 Example of Partnership Working in a Hospital Setting </w:t>
      </w:r>
      <w:r w:rsidRPr="60041266" w:rsidR="12846BE3">
        <w:rPr>
          <w:rFonts w:ascii="Arial" w:hAnsi="Arial" w:eastAsia="Arial" w:cs="Arial"/>
          <w:noProof w:val="0"/>
          <w:sz w:val="22"/>
          <w:szCs w:val="22"/>
          <w:lang w:val="en-GB"/>
        </w:rPr>
        <w:t xml:space="preserve">    </w:t>
      </w:r>
      <w:r w:rsidRPr="60041266" w:rsidR="3CDDDC06">
        <w:rPr>
          <w:rFonts w:ascii="Arial" w:hAnsi="Arial" w:eastAsia="Arial" w:cs="Arial"/>
          <w:noProof w:val="0"/>
          <w:sz w:val="22"/>
          <w:szCs w:val="22"/>
          <w:lang w:val="en-GB"/>
        </w:rPr>
        <w:t xml:space="preserve"> </w:t>
      </w:r>
      <w:r w:rsidRPr="60041266" w:rsidR="07614ED8">
        <w:rPr>
          <w:rFonts w:ascii="Arial" w:hAnsi="Arial" w:eastAsia="Arial" w:cs="Arial"/>
          <w:noProof w:val="0"/>
          <w:sz w:val="22"/>
          <w:szCs w:val="22"/>
          <w:lang w:val="en-GB"/>
        </w:rPr>
        <w:t>1</w:t>
      </w:r>
      <w:r w:rsidRPr="60041266" w:rsidR="15255673">
        <w:rPr>
          <w:rFonts w:ascii="Arial" w:hAnsi="Arial" w:eastAsia="Arial" w:cs="Arial"/>
          <w:noProof w:val="0"/>
          <w:sz w:val="22"/>
          <w:szCs w:val="22"/>
          <w:lang w:val="en-GB"/>
        </w:rPr>
        <w:t>1</w:t>
      </w:r>
    </w:p>
    <w:p w:rsidR="07614ED8" w:rsidP="60041266" w:rsidRDefault="07614ED8" w14:paraId="28EEBE67" w14:textId="3968CA90">
      <w:pPr>
        <w:pStyle w:val="NoSpacing"/>
        <w:spacing w:before="20" w:beforeAutospacing="off" w:afterAutospacing="on" w:line="360" w:lineRule="auto"/>
        <w:rPr>
          <w:rFonts w:ascii="Arial" w:hAnsi="Arial" w:eastAsia="Arial" w:cs="Arial"/>
          <w:noProof w:val="0"/>
          <w:sz w:val="22"/>
          <w:szCs w:val="22"/>
          <w:lang w:val="en-GB"/>
        </w:rPr>
      </w:pPr>
      <w:r w:rsidRPr="60041266" w:rsidR="07614ED8">
        <w:rPr>
          <w:rFonts w:ascii="Arial" w:hAnsi="Arial" w:eastAsia="Arial" w:cs="Arial"/>
          <w:noProof w:val="0"/>
          <w:sz w:val="22"/>
          <w:szCs w:val="22"/>
          <w:lang w:val="en-GB"/>
        </w:rPr>
        <w:t xml:space="preserve">7. Policies and Legislation </w:t>
      </w:r>
      <w:r w:rsidRPr="60041266" w:rsidR="13339FCE">
        <w:rPr>
          <w:rFonts w:ascii="Arial" w:hAnsi="Arial" w:eastAsia="Arial" w:cs="Arial"/>
          <w:noProof w:val="0"/>
          <w:sz w:val="22"/>
          <w:szCs w:val="22"/>
          <w:lang w:val="en-GB"/>
        </w:rPr>
        <w:t xml:space="preserve">                                                   </w:t>
      </w:r>
      <w:r w:rsidRPr="60041266" w:rsidR="08E0B2E4">
        <w:rPr>
          <w:rFonts w:ascii="Arial" w:hAnsi="Arial" w:eastAsia="Arial" w:cs="Arial"/>
          <w:noProof w:val="0"/>
          <w:sz w:val="22"/>
          <w:szCs w:val="22"/>
          <w:lang w:val="en-GB"/>
        </w:rPr>
        <w:t xml:space="preserve"> </w:t>
      </w:r>
      <w:r w:rsidRPr="60041266" w:rsidR="08E0B2E4">
        <w:rPr>
          <w:rFonts w:ascii="Arial" w:hAnsi="Arial" w:eastAsia="Arial" w:cs="Arial"/>
          <w:noProof w:val="0"/>
          <w:sz w:val="22"/>
          <w:szCs w:val="22"/>
          <w:lang w:val="en-GB"/>
        </w:rPr>
        <w:t xml:space="preserve">  </w:t>
      </w:r>
      <w:r w:rsidRPr="60041266" w:rsidR="07614ED8">
        <w:rPr>
          <w:rFonts w:ascii="Arial" w:hAnsi="Arial" w:eastAsia="Arial" w:cs="Arial"/>
          <w:noProof w:val="0"/>
          <w:sz w:val="22"/>
          <w:szCs w:val="22"/>
          <w:lang w:val="en-GB"/>
        </w:rPr>
        <w:t>1</w:t>
      </w:r>
      <w:r w:rsidRPr="60041266" w:rsidR="2D657971">
        <w:rPr>
          <w:rFonts w:ascii="Arial" w:hAnsi="Arial" w:eastAsia="Arial" w:cs="Arial"/>
          <w:noProof w:val="0"/>
          <w:sz w:val="22"/>
          <w:szCs w:val="22"/>
          <w:lang w:val="en-GB"/>
        </w:rPr>
        <w:t>2</w:t>
      </w:r>
    </w:p>
    <w:p w:rsidR="07614ED8" w:rsidP="60041266" w:rsidRDefault="07614ED8" w14:paraId="78BB64F5" w14:textId="2AF0FCAD">
      <w:pPr>
        <w:pStyle w:val="NoSpacing"/>
        <w:spacing w:before="20" w:beforeAutospacing="off" w:afterAutospacing="on" w:line="360" w:lineRule="auto"/>
        <w:rPr>
          <w:rFonts w:ascii="Arial" w:hAnsi="Arial" w:eastAsia="Arial" w:cs="Arial"/>
          <w:noProof w:val="0"/>
          <w:sz w:val="22"/>
          <w:szCs w:val="22"/>
          <w:lang w:val="en-GB"/>
        </w:rPr>
      </w:pPr>
      <w:r w:rsidRPr="60041266" w:rsidR="07614ED8">
        <w:rPr>
          <w:rFonts w:ascii="Arial" w:hAnsi="Arial" w:eastAsia="Arial" w:cs="Arial"/>
          <w:noProof w:val="0"/>
          <w:sz w:val="22"/>
          <w:szCs w:val="22"/>
          <w:lang w:val="en-GB"/>
        </w:rPr>
        <w:t>7.1 Supporting Person-Centred Care (</w:t>
      </w:r>
      <w:r w:rsidRPr="60041266" w:rsidR="4BE2B1EF">
        <w:rPr>
          <w:rFonts w:ascii="Arial" w:hAnsi="Arial" w:eastAsia="Arial" w:cs="Arial"/>
          <w:noProof w:val="0"/>
          <w:sz w:val="22"/>
          <w:szCs w:val="22"/>
          <w:lang w:val="en-GB"/>
        </w:rPr>
        <w:t xml:space="preserve">PCC)  </w:t>
      </w:r>
      <w:r w:rsidRPr="60041266" w:rsidR="7D30AC9F">
        <w:rPr>
          <w:rFonts w:ascii="Arial" w:hAnsi="Arial" w:eastAsia="Arial" w:cs="Arial"/>
          <w:noProof w:val="0"/>
          <w:sz w:val="22"/>
          <w:szCs w:val="22"/>
          <w:lang w:val="en-GB"/>
        </w:rPr>
        <w:t xml:space="preserve"> </w:t>
      </w:r>
      <w:r w:rsidRPr="60041266" w:rsidR="7D30AC9F">
        <w:rPr>
          <w:rFonts w:ascii="Arial" w:hAnsi="Arial" w:eastAsia="Arial" w:cs="Arial"/>
          <w:noProof w:val="0"/>
          <w:sz w:val="22"/>
          <w:szCs w:val="22"/>
          <w:lang w:val="en-GB"/>
        </w:rPr>
        <w:t xml:space="preserve"> </w:t>
      </w:r>
      <w:r w:rsidRPr="60041266" w:rsidR="7DD85E61">
        <w:rPr>
          <w:rFonts w:ascii="Arial" w:hAnsi="Arial" w:eastAsia="Arial" w:cs="Arial"/>
          <w:noProof w:val="0"/>
          <w:sz w:val="22"/>
          <w:szCs w:val="22"/>
          <w:lang w:val="en-GB"/>
        </w:rPr>
        <w:t xml:space="preserve">                </w:t>
      </w:r>
      <w:r w:rsidRPr="60041266" w:rsidR="24820BC6">
        <w:rPr>
          <w:rFonts w:ascii="Arial" w:hAnsi="Arial" w:eastAsia="Arial" w:cs="Arial"/>
          <w:noProof w:val="0"/>
          <w:sz w:val="22"/>
          <w:szCs w:val="22"/>
          <w:lang w:val="en-GB"/>
        </w:rPr>
        <w:t xml:space="preserve"> </w:t>
      </w:r>
      <w:r w:rsidRPr="60041266" w:rsidR="1508EB36">
        <w:rPr>
          <w:rFonts w:ascii="Arial" w:hAnsi="Arial" w:eastAsia="Arial" w:cs="Arial"/>
          <w:noProof w:val="0"/>
          <w:sz w:val="22"/>
          <w:szCs w:val="22"/>
          <w:lang w:val="en-GB"/>
        </w:rPr>
        <w:t xml:space="preserve"> </w:t>
      </w:r>
      <w:r w:rsidRPr="60041266" w:rsidR="24820BC6">
        <w:rPr>
          <w:rFonts w:ascii="Arial" w:hAnsi="Arial" w:eastAsia="Arial" w:cs="Arial"/>
          <w:noProof w:val="0"/>
          <w:sz w:val="22"/>
          <w:szCs w:val="22"/>
          <w:lang w:val="en-GB"/>
        </w:rPr>
        <w:t xml:space="preserve"> </w:t>
      </w:r>
      <w:r w:rsidRPr="60041266" w:rsidR="4F0D0444">
        <w:rPr>
          <w:rFonts w:ascii="Arial" w:hAnsi="Arial" w:eastAsia="Arial" w:cs="Arial"/>
          <w:noProof w:val="0"/>
          <w:sz w:val="22"/>
          <w:szCs w:val="22"/>
          <w:lang w:val="en-GB"/>
        </w:rPr>
        <w:t xml:space="preserve"> </w:t>
      </w:r>
      <w:r w:rsidRPr="60041266" w:rsidR="4E630B9A">
        <w:rPr>
          <w:rFonts w:ascii="Arial" w:hAnsi="Arial" w:eastAsia="Arial" w:cs="Arial"/>
          <w:noProof w:val="0"/>
          <w:sz w:val="22"/>
          <w:szCs w:val="22"/>
          <w:lang w:val="en-GB"/>
        </w:rPr>
        <w:t xml:space="preserve">  </w:t>
      </w:r>
      <w:r w:rsidRPr="60041266" w:rsidR="24820BC6">
        <w:rPr>
          <w:rFonts w:ascii="Arial" w:hAnsi="Arial" w:eastAsia="Arial" w:cs="Arial"/>
          <w:noProof w:val="0"/>
          <w:sz w:val="22"/>
          <w:szCs w:val="22"/>
          <w:lang w:val="en-GB"/>
        </w:rPr>
        <w:t xml:space="preserve"> </w:t>
      </w:r>
      <w:r w:rsidRPr="60041266" w:rsidR="07614ED8">
        <w:rPr>
          <w:rFonts w:ascii="Arial" w:hAnsi="Arial" w:eastAsia="Arial" w:cs="Arial"/>
          <w:noProof w:val="0"/>
          <w:sz w:val="22"/>
          <w:szCs w:val="22"/>
          <w:lang w:val="en-GB"/>
        </w:rPr>
        <w:t>1</w:t>
      </w:r>
      <w:r w:rsidRPr="60041266" w:rsidR="61ACF6B6">
        <w:rPr>
          <w:rFonts w:ascii="Arial" w:hAnsi="Arial" w:eastAsia="Arial" w:cs="Arial"/>
          <w:noProof w:val="0"/>
          <w:sz w:val="22"/>
          <w:szCs w:val="22"/>
          <w:lang w:val="en-GB"/>
        </w:rPr>
        <w:t>2</w:t>
      </w:r>
    </w:p>
    <w:p w:rsidR="4492AABB" w:rsidP="60041266" w:rsidRDefault="4492AABB" w14:paraId="6BB26AD1" w14:textId="4618521F">
      <w:pPr>
        <w:pStyle w:val="NoSpacing"/>
        <w:spacing w:before="20" w:beforeAutospacing="off" w:afterAutospacing="on" w:line="360" w:lineRule="auto"/>
        <w:rPr>
          <w:rFonts w:ascii="Arial" w:hAnsi="Arial" w:eastAsia="Arial" w:cs="Arial"/>
          <w:noProof w:val="0"/>
          <w:sz w:val="22"/>
          <w:szCs w:val="22"/>
          <w:lang w:val="en-GB"/>
        </w:rPr>
      </w:pPr>
      <w:r w:rsidRPr="60041266" w:rsidR="4492AABB">
        <w:rPr>
          <w:rFonts w:ascii="Arial" w:hAnsi="Arial" w:eastAsia="Arial" w:cs="Arial"/>
          <w:noProof w:val="0"/>
          <w:sz w:val="22"/>
          <w:szCs w:val="22"/>
          <w:lang w:val="en-GB"/>
        </w:rPr>
        <w:t>7.2 Supporting Partnership Working (</w:t>
      </w:r>
      <w:r w:rsidRPr="60041266" w:rsidR="3F54C0C8">
        <w:rPr>
          <w:rFonts w:ascii="Arial" w:hAnsi="Arial" w:eastAsia="Arial" w:cs="Arial"/>
          <w:noProof w:val="0"/>
          <w:sz w:val="22"/>
          <w:szCs w:val="22"/>
          <w:lang w:val="en-GB"/>
        </w:rPr>
        <w:t xml:space="preserve">PW)  </w:t>
      </w:r>
      <w:r w:rsidRPr="60041266" w:rsidR="0858F067">
        <w:rPr>
          <w:rFonts w:ascii="Arial" w:hAnsi="Arial" w:eastAsia="Arial" w:cs="Arial"/>
          <w:noProof w:val="0"/>
          <w:sz w:val="22"/>
          <w:szCs w:val="22"/>
          <w:lang w:val="en-GB"/>
        </w:rPr>
        <w:t xml:space="preserve"> </w:t>
      </w:r>
      <w:r w:rsidRPr="60041266" w:rsidR="0858F067">
        <w:rPr>
          <w:rFonts w:ascii="Arial" w:hAnsi="Arial" w:eastAsia="Arial" w:cs="Arial"/>
          <w:noProof w:val="0"/>
          <w:sz w:val="22"/>
          <w:szCs w:val="22"/>
          <w:lang w:val="en-GB"/>
        </w:rPr>
        <w:t xml:space="preserve">                    </w:t>
      </w:r>
      <w:r w:rsidRPr="60041266" w:rsidR="44924311">
        <w:rPr>
          <w:rFonts w:ascii="Arial" w:hAnsi="Arial" w:eastAsia="Arial" w:cs="Arial"/>
          <w:noProof w:val="0"/>
          <w:sz w:val="22"/>
          <w:szCs w:val="22"/>
          <w:lang w:val="en-GB"/>
        </w:rPr>
        <w:t xml:space="preserve">    </w:t>
      </w:r>
      <w:r w:rsidRPr="60041266" w:rsidR="08D326BD">
        <w:rPr>
          <w:rFonts w:ascii="Arial" w:hAnsi="Arial" w:eastAsia="Arial" w:cs="Arial"/>
          <w:noProof w:val="0"/>
          <w:sz w:val="22"/>
          <w:szCs w:val="22"/>
          <w:lang w:val="en-GB"/>
        </w:rPr>
        <w:t xml:space="preserve"> </w:t>
      </w:r>
      <w:r w:rsidRPr="60041266" w:rsidR="19503B1F">
        <w:rPr>
          <w:rFonts w:ascii="Arial" w:hAnsi="Arial" w:eastAsia="Arial" w:cs="Arial"/>
          <w:noProof w:val="0"/>
          <w:sz w:val="22"/>
          <w:szCs w:val="22"/>
          <w:lang w:val="en-GB"/>
        </w:rPr>
        <w:t xml:space="preserve"> </w:t>
      </w:r>
      <w:r w:rsidRPr="60041266" w:rsidR="22275501">
        <w:rPr>
          <w:rFonts w:ascii="Arial" w:hAnsi="Arial" w:eastAsia="Arial" w:cs="Arial"/>
          <w:noProof w:val="0"/>
          <w:sz w:val="22"/>
          <w:szCs w:val="22"/>
          <w:lang w:val="en-GB"/>
        </w:rPr>
        <w:t xml:space="preserve"> </w:t>
      </w:r>
      <w:r w:rsidRPr="60041266" w:rsidR="7E8FB3E6">
        <w:rPr>
          <w:rFonts w:ascii="Arial" w:hAnsi="Arial" w:eastAsia="Arial" w:cs="Arial"/>
          <w:noProof w:val="0"/>
          <w:sz w:val="22"/>
          <w:szCs w:val="22"/>
          <w:lang w:val="en-GB"/>
        </w:rPr>
        <w:t>1</w:t>
      </w:r>
      <w:r w:rsidRPr="60041266" w:rsidR="5BC839A0">
        <w:rPr>
          <w:rFonts w:ascii="Arial" w:hAnsi="Arial" w:eastAsia="Arial" w:cs="Arial"/>
          <w:noProof w:val="0"/>
          <w:sz w:val="22"/>
          <w:szCs w:val="22"/>
          <w:lang w:val="en-GB"/>
        </w:rPr>
        <w:t>3</w:t>
      </w:r>
    </w:p>
    <w:p w:rsidR="4492AABB" w:rsidP="60041266" w:rsidRDefault="4492AABB" w14:paraId="0DE03144" w14:textId="2C065674">
      <w:pPr>
        <w:pStyle w:val="NoSpacing"/>
        <w:spacing w:before="20" w:beforeAutospacing="off" w:afterAutospacing="on" w:line="360" w:lineRule="auto"/>
        <w:rPr>
          <w:rFonts w:ascii="Arial" w:hAnsi="Arial" w:eastAsia="Arial" w:cs="Arial"/>
          <w:noProof w:val="0"/>
          <w:sz w:val="22"/>
          <w:szCs w:val="22"/>
          <w:lang w:val="en-GB"/>
        </w:rPr>
      </w:pPr>
      <w:r w:rsidRPr="60041266" w:rsidR="4492AABB">
        <w:rPr>
          <w:rFonts w:ascii="Arial" w:hAnsi="Arial" w:eastAsia="Arial" w:cs="Arial"/>
          <w:noProof w:val="0"/>
          <w:sz w:val="22"/>
          <w:szCs w:val="22"/>
          <w:lang w:val="en-GB"/>
        </w:rPr>
        <w:t>8. Recommendations</w:t>
      </w:r>
      <w:r w:rsidRPr="60041266" w:rsidR="6AF89089">
        <w:rPr>
          <w:rFonts w:ascii="Arial" w:hAnsi="Arial" w:eastAsia="Arial" w:cs="Arial"/>
          <w:noProof w:val="0"/>
          <w:sz w:val="22"/>
          <w:szCs w:val="22"/>
          <w:lang w:val="en-GB"/>
        </w:rPr>
        <w:t xml:space="preserve">                                                             </w:t>
      </w:r>
      <w:r w:rsidRPr="60041266" w:rsidR="57FBE227">
        <w:rPr>
          <w:rFonts w:ascii="Arial" w:hAnsi="Arial" w:eastAsia="Arial" w:cs="Arial"/>
          <w:noProof w:val="0"/>
          <w:sz w:val="22"/>
          <w:szCs w:val="22"/>
          <w:lang w:val="en-GB"/>
        </w:rPr>
        <w:t xml:space="preserve"> </w:t>
      </w:r>
      <w:r w:rsidRPr="60041266" w:rsidR="28FE8CE4">
        <w:rPr>
          <w:rFonts w:ascii="Arial" w:hAnsi="Arial" w:eastAsia="Arial" w:cs="Arial"/>
          <w:noProof w:val="0"/>
          <w:sz w:val="22"/>
          <w:szCs w:val="22"/>
          <w:lang w:val="en-GB"/>
        </w:rPr>
        <w:t xml:space="preserve"> 1</w:t>
      </w:r>
      <w:r w:rsidRPr="60041266" w:rsidR="5BCC9492">
        <w:rPr>
          <w:rFonts w:ascii="Arial" w:hAnsi="Arial" w:eastAsia="Arial" w:cs="Arial"/>
          <w:noProof w:val="0"/>
          <w:sz w:val="22"/>
          <w:szCs w:val="22"/>
          <w:lang w:val="en-GB"/>
        </w:rPr>
        <w:t>4</w:t>
      </w:r>
    </w:p>
    <w:p w:rsidR="4492AABB" w:rsidP="60041266" w:rsidRDefault="4492AABB" w14:paraId="618EED7E" w14:textId="61DC8861">
      <w:pPr>
        <w:pStyle w:val="NoSpacing"/>
        <w:spacing w:before="20" w:beforeAutospacing="off" w:afterAutospacing="on" w:line="360" w:lineRule="auto"/>
        <w:rPr>
          <w:rFonts w:ascii="Arial" w:hAnsi="Arial" w:eastAsia="Arial" w:cs="Arial"/>
          <w:noProof w:val="0"/>
          <w:sz w:val="22"/>
          <w:szCs w:val="22"/>
          <w:lang w:val="en-GB"/>
        </w:rPr>
      </w:pPr>
      <w:r w:rsidRPr="60041266" w:rsidR="4492AABB">
        <w:rPr>
          <w:rFonts w:ascii="Arial" w:hAnsi="Arial" w:eastAsia="Arial" w:cs="Arial"/>
          <w:noProof w:val="0"/>
          <w:sz w:val="22"/>
          <w:szCs w:val="22"/>
          <w:lang w:val="en-GB"/>
        </w:rPr>
        <w:t>9. Conclusion</w:t>
      </w:r>
      <w:r w:rsidRPr="60041266" w:rsidR="4A442654">
        <w:rPr>
          <w:rFonts w:ascii="Arial" w:hAnsi="Arial" w:eastAsia="Arial" w:cs="Arial"/>
          <w:noProof w:val="0"/>
          <w:sz w:val="22"/>
          <w:szCs w:val="22"/>
          <w:lang w:val="en-GB"/>
        </w:rPr>
        <w:t xml:space="preserve">                                                                           1</w:t>
      </w:r>
      <w:r w:rsidRPr="60041266" w:rsidR="2AA76004">
        <w:rPr>
          <w:rFonts w:ascii="Arial" w:hAnsi="Arial" w:eastAsia="Arial" w:cs="Arial"/>
          <w:noProof w:val="0"/>
          <w:sz w:val="22"/>
          <w:szCs w:val="22"/>
          <w:lang w:val="en-GB"/>
        </w:rPr>
        <w:t>5</w:t>
      </w:r>
    </w:p>
    <w:p w:rsidR="4492AABB" w:rsidP="60041266" w:rsidRDefault="4492AABB" w14:paraId="6C14053F" w14:textId="5B332646">
      <w:pPr>
        <w:pStyle w:val="NoSpacing"/>
        <w:spacing w:before="20" w:beforeAutospacing="off" w:afterAutospacing="on" w:line="360" w:lineRule="auto"/>
        <w:rPr>
          <w:rFonts w:ascii="Arial" w:hAnsi="Arial" w:eastAsia="Arial" w:cs="Arial"/>
          <w:noProof w:val="0"/>
          <w:sz w:val="22"/>
          <w:szCs w:val="22"/>
          <w:lang w:val="en-GB"/>
        </w:rPr>
      </w:pPr>
      <w:r w:rsidRPr="60041266" w:rsidR="4492AABB">
        <w:rPr>
          <w:rFonts w:ascii="Arial" w:hAnsi="Arial" w:eastAsia="Arial" w:cs="Arial"/>
          <w:noProof w:val="0"/>
          <w:sz w:val="22"/>
          <w:szCs w:val="22"/>
          <w:lang w:val="en-GB"/>
        </w:rPr>
        <w:t xml:space="preserve">References </w:t>
      </w:r>
      <w:r w:rsidRPr="60041266" w:rsidR="238844EE">
        <w:rPr>
          <w:rFonts w:ascii="Arial" w:hAnsi="Arial" w:eastAsia="Arial" w:cs="Arial"/>
          <w:noProof w:val="0"/>
          <w:sz w:val="22"/>
          <w:szCs w:val="22"/>
          <w:lang w:val="en-GB"/>
        </w:rPr>
        <w:t xml:space="preserve">                                                                             </w:t>
      </w:r>
      <w:r w:rsidRPr="60041266" w:rsidR="3EEB1D6D">
        <w:rPr>
          <w:rFonts w:ascii="Arial" w:hAnsi="Arial" w:eastAsia="Arial" w:cs="Arial"/>
          <w:noProof w:val="0"/>
          <w:sz w:val="22"/>
          <w:szCs w:val="22"/>
          <w:lang w:val="en-GB"/>
        </w:rPr>
        <w:t xml:space="preserve"> </w:t>
      </w:r>
      <w:r w:rsidRPr="60041266" w:rsidR="238844EE">
        <w:rPr>
          <w:rFonts w:ascii="Arial" w:hAnsi="Arial" w:eastAsia="Arial" w:cs="Arial"/>
          <w:noProof w:val="0"/>
          <w:sz w:val="22"/>
          <w:szCs w:val="22"/>
          <w:lang w:val="en-GB"/>
        </w:rPr>
        <w:t>1</w:t>
      </w:r>
      <w:r w:rsidRPr="60041266" w:rsidR="597109E0">
        <w:rPr>
          <w:rFonts w:ascii="Arial" w:hAnsi="Arial" w:eastAsia="Arial" w:cs="Arial"/>
          <w:noProof w:val="0"/>
          <w:sz w:val="22"/>
          <w:szCs w:val="22"/>
          <w:lang w:val="en-GB"/>
        </w:rPr>
        <w:t>6</w:t>
      </w:r>
    </w:p>
    <w:p w:rsidR="60041266" w:rsidP="60041266" w:rsidRDefault="60041266" w14:paraId="05A176E8" w14:textId="4784B194">
      <w:pPr>
        <w:pStyle w:val="NoSpacing"/>
        <w:spacing w:before="20" w:beforeAutospacing="off"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p14:paraId="3295F641" wp14:textId="2727BC14"/>
    <w:p xmlns:wp14="http://schemas.microsoft.com/office/word/2010/wordml" wp14:paraId="7261F649" wp14:textId="0CBD5C4F"/>
    <w:p xmlns:wp14="http://schemas.microsoft.com/office/word/2010/wordml" wp14:paraId="3BBC6240" wp14:textId="5B306DAD"/>
    <w:p xmlns:wp14="http://schemas.microsoft.com/office/word/2010/wordml" w:rsidP="45DCC034" wp14:paraId="69C0F047" wp14:textId="6FEEE5C7">
      <w:pPr>
        <w:pStyle w:val="Normal"/>
      </w:pPr>
      <w:r w:rsidR="303EF871">
        <w:rPr/>
        <w:t xml:space="preserve"> </w:t>
      </w:r>
    </w:p>
    <w:p xmlns:wp14="http://schemas.microsoft.com/office/word/2010/wordml" w:rsidP="60041266" wp14:paraId="16C41E25" wp14:textId="1A5478AC">
      <w:pPr>
        <w:pStyle w:val="Normal"/>
        <w:spacing w:line="360" w:lineRule="auto"/>
        <w:rPr>
          <w:b w:val="1"/>
          <w:bCs w:val="1"/>
          <w:sz w:val="22"/>
          <w:szCs w:val="22"/>
        </w:rPr>
      </w:pPr>
      <w:r w:rsidRPr="60041266" w:rsidR="725A7B9B">
        <w:rPr>
          <w:b w:val="1"/>
          <w:bCs w:val="1"/>
          <w:sz w:val="22"/>
          <w:szCs w:val="22"/>
        </w:rPr>
        <w:t xml:space="preserve">Abstract </w:t>
      </w:r>
    </w:p>
    <w:p xmlns:wp14="http://schemas.microsoft.com/office/word/2010/wordml" w:rsidP="60041266" wp14:paraId="1F1F665E" wp14:textId="3999F6E5">
      <w:pPr>
        <w:pStyle w:val="Normal"/>
        <w:spacing w:line="360" w:lineRule="auto"/>
        <w:rPr>
          <w:sz w:val="22"/>
          <w:szCs w:val="22"/>
        </w:rPr>
      </w:pPr>
      <w:r w:rsidRPr="60041266" w:rsidR="725A7B9B">
        <w:rPr>
          <w:sz w:val="22"/>
          <w:szCs w:val="22"/>
        </w:rPr>
        <w:t xml:space="preserve">Person-centred care (PCC) and partnership working (PW) are key principles in contemporary health and social care systems in the United Kingdom. These approaches aim to ensure that services respond to the individual needs, preferences and values of service users while promoting collaboration between professionals, </w:t>
      </w:r>
      <w:r w:rsidRPr="60041266" w:rsidR="725A7B9B">
        <w:rPr>
          <w:sz w:val="22"/>
          <w:szCs w:val="22"/>
        </w:rPr>
        <w:t>organisations</w:t>
      </w:r>
      <w:r w:rsidRPr="60041266" w:rsidR="725A7B9B">
        <w:rPr>
          <w:sz w:val="22"/>
          <w:szCs w:val="22"/>
        </w:rPr>
        <w:t xml:space="preserve"> and families. This report critically evaluates the role of PCC and partnership working within a practical health and social care setting, focusing on community healthcare services supporting adults with long-term health conditions.</w:t>
      </w:r>
    </w:p>
    <w:p xmlns:wp14="http://schemas.microsoft.com/office/word/2010/wordml" w:rsidP="60041266" wp14:paraId="25CEB780" wp14:textId="38FD9A67">
      <w:pPr>
        <w:pStyle w:val="Normal"/>
        <w:spacing w:line="360" w:lineRule="auto"/>
        <w:rPr>
          <w:sz w:val="22"/>
          <w:szCs w:val="22"/>
        </w:rPr>
      </w:pPr>
      <w:r w:rsidRPr="60041266" w:rsidR="725A7B9B">
        <w:rPr>
          <w:sz w:val="22"/>
          <w:szCs w:val="22"/>
        </w:rPr>
        <w:t>The report first defines person-centred care and explores its benefits and limitations within professional practice. Relevant theoretical frameworks supporting PCC are analysed alongside key ethical principles guiding healthcare decision-making. The report also evaluates partnership working and discusses how collaborative approaches can improve service coordination and patient outcomes. Furthermore, relevant UK legislation and policies, including the Care Act 2014 and the Health and Care Act 2022, are examined to understand their influence on the implementation of PCC and partnership working. Finally, the report provides recommendations for strengthening person-centred and collaborative care within the UK health and social care system.</w:t>
      </w:r>
    </w:p>
    <w:p xmlns:wp14="http://schemas.microsoft.com/office/word/2010/wordml" w:rsidP="60041266" wp14:paraId="508CAA2C" wp14:textId="3A9EEAB0">
      <w:pPr>
        <w:spacing w:line="360" w:lineRule="auto"/>
        <w:rPr>
          <w:sz w:val="22"/>
          <w:szCs w:val="22"/>
        </w:rPr>
      </w:pPr>
    </w:p>
    <w:p xmlns:wp14="http://schemas.microsoft.com/office/word/2010/wordml" w:rsidP="60041266" wp14:paraId="5E974C22" wp14:textId="7C6512A3">
      <w:pPr>
        <w:pStyle w:val="Normal"/>
        <w:spacing w:line="360" w:lineRule="auto"/>
        <w:rPr>
          <w:b w:val="1"/>
          <w:bCs w:val="1"/>
          <w:sz w:val="22"/>
          <w:szCs w:val="22"/>
        </w:rPr>
      </w:pPr>
      <w:r w:rsidRPr="60041266" w:rsidR="733FA63C">
        <w:rPr>
          <w:b w:val="1"/>
          <w:bCs w:val="1"/>
          <w:sz w:val="22"/>
          <w:szCs w:val="22"/>
        </w:rPr>
        <w:t>Centred Care and Partnership Working in UK Health and Social Care</w:t>
      </w:r>
    </w:p>
    <w:p w:rsidR="45DCC034" w:rsidP="60041266" w:rsidRDefault="45DCC034" w14:paraId="6012BC5B" w14:textId="34A5EF8B">
      <w:pPr>
        <w:pStyle w:val="Normal"/>
        <w:spacing w:line="360" w:lineRule="auto"/>
        <w:rPr>
          <w:b w:val="1"/>
          <w:bCs w:val="1"/>
          <w:sz w:val="22"/>
          <w:szCs w:val="22"/>
        </w:rPr>
      </w:pPr>
    </w:p>
    <w:p w:rsidR="733FA63C" w:rsidP="60041266" w:rsidRDefault="733FA63C" w14:paraId="024BC60F" w14:textId="14311A68">
      <w:pPr>
        <w:pStyle w:val="Normal"/>
        <w:spacing w:line="360" w:lineRule="auto"/>
        <w:rPr>
          <w:b w:val="1"/>
          <w:bCs w:val="1"/>
          <w:sz w:val="22"/>
          <w:szCs w:val="22"/>
        </w:rPr>
      </w:pPr>
      <w:r w:rsidRPr="60041266" w:rsidR="733FA63C">
        <w:rPr>
          <w:b w:val="1"/>
          <w:bCs w:val="1"/>
          <w:sz w:val="22"/>
          <w:szCs w:val="22"/>
        </w:rPr>
        <w:t>Introduction</w:t>
      </w:r>
    </w:p>
    <w:p w:rsidR="210BA872" w:rsidP="60041266" w:rsidRDefault="210BA872" w14:paraId="38333503" w14:textId="36E47727">
      <w:pPr>
        <w:pStyle w:val="Normal"/>
        <w:spacing w:line="360" w:lineRule="auto"/>
        <w:rPr>
          <w:b w:val="0"/>
          <w:bCs w:val="0"/>
          <w:sz w:val="22"/>
          <w:szCs w:val="22"/>
        </w:rPr>
      </w:pPr>
      <w:r w:rsidRPr="60041266" w:rsidR="210BA872">
        <w:rPr>
          <w:b w:val="0"/>
          <w:bCs w:val="0"/>
          <w:sz w:val="22"/>
          <w:szCs w:val="22"/>
        </w:rPr>
        <w:t xml:space="preserve">Health and social care practice in the United Kingdom is guided by principles that aim to ensure care is safe, </w:t>
      </w:r>
      <w:r w:rsidRPr="60041266" w:rsidR="210BA872">
        <w:rPr>
          <w:b w:val="0"/>
          <w:bCs w:val="0"/>
          <w:sz w:val="22"/>
          <w:szCs w:val="22"/>
        </w:rPr>
        <w:t>effective</w:t>
      </w:r>
      <w:r w:rsidRPr="60041266" w:rsidR="210BA872">
        <w:rPr>
          <w:b w:val="0"/>
          <w:bCs w:val="0"/>
          <w:sz w:val="22"/>
          <w:szCs w:val="22"/>
        </w:rPr>
        <w:t xml:space="preserve"> and responsive to the needs of individuals. These principles are supported by national policies, professional standards and ethical frameworks that guide how health and social care professionals deliver care in practice (Department of Health and Social Care, 2014).</w:t>
      </w:r>
    </w:p>
    <w:p w:rsidR="210BA872" w:rsidP="60041266" w:rsidRDefault="210BA872" w14:paraId="7E461C3C" w14:textId="53AF169D">
      <w:pPr>
        <w:pStyle w:val="Normal"/>
        <w:spacing w:line="360" w:lineRule="auto"/>
        <w:rPr>
          <w:b w:val="0"/>
          <w:bCs w:val="0"/>
          <w:sz w:val="22"/>
          <w:szCs w:val="22"/>
        </w:rPr>
      </w:pPr>
      <w:r w:rsidRPr="60041266" w:rsidR="210BA872">
        <w:rPr>
          <w:b w:val="0"/>
          <w:bCs w:val="0"/>
          <w:sz w:val="22"/>
          <w:szCs w:val="22"/>
        </w:rPr>
        <w:t xml:space="preserve">This report focuses on three key principles that underpin health and social care practice: person-centred care, partnership </w:t>
      </w:r>
      <w:r w:rsidRPr="60041266" w:rsidR="210BA872">
        <w:rPr>
          <w:b w:val="0"/>
          <w:bCs w:val="0"/>
          <w:sz w:val="22"/>
          <w:szCs w:val="22"/>
        </w:rPr>
        <w:t>working</w:t>
      </w:r>
      <w:r w:rsidRPr="60041266" w:rsidR="210BA872">
        <w:rPr>
          <w:b w:val="0"/>
          <w:bCs w:val="0"/>
          <w:sz w:val="22"/>
          <w:szCs w:val="22"/>
        </w:rPr>
        <w:t xml:space="preserve"> and ethical practice. Person-centred care recognises individuals as active participants in their care and respects their preferences, </w:t>
      </w:r>
      <w:r w:rsidRPr="60041266" w:rsidR="210BA872">
        <w:rPr>
          <w:b w:val="0"/>
          <w:bCs w:val="0"/>
          <w:sz w:val="22"/>
          <w:szCs w:val="22"/>
        </w:rPr>
        <w:t>values</w:t>
      </w:r>
      <w:r w:rsidRPr="60041266" w:rsidR="210BA872">
        <w:rPr>
          <w:b w:val="0"/>
          <w:bCs w:val="0"/>
          <w:sz w:val="22"/>
          <w:szCs w:val="22"/>
        </w:rPr>
        <w:t xml:space="preserve"> and dignity, while partnership working emphasises collaboration between </w:t>
      </w:r>
      <w:r w:rsidRPr="60041266" w:rsidR="210BA872">
        <w:rPr>
          <w:b w:val="0"/>
          <w:bCs w:val="0"/>
          <w:sz w:val="22"/>
          <w:szCs w:val="22"/>
        </w:rPr>
        <w:t xml:space="preserve">professionals, </w:t>
      </w:r>
      <w:r w:rsidRPr="60041266" w:rsidR="210BA872">
        <w:rPr>
          <w:b w:val="0"/>
          <w:bCs w:val="0"/>
          <w:sz w:val="22"/>
          <w:szCs w:val="22"/>
        </w:rPr>
        <w:t>organisations</w:t>
      </w:r>
      <w:r w:rsidRPr="60041266" w:rsidR="210BA872">
        <w:rPr>
          <w:b w:val="0"/>
          <w:bCs w:val="0"/>
          <w:sz w:val="22"/>
          <w:szCs w:val="22"/>
        </w:rPr>
        <w:t xml:space="preserve"> and service users to improve health outcomes (NHS England, 2019).</w:t>
      </w:r>
    </w:p>
    <w:p w:rsidR="210BA872" w:rsidP="60041266" w:rsidRDefault="210BA872" w14:paraId="2A686FE7" w14:textId="4177642C">
      <w:pPr>
        <w:pStyle w:val="Normal"/>
        <w:spacing w:line="360" w:lineRule="auto"/>
        <w:rPr>
          <w:b w:val="0"/>
          <w:bCs w:val="0"/>
          <w:sz w:val="22"/>
          <w:szCs w:val="22"/>
        </w:rPr>
      </w:pPr>
      <w:r w:rsidRPr="60041266" w:rsidR="210BA872">
        <w:rPr>
          <w:b w:val="0"/>
          <w:bCs w:val="0"/>
          <w:sz w:val="22"/>
          <w:szCs w:val="22"/>
        </w:rPr>
        <w:t>The main setting used to explore these principles in this report is a hospital environment within the National Health Service (NHS). Hospitals are complex healthcare settings where multidisciplinary teams work together to provide treatment and support for patients with a range of health conditions. Research</w:t>
      </w:r>
    </w:p>
    <w:p w:rsidR="210BA872" w:rsidP="60041266" w:rsidRDefault="210BA872" w14:paraId="32DF606B" w14:textId="7B093854">
      <w:pPr>
        <w:pStyle w:val="Normal"/>
        <w:spacing w:line="360" w:lineRule="auto"/>
        <w:rPr>
          <w:b w:val="0"/>
          <w:bCs w:val="0"/>
          <w:sz w:val="22"/>
          <w:szCs w:val="22"/>
        </w:rPr>
      </w:pPr>
      <w:r w:rsidRPr="60041266" w:rsidR="210BA872">
        <w:rPr>
          <w:b w:val="0"/>
          <w:bCs w:val="0"/>
          <w:sz w:val="22"/>
          <w:szCs w:val="22"/>
        </w:rPr>
        <w:t xml:space="preserve">suggests that applying person-centred approaches in hospital settings can improve patient experience, </w:t>
      </w:r>
      <w:r w:rsidRPr="60041266" w:rsidR="210BA872">
        <w:rPr>
          <w:b w:val="0"/>
          <w:bCs w:val="0"/>
          <w:sz w:val="22"/>
          <w:szCs w:val="22"/>
        </w:rPr>
        <w:t>safety</w:t>
      </w:r>
      <w:r w:rsidRPr="60041266" w:rsidR="210BA872">
        <w:rPr>
          <w:b w:val="0"/>
          <w:bCs w:val="0"/>
          <w:sz w:val="22"/>
          <w:szCs w:val="22"/>
        </w:rPr>
        <w:t xml:space="preserve"> and overall quality of care (Eklund et al., 2019; Grealish et al., 2021).</w:t>
      </w:r>
    </w:p>
    <w:p w:rsidR="210BA872" w:rsidP="60041266" w:rsidRDefault="210BA872" w14:paraId="457109D1" w14:textId="08A76E03">
      <w:pPr>
        <w:pStyle w:val="Normal"/>
        <w:spacing w:line="360" w:lineRule="auto"/>
        <w:rPr>
          <w:b w:val="0"/>
          <w:bCs w:val="0"/>
          <w:sz w:val="22"/>
          <w:szCs w:val="22"/>
        </w:rPr>
      </w:pPr>
      <w:r w:rsidRPr="60041266" w:rsidR="210BA872">
        <w:rPr>
          <w:b w:val="0"/>
          <w:bCs w:val="0"/>
          <w:sz w:val="22"/>
          <w:szCs w:val="22"/>
        </w:rPr>
        <w:t xml:space="preserve">This report will critically examine person-centred care, partnership </w:t>
      </w:r>
      <w:r w:rsidRPr="60041266" w:rsidR="210BA872">
        <w:rPr>
          <w:b w:val="0"/>
          <w:bCs w:val="0"/>
          <w:sz w:val="22"/>
          <w:szCs w:val="22"/>
        </w:rPr>
        <w:t>working</w:t>
      </w:r>
      <w:r w:rsidRPr="60041266" w:rsidR="210BA872">
        <w:rPr>
          <w:b w:val="0"/>
          <w:bCs w:val="0"/>
          <w:sz w:val="22"/>
          <w:szCs w:val="22"/>
        </w:rPr>
        <w:t xml:space="preserve"> and ethical practice, while also analysing how relevant legislation and policy support these principles in health and social care practice.</w:t>
      </w:r>
    </w:p>
    <w:p w:rsidR="45DCC034" w:rsidP="60041266" w:rsidRDefault="45DCC034" w14:paraId="34C15836" w14:textId="75F694CB">
      <w:pPr>
        <w:pStyle w:val="Normal"/>
        <w:spacing w:line="360" w:lineRule="auto"/>
        <w:rPr>
          <w:b w:val="0"/>
          <w:bCs w:val="0"/>
          <w:sz w:val="22"/>
          <w:szCs w:val="22"/>
        </w:rPr>
      </w:pPr>
    </w:p>
    <w:p w:rsidR="3EF9D2C5" w:rsidP="60041266" w:rsidRDefault="3EF9D2C5" w14:paraId="585C8856" w14:textId="5B3C600A">
      <w:pPr>
        <w:spacing w:before="240" w:beforeAutospacing="off" w:after="240" w:afterAutospacing="off" w:line="360" w:lineRule="auto"/>
        <w:rPr>
          <w:rFonts w:ascii="Arial" w:hAnsi="Arial" w:eastAsia="Arial" w:cs="Arial"/>
          <w:b w:val="1"/>
          <w:bCs w:val="1"/>
          <w:noProof w:val="0"/>
          <w:sz w:val="22"/>
          <w:szCs w:val="22"/>
          <w:lang w:val="en-GB"/>
        </w:rPr>
      </w:pPr>
      <w:r w:rsidRPr="60041266" w:rsidR="3EF9D2C5">
        <w:rPr>
          <w:rFonts w:ascii="Arial" w:hAnsi="Arial" w:eastAsia="Arial" w:cs="Arial"/>
          <w:b w:val="1"/>
          <w:bCs w:val="1"/>
          <w:noProof w:val="0"/>
          <w:sz w:val="22"/>
          <w:szCs w:val="22"/>
          <w:lang w:val="en-GB"/>
        </w:rPr>
        <w:t>Definition of Person-Centred Care</w:t>
      </w:r>
    </w:p>
    <w:p w:rsidR="13611828" w:rsidP="60041266" w:rsidRDefault="13611828" w14:paraId="7454015E" w14:textId="2AD0CCAE">
      <w:pPr>
        <w:pStyle w:val="Normal"/>
        <w:spacing w:before="240" w:beforeAutospacing="off" w:after="240" w:afterAutospacing="off" w:line="360" w:lineRule="auto"/>
        <w:rPr>
          <w:rFonts w:ascii="Arial" w:hAnsi="Arial" w:eastAsia="Arial" w:cs="Arial"/>
          <w:noProof w:val="0"/>
          <w:sz w:val="22"/>
          <w:szCs w:val="22"/>
          <w:lang w:val="en-GB"/>
        </w:rPr>
      </w:pPr>
      <w:r w:rsidRPr="60041266" w:rsidR="13611828">
        <w:rPr>
          <w:rFonts w:ascii="Arial" w:hAnsi="Arial" w:eastAsia="Arial" w:cs="Arial"/>
          <w:noProof w:val="0"/>
          <w:sz w:val="22"/>
          <w:szCs w:val="22"/>
          <w:lang w:val="en-GB"/>
        </w:rPr>
        <w:t xml:space="preserve">Person-centred care (PCC) is widely recognised as a fundamental principle within modern health and social care practice. It refers to an approach in which healthcare services are organised around the individual needs, </w:t>
      </w:r>
      <w:r w:rsidRPr="60041266" w:rsidR="13611828">
        <w:rPr>
          <w:rFonts w:ascii="Arial" w:hAnsi="Arial" w:eastAsia="Arial" w:cs="Arial"/>
          <w:noProof w:val="0"/>
          <w:sz w:val="22"/>
          <w:szCs w:val="22"/>
          <w:lang w:val="en-GB"/>
        </w:rPr>
        <w:t>values</w:t>
      </w:r>
      <w:r w:rsidRPr="60041266" w:rsidR="13611828">
        <w:rPr>
          <w:rFonts w:ascii="Arial" w:hAnsi="Arial" w:eastAsia="Arial" w:cs="Arial"/>
          <w:noProof w:val="0"/>
          <w:sz w:val="22"/>
          <w:szCs w:val="22"/>
          <w:lang w:val="en-GB"/>
        </w:rPr>
        <w:t xml:space="preserve"> and preferences of service users rather than focusing solely on their medical condition. This approach emphasises dignity, </w:t>
      </w:r>
      <w:r w:rsidRPr="60041266" w:rsidR="13611828">
        <w:rPr>
          <w:rFonts w:ascii="Arial" w:hAnsi="Arial" w:eastAsia="Arial" w:cs="Arial"/>
          <w:noProof w:val="0"/>
          <w:sz w:val="22"/>
          <w:szCs w:val="22"/>
          <w:lang w:val="en-GB"/>
        </w:rPr>
        <w:t>respect</w:t>
      </w:r>
      <w:r w:rsidRPr="60041266" w:rsidR="13611828">
        <w:rPr>
          <w:rFonts w:ascii="Arial" w:hAnsi="Arial" w:eastAsia="Arial" w:cs="Arial"/>
          <w:noProof w:val="0"/>
          <w:sz w:val="22"/>
          <w:szCs w:val="22"/>
          <w:lang w:val="en-GB"/>
        </w:rPr>
        <w:t xml:space="preserve"> and the active involvement of patients in decision-making processes related to their care (McCormack and McCance, 2021; NHS England, 2023). By recognising individuals as partners in their own care, person-centred practice aims to promote autonomy, </w:t>
      </w:r>
      <w:r w:rsidRPr="60041266" w:rsidR="13611828">
        <w:rPr>
          <w:rFonts w:ascii="Arial" w:hAnsi="Arial" w:eastAsia="Arial" w:cs="Arial"/>
          <w:noProof w:val="0"/>
          <w:sz w:val="22"/>
          <w:szCs w:val="22"/>
          <w:lang w:val="en-GB"/>
        </w:rPr>
        <w:t>empowerment</w:t>
      </w:r>
      <w:r w:rsidRPr="60041266" w:rsidR="13611828">
        <w:rPr>
          <w:rFonts w:ascii="Arial" w:hAnsi="Arial" w:eastAsia="Arial" w:cs="Arial"/>
          <w:noProof w:val="0"/>
          <w:sz w:val="22"/>
          <w:szCs w:val="22"/>
          <w:lang w:val="en-GB"/>
        </w:rPr>
        <w:t xml:space="preserve"> and improved wellbeing.</w:t>
      </w:r>
    </w:p>
    <w:p w:rsidR="13611828" w:rsidP="60041266" w:rsidRDefault="13611828" w14:paraId="68B1FF12" w14:textId="245ADA7B">
      <w:pPr>
        <w:pStyle w:val="Normal"/>
        <w:spacing w:before="240" w:beforeAutospacing="off" w:after="240" w:afterAutospacing="off" w:line="360" w:lineRule="auto"/>
        <w:rPr>
          <w:rFonts w:ascii="Arial" w:hAnsi="Arial" w:eastAsia="Arial" w:cs="Arial"/>
          <w:noProof w:val="0"/>
          <w:sz w:val="22"/>
          <w:szCs w:val="22"/>
          <w:lang w:val="en-GB"/>
        </w:rPr>
      </w:pPr>
      <w:r w:rsidRPr="60041266" w:rsidR="13611828">
        <w:rPr>
          <w:rFonts w:ascii="Arial" w:hAnsi="Arial" w:eastAsia="Arial" w:cs="Arial"/>
          <w:noProof w:val="0"/>
          <w:sz w:val="22"/>
          <w:szCs w:val="22"/>
          <w:lang w:val="en-GB"/>
        </w:rPr>
        <w:t xml:space="preserve">Academic literature suggests that person-centred care can significantly improve patient satisfaction and overall health outcomes. Santana et al. (2020) argue that PCC encourages individuals to actively </w:t>
      </w:r>
      <w:r w:rsidRPr="60041266" w:rsidR="13611828">
        <w:rPr>
          <w:rFonts w:ascii="Arial" w:hAnsi="Arial" w:eastAsia="Arial" w:cs="Arial"/>
          <w:noProof w:val="0"/>
          <w:sz w:val="22"/>
          <w:szCs w:val="22"/>
          <w:lang w:val="en-GB"/>
        </w:rPr>
        <w:t>participate</w:t>
      </w:r>
      <w:r w:rsidRPr="60041266" w:rsidR="13611828">
        <w:rPr>
          <w:rFonts w:ascii="Arial" w:hAnsi="Arial" w:eastAsia="Arial" w:cs="Arial"/>
          <w:noProof w:val="0"/>
          <w:sz w:val="22"/>
          <w:szCs w:val="22"/>
          <w:lang w:val="en-GB"/>
        </w:rPr>
        <w:t xml:space="preserve"> in managing their health conditions, which can lead to better adherence to treatment and more effective healthcare interventions. Furthermore, person-centred approaches enable healthcare professionals to develop personalised care plans that consider the social, </w:t>
      </w:r>
      <w:r w:rsidRPr="60041266" w:rsidR="13611828">
        <w:rPr>
          <w:rFonts w:ascii="Arial" w:hAnsi="Arial" w:eastAsia="Arial" w:cs="Arial"/>
          <w:noProof w:val="0"/>
          <w:sz w:val="22"/>
          <w:szCs w:val="22"/>
          <w:lang w:val="en-GB"/>
        </w:rPr>
        <w:t>psychological</w:t>
      </w:r>
      <w:r w:rsidRPr="60041266" w:rsidR="13611828">
        <w:rPr>
          <w:rFonts w:ascii="Arial" w:hAnsi="Arial" w:eastAsia="Arial" w:cs="Arial"/>
          <w:noProof w:val="0"/>
          <w:sz w:val="22"/>
          <w:szCs w:val="22"/>
          <w:lang w:val="en-GB"/>
        </w:rPr>
        <w:t xml:space="preserve"> and physical factors influencing an individual’s wellbeing (Nolte, 2020). This holistic perspective is particularly important in hospital settings, where patients often experience complex and multifaceted health needs.</w:t>
      </w:r>
    </w:p>
    <w:p w:rsidR="13611828" w:rsidP="60041266" w:rsidRDefault="13611828" w14:paraId="698AC00D" w14:textId="434709CA">
      <w:pPr>
        <w:pStyle w:val="Normal"/>
        <w:spacing w:before="240" w:beforeAutospacing="off" w:after="240" w:afterAutospacing="off" w:line="360" w:lineRule="auto"/>
        <w:rPr>
          <w:rFonts w:ascii="Arial" w:hAnsi="Arial" w:eastAsia="Arial" w:cs="Arial"/>
          <w:noProof w:val="0"/>
          <w:sz w:val="22"/>
          <w:szCs w:val="22"/>
          <w:lang w:val="en-GB"/>
        </w:rPr>
      </w:pPr>
      <w:r w:rsidRPr="60041266" w:rsidR="13611828">
        <w:rPr>
          <w:rFonts w:ascii="Arial" w:hAnsi="Arial" w:eastAsia="Arial" w:cs="Arial"/>
          <w:noProof w:val="0"/>
          <w:sz w:val="22"/>
          <w:szCs w:val="22"/>
          <w:lang w:val="en-GB"/>
        </w:rPr>
        <w:t xml:space="preserve">However, despite its recognised benefits, the implementation of PCC within healthcare systems </w:t>
      </w:r>
      <w:r w:rsidRPr="60041266" w:rsidR="13611828">
        <w:rPr>
          <w:rFonts w:ascii="Arial" w:hAnsi="Arial" w:eastAsia="Arial" w:cs="Arial"/>
          <w:noProof w:val="0"/>
          <w:sz w:val="22"/>
          <w:szCs w:val="22"/>
          <w:lang w:val="en-GB"/>
        </w:rPr>
        <w:t>remains</w:t>
      </w:r>
      <w:r w:rsidRPr="60041266" w:rsidR="13611828">
        <w:rPr>
          <w:rFonts w:ascii="Arial" w:hAnsi="Arial" w:eastAsia="Arial" w:cs="Arial"/>
          <w:noProof w:val="0"/>
          <w:sz w:val="22"/>
          <w:szCs w:val="22"/>
          <w:lang w:val="en-GB"/>
        </w:rPr>
        <w:t xml:space="preserve"> challenging. Workforce shortages, increasing service demand and time pressures may limit healthcare professionals’ ability to deliver truly individualised care (The King’s Fund, 2023). Additionally, healthcare organisations may prioritise efficiency and standardised procedures over personalised care approaches, creating tensions between organisational demands and patient-centred values (Santana et al., 2020). Therefore, although person-centred care is strongly promoted within UK health policy, its effective implementation requires adequate resources, professional </w:t>
      </w:r>
      <w:r w:rsidRPr="60041266" w:rsidR="13611828">
        <w:rPr>
          <w:rFonts w:ascii="Arial" w:hAnsi="Arial" w:eastAsia="Arial" w:cs="Arial"/>
          <w:noProof w:val="0"/>
          <w:sz w:val="22"/>
          <w:szCs w:val="22"/>
          <w:lang w:val="en-GB"/>
        </w:rPr>
        <w:t>training</w:t>
      </w:r>
      <w:r w:rsidRPr="60041266" w:rsidR="13611828">
        <w:rPr>
          <w:rFonts w:ascii="Arial" w:hAnsi="Arial" w:eastAsia="Arial" w:cs="Arial"/>
          <w:noProof w:val="0"/>
          <w:sz w:val="22"/>
          <w:szCs w:val="22"/>
          <w:lang w:val="en-GB"/>
        </w:rPr>
        <w:t xml:space="preserve"> and organisational commitment.</w:t>
      </w:r>
    </w:p>
    <w:p w:rsidR="6E1854C2" w:rsidP="60041266" w:rsidRDefault="6E1854C2" w14:paraId="57951FD1" w14:textId="6EC0333C">
      <w:pPr>
        <w:pStyle w:val="Normal"/>
        <w:spacing w:before="240" w:beforeAutospacing="off" w:after="240" w:afterAutospacing="off" w:line="360" w:lineRule="auto"/>
        <w:rPr>
          <w:rFonts w:ascii="Arial" w:hAnsi="Arial" w:eastAsia="Arial" w:cs="Arial"/>
          <w:b w:val="1"/>
          <w:bCs w:val="1"/>
          <w:noProof w:val="0"/>
          <w:color w:val="auto"/>
          <w:sz w:val="22"/>
          <w:szCs w:val="22"/>
          <w:lang w:val="en-GB"/>
        </w:rPr>
      </w:pPr>
      <w:r w:rsidRPr="60041266" w:rsidR="6E1854C2">
        <w:rPr>
          <w:rFonts w:ascii="Arial" w:hAnsi="Arial" w:eastAsia="Arial" w:cs="Arial"/>
          <w:b w:val="1"/>
          <w:bCs w:val="1"/>
          <w:noProof w:val="0"/>
          <w:color w:val="auto"/>
          <w:sz w:val="22"/>
          <w:szCs w:val="22"/>
          <w:lang w:val="en-GB"/>
        </w:rPr>
        <w:t xml:space="preserve"> Challenges of Person-Centred Care</w:t>
      </w:r>
    </w:p>
    <w:p w:rsidR="6E1854C2" w:rsidP="60041266" w:rsidRDefault="6E1854C2" w14:paraId="20A05B1D" w14:textId="6CE95AED">
      <w:pPr>
        <w:pStyle w:val="Normal"/>
        <w:spacing w:before="240" w:beforeAutospacing="off" w:after="240" w:afterAutospacing="off" w:line="360" w:lineRule="auto"/>
        <w:rPr>
          <w:rFonts w:ascii="Arial" w:hAnsi="Arial" w:eastAsia="Arial" w:cs="Arial"/>
          <w:b w:val="0"/>
          <w:bCs w:val="0"/>
          <w:noProof w:val="0"/>
          <w:color w:val="auto"/>
          <w:sz w:val="22"/>
          <w:szCs w:val="22"/>
          <w:lang w:val="en-GB"/>
        </w:rPr>
      </w:pPr>
      <w:r w:rsidRPr="60041266" w:rsidR="6E1854C2">
        <w:rPr>
          <w:rFonts w:ascii="Arial" w:hAnsi="Arial" w:eastAsia="Arial" w:cs="Arial"/>
          <w:b w:val="0"/>
          <w:bCs w:val="0"/>
          <w:noProof w:val="0"/>
          <w:color w:val="auto"/>
          <w:sz w:val="22"/>
          <w:szCs w:val="22"/>
          <w:lang w:val="en-GB"/>
        </w:rPr>
        <w:t>Despite the recognised benefits of person-centred care, its implementation in healthcare settings can present several challenges. One significant barrier is</w:t>
      </w:r>
      <w:r w:rsidRPr="60041266" w:rsidR="6E1854C2">
        <w:rPr>
          <w:rFonts w:ascii="Arial" w:hAnsi="Arial" w:eastAsia="Arial" w:cs="Arial"/>
          <w:b w:val="0"/>
          <w:bCs w:val="0"/>
          <w:noProof w:val="0"/>
          <w:color w:val="FF0000"/>
          <w:sz w:val="22"/>
          <w:szCs w:val="22"/>
          <w:lang w:val="en-GB"/>
        </w:rPr>
        <w:t xml:space="preserve"> </w:t>
      </w:r>
      <w:r w:rsidRPr="60041266" w:rsidR="6E1854C2">
        <w:rPr>
          <w:rFonts w:ascii="Arial" w:hAnsi="Arial" w:eastAsia="Arial" w:cs="Arial"/>
          <w:b w:val="0"/>
          <w:bCs w:val="0"/>
          <w:noProof w:val="0"/>
          <w:color w:val="auto"/>
          <w:sz w:val="22"/>
          <w:szCs w:val="22"/>
          <w:lang w:val="en-GB"/>
        </w:rPr>
        <w:t>the</w:t>
      </w:r>
      <w:r w:rsidRPr="60041266" w:rsidR="6E1854C2">
        <w:rPr>
          <w:rFonts w:ascii="Arial" w:hAnsi="Arial" w:eastAsia="Arial" w:cs="Arial"/>
          <w:b w:val="1"/>
          <w:bCs w:val="1"/>
          <w:noProof w:val="0"/>
          <w:color w:val="FF0000"/>
          <w:sz w:val="22"/>
          <w:szCs w:val="22"/>
          <w:lang w:val="en-GB"/>
        </w:rPr>
        <w:t xml:space="preserve"> </w:t>
      </w:r>
      <w:r w:rsidRPr="60041266" w:rsidR="6E1854C2">
        <w:rPr>
          <w:rFonts w:ascii="Arial" w:hAnsi="Arial" w:eastAsia="Arial" w:cs="Arial"/>
          <w:b w:val="0"/>
          <w:bCs w:val="0"/>
          <w:noProof w:val="0"/>
          <w:color w:val="auto"/>
          <w:sz w:val="22"/>
          <w:szCs w:val="22"/>
          <w:lang w:val="en-GB"/>
        </w:rPr>
        <w:t xml:space="preserve">increasing pressure on healthcare systems caused by workforce shortages, limited </w:t>
      </w:r>
      <w:r w:rsidRPr="60041266" w:rsidR="6E1854C2">
        <w:rPr>
          <w:rFonts w:ascii="Arial" w:hAnsi="Arial" w:eastAsia="Arial" w:cs="Arial"/>
          <w:b w:val="0"/>
          <w:bCs w:val="0"/>
          <w:noProof w:val="0"/>
          <w:color w:val="auto"/>
          <w:sz w:val="22"/>
          <w:szCs w:val="22"/>
          <w:lang w:val="en-GB"/>
        </w:rPr>
        <w:t>resources</w:t>
      </w:r>
      <w:r w:rsidRPr="60041266" w:rsidR="6E1854C2">
        <w:rPr>
          <w:rFonts w:ascii="Arial" w:hAnsi="Arial" w:eastAsia="Arial" w:cs="Arial"/>
          <w:b w:val="0"/>
          <w:bCs w:val="0"/>
          <w:noProof w:val="0"/>
          <w:color w:val="auto"/>
          <w:sz w:val="22"/>
          <w:szCs w:val="22"/>
          <w:lang w:val="en-GB"/>
        </w:rPr>
        <w:t xml:space="preserve"> and growing patient demand. These factors may reduce the amount of time healthcare professionals can spend with each patient, limiting opportunities for meaningful communication and shared decision-making (The King’s Fund, 2023).</w:t>
      </w:r>
    </w:p>
    <w:p w:rsidR="6E1854C2" w:rsidP="60041266" w:rsidRDefault="6E1854C2" w14:paraId="3317F1B4" w14:textId="3D24BE39">
      <w:pPr>
        <w:pStyle w:val="Normal"/>
        <w:spacing w:before="240" w:beforeAutospacing="off" w:after="240" w:afterAutospacing="off" w:line="360" w:lineRule="auto"/>
        <w:rPr>
          <w:rFonts w:ascii="Arial" w:hAnsi="Arial" w:eastAsia="Arial" w:cs="Arial"/>
          <w:b w:val="0"/>
          <w:bCs w:val="0"/>
          <w:noProof w:val="0"/>
          <w:color w:val="auto"/>
          <w:sz w:val="22"/>
          <w:szCs w:val="22"/>
          <w:lang w:val="en-GB"/>
        </w:rPr>
      </w:pPr>
      <w:r w:rsidRPr="60041266" w:rsidR="6E1854C2">
        <w:rPr>
          <w:rFonts w:ascii="Arial" w:hAnsi="Arial" w:eastAsia="Arial" w:cs="Arial"/>
          <w:b w:val="0"/>
          <w:bCs w:val="0"/>
          <w:noProof w:val="0"/>
          <w:color w:val="auto"/>
          <w:sz w:val="22"/>
          <w:szCs w:val="22"/>
          <w:lang w:val="en-GB"/>
        </w:rPr>
        <w:t xml:space="preserve">Additionally, organisational structures within hospitals often prioritise efficiency, clinical </w:t>
      </w:r>
      <w:r w:rsidRPr="60041266" w:rsidR="6E1854C2">
        <w:rPr>
          <w:rFonts w:ascii="Arial" w:hAnsi="Arial" w:eastAsia="Arial" w:cs="Arial"/>
          <w:b w:val="0"/>
          <w:bCs w:val="0"/>
          <w:noProof w:val="0"/>
          <w:color w:val="auto"/>
          <w:sz w:val="22"/>
          <w:szCs w:val="22"/>
          <w:lang w:val="en-GB"/>
        </w:rPr>
        <w:t>t</w:t>
      </w:r>
      <w:r w:rsidRPr="60041266" w:rsidR="6E1854C2">
        <w:rPr>
          <w:rFonts w:ascii="Arial" w:hAnsi="Arial" w:eastAsia="Arial" w:cs="Arial"/>
          <w:b w:val="0"/>
          <w:bCs w:val="0"/>
          <w:noProof w:val="0"/>
          <w:color w:val="auto"/>
          <w:sz w:val="22"/>
          <w:szCs w:val="22"/>
          <w:lang w:val="en-GB"/>
        </w:rPr>
        <w:t>argets</w:t>
      </w:r>
      <w:r w:rsidRPr="60041266" w:rsidR="6E1854C2">
        <w:rPr>
          <w:rFonts w:ascii="Arial" w:hAnsi="Arial" w:eastAsia="Arial" w:cs="Arial"/>
          <w:b w:val="0"/>
          <w:bCs w:val="0"/>
          <w:noProof w:val="0"/>
          <w:color w:val="auto"/>
          <w:sz w:val="22"/>
          <w:szCs w:val="22"/>
          <w:lang w:val="en-GB"/>
        </w:rPr>
        <w:t xml:space="preserve"> </w:t>
      </w:r>
      <w:r w:rsidRPr="60041266" w:rsidR="6E1854C2">
        <w:rPr>
          <w:rFonts w:ascii="Arial" w:hAnsi="Arial" w:eastAsia="Arial" w:cs="Arial"/>
          <w:b w:val="0"/>
          <w:bCs w:val="0"/>
          <w:noProof w:val="0"/>
          <w:color w:val="auto"/>
          <w:sz w:val="22"/>
          <w:szCs w:val="22"/>
          <w:lang w:val="en-GB"/>
        </w:rPr>
        <w:t xml:space="preserve">and standardised procedures, which may conflict with the principles of individualised care. Santana et al. (2020) argue that although healthcare policies strongly promote person-centred approaches, professionals may struggle to balance patient preferences with institutional protocols and workload pressures. Furthermore, effective implementation of PCC requires </w:t>
      </w:r>
      <w:r w:rsidRPr="60041266" w:rsidR="6E1854C2">
        <w:rPr>
          <w:rFonts w:ascii="Arial" w:hAnsi="Arial" w:eastAsia="Arial" w:cs="Arial"/>
          <w:b w:val="0"/>
          <w:bCs w:val="0"/>
          <w:noProof w:val="0"/>
          <w:color w:val="auto"/>
          <w:sz w:val="22"/>
          <w:szCs w:val="22"/>
          <w:lang w:val="en-GB"/>
        </w:rPr>
        <w:t>a</w:t>
      </w:r>
      <w:r w:rsidRPr="60041266" w:rsidR="6E1854C2">
        <w:rPr>
          <w:rFonts w:ascii="Arial" w:hAnsi="Arial" w:eastAsia="Arial" w:cs="Arial"/>
          <w:b w:val="0"/>
          <w:bCs w:val="0"/>
          <w:noProof w:val="0"/>
          <w:color w:val="auto"/>
          <w:sz w:val="22"/>
          <w:szCs w:val="22"/>
          <w:lang w:val="en-GB"/>
        </w:rPr>
        <w:t>ppropriate training</w:t>
      </w:r>
      <w:r w:rsidRPr="60041266" w:rsidR="6E1854C2">
        <w:rPr>
          <w:rFonts w:ascii="Arial" w:hAnsi="Arial" w:eastAsia="Arial" w:cs="Arial"/>
          <w:b w:val="0"/>
          <w:bCs w:val="0"/>
          <w:noProof w:val="0"/>
          <w:color w:val="auto"/>
          <w:sz w:val="22"/>
          <w:szCs w:val="22"/>
          <w:lang w:val="en-GB"/>
        </w:rPr>
        <w:t>,</w:t>
      </w:r>
      <w:r w:rsidRPr="60041266" w:rsidR="6E1854C2">
        <w:rPr>
          <w:rFonts w:ascii="Arial" w:hAnsi="Arial" w:eastAsia="Arial" w:cs="Arial"/>
          <w:b w:val="0"/>
          <w:bCs w:val="0"/>
          <w:noProof w:val="0"/>
          <w:color w:val="auto"/>
          <w:sz w:val="22"/>
          <w:szCs w:val="22"/>
          <w:lang w:val="en-GB"/>
        </w:rPr>
        <w:t xml:space="preserve"> interdisciplinary </w:t>
      </w:r>
      <w:r w:rsidRPr="60041266" w:rsidR="6E1854C2">
        <w:rPr>
          <w:rFonts w:ascii="Arial" w:hAnsi="Arial" w:eastAsia="Arial" w:cs="Arial"/>
          <w:b w:val="0"/>
          <w:bCs w:val="0"/>
          <w:noProof w:val="0"/>
          <w:color w:val="auto"/>
          <w:sz w:val="22"/>
          <w:szCs w:val="22"/>
          <w:lang w:val="en-GB"/>
        </w:rPr>
        <w:t>c</w:t>
      </w:r>
      <w:r w:rsidRPr="60041266" w:rsidR="6E1854C2">
        <w:rPr>
          <w:rFonts w:ascii="Arial" w:hAnsi="Arial" w:eastAsia="Arial" w:cs="Arial"/>
          <w:b w:val="0"/>
          <w:bCs w:val="0"/>
          <w:noProof w:val="0"/>
          <w:color w:val="auto"/>
          <w:sz w:val="22"/>
          <w:szCs w:val="22"/>
          <w:lang w:val="en-GB"/>
        </w:rPr>
        <w:t>ollaboration</w:t>
      </w:r>
      <w:r w:rsidRPr="60041266" w:rsidR="6E1854C2">
        <w:rPr>
          <w:rFonts w:ascii="Arial" w:hAnsi="Arial" w:eastAsia="Arial" w:cs="Arial"/>
          <w:b w:val="0"/>
          <w:bCs w:val="0"/>
          <w:noProof w:val="0"/>
          <w:color w:val="auto"/>
          <w:sz w:val="22"/>
          <w:szCs w:val="22"/>
          <w:lang w:val="en-GB"/>
        </w:rPr>
        <w:t xml:space="preserve"> </w:t>
      </w:r>
      <w:r w:rsidRPr="60041266" w:rsidR="6E1854C2">
        <w:rPr>
          <w:rFonts w:ascii="Arial" w:hAnsi="Arial" w:eastAsia="Arial" w:cs="Arial"/>
          <w:b w:val="0"/>
          <w:bCs w:val="0"/>
          <w:noProof w:val="0"/>
          <w:color w:val="auto"/>
          <w:sz w:val="22"/>
          <w:szCs w:val="22"/>
          <w:lang w:val="en-GB"/>
        </w:rPr>
        <w:t>and supportive leadership. Without these elements, healthcare professionals may find it difficult to consistently integrate person-centred approaches into everyday practice (McCormack and McCance, 2021).</w:t>
      </w:r>
    </w:p>
    <w:p w:rsidR="6E1854C2" w:rsidP="60041266" w:rsidRDefault="6E1854C2" w14:paraId="2E774367" w14:textId="4F529263">
      <w:pPr>
        <w:pStyle w:val="Normal"/>
        <w:spacing w:before="240" w:beforeAutospacing="off" w:after="240" w:afterAutospacing="off" w:line="360" w:lineRule="auto"/>
        <w:rPr>
          <w:rFonts w:ascii="Arial" w:hAnsi="Arial" w:eastAsia="Arial" w:cs="Arial"/>
          <w:b w:val="0"/>
          <w:bCs w:val="0"/>
          <w:noProof w:val="0"/>
          <w:color w:val="auto"/>
          <w:sz w:val="22"/>
          <w:szCs w:val="22"/>
          <w:lang w:val="en-GB"/>
        </w:rPr>
      </w:pPr>
      <w:r w:rsidRPr="60041266" w:rsidR="6E1854C2">
        <w:rPr>
          <w:rFonts w:ascii="Arial" w:hAnsi="Arial" w:eastAsia="Arial" w:cs="Arial"/>
          <w:b w:val="0"/>
          <w:bCs w:val="0"/>
          <w:noProof w:val="0"/>
          <w:color w:val="auto"/>
          <w:sz w:val="22"/>
          <w:szCs w:val="22"/>
          <w:lang w:val="en-GB"/>
        </w:rPr>
        <w:t xml:space="preserve">Therefore, while PCC </w:t>
      </w:r>
      <w:r w:rsidRPr="60041266" w:rsidR="6E1854C2">
        <w:rPr>
          <w:rFonts w:ascii="Arial" w:hAnsi="Arial" w:eastAsia="Arial" w:cs="Arial"/>
          <w:b w:val="0"/>
          <w:bCs w:val="0"/>
          <w:noProof w:val="0"/>
          <w:color w:val="auto"/>
          <w:sz w:val="22"/>
          <w:szCs w:val="22"/>
          <w:lang w:val="en-GB"/>
        </w:rPr>
        <w:t>remains</w:t>
      </w:r>
      <w:r w:rsidRPr="60041266" w:rsidR="6E1854C2">
        <w:rPr>
          <w:rFonts w:ascii="Arial" w:hAnsi="Arial" w:eastAsia="Arial" w:cs="Arial"/>
          <w:b w:val="0"/>
          <w:bCs w:val="0"/>
          <w:noProof w:val="0"/>
          <w:color w:val="auto"/>
          <w:sz w:val="22"/>
          <w:szCs w:val="22"/>
          <w:lang w:val="en-GB"/>
        </w:rPr>
        <w:t xml:space="preserve"> a central principle of UK healthcare policy, addressing these structural and organisational barriers is essential to ensure that person-centred approaches can be fully realised in practice</w:t>
      </w:r>
    </w:p>
    <w:p w:rsidR="3EF9D2C5" w:rsidP="60041266" w:rsidRDefault="3EF9D2C5" w14:paraId="7FA65F89" w14:textId="3EDD2133">
      <w:pPr>
        <w:pStyle w:val="Normal"/>
        <w:spacing w:before="240" w:beforeAutospacing="off" w:after="240" w:afterAutospacing="off" w:line="360" w:lineRule="auto"/>
        <w:rPr>
          <w:rFonts w:ascii="Arial" w:hAnsi="Arial" w:eastAsia="Arial" w:cs="Arial"/>
          <w:b w:val="1"/>
          <w:bCs w:val="1"/>
          <w:noProof w:val="0"/>
          <w:sz w:val="22"/>
          <w:szCs w:val="22"/>
          <w:lang w:val="en-GB"/>
        </w:rPr>
      </w:pPr>
      <w:r w:rsidRPr="60041266" w:rsidR="3EF9D2C5">
        <w:rPr>
          <w:rFonts w:ascii="Arial" w:hAnsi="Arial" w:eastAsia="Arial" w:cs="Arial"/>
          <w:b w:val="1"/>
          <w:bCs w:val="1"/>
          <w:noProof w:val="0"/>
          <w:sz w:val="22"/>
          <w:szCs w:val="22"/>
          <w:lang w:val="en-GB"/>
        </w:rPr>
        <w:t>Relevant Theories Supporting Person-Centred Care</w:t>
      </w:r>
    </w:p>
    <w:p w:rsidR="3EF9D2C5" w:rsidP="60041266" w:rsidRDefault="3EF9D2C5" w14:paraId="6ABF1083" w14:textId="33202014">
      <w:pPr>
        <w:spacing w:before="240" w:beforeAutospacing="off" w:after="240" w:afterAutospacing="off" w:line="360" w:lineRule="auto"/>
        <w:rPr>
          <w:rFonts w:ascii="Arial" w:hAnsi="Arial" w:eastAsia="Arial" w:cs="Arial"/>
          <w:noProof w:val="0"/>
          <w:sz w:val="22"/>
          <w:szCs w:val="22"/>
          <w:lang w:val="en-GB"/>
        </w:rPr>
      </w:pPr>
      <w:r w:rsidRPr="60041266" w:rsidR="3EF9D2C5">
        <w:rPr>
          <w:rFonts w:ascii="Arial" w:hAnsi="Arial" w:eastAsia="Arial" w:cs="Arial"/>
          <w:noProof w:val="0"/>
          <w:sz w:val="22"/>
          <w:szCs w:val="22"/>
          <w:lang w:val="en-GB"/>
        </w:rPr>
        <w:t xml:space="preserve">Several theoretical frameworks underpin the concept of person-centred care in health and social care practice. One influential model is the Person-Centred Practice Framework, which highlights the importance of professional competence, effective </w:t>
      </w:r>
      <w:r w:rsidRPr="60041266" w:rsidR="3EF9D2C5">
        <w:rPr>
          <w:rFonts w:ascii="Arial" w:hAnsi="Arial" w:eastAsia="Arial" w:cs="Arial"/>
          <w:noProof w:val="0"/>
          <w:sz w:val="22"/>
          <w:szCs w:val="22"/>
          <w:lang w:val="en-GB"/>
        </w:rPr>
        <w:t>communication</w:t>
      </w:r>
      <w:r w:rsidRPr="60041266" w:rsidR="3EF9D2C5">
        <w:rPr>
          <w:rFonts w:ascii="Arial" w:hAnsi="Arial" w:eastAsia="Arial" w:cs="Arial"/>
          <w:noProof w:val="0"/>
          <w:sz w:val="22"/>
          <w:szCs w:val="22"/>
          <w:lang w:val="en-GB"/>
        </w:rPr>
        <w:t xml:space="preserve"> and supportive organisational environments in delivering person-centred care (McCormack and McCance, 2021).</w:t>
      </w:r>
    </w:p>
    <w:p w:rsidR="3EF9D2C5" w:rsidP="60041266" w:rsidRDefault="3EF9D2C5" w14:paraId="5E1D36AB" w14:textId="7969DFD0">
      <w:pPr>
        <w:spacing w:before="240" w:beforeAutospacing="off" w:after="240" w:afterAutospacing="off" w:line="360" w:lineRule="auto"/>
        <w:rPr>
          <w:rFonts w:ascii="Arial" w:hAnsi="Arial" w:eastAsia="Arial" w:cs="Arial"/>
          <w:noProof w:val="0"/>
          <w:sz w:val="22"/>
          <w:szCs w:val="22"/>
          <w:lang w:val="en-GB"/>
        </w:rPr>
      </w:pPr>
      <w:r w:rsidRPr="60041266" w:rsidR="3EF9D2C5">
        <w:rPr>
          <w:rFonts w:ascii="Arial" w:hAnsi="Arial" w:eastAsia="Arial" w:cs="Arial"/>
          <w:noProof w:val="0"/>
          <w:sz w:val="22"/>
          <w:szCs w:val="22"/>
          <w:lang w:val="en-GB"/>
        </w:rPr>
        <w:t xml:space="preserve">Traditional theories such as Maslow’s Hierarchy of Needs emphasise that individuals </w:t>
      </w:r>
      <w:r w:rsidRPr="60041266" w:rsidR="3EF9D2C5">
        <w:rPr>
          <w:rFonts w:ascii="Arial" w:hAnsi="Arial" w:eastAsia="Arial" w:cs="Arial"/>
          <w:noProof w:val="0"/>
          <w:sz w:val="22"/>
          <w:szCs w:val="22"/>
          <w:lang w:val="en-GB"/>
        </w:rPr>
        <w:t>require</w:t>
      </w:r>
      <w:r w:rsidRPr="60041266" w:rsidR="3EF9D2C5">
        <w:rPr>
          <w:rFonts w:ascii="Arial" w:hAnsi="Arial" w:eastAsia="Arial" w:cs="Arial"/>
          <w:noProof w:val="0"/>
          <w:sz w:val="22"/>
          <w:szCs w:val="22"/>
          <w:lang w:val="en-GB"/>
        </w:rPr>
        <w:t xml:space="preserve"> both physiological and psychological needs to be met </w:t>
      </w:r>
      <w:r w:rsidRPr="60041266" w:rsidR="6264C1B4">
        <w:rPr>
          <w:rFonts w:ascii="Arial" w:hAnsi="Arial" w:eastAsia="Arial" w:cs="Arial"/>
          <w:noProof w:val="0"/>
          <w:sz w:val="22"/>
          <w:szCs w:val="22"/>
          <w:lang w:val="en-GB"/>
        </w:rPr>
        <w:t>to</w:t>
      </w:r>
      <w:r w:rsidRPr="60041266" w:rsidR="3EF9D2C5">
        <w:rPr>
          <w:rFonts w:ascii="Arial" w:hAnsi="Arial" w:eastAsia="Arial" w:cs="Arial"/>
          <w:noProof w:val="0"/>
          <w:sz w:val="22"/>
          <w:szCs w:val="22"/>
          <w:lang w:val="en-GB"/>
        </w:rPr>
        <w:t xml:space="preserve"> achieve wellbeing (Maslow, 1943). Although the theory was developed decades ago, modern research continues to support holistic approaches to healthcare that consider emotional, </w:t>
      </w:r>
      <w:r w:rsidRPr="60041266" w:rsidR="3EF9D2C5">
        <w:rPr>
          <w:rFonts w:ascii="Arial" w:hAnsi="Arial" w:eastAsia="Arial" w:cs="Arial"/>
          <w:noProof w:val="0"/>
          <w:sz w:val="22"/>
          <w:szCs w:val="22"/>
          <w:lang w:val="en-GB"/>
        </w:rPr>
        <w:t>social</w:t>
      </w:r>
      <w:r w:rsidRPr="60041266" w:rsidR="3EF9D2C5">
        <w:rPr>
          <w:rFonts w:ascii="Arial" w:hAnsi="Arial" w:eastAsia="Arial" w:cs="Arial"/>
          <w:noProof w:val="0"/>
          <w:sz w:val="22"/>
          <w:szCs w:val="22"/>
          <w:lang w:val="en-GB"/>
        </w:rPr>
        <w:t xml:space="preserve"> and psychological aspects of health (Santana et al., 2020).</w:t>
      </w:r>
    </w:p>
    <w:p w:rsidR="3EF9D2C5" w:rsidP="60041266" w:rsidRDefault="3EF9D2C5" w14:paraId="401B5FFC" w14:textId="1A8460F5">
      <w:pPr>
        <w:spacing w:before="240" w:beforeAutospacing="off" w:after="240" w:afterAutospacing="off" w:line="360" w:lineRule="auto"/>
        <w:rPr>
          <w:rFonts w:ascii="Arial" w:hAnsi="Arial" w:eastAsia="Arial" w:cs="Arial"/>
          <w:noProof w:val="0"/>
          <w:sz w:val="22"/>
          <w:szCs w:val="22"/>
          <w:lang w:val="en-GB"/>
        </w:rPr>
      </w:pPr>
      <w:r w:rsidRPr="60041266" w:rsidR="3EF9D2C5">
        <w:rPr>
          <w:rFonts w:ascii="Arial" w:hAnsi="Arial" w:eastAsia="Arial" w:cs="Arial"/>
          <w:noProof w:val="0"/>
          <w:sz w:val="22"/>
          <w:szCs w:val="22"/>
          <w:lang w:val="en-GB"/>
        </w:rPr>
        <w:t>Ecological approaches to health also emphasise the influence of environmental and social factors on wellbeing. These perspectives highlight the importance of considering family support, living conditions and community resources when planning healthcare services (World Health Organization, 2022). Within community healthcare settings, this approach encourages professionals to collaborate with</w:t>
      </w:r>
      <w:r w:rsidRPr="60041266" w:rsidR="3EF9D2C5">
        <w:rPr>
          <w:rFonts w:ascii="Arial" w:hAnsi="Arial" w:eastAsia="Arial" w:cs="Arial"/>
          <w:noProof w:val="0"/>
          <w:sz w:val="22"/>
          <w:szCs w:val="22"/>
          <w:lang w:val="en-GB"/>
        </w:rPr>
        <w:t xml:space="preserve"> social services and community organisations to address wider determinants of health.</w:t>
      </w:r>
    </w:p>
    <w:p w:rsidR="1906144F" w:rsidP="60041266" w:rsidRDefault="1906144F" w14:paraId="73BA7993" w14:textId="230AD471">
      <w:pPr>
        <w:spacing w:before="240" w:beforeAutospacing="off" w:after="240" w:afterAutospacing="off" w:line="360" w:lineRule="auto"/>
        <w:rPr>
          <w:rFonts w:ascii="Arial" w:hAnsi="Arial" w:eastAsia="Arial" w:cs="Arial"/>
          <w:b w:val="1"/>
          <w:bCs w:val="1"/>
          <w:noProof w:val="0"/>
          <w:sz w:val="22"/>
          <w:szCs w:val="22"/>
          <w:lang w:val="en-GB"/>
        </w:rPr>
      </w:pPr>
      <w:r w:rsidRPr="60041266" w:rsidR="1906144F">
        <w:rPr>
          <w:rFonts w:ascii="Arial" w:hAnsi="Arial" w:eastAsia="Arial" w:cs="Arial"/>
          <w:b w:val="1"/>
          <w:bCs w:val="1"/>
          <w:noProof w:val="0"/>
          <w:sz w:val="22"/>
          <w:szCs w:val="22"/>
          <w:lang w:val="en-GB"/>
        </w:rPr>
        <w:t>Example of Maslow’s Hierarchy of Needs in a Hospital Setting</w:t>
      </w:r>
    </w:p>
    <w:p w:rsidR="1906144F" w:rsidP="60041266" w:rsidRDefault="1906144F" w14:paraId="59E13F98" w14:textId="30BE138F">
      <w:pPr>
        <w:pStyle w:val="Normal"/>
        <w:spacing w:before="240" w:beforeAutospacing="off" w:after="240" w:afterAutospacing="off" w:line="360" w:lineRule="auto"/>
        <w:rPr>
          <w:rFonts w:ascii="Arial" w:hAnsi="Arial" w:eastAsia="Arial" w:cs="Arial"/>
          <w:b w:val="1"/>
          <w:bCs w:val="1"/>
          <w:noProof w:val="0"/>
          <w:sz w:val="22"/>
          <w:szCs w:val="22"/>
          <w:lang w:val="en-GB"/>
        </w:rPr>
      </w:pPr>
      <w:r w:rsidRPr="60041266" w:rsidR="1906144F">
        <w:rPr>
          <w:rFonts w:ascii="Arial" w:hAnsi="Arial" w:eastAsia="Arial" w:cs="Arial"/>
          <w:noProof w:val="0"/>
          <w:sz w:val="22"/>
          <w:szCs w:val="22"/>
          <w:lang w:val="en-GB"/>
        </w:rPr>
        <w:t xml:space="preserve">Maslow’s Hierarchy of Needs can be applied in hospital settings to support holistic and person-centred care. For example, when a patient is admitted after surgery, healthcare professionals must first meet the patient’s physiological needs, such as pain relief, nutrition, </w:t>
      </w:r>
      <w:r w:rsidRPr="60041266" w:rsidR="1906144F">
        <w:rPr>
          <w:rFonts w:ascii="Arial" w:hAnsi="Arial" w:eastAsia="Arial" w:cs="Arial"/>
          <w:noProof w:val="0"/>
          <w:sz w:val="22"/>
          <w:szCs w:val="22"/>
          <w:lang w:val="en-GB"/>
        </w:rPr>
        <w:t>hydration</w:t>
      </w:r>
      <w:r w:rsidRPr="60041266" w:rsidR="1906144F">
        <w:rPr>
          <w:rFonts w:ascii="Arial" w:hAnsi="Arial" w:eastAsia="Arial" w:cs="Arial"/>
          <w:noProof w:val="0"/>
          <w:sz w:val="22"/>
          <w:szCs w:val="22"/>
          <w:lang w:val="en-GB"/>
        </w:rPr>
        <w:t xml:space="preserve"> and rest. Once these needs are addressed, professionals focus on safety needs, including </w:t>
      </w:r>
      <w:r w:rsidRPr="60041266" w:rsidR="1906144F">
        <w:rPr>
          <w:rFonts w:ascii="Arial" w:hAnsi="Arial" w:eastAsia="Arial" w:cs="Arial"/>
          <w:noProof w:val="0"/>
          <w:sz w:val="22"/>
          <w:szCs w:val="22"/>
          <w:lang w:val="en-GB"/>
        </w:rPr>
        <w:t>monitoring</w:t>
      </w:r>
      <w:r w:rsidRPr="60041266" w:rsidR="1906144F">
        <w:rPr>
          <w:rFonts w:ascii="Arial" w:hAnsi="Arial" w:eastAsia="Arial" w:cs="Arial"/>
          <w:noProof w:val="0"/>
          <w:sz w:val="22"/>
          <w:szCs w:val="22"/>
          <w:lang w:val="en-GB"/>
        </w:rPr>
        <w:t xml:space="preserve"> recovery and preventing infection. Healthcare staff should also support the patient’s psychological needs by providing reassurance, </w:t>
      </w:r>
      <w:r w:rsidRPr="60041266" w:rsidR="1906144F">
        <w:rPr>
          <w:rFonts w:ascii="Arial" w:hAnsi="Arial" w:eastAsia="Arial" w:cs="Arial"/>
          <w:noProof w:val="0"/>
          <w:sz w:val="22"/>
          <w:szCs w:val="22"/>
          <w:lang w:val="en-GB"/>
        </w:rPr>
        <w:t>maintaining</w:t>
      </w:r>
      <w:r w:rsidRPr="60041266" w:rsidR="1906144F">
        <w:rPr>
          <w:rFonts w:ascii="Arial" w:hAnsi="Arial" w:eastAsia="Arial" w:cs="Arial"/>
          <w:noProof w:val="0"/>
          <w:sz w:val="22"/>
          <w:szCs w:val="22"/>
          <w:lang w:val="en-GB"/>
        </w:rPr>
        <w:t xml:space="preserve"> </w:t>
      </w:r>
      <w:r w:rsidRPr="60041266" w:rsidR="1906144F">
        <w:rPr>
          <w:rFonts w:ascii="Arial" w:hAnsi="Arial" w:eastAsia="Arial" w:cs="Arial"/>
          <w:noProof w:val="0"/>
          <w:sz w:val="22"/>
          <w:szCs w:val="22"/>
          <w:lang w:val="en-GB"/>
        </w:rPr>
        <w:t>dignity</w:t>
      </w:r>
      <w:r w:rsidRPr="60041266" w:rsidR="1906144F">
        <w:rPr>
          <w:rFonts w:ascii="Arial" w:hAnsi="Arial" w:eastAsia="Arial" w:cs="Arial"/>
          <w:noProof w:val="0"/>
          <w:sz w:val="22"/>
          <w:szCs w:val="22"/>
          <w:lang w:val="en-GB"/>
        </w:rPr>
        <w:t xml:space="preserve"> and encouraging communication with family members. Addressing these </w:t>
      </w:r>
      <w:r w:rsidRPr="60041266" w:rsidR="1906144F">
        <w:rPr>
          <w:rFonts w:ascii="Arial" w:hAnsi="Arial" w:eastAsia="Arial" w:cs="Arial"/>
          <w:noProof w:val="0"/>
          <w:sz w:val="22"/>
          <w:szCs w:val="22"/>
          <w:lang w:val="en-GB"/>
        </w:rPr>
        <w:t>different levels</w:t>
      </w:r>
      <w:r w:rsidRPr="60041266" w:rsidR="1906144F">
        <w:rPr>
          <w:rFonts w:ascii="Arial" w:hAnsi="Arial" w:eastAsia="Arial" w:cs="Arial"/>
          <w:noProof w:val="0"/>
          <w:sz w:val="22"/>
          <w:szCs w:val="22"/>
          <w:lang w:val="en-GB"/>
        </w:rPr>
        <w:t xml:space="preserve"> of needs helps promote recovery and overall wellbeing in hospital environments (Maslow, 1943; McCormack and McCance, 2021; Santana et al., 2020; Nolte, 2020).</w:t>
      </w:r>
    </w:p>
    <w:p w:rsidR="3EF9D2C5" w:rsidP="60041266" w:rsidRDefault="3EF9D2C5" w14:paraId="69E6EBF8" w14:textId="1C5519C0">
      <w:pPr>
        <w:spacing w:before="240" w:beforeAutospacing="off" w:after="240" w:afterAutospacing="off" w:line="360" w:lineRule="auto"/>
        <w:rPr>
          <w:rFonts w:ascii="Arial" w:hAnsi="Arial" w:eastAsia="Arial" w:cs="Arial"/>
          <w:b w:val="1"/>
          <w:bCs w:val="1"/>
          <w:noProof w:val="0"/>
          <w:sz w:val="22"/>
          <w:szCs w:val="22"/>
          <w:lang w:val="en-GB"/>
        </w:rPr>
      </w:pPr>
      <w:r w:rsidRPr="60041266" w:rsidR="3EF9D2C5">
        <w:rPr>
          <w:rFonts w:ascii="Arial" w:hAnsi="Arial" w:eastAsia="Arial" w:cs="Arial"/>
          <w:b w:val="1"/>
          <w:bCs w:val="1"/>
          <w:noProof w:val="0"/>
          <w:sz w:val="22"/>
          <w:szCs w:val="22"/>
          <w:lang w:val="en-GB"/>
        </w:rPr>
        <w:t>Ethical Fundamentals in Health and Social Care</w:t>
      </w:r>
    </w:p>
    <w:p w:rsidR="3EF9D2C5" w:rsidP="60041266" w:rsidRDefault="3EF9D2C5" w14:paraId="2A26FBC1" w14:textId="2DCAD1D3">
      <w:pPr>
        <w:spacing w:before="240" w:beforeAutospacing="off" w:after="240" w:afterAutospacing="off" w:line="360" w:lineRule="auto"/>
        <w:rPr>
          <w:rFonts w:ascii="Arial" w:hAnsi="Arial" w:eastAsia="Arial" w:cs="Arial"/>
          <w:b w:val="1"/>
          <w:bCs w:val="1"/>
          <w:noProof w:val="0"/>
          <w:sz w:val="22"/>
          <w:szCs w:val="22"/>
          <w:lang w:val="en-GB"/>
        </w:rPr>
      </w:pPr>
      <w:r w:rsidRPr="60041266" w:rsidR="3EF9D2C5">
        <w:rPr>
          <w:rFonts w:ascii="Arial" w:hAnsi="Arial" w:eastAsia="Arial" w:cs="Arial"/>
          <w:noProof w:val="0"/>
          <w:sz w:val="22"/>
          <w:szCs w:val="22"/>
          <w:lang w:val="en-GB"/>
        </w:rPr>
        <w:t>Ethical principles play a significant role in guiding professional practice in health and social care. Four key ethical principles commonly applied in healthcare decision-making are autonomy, beneficence, non-</w:t>
      </w:r>
      <w:r w:rsidRPr="60041266" w:rsidR="3EF9D2C5">
        <w:rPr>
          <w:rFonts w:ascii="Arial" w:hAnsi="Arial" w:eastAsia="Arial" w:cs="Arial"/>
          <w:noProof w:val="0"/>
          <w:sz w:val="22"/>
          <w:szCs w:val="22"/>
          <w:lang w:val="en-GB"/>
        </w:rPr>
        <w:t>maleficence</w:t>
      </w:r>
      <w:r w:rsidRPr="60041266" w:rsidR="3EF9D2C5">
        <w:rPr>
          <w:rFonts w:ascii="Arial" w:hAnsi="Arial" w:eastAsia="Arial" w:cs="Arial"/>
          <w:noProof w:val="0"/>
          <w:sz w:val="22"/>
          <w:szCs w:val="22"/>
          <w:lang w:val="en-GB"/>
        </w:rPr>
        <w:t xml:space="preserve"> and justice (Beauchamp and Childress, 2019).</w:t>
      </w:r>
    </w:p>
    <w:p w:rsidR="3EF9D2C5" w:rsidP="60041266" w:rsidRDefault="3EF9D2C5" w14:paraId="4264CBF5" w14:textId="49F987A0">
      <w:pPr>
        <w:spacing w:before="240" w:beforeAutospacing="off" w:after="240" w:afterAutospacing="off" w:line="360" w:lineRule="auto"/>
        <w:rPr>
          <w:rFonts w:ascii="Arial" w:hAnsi="Arial" w:eastAsia="Arial" w:cs="Arial"/>
          <w:noProof w:val="0"/>
          <w:sz w:val="22"/>
          <w:szCs w:val="22"/>
          <w:lang w:val="en-GB"/>
        </w:rPr>
      </w:pPr>
      <w:r w:rsidRPr="60041266" w:rsidR="3EF9D2C5">
        <w:rPr>
          <w:rFonts w:ascii="Arial" w:hAnsi="Arial" w:eastAsia="Arial" w:cs="Arial"/>
          <w:noProof w:val="0"/>
          <w:sz w:val="22"/>
          <w:szCs w:val="22"/>
          <w:lang w:val="en-GB"/>
        </w:rPr>
        <w:t xml:space="preserve">Autonomy refers to respecting an individual’s right to make decisions </w:t>
      </w:r>
      <w:r w:rsidRPr="60041266" w:rsidR="3EF9D2C5">
        <w:rPr>
          <w:rFonts w:ascii="Arial" w:hAnsi="Arial" w:eastAsia="Arial" w:cs="Arial"/>
          <w:noProof w:val="0"/>
          <w:sz w:val="22"/>
          <w:szCs w:val="22"/>
          <w:lang w:val="en-GB"/>
        </w:rPr>
        <w:t>regarding</w:t>
      </w:r>
      <w:r w:rsidRPr="60041266" w:rsidR="3EF9D2C5">
        <w:rPr>
          <w:rFonts w:ascii="Arial" w:hAnsi="Arial" w:eastAsia="Arial" w:cs="Arial"/>
          <w:noProof w:val="0"/>
          <w:sz w:val="22"/>
          <w:szCs w:val="22"/>
          <w:lang w:val="en-GB"/>
        </w:rPr>
        <w:t xml:space="preserve"> their own </w:t>
      </w:r>
      <w:r w:rsidRPr="60041266" w:rsidR="5871CF6B">
        <w:rPr>
          <w:rFonts w:ascii="Arial" w:hAnsi="Arial" w:eastAsia="Arial" w:cs="Arial"/>
          <w:noProof w:val="0"/>
          <w:sz w:val="22"/>
          <w:szCs w:val="22"/>
          <w:lang w:val="en-GB"/>
        </w:rPr>
        <w:t>healthcare (</w:t>
      </w:r>
      <w:r w:rsidRPr="60041266" w:rsidR="71319C52">
        <w:rPr>
          <w:rFonts w:ascii="Arial" w:hAnsi="Arial" w:eastAsia="Arial" w:cs="Arial"/>
          <w:noProof w:val="0"/>
          <w:sz w:val="22"/>
          <w:szCs w:val="22"/>
          <w:lang w:val="en-GB"/>
        </w:rPr>
        <w:t>Beauchamp</w:t>
      </w:r>
      <w:r w:rsidRPr="60041266" w:rsidR="71319C52">
        <w:rPr>
          <w:rFonts w:ascii="Arial" w:hAnsi="Arial" w:eastAsia="Arial" w:cs="Arial"/>
          <w:noProof w:val="0"/>
          <w:sz w:val="22"/>
          <w:szCs w:val="22"/>
          <w:lang w:val="en-GB"/>
        </w:rPr>
        <w:t xml:space="preserve"> and Childress,</w:t>
      </w:r>
      <w:r w:rsidRPr="60041266" w:rsidR="772AB5EE">
        <w:rPr>
          <w:rFonts w:ascii="Arial" w:hAnsi="Arial" w:eastAsia="Arial" w:cs="Arial"/>
          <w:noProof w:val="0"/>
          <w:sz w:val="22"/>
          <w:szCs w:val="22"/>
          <w:lang w:val="en-GB"/>
        </w:rPr>
        <w:t>2019;</w:t>
      </w:r>
      <w:r w:rsidRPr="60041266" w:rsidR="3FE3149E">
        <w:rPr>
          <w:rFonts w:ascii="Arial" w:hAnsi="Arial" w:eastAsia="Arial" w:cs="Arial"/>
          <w:noProof w:val="0"/>
          <w:sz w:val="22"/>
          <w:szCs w:val="22"/>
          <w:lang w:val="en-GB"/>
        </w:rPr>
        <w:t xml:space="preserve"> </w:t>
      </w:r>
      <w:r w:rsidRPr="60041266" w:rsidR="772AB5EE">
        <w:rPr>
          <w:rFonts w:ascii="Arial" w:hAnsi="Arial" w:eastAsia="Arial" w:cs="Arial"/>
          <w:noProof w:val="0"/>
          <w:sz w:val="22"/>
          <w:szCs w:val="22"/>
          <w:lang w:val="en-GB"/>
        </w:rPr>
        <w:t>Bank</w:t>
      </w:r>
      <w:r w:rsidRPr="60041266" w:rsidR="71319C52">
        <w:rPr>
          <w:rFonts w:ascii="Arial" w:hAnsi="Arial" w:eastAsia="Arial" w:cs="Arial"/>
          <w:noProof w:val="0"/>
          <w:sz w:val="22"/>
          <w:szCs w:val="22"/>
          <w:lang w:val="en-GB"/>
        </w:rPr>
        <w:t>,</w:t>
      </w:r>
      <w:r w:rsidRPr="60041266" w:rsidR="661D7D6C">
        <w:rPr>
          <w:rFonts w:ascii="Arial" w:hAnsi="Arial" w:eastAsia="Arial" w:cs="Arial"/>
          <w:noProof w:val="0"/>
          <w:sz w:val="22"/>
          <w:szCs w:val="22"/>
          <w:lang w:val="en-GB"/>
        </w:rPr>
        <w:t>2021).</w:t>
      </w:r>
      <w:r w:rsidRPr="60041266" w:rsidR="3EF9D2C5">
        <w:rPr>
          <w:rFonts w:ascii="Arial" w:hAnsi="Arial" w:eastAsia="Arial" w:cs="Arial"/>
          <w:noProof w:val="0"/>
          <w:sz w:val="22"/>
          <w:szCs w:val="22"/>
          <w:lang w:val="en-GB"/>
        </w:rPr>
        <w:t xml:space="preserve"> Beneficence involves acting in the best interests of the patient, while non-maleficence requires healthcare professionals to avoid causing h</w:t>
      </w:r>
      <w:r w:rsidRPr="60041266" w:rsidR="3EF9D2C5">
        <w:rPr>
          <w:rFonts w:ascii="Arial" w:hAnsi="Arial" w:eastAsia="Arial" w:cs="Arial"/>
          <w:noProof w:val="0"/>
          <w:sz w:val="22"/>
          <w:szCs w:val="22"/>
          <w:lang w:val="en-GB"/>
        </w:rPr>
        <w:t>arm. Just</w:t>
      </w:r>
      <w:r w:rsidRPr="60041266" w:rsidR="3EF9D2C5">
        <w:rPr>
          <w:rFonts w:ascii="Arial" w:hAnsi="Arial" w:eastAsia="Arial" w:cs="Arial"/>
          <w:noProof w:val="0"/>
          <w:sz w:val="22"/>
          <w:szCs w:val="22"/>
          <w:lang w:val="en-GB"/>
        </w:rPr>
        <w:t>ice refers to fairness and equality in the distribution of healthcare services.</w:t>
      </w:r>
    </w:p>
    <w:p w:rsidR="3EF9D2C5" w:rsidP="60041266" w:rsidRDefault="3EF9D2C5" w14:paraId="332CA710" w14:textId="2E2AADD9">
      <w:pPr>
        <w:spacing w:before="240" w:beforeAutospacing="off" w:after="240" w:afterAutospacing="off" w:line="360" w:lineRule="auto"/>
        <w:rPr>
          <w:rFonts w:ascii="Arial" w:hAnsi="Arial" w:eastAsia="Arial" w:cs="Arial"/>
          <w:noProof w:val="0"/>
          <w:sz w:val="22"/>
          <w:szCs w:val="22"/>
          <w:lang w:val="en-GB"/>
        </w:rPr>
      </w:pPr>
      <w:r w:rsidRPr="60041266" w:rsidR="3EF9D2C5">
        <w:rPr>
          <w:rFonts w:ascii="Arial" w:hAnsi="Arial" w:eastAsia="Arial" w:cs="Arial"/>
          <w:noProof w:val="0"/>
          <w:sz w:val="22"/>
          <w:szCs w:val="22"/>
          <w:lang w:val="en-GB"/>
        </w:rPr>
        <w:t xml:space="preserve">In community healthcare settings, ethical dilemmas may arise when patients refuse recommended treatment or when professionals must balance limited resources with patient needs. Healthcare professionals must therefore ensure that decisions respect patient rights while </w:t>
      </w:r>
      <w:r w:rsidRPr="60041266" w:rsidR="3EF9D2C5">
        <w:rPr>
          <w:rFonts w:ascii="Arial" w:hAnsi="Arial" w:eastAsia="Arial" w:cs="Arial"/>
          <w:noProof w:val="0"/>
          <w:sz w:val="22"/>
          <w:szCs w:val="22"/>
          <w:lang w:val="en-GB"/>
        </w:rPr>
        <w:t>maintaining</w:t>
      </w:r>
      <w:r w:rsidRPr="60041266" w:rsidR="3EF9D2C5">
        <w:rPr>
          <w:rFonts w:ascii="Arial" w:hAnsi="Arial" w:eastAsia="Arial" w:cs="Arial"/>
          <w:noProof w:val="0"/>
          <w:sz w:val="22"/>
          <w:szCs w:val="22"/>
          <w:lang w:val="en-GB"/>
        </w:rPr>
        <w:t xml:space="preserve"> professional responsibilities and ethical standards.</w:t>
      </w:r>
    </w:p>
    <w:p w:rsidR="3EF9D2C5" w:rsidP="60041266" w:rsidRDefault="3EF9D2C5" w14:paraId="4E64788B" w14:textId="7813C3A2">
      <w:pPr>
        <w:spacing w:before="240" w:beforeAutospacing="off" w:after="240" w:afterAutospacing="off" w:line="360" w:lineRule="auto"/>
        <w:rPr>
          <w:rFonts w:ascii="Arial" w:hAnsi="Arial" w:eastAsia="Arial" w:cs="Arial"/>
          <w:b w:val="1"/>
          <w:bCs w:val="1"/>
          <w:noProof w:val="0"/>
          <w:sz w:val="22"/>
          <w:szCs w:val="22"/>
          <w:lang w:val="en-GB"/>
        </w:rPr>
      </w:pPr>
      <w:r w:rsidRPr="60041266" w:rsidR="3EF9D2C5">
        <w:rPr>
          <w:rFonts w:ascii="Arial" w:hAnsi="Arial" w:eastAsia="Arial" w:cs="Arial"/>
          <w:b w:val="1"/>
          <w:bCs w:val="1"/>
          <w:noProof w:val="0"/>
          <w:sz w:val="22"/>
          <w:szCs w:val="22"/>
          <w:lang w:val="en-GB"/>
        </w:rPr>
        <w:t>Evaluation of Partnership Working</w:t>
      </w:r>
    </w:p>
    <w:p w:rsidR="3EF9D2C5" w:rsidP="60041266" w:rsidRDefault="3EF9D2C5" w14:paraId="124F12D5" w14:textId="3B570BE3">
      <w:pPr>
        <w:spacing w:before="240" w:beforeAutospacing="off" w:after="240" w:afterAutospacing="off" w:line="360" w:lineRule="auto"/>
        <w:rPr>
          <w:rFonts w:ascii="Arial" w:hAnsi="Arial" w:eastAsia="Arial" w:cs="Arial"/>
          <w:noProof w:val="0"/>
          <w:sz w:val="22"/>
          <w:szCs w:val="22"/>
          <w:lang w:val="en-GB"/>
        </w:rPr>
      </w:pPr>
      <w:r w:rsidRPr="60041266" w:rsidR="3EF9D2C5">
        <w:rPr>
          <w:rFonts w:ascii="Arial" w:hAnsi="Arial" w:eastAsia="Arial" w:cs="Arial"/>
          <w:noProof w:val="0"/>
          <w:sz w:val="22"/>
          <w:szCs w:val="22"/>
          <w:lang w:val="en-GB"/>
        </w:rPr>
        <w:t xml:space="preserve">Partnership working refers to collaboration between professionals, </w:t>
      </w:r>
      <w:r w:rsidRPr="60041266" w:rsidR="3EF9D2C5">
        <w:rPr>
          <w:rFonts w:ascii="Arial" w:hAnsi="Arial" w:eastAsia="Arial" w:cs="Arial"/>
          <w:noProof w:val="0"/>
          <w:sz w:val="22"/>
          <w:szCs w:val="22"/>
          <w:lang w:val="en-GB"/>
        </w:rPr>
        <w:t>organisations</w:t>
      </w:r>
      <w:r w:rsidRPr="60041266" w:rsidR="3EF9D2C5">
        <w:rPr>
          <w:rFonts w:ascii="Arial" w:hAnsi="Arial" w:eastAsia="Arial" w:cs="Arial"/>
          <w:noProof w:val="0"/>
          <w:sz w:val="22"/>
          <w:szCs w:val="22"/>
          <w:lang w:val="en-GB"/>
        </w:rPr>
        <w:t xml:space="preserve"> and service users to deliver integrated and coordinated care services (Glasby and Dickinson, 2014). Effective partnership working enables professionals to share </w:t>
      </w:r>
      <w:r w:rsidRPr="60041266" w:rsidR="3EF9D2C5">
        <w:rPr>
          <w:rFonts w:ascii="Arial" w:hAnsi="Arial" w:eastAsia="Arial" w:cs="Arial"/>
          <w:noProof w:val="0"/>
          <w:sz w:val="22"/>
          <w:szCs w:val="22"/>
          <w:lang w:val="en-GB"/>
        </w:rPr>
        <w:t>expertise</w:t>
      </w:r>
      <w:r w:rsidRPr="60041266" w:rsidR="3EF9D2C5">
        <w:rPr>
          <w:rFonts w:ascii="Arial" w:hAnsi="Arial" w:eastAsia="Arial" w:cs="Arial"/>
          <w:noProof w:val="0"/>
          <w:sz w:val="22"/>
          <w:szCs w:val="22"/>
          <w:lang w:val="en-GB"/>
        </w:rPr>
        <w:t>, improve communication and address complex health needs more effectively.</w:t>
      </w:r>
    </w:p>
    <w:p w:rsidR="3EF9D2C5" w:rsidP="60041266" w:rsidRDefault="3EF9D2C5" w14:paraId="23B4269F" w14:textId="29DAA683">
      <w:pPr>
        <w:spacing w:before="240" w:beforeAutospacing="off" w:after="240" w:afterAutospacing="off" w:line="360" w:lineRule="auto"/>
        <w:rPr>
          <w:rFonts w:ascii="Arial" w:hAnsi="Arial" w:eastAsia="Arial" w:cs="Arial"/>
          <w:noProof w:val="0"/>
          <w:sz w:val="22"/>
          <w:szCs w:val="22"/>
          <w:lang w:val="en-GB"/>
        </w:rPr>
      </w:pPr>
      <w:r w:rsidRPr="60041266" w:rsidR="3EF9D2C5">
        <w:rPr>
          <w:rFonts w:ascii="Arial" w:hAnsi="Arial" w:eastAsia="Arial" w:cs="Arial"/>
          <w:noProof w:val="0"/>
          <w:sz w:val="22"/>
          <w:szCs w:val="22"/>
          <w:lang w:val="en-GB"/>
        </w:rPr>
        <w:t xml:space="preserve">In community healthcare settings, multidisciplinary teams may include general practitioners, nurses, social </w:t>
      </w:r>
      <w:r w:rsidRPr="60041266" w:rsidR="3EF9D2C5">
        <w:rPr>
          <w:rFonts w:ascii="Arial" w:hAnsi="Arial" w:eastAsia="Arial" w:cs="Arial"/>
          <w:noProof w:val="0"/>
          <w:sz w:val="22"/>
          <w:szCs w:val="22"/>
          <w:lang w:val="en-GB"/>
        </w:rPr>
        <w:t>workers</w:t>
      </w:r>
      <w:r w:rsidRPr="60041266" w:rsidR="3EF9D2C5">
        <w:rPr>
          <w:rFonts w:ascii="Arial" w:hAnsi="Arial" w:eastAsia="Arial" w:cs="Arial"/>
          <w:noProof w:val="0"/>
          <w:sz w:val="22"/>
          <w:szCs w:val="22"/>
          <w:lang w:val="en-GB"/>
        </w:rPr>
        <w:t xml:space="preserve"> and physiotherapists working together to support individuals with long-term health conditions. Such collaboration improves care coordination and reduces fragmentation of services (World Health Organization, 2022).</w:t>
      </w:r>
    </w:p>
    <w:p w:rsidR="3EF9D2C5" w:rsidP="60041266" w:rsidRDefault="3EF9D2C5" w14:paraId="70EB05AA" w14:textId="1943F44A">
      <w:pPr>
        <w:spacing w:before="240" w:beforeAutospacing="off" w:after="240" w:afterAutospacing="off" w:line="360" w:lineRule="auto"/>
        <w:rPr>
          <w:rFonts w:ascii="Arial" w:hAnsi="Arial" w:eastAsia="Arial" w:cs="Arial"/>
          <w:noProof w:val="0"/>
          <w:sz w:val="22"/>
          <w:szCs w:val="22"/>
          <w:lang w:val="en-GB"/>
        </w:rPr>
      </w:pPr>
      <w:r w:rsidRPr="60041266" w:rsidR="3EF9D2C5">
        <w:rPr>
          <w:rFonts w:ascii="Arial" w:hAnsi="Arial" w:eastAsia="Arial" w:cs="Arial"/>
          <w:noProof w:val="0"/>
          <w:sz w:val="22"/>
          <w:szCs w:val="22"/>
          <w:lang w:val="en-GB"/>
        </w:rPr>
        <w:t>However, partnership working can also face challenges such as communication barriers, differences in organisational priorities and limited resources (The King’s Fund, 2023). Effective leadership and clear communication strategies are therefore essential to support collaborative practice.</w:t>
      </w:r>
    </w:p>
    <w:p w:rsidR="641B6752" w:rsidP="60041266" w:rsidRDefault="641B6752" w14:paraId="007D9517" w14:textId="1C88B2F0">
      <w:pPr>
        <w:spacing w:before="240" w:beforeAutospacing="off" w:after="240" w:afterAutospacing="off" w:line="360" w:lineRule="auto"/>
        <w:rPr>
          <w:rFonts w:ascii="Arial" w:hAnsi="Arial" w:eastAsia="Arial" w:cs="Arial"/>
          <w:b w:val="1"/>
          <w:bCs w:val="1"/>
          <w:noProof w:val="0"/>
          <w:color w:val="auto"/>
          <w:sz w:val="22"/>
          <w:szCs w:val="22"/>
          <w:lang w:val="en-GB"/>
        </w:rPr>
      </w:pPr>
      <w:r w:rsidRPr="60041266" w:rsidR="641B6752">
        <w:rPr>
          <w:rFonts w:ascii="Arial" w:hAnsi="Arial" w:eastAsia="Arial" w:cs="Arial"/>
          <w:b w:val="1"/>
          <w:bCs w:val="1"/>
          <w:noProof w:val="0"/>
          <w:color w:val="auto"/>
          <w:sz w:val="22"/>
          <w:szCs w:val="22"/>
          <w:lang w:val="en-GB"/>
        </w:rPr>
        <w:t>Example of Partnership Working in a Hospital Setting</w:t>
      </w:r>
    </w:p>
    <w:p w:rsidR="641B6752" w:rsidP="60041266" w:rsidRDefault="641B6752" w14:paraId="658AB0D3" w14:textId="6C49678F">
      <w:pPr>
        <w:spacing w:before="240" w:beforeAutospacing="off" w:after="240" w:afterAutospacing="off" w:line="360" w:lineRule="auto"/>
        <w:rPr>
          <w:rFonts w:ascii="Arial" w:hAnsi="Arial" w:eastAsia="Arial" w:cs="Arial"/>
          <w:noProof w:val="0"/>
          <w:color w:val="FF0000"/>
          <w:sz w:val="22"/>
          <w:szCs w:val="22"/>
          <w:lang w:val="en-GB"/>
        </w:rPr>
      </w:pPr>
      <w:r w:rsidRPr="60041266" w:rsidR="641B6752">
        <w:rPr>
          <w:rFonts w:ascii="Arial" w:hAnsi="Arial" w:eastAsia="Arial" w:cs="Arial"/>
          <w:noProof w:val="0"/>
          <w:color w:val="auto"/>
          <w:sz w:val="22"/>
          <w:szCs w:val="22"/>
          <w:lang w:val="en-GB"/>
        </w:rPr>
        <w:t xml:space="preserve">In a hospital setting, partnership working can be </w:t>
      </w:r>
      <w:r w:rsidRPr="60041266" w:rsidR="641B6752">
        <w:rPr>
          <w:rFonts w:ascii="Arial" w:hAnsi="Arial" w:eastAsia="Arial" w:cs="Arial"/>
          <w:noProof w:val="0"/>
          <w:color w:val="auto"/>
          <w:sz w:val="22"/>
          <w:szCs w:val="22"/>
          <w:lang w:val="en-GB"/>
        </w:rPr>
        <w:t>demonstrated</w:t>
      </w:r>
      <w:r w:rsidRPr="60041266" w:rsidR="641B6752">
        <w:rPr>
          <w:rFonts w:ascii="Arial" w:hAnsi="Arial" w:eastAsia="Arial" w:cs="Arial"/>
          <w:noProof w:val="0"/>
          <w:color w:val="auto"/>
          <w:sz w:val="22"/>
          <w:szCs w:val="22"/>
          <w:lang w:val="en-GB"/>
        </w:rPr>
        <w:t xml:space="preserve"> through collaboration between multidisciplinary healthcare teams to support patient-centred care. For example, when a patient is admitted with a complex condition such as heart disease, healthcare professionals including doctors, nurses, </w:t>
      </w:r>
      <w:r w:rsidRPr="60041266" w:rsidR="641B6752">
        <w:rPr>
          <w:rFonts w:ascii="Arial" w:hAnsi="Arial" w:eastAsia="Arial" w:cs="Arial"/>
          <w:noProof w:val="0"/>
          <w:color w:val="auto"/>
          <w:sz w:val="22"/>
          <w:szCs w:val="22"/>
          <w:lang w:val="en-GB"/>
        </w:rPr>
        <w:t>physiotherapists</w:t>
      </w:r>
      <w:r w:rsidRPr="60041266" w:rsidR="641B6752">
        <w:rPr>
          <w:rFonts w:ascii="Arial" w:hAnsi="Arial" w:eastAsia="Arial" w:cs="Arial"/>
          <w:noProof w:val="0"/>
          <w:color w:val="auto"/>
          <w:sz w:val="22"/>
          <w:szCs w:val="22"/>
          <w:lang w:val="en-GB"/>
        </w:rPr>
        <w:t xml:space="preserve"> and social workers work together to develop and implement a coordinated care plan. Each professional contributes their specialised knowledge to ensure that the patient receives </w:t>
      </w:r>
      <w:r w:rsidRPr="60041266" w:rsidR="641B6752">
        <w:rPr>
          <w:rFonts w:ascii="Arial" w:hAnsi="Arial" w:eastAsia="Arial" w:cs="Arial"/>
          <w:noProof w:val="0"/>
          <w:color w:val="auto"/>
          <w:sz w:val="22"/>
          <w:szCs w:val="22"/>
          <w:lang w:val="en-GB"/>
        </w:rPr>
        <w:t>appropriate treatment</w:t>
      </w:r>
      <w:r w:rsidRPr="60041266" w:rsidR="641B6752">
        <w:rPr>
          <w:rFonts w:ascii="Arial" w:hAnsi="Arial" w:eastAsia="Arial" w:cs="Arial"/>
          <w:noProof w:val="0"/>
          <w:color w:val="auto"/>
          <w:sz w:val="22"/>
          <w:szCs w:val="22"/>
          <w:lang w:val="en-GB"/>
        </w:rPr>
        <w:t xml:space="preserve">, </w:t>
      </w:r>
      <w:r w:rsidRPr="60041266" w:rsidR="641B6752">
        <w:rPr>
          <w:rFonts w:ascii="Arial" w:hAnsi="Arial" w:eastAsia="Arial" w:cs="Arial"/>
          <w:noProof w:val="0"/>
          <w:color w:val="auto"/>
          <w:sz w:val="22"/>
          <w:szCs w:val="22"/>
          <w:lang w:val="en-GB"/>
        </w:rPr>
        <w:t>rehabilitation</w:t>
      </w:r>
      <w:r w:rsidRPr="60041266" w:rsidR="641B6752">
        <w:rPr>
          <w:rFonts w:ascii="Arial" w:hAnsi="Arial" w:eastAsia="Arial" w:cs="Arial"/>
          <w:noProof w:val="0"/>
          <w:color w:val="auto"/>
          <w:sz w:val="22"/>
          <w:szCs w:val="22"/>
          <w:lang w:val="en-GB"/>
        </w:rPr>
        <w:t xml:space="preserve"> and discharge planning. Effective communication and shared decision-making between professionals help improve continuity of care, reduce fragmentation of </w:t>
      </w:r>
      <w:r w:rsidRPr="60041266" w:rsidR="641B6752">
        <w:rPr>
          <w:rFonts w:ascii="Arial" w:hAnsi="Arial" w:eastAsia="Arial" w:cs="Arial"/>
          <w:noProof w:val="0"/>
          <w:color w:val="auto"/>
          <w:sz w:val="22"/>
          <w:szCs w:val="22"/>
          <w:lang w:val="en-GB"/>
        </w:rPr>
        <w:t>services</w:t>
      </w:r>
      <w:r w:rsidRPr="60041266" w:rsidR="641B6752">
        <w:rPr>
          <w:rFonts w:ascii="Arial" w:hAnsi="Arial" w:eastAsia="Arial" w:cs="Arial"/>
          <w:noProof w:val="0"/>
          <w:color w:val="auto"/>
          <w:sz w:val="22"/>
          <w:szCs w:val="22"/>
          <w:lang w:val="en-GB"/>
        </w:rPr>
        <w:t xml:space="preserve"> and enhance patient outcomes (Glasby and Dickinson, 2014; World Health Organization, 2022; NHS England, 2019; The King’s Fund, 2023).</w:t>
      </w:r>
    </w:p>
    <w:p w:rsidR="3F8948A9" w:rsidP="60041266" w:rsidRDefault="3F8948A9" w14:paraId="1B558C12" w14:textId="4E70D854">
      <w:pPr>
        <w:pStyle w:val="Normal"/>
        <w:spacing w:before="240" w:beforeAutospacing="off" w:after="240" w:afterAutospacing="off" w:line="360" w:lineRule="auto"/>
        <w:rPr>
          <w:rFonts w:ascii="Arial" w:hAnsi="Arial" w:eastAsia="Arial" w:cs="Arial"/>
          <w:noProof w:val="0"/>
          <w:sz w:val="22"/>
          <w:szCs w:val="22"/>
          <w:lang w:val="en-GB"/>
        </w:rPr>
      </w:pPr>
      <w:r w:rsidRPr="60041266" w:rsidR="3F8948A9">
        <w:rPr>
          <w:rFonts w:ascii="Arial" w:hAnsi="Arial" w:eastAsia="Arial" w:cs="Arial"/>
          <w:b w:val="1"/>
          <w:bCs w:val="1"/>
          <w:noProof w:val="0"/>
          <w:sz w:val="22"/>
          <w:szCs w:val="22"/>
          <w:lang w:val="en-GB"/>
        </w:rPr>
        <w:t xml:space="preserve">Policies and Legislation </w:t>
      </w:r>
    </w:p>
    <w:p w:rsidR="3F8948A9" w:rsidP="60041266" w:rsidRDefault="3F8948A9" w14:paraId="029394F8" w14:textId="773CA045">
      <w:pPr>
        <w:pStyle w:val="Normal"/>
        <w:spacing w:before="240" w:beforeAutospacing="off" w:after="240" w:afterAutospacing="off" w:line="360" w:lineRule="auto"/>
        <w:rPr>
          <w:rFonts w:ascii="Arial" w:hAnsi="Arial" w:eastAsia="Arial" w:cs="Arial"/>
          <w:noProof w:val="0"/>
          <w:sz w:val="22"/>
          <w:szCs w:val="22"/>
          <w:lang w:val="en-GB"/>
        </w:rPr>
      </w:pPr>
      <w:r w:rsidRPr="60041266" w:rsidR="3F8948A9">
        <w:rPr>
          <w:rFonts w:ascii="Arial" w:hAnsi="Arial" w:eastAsia="Arial" w:cs="Arial"/>
          <w:b w:val="1"/>
          <w:bCs w:val="1"/>
          <w:noProof w:val="0"/>
          <w:sz w:val="22"/>
          <w:szCs w:val="22"/>
          <w:lang w:val="en-GB"/>
        </w:rPr>
        <w:t>Supporting Person-Centred Care (PCC)</w:t>
      </w:r>
    </w:p>
    <w:p w:rsidR="3F8948A9" w:rsidP="60041266" w:rsidRDefault="3F8948A9" w14:paraId="5D07A30B" w14:textId="229CF1BA">
      <w:pPr>
        <w:pStyle w:val="Normal"/>
        <w:spacing w:before="240" w:beforeAutospacing="off" w:after="240" w:afterAutospacing="off" w:line="360" w:lineRule="auto"/>
        <w:rPr>
          <w:rFonts w:ascii="Arial" w:hAnsi="Arial" w:eastAsia="Arial" w:cs="Arial"/>
          <w:b w:val="0"/>
          <w:bCs w:val="0"/>
          <w:noProof w:val="0"/>
          <w:sz w:val="22"/>
          <w:szCs w:val="22"/>
          <w:lang w:val="en-GB"/>
        </w:rPr>
      </w:pPr>
      <w:r w:rsidRPr="60041266" w:rsidR="3F8948A9">
        <w:rPr>
          <w:rFonts w:ascii="Arial" w:hAnsi="Arial" w:eastAsia="Arial" w:cs="Arial"/>
          <w:b w:val="0"/>
          <w:bCs w:val="0"/>
          <w:noProof w:val="0"/>
          <w:sz w:val="22"/>
          <w:szCs w:val="22"/>
          <w:lang w:val="en-GB"/>
        </w:rPr>
        <w:t xml:space="preserve">Policies and legislation provide an essential framework for delivering safe, </w:t>
      </w:r>
      <w:r w:rsidRPr="60041266" w:rsidR="3F8948A9">
        <w:rPr>
          <w:rFonts w:ascii="Arial" w:hAnsi="Arial" w:eastAsia="Arial" w:cs="Arial"/>
          <w:b w:val="0"/>
          <w:bCs w:val="0"/>
          <w:noProof w:val="0"/>
          <w:sz w:val="22"/>
          <w:szCs w:val="22"/>
          <w:lang w:val="en-GB"/>
        </w:rPr>
        <w:t>effective</w:t>
      </w:r>
      <w:r w:rsidRPr="60041266" w:rsidR="3F8948A9">
        <w:rPr>
          <w:rFonts w:ascii="Arial" w:hAnsi="Arial" w:eastAsia="Arial" w:cs="Arial"/>
          <w:b w:val="0"/>
          <w:bCs w:val="0"/>
          <w:noProof w:val="0"/>
          <w:sz w:val="22"/>
          <w:szCs w:val="22"/>
          <w:lang w:val="en-GB"/>
        </w:rPr>
        <w:t xml:space="preserve"> and person-centred services within the UK health and social care system. These legal frameworks guide healthcare professionals in ensuring that care is delivered</w:t>
      </w:r>
      <w:r w:rsidRPr="60041266" w:rsidR="3F8948A9">
        <w:rPr>
          <w:rFonts w:ascii="Arial" w:hAnsi="Arial" w:eastAsia="Arial" w:cs="Arial"/>
          <w:b w:val="0"/>
          <w:bCs w:val="0"/>
          <w:noProof w:val="0"/>
          <w:sz w:val="22"/>
          <w:szCs w:val="22"/>
          <w:lang w:val="en-GB"/>
        </w:rPr>
        <w:t xml:space="preserve"> ethically, respectfully and </w:t>
      </w:r>
      <w:r w:rsidRPr="60041266" w:rsidR="3F8948A9">
        <w:rPr>
          <w:rFonts w:ascii="Arial" w:hAnsi="Arial" w:eastAsia="Arial" w:cs="Arial"/>
          <w:b w:val="0"/>
          <w:bCs w:val="0"/>
          <w:noProof w:val="0"/>
          <w:sz w:val="22"/>
          <w:szCs w:val="22"/>
          <w:lang w:val="en-GB"/>
        </w:rPr>
        <w:t>in accordance with</w:t>
      </w:r>
      <w:r w:rsidRPr="60041266" w:rsidR="3F8948A9">
        <w:rPr>
          <w:rFonts w:ascii="Arial" w:hAnsi="Arial" w:eastAsia="Arial" w:cs="Arial"/>
          <w:b w:val="0"/>
          <w:bCs w:val="0"/>
          <w:noProof w:val="0"/>
          <w:sz w:val="22"/>
          <w:szCs w:val="22"/>
          <w:lang w:val="en-GB"/>
        </w:rPr>
        <w:t xml:space="preserve"> professional standards (Department of Health and Social Care, 2022).</w:t>
      </w:r>
    </w:p>
    <w:p w:rsidR="3F8948A9" w:rsidP="60041266" w:rsidRDefault="3F8948A9" w14:paraId="6EC0F68D" w14:textId="3520D95E">
      <w:pPr>
        <w:pStyle w:val="Normal"/>
        <w:spacing w:before="240" w:beforeAutospacing="off" w:after="240" w:afterAutospacing="off" w:line="360" w:lineRule="auto"/>
        <w:rPr>
          <w:rFonts w:ascii="Arial" w:hAnsi="Arial" w:eastAsia="Arial" w:cs="Arial"/>
          <w:b w:val="0"/>
          <w:bCs w:val="0"/>
          <w:noProof w:val="0"/>
          <w:sz w:val="22"/>
          <w:szCs w:val="22"/>
          <w:lang w:val="en-GB"/>
        </w:rPr>
      </w:pPr>
      <w:r w:rsidRPr="60041266" w:rsidR="3F8948A9">
        <w:rPr>
          <w:rFonts w:ascii="Arial" w:hAnsi="Arial" w:eastAsia="Arial" w:cs="Arial"/>
          <w:b w:val="0"/>
          <w:bCs w:val="0"/>
          <w:noProof w:val="0"/>
          <w:sz w:val="22"/>
          <w:szCs w:val="22"/>
          <w:lang w:val="en-GB"/>
        </w:rPr>
        <w:t xml:space="preserve">One of the most significant laws supporting person-centred care is the Care Act 2014, which places individual wellbeing at the centre of adult social care services. The Act requires care providers to assess individual needs and develop personalised care plans that support independence, </w:t>
      </w:r>
      <w:r w:rsidRPr="60041266" w:rsidR="3F8948A9">
        <w:rPr>
          <w:rFonts w:ascii="Arial" w:hAnsi="Arial" w:eastAsia="Arial" w:cs="Arial"/>
          <w:b w:val="0"/>
          <w:bCs w:val="0"/>
          <w:noProof w:val="0"/>
          <w:sz w:val="22"/>
          <w:szCs w:val="22"/>
          <w:lang w:val="en-GB"/>
        </w:rPr>
        <w:t>dignity</w:t>
      </w:r>
      <w:r w:rsidRPr="60041266" w:rsidR="3F8948A9">
        <w:rPr>
          <w:rFonts w:ascii="Arial" w:hAnsi="Arial" w:eastAsia="Arial" w:cs="Arial"/>
          <w:b w:val="0"/>
          <w:bCs w:val="0"/>
          <w:noProof w:val="0"/>
          <w:sz w:val="22"/>
          <w:szCs w:val="22"/>
          <w:lang w:val="en-GB"/>
        </w:rPr>
        <w:t xml:space="preserve"> and choice (Department of Health and Social Care, 2014). In hospital settings, this legislation encourages healthcare professionals to involve patients in decision-making about their treatment and care plans.</w:t>
      </w:r>
    </w:p>
    <w:p w:rsidR="3F8948A9" w:rsidP="60041266" w:rsidRDefault="3F8948A9" w14:paraId="7C743729" w14:textId="36CC3EF7">
      <w:pPr>
        <w:pStyle w:val="Normal"/>
        <w:spacing w:before="240" w:beforeAutospacing="off" w:after="240" w:afterAutospacing="off" w:line="360" w:lineRule="auto"/>
        <w:rPr>
          <w:rFonts w:ascii="Arial" w:hAnsi="Arial" w:eastAsia="Arial" w:cs="Arial"/>
          <w:b w:val="0"/>
          <w:bCs w:val="0"/>
          <w:noProof w:val="0"/>
          <w:sz w:val="22"/>
          <w:szCs w:val="22"/>
          <w:lang w:val="en-GB"/>
        </w:rPr>
      </w:pPr>
      <w:r w:rsidRPr="60041266" w:rsidR="3F8948A9">
        <w:rPr>
          <w:rFonts w:ascii="Arial" w:hAnsi="Arial" w:eastAsia="Arial" w:cs="Arial"/>
          <w:b w:val="0"/>
          <w:bCs w:val="0"/>
          <w:noProof w:val="0"/>
          <w:sz w:val="22"/>
          <w:szCs w:val="22"/>
          <w:lang w:val="en-GB"/>
        </w:rPr>
        <w:t xml:space="preserve">Another important legislation supporting person-centred care is the Equality Act 2010, which ensures that healthcare services are inclusive and accessible for individuals from diverse backgrounds. The Act protects people from discrimination based on characteristics such as age, disability, </w:t>
      </w:r>
      <w:r w:rsidRPr="60041266" w:rsidR="3F8948A9">
        <w:rPr>
          <w:rFonts w:ascii="Arial" w:hAnsi="Arial" w:eastAsia="Arial" w:cs="Arial"/>
          <w:b w:val="0"/>
          <w:bCs w:val="0"/>
          <w:noProof w:val="0"/>
          <w:sz w:val="22"/>
          <w:szCs w:val="22"/>
          <w:lang w:val="en-GB"/>
        </w:rPr>
        <w:t>gender</w:t>
      </w:r>
      <w:r w:rsidRPr="60041266" w:rsidR="3F8948A9">
        <w:rPr>
          <w:rFonts w:ascii="Arial" w:hAnsi="Arial" w:eastAsia="Arial" w:cs="Arial"/>
          <w:b w:val="0"/>
          <w:bCs w:val="0"/>
          <w:noProof w:val="0"/>
          <w:sz w:val="22"/>
          <w:szCs w:val="22"/>
          <w:lang w:val="en-GB"/>
        </w:rPr>
        <w:t xml:space="preserve"> and ethnicity, ensuring that all patients receive fair and respectful care.</w:t>
      </w:r>
    </w:p>
    <w:p w:rsidR="3F8948A9" w:rsidP="60041266" w:rsidRDefault="3F8948A9" w14:paraId="0DD5F94D" w14:textId="5033ADA5">
      <w:pPr>
        <w:pStyle w:val="Normal"/>
        <w:spacing w:before="240" w:beforeAutospacing="off" w:after="240" w:afterAutospacing="off" w:line="360" w:lineRule="auto"/>
        <w:rPr>
          <w:rFonts w:ascii="Arial" w:hAnsi="Arial" w:eastAsia="Arial" w:cs="Arial"/>
          <w:b w:val="0"/>
          <w:bCs w:val="0"/>
          <w:noProof w:val="0"/>
          <w:sz w:val="22"/>
          <w:szCs w:val="22"/>
          <w:lang w:val="en-GB"/>
        </w:rPr>
      </w:pPr>
      <w:r w:rsidRPr="60041266" w:rsidR="3F8948A9">
        <w:rPr>
          <w:rFonts w:ascii="Arial" w:hAnsi="Arial" w:eastAsia="Arial" w:cs="Arial"/>
          <w:b w:val="0"/>
          <w:bCs w:val="0"/>
          <w:noProof w:val="0"/>
          <w:sz w:val="22"/>
          <w:szCs w:val="22"/>
          <w:lang w:val="en-GB"/>
        </w:rPr>
        <w:t xml:space="preserve"> </w:t>
      </w:r>
    </w:p>
    <w:p w:rsidR="3F8948A9" w:rsidP="60041266" w:rsidRDefault="3F8948A9" w14:paraId="7B263DFB" w14:textId="7E221E95">
      <w:pPr>
        <w:pStyle w:val="Normal"/>
        <w:spacing w:before="240" w:beforeAutospacing="off" w:after="240" w:afterAutospacing="off" w:line="360" w:lineRule="auto"/>
        <w:rPr>
          <w:rFonts w:ascii="Arial" w:hAnsi="Arial" w:eastAsia="Arial" w:cs="Arial"/>
          <w:b w:val="0"/>
          <w:bCs w:val="0"/>
          <w:noProof w:val="0"/>
          <w:sz w:val="22"/>
          <w:szCs w:val="22"/>
          <w:lang w:val="en-GB"/>
        </w:rPr>
      </w:pPr>
      <w:r w:rsidRPr="60041266" w:rsidR="3F8948A9">
        <w:rPr>
          <w:rFonts w:ascii="Arial" w:hAnsi="Arial" w:eastAsia="Arial" w:cs="Arial"/>
          <w:b w:val="1"/>
          <w:bCs w:val="1"/>
          <w:noProof w:val="0"/>
          <w:sz w:val="22"/>
          <w:szCs w:val="22"/>
          <w:lang w:val="en-GB"/>
        </w:rPr>
        <w:t>Policies and Legislation Supporting Partnership Working (PW)</w:t>
      </w:r>
      <w:r w:rsidRPr="60041266" w:rsidR="1222AE3B">
        <w:rPr>
          <w:rFonts w:ascii="Arial" w:hAnsi="Arial" w:eastAsia="Arial" w:cs="Arial"/>
          <w:b w:val="1"/>
          <w:bCs w:val="1"/>
          <w:noProof w:val="0"/>
          <w:sz w:val="22"/>
          <w:szCs w:val="22"/>
          <w:lang w:val="en-GB"/>
        </w:rPr>
        <w:t xml:space="preserve"> </w:t>
      </w:r>
    </w:p>
    <w:p w:rsidR="3F8948A9" w:rsidP="60041266" w:rsidRDefault="3F8948A9" w14:paraId="69D44511" w14:textId="5DED7DD0">
      <w:pPr>
        <w:pStyle w:val="Normal"/>
        <w:spacing w:before="240" w:beforeAutospacing="off" w:after="240" w:afterAutospacing="off" w:line="360" w:lineRule="auto"/>
        <w:rPr>
          <w:rFonts w:ascii="Arial" w:hAnsi="Arial" w:eastAsia="Arial" w:cs="Arial"/>
          <w:b w:val="0"/>
          <w:bCs w:val="0"/>
          <w:noProof w:val="0"/>
          <w:sz w:val="22"/>
          <w:szCs w:val="22"/>
          <w:lang w:val="en-GB"/>
        </w:rPr>
      </w:pPr>
      <w:r w:rsidRPr="60041266" w:rsidR="3F8948A9">
        <w:rPr>
          <w:rFonts w:ascii="Arial" w:hAnsi="Arial" w:eastAsia="Arial" w:cs="Arial"/>
          <w:b w:val="0"/>
          <w:bCs w:val="0"/>
          <w:noProof w:val="0"/>
          <w:sz w:val="22"/>
          <w:szCs w:val="22"/>
          <w:lang w:val="en-GB"/>
        </w:rPr>
        <w:t xml:space="preserve">Partnership working is also supported by key policies and legislation within the UK health and social care system. The Health and Care Act 2022 </w:t>
      </w:r>
      <w:r w:rsidRPr="60041266" w:rsidR="149CAC6A">
        <w:rPr>
          <w:rFonts w:ascii="Arial" w:hAnsi="Arial" w:eastAsia="Arial" w:cs="Arial"/>
          <w:b w:val="0"/>
          <w:bCs w:val="0"/>
          <w:noProof w:val="0"/>
          <w:sz w:val="22"/>
          <w:szCs w:val="22"/>
          <w:lang w:val="en-GB"/>
        </w:rPr>
        <w:t>promote</w:t>
      </w:r>
      <w:r w:rsidRPr="60041266" w:rsidR="3F8948A9">
        <w:rPr>
          <w:rFonts w:ascii="Arial" w:hAnsi="Arial" w:eastAsia="Arial" w:cs="Arial"/>
          <w:b w:val="0"/>
          <w:bCs w:val="0"/>
          <w:noProof w:val="0"/>
          <w:sz w:val="22"/>
          <w:szCs w:val="22"/>
          <w:lang w:val="en-GB"/>
        </w:rPr>
        <w:t xml:space="preserve"> integrated care systems that encourage collaboration between health services, local </w:t>
      </w:r>
      <w:r w:rsidRPr="60041266" w:rsidR="3F8948A9">
        <w:rPr>
          <w:rFonts w:ascii="Arial" w:hAnsi="Arial" w:eastAsia="Arial" w:cs="Arial"/>
          <w:b w:val="0"/>
          <w:bCs w:val="0"/>
          <w:noProof w:val="0"/>
          <w:sz w:val="22"/>
          <w:szCs w:val="22"/>
          <w:lang w:val="en-GB"/>
        </w:rPr>
        <w:t>authorities</w:t>
      </w:r>
      <w:r w:rsidRPr="60041266" w:rsidR="3F8948A9">
        <w:rPr>
          <w:rFonts w:ascii="Arial" w:hAnsi="Arial" w:eastAsia="Arial" w:cs="Arial"/>
          <w:b w:val="0"/>
          <w:bCs w:val="0"/>
          <w:noProof w:val="0"/>
          <w:sz w:val="22"/>
          <w:szCs w:val="22"/>
          <w:lang w:val="en-GB"/>
        </w:rPr>
        <w:t xml:space="preserve"> and social care providers. This legislation aims to improve coordination between organisations and ensure that patients receive more joined-up and efficient care (Department of Health and Social Care, 2022).</w:t>
      </w:r>
    </w:p>
    <w:p w:rsidR="3F8948A9" w:rsidP="60041266" w:rsidRDefault="3F8948A9" w14:paraId="6F7256A3" w14:textId="160159FC">
      <w:pPr>
        <w:pStyle w:val="Normal"/>
        <w:spacing w:before="240" w:beforeAutospacing="off" w:after="240" w:afterAutospacing="off" w:line="360" w:lineRule="auto"/>
        <w:rPr>
          <w:rFonts w:ascii="Arial" w:hAnsi="Arial" w:eastAsia="Arial" w:cs="Arial"/>
          <w:b w:val="0"/>
          <w:bCs w:val="0"/>
          <w:noProof w:val="0"/>
          <w:sz w:val="22"/>
          <w:szCs w:val="22"/>
          <w:lang w:val="en-GB"/>
        </w:rPr>
      </w:pPr>
      <w:r w:rsidRPr="60041266" w:rsidR="3F8948A9">
        <w:rPr>
          <w:rFonts w:ascii="Arial" w:hAnsi="Arial" w:eastAsia="Arial" w:cs="Arial"/>
          <w:b w:val="0"/>
          <w:bCs w:val="0"/>
          <w:noProof w:val="0"/>
          <w:sz w:val="22"/>
          <w:szCs w:val="22"/>
          <w:lang w:val="en-GB"/>
        </w:rPr>
        <w:t xml:space="preserve">In hospital settings, partnership working is </w:t>
      </w:r>
      <w:r w:rsidRPr="60041266" w:rsidR="3F8948A9">
        <w:rPr>
          <w:rFonts w:ascii="Arial" w:hAnsi="Arial" w:eastAsia="Arial" w:cs="Arial"/>
          <w:b w:val="0"/>
          <w:bCs w:val="0"/>
          <w:noProof w:val="0"/>
          <w:sz w:val="22"/>
          <w:szCs w:val="22"/>
          <w:lang w:val="en-GB"/>
        </w:rPr>
        <w:t>demonstrated</w:t>
      </w:r>
      <w:r w:rsidRPr="60041266" w:rsidR="3F8948A9">
        <w:rPr>
          <w:rFonts w:ascii="Arial" w:hAnsi="Arial" w:eastAsia="Arial" w:cs="Arial"/>
          <w:b w:val="0"/>
          <w:bCs w:val="0"/>
          <w:noProof w:val="0"/>
          <w:sz w:val="22"/>
          <w:szCs w:val="22"/>
          <w:lang w:val="en-GB"/>
        </w:rPr>
        <w:t xml:space="preserve"> when healthcare professionals collaborate with multidisciplinary teams and external organisations to support patient care. For example, doctors, nurses, social </w:t>
      </w:r>
      <w:r w:rsidRPr="60041266" w:rsidR="3F8948A9">
        <w:rPr>
          <w:rFonts w:ascii="Arial" w:hAnsi="Arial" w:eastAsia="Arial" w:cs="Arial"/>
          <w:b w:val="0"/>
          <w:bCs w:val="0"/>
          <w:noProof w:val="0"/>
          <w:sz w:val="22"/>
          <w:szCs w:val="22"/>
          <w:lang w:val="en-GB"/>
        </w:rPr>
        <w:t>workers</w:t>
      </w:r>
      <w:r w:rsidRPr="60041266" w:rsidR="3F8948A9">
        <w:rPr>
          <w:rFonts w:ascii="Arial" w:hAnsi="Arial" w:eastAsia="Arial" w:cs="Arial"/>
          <w:b w:val="0"/>
          <w:bCs w:val="0"/>
          <w:noProof w:val="0"/>
          <w:sz w:val="22"/>
          <w:szCs w:val="22"/>
          <w:lang w:val="en-GB"/>
        </w:rPr>
        <w:t xml:space="preserve"> and community services may work together to coordinate discharge planning for patients with long-term health conditions. Effective partnership working helps improve communication, continuity of care and overall patient outcomes (NHS England, 2019; World Health Organization, 2022). </w:t>
      </w:r>
      <w:r w:rsidRPr="60041266" w:rsidR="3EF9D2C5">
        <w:rPr>
          <w:rFonts w:ascii="Arial" w:hAnsi="Arial" w:eastAsia="Arial" w:cs="Arial"/>
          <w:b w:val="0"/>
          <w:bCs w:val="0"/>
          <w:noProof w:val="0"/>
          <w:sz w:val="22"/>
          <w:szCs w:val="22"/>
          <w:lang w:val="en-GB"/>
        </w:rPr>
        <w:t>Policy and Legislation</w:t>
      </w:r>
    </w:p>
    <w:p w:rsidR="45DCC034" w:rsidP="60041266" w:rsidRDefault="45DCC034" w14:paraId="0382ED7F" w14:textId="7BCC3E97">
      <w:pPr>
        <w:pStyle w:val="Normal"/>
        <w:spacing w:before="240" w:beforeAutospacing="off" w:after="240" w:afterAutospacing="off" w:line="360" w:lineRule="auto"/>
        <w:rPr>
          <w:rFonts w:ascii="Arial" w:hAnsi="Arial" w:eastAsia="Arial" w:cs="Arial"/>
          <w:b w:val="1"/>
          <w:bCs w:val="1"/>
          <w:noProof w:val="0"/>
          <w:sz w:val="22"/>
          <w:szCs w:val="22"/>
          <w:lang w:val="en-GB"/>
        </w:rPr>
      </w:pPr>
    </w:p>
    <w:p w:rsidR="3EF9D2C5" w:rsidP="60041266" w:rsidRDefault="3EF9D2C5" w14:paraId="5212CDAE" w14:textId="705C7CF1">
      <w:pPr>
        <w:pStyle w:val="Normal"/>
        <w:spacing w:before="240" w:beforeAutospacing="off" w:after="240" w:afterAutospacing="off" w:line="360" w:lineRule="auto"/>
        <w:rPr>
          <w:rFonts w:ascii="Arial" w:hAnsi="Arial" w:eastAsia="Arial" w:cs="Arial"/>
          <w:b w:val="0"/>
          <w:bCs w:val="0"/>
          <w:noProof w:val="0"/>
          <w:sz w:val="22"/>
          <w:szCs w:val="22"/>
          <w:lang w:val="en-GB"/>
        </w:rPr>
      </w:pPr>
      <w:r w:rsidRPr="60041266" w:rsidR="3EF9D2C5">
        <w:rPr>
          <w:rFonts w:ascii="Arial" w:hAnsi="Arial" w:eastAsia="Arial" w:cs="Arial"/>
          <w:b w:val="1"/>
          <w:bCs w:val="1"/>
          <w:noProof w:val="0"/>
          <w:sz w:val="22"/>
          <w:szCs w:val="22"/>
          <w:lang w:val="en-GB"/>
        </w:rPr>
        <w:t>Recommendations</w:t>
      </w:r>
    </w:p>
    <w:p w:rsidR="61D833BC" w:rsidP="60041266" w:rsidRDefault="61D833BC" w14:paraId="505B86AE" w14:textId="1ABE669A">
      <w:pPr>
        <w:spacing w:before="240" w:beforeAutospacing="off" w:after="240" w:afterAutospacing="off" w:line="360" w:lineRule="auto"/>
        <w:rPr>
          <w:rFonts w:ascii="Arial" w:hAnsi="Arial" w:eastAsia="Arial" w:cs="Arial"/>
          <w:b w:val="0"/>
          <w:bCs w:val="0"/>
          <w:noProof w:val="0"/>
          <w:sz w:val="22"/>
          <w:szCs w:val="22"/>
          <w:lang w:val="en-GB"/>
        </w:rPr>
      </w:pPr>
      <w:r w:rsidRPr="60041266" w:rsidR="61D833BC">
        <w:rPr>
          <w:rFonts w:ascii="Arial" w:hAnsi="Arial" w:eastAsia="Arial" w:cs="Arial"/>
          <w:b w:val="0"/>
          <w:bCs w:val="0"/>
          <w:noProof w:val="0"/>
          <w:sz w:val="22"/>
          <w:szCs w:val="22"/>
          <w:lang w:val="en-GB"/>
        </w:rPr>
        <w:t>Several improvements can strengthen the implementation of person-centred care (PCC) and partnership working in UK health and social care services, particularly within community healthcare settings.</w:t>
      </w:r>
    </w:p>
    <w:p w:rsidR="61D833BC" w:rsidP="60041266" w:rsidRDefault="61D833BC" w14:paraId="76B0A0AB" w14:textId="400C2286">
      <w:pPr>
        <w:pStyle w:val="Normal"/>
        <w:spacing w:before="240" w:beforeAutospacing="off" w:after="240" w:afterAutospacing="off" w:line="360" w:lineRule="auto"/>
        <w:rPr>
          <w:rFonts w:ascii="Arial" w:hAnsi="Arial" w:eastAsia="Arial" w:cs="Arial"/>
          <w:b w:val="0"/>
          <w:bCs w:val="0"/>
          <w:noProof w:val="0"/>
          <w:sz w:val="22"/>
          <w:szCs w:val="22"/>
          <w:lang w:val="en-GB"/>
        </w:rPr>
      </w:pPr>
      <w:r w:rsidRPr="60041266" w:rsidR="61D833BC">
        <w:rPr>
          <w:rFonts w:ascii="Arial" w:hAnsi="Arial" w:eastAsia="Arial" w:cs="Arial"/>
          <w:b w:val="0"/>
          <w:bCs w:val="0"/>
          <w:noProof w:val="0"/>
          <w:sz w:val="22"/>
          <w:szCs w:val="22"/>
          <w:lang w:val="en-GB"/>
        </w:rPr>
        <w:t xml:space="preserve"> </w:t>
      </w:r>
      <w:r w:rsidRPr="60041266" w:rsidR="61D833BC">
        <w:rPr>
          <w:rFonts w:ascii="Arial" w:hAnsi="Arial" w:eastAsia="Arial" w:cs="Arial"/>
          <w:b w:val="0"/>
          <w:bCs w:val="0"/>
          <w:noProof w:val="0"/>
          <w:sz w:val="22"/>
          <w:szCs w:val="22"/>
          <w:lang w:val="en-GB"/>
        </w:rPr>
        <w:t>First, greater investment in workforce development and staff retention is needed. Staff shortages and high workloads can limit the ability of professionals to provide personalised care. Providing continuous professional development and supportive working environments can improve staff retention and care quality (The King’s Fund, 2023).</w:t>
      </w:r>
    </w:p>
    <w:p w:rsidR="61D833BC" w:rsidP="60041266" w:rsidRDefault="61D833BC" w14:paraId="5E5BFCE0" w14:textId="76457D6B">
      <w:pPr>
        <w:pStyle w:val="Normal"/>
        <w:spacing w:before="240" w:beforeAutospacing="off" w:after="240" w:afterAutospacing="off" w:line="360" w:lineRule="auto"/>
        <w:rPr>
          <w:rFonts w:ascii="Arial" w:hAnsi="Arial" w:eastAsia="Arial" w:cs="Arial"/>
          <w:b w:val="0"/>
          <w:bCs w:val="0"/>
          <w:noProof w:val="0"/>
          <w:sz w:val="22"/>
          <w:szCs w:val="22"/>
          <w:lang w:val="en-GB"/>
        </w:rPr>
      </w:pPr>
      <w:r w:rsidRPr="60041266" w:rsidR="61D833BC">
        <w:rPr>
          <w:rFonts w:ascii="Arial" w:hAnsi="Arial" w:eastAsia="Arial" w:cs="Arial"/>
          <w:b w:val="0"/>
          <w:bCs w:val="0"/>
          <w:noProof w:val="0"/>
          <w:sz w:val="22"/>
          <w:szCs w:val="22"/>
          <w:lang w:val="en-GB"/>
        </w:rPr>
        <w:t xml:space="preserve">Second, interprofessional education and training should be expanded to strengthen collaboration between healthcare professionals. Training programmes that involve different disciplines can improve communication, </w:t>
      </w:r>
      <w:r w:rsidRPr="60041266" w:rsidR="61D833BC">
        <w:rPr>
          <w:rFonts w:ascii="Arial" w:hAnsi="Arial" w:eastAsia="Arial" w:cs="Arial"/>
          <w:b w:val="0"/>
          <w:bCs w:val="0"/>
          <w:noProof w:val="0"/>
          <w:sz w:val="22"/>
          <w:szCs w:val="22"/>
          <w:lang w:val="en-GB"/>
        </w:rPr>
        <w:t>teamwork</w:t>
      </w:r>
      <w:r w:rsidRPr="60041266" w:rsidR="61D833BC">
        <w:rPr>
          <w:rFonts w:ascii="Arial" w:hAnsi="Arial" w:eastAsia="Arial" w:cs="Arial"/>
          <w:b w:val="0"/>
          <w:bCs w:val="0"/>
          <w:noProof w:val="0"/>
          <w:sz w:val="22"/>
          <w:szCs w:val="22"/>
          <w:lang w:val="en-GB"/>
        </w:rPr>
        <w:t xml:space="preserve"> and coordinated care delivery (World Health Organization, 2022).</w:t>
      </w:r>
    </w:p>
    <w:p w:rsidR="61D833BC" w:rsidP="60041266" w:rsidRDefault="61D833BC" w14:paraId="11CE0C5C" w14:textId="61EEC0EB">
      <w:pPr>
        <w:pStyle w:val="Normal"/>
        <w:spacing w:before="240" w:beforeAutospacing="off" w:after="240" w:afterAutospacing="off" w:line="360" w:lineRule="auto"/>
        <w:rPr>
          <w:rFonts w:ascii="Arial" w:hAnsi="Arial" w:eastAsia="Arial" w:cs="Arial"/>
          <w:b w:val="0"/>
          <w:bCs w:val="0"/>
          <w:noProof w:val="0"/>
          <w:sz w:val="22"/>
          <w:szCs w:val="22"/>
          <w:lang w:val="en-GB"/>
        </w:rPr>
      </w:pPr>
      <w:r w:rsidRPr="60041266" w:rsidR="61D833BC">
        <w:rPr>
          <w:rFonts w:ascii="Arial" w:hAnsi="Arial" w:eastAsia="Arial" w:cs="Arial"/>
          <w:b w:val="0"/>
          <w:bCs w:val="0"/>
          <w:noProof w:val="0"/>
          <w:sz w:val="22"/>
          <w:szCs w:val="22"/>
          <w:lang w:val="en-GB"/>
        </w:rPr>
        <w:t xml:space="preserve">Third, improving digital information systems can support better communication between organisations and professionals. Integrated digital systems enable healthcare providers to access patient information more efficiently and coordinate care more effectively while </w:t>
      </w:r>
      <w:r w:rsidRPr="60041266" w:rsidR="61D833BC">
        <w:rPr>
          <w:rFonts w:ascii="Arial" w:hAnsi="Arial" w:eastAsia="Arial" w:cs="Arial"/>
          <w:b w:val="0"/>
          <w:bCs w:val="0"/>
          <w:noProof w:val="0"/>
          <w:sz w:val="22"/>
          <w:szCs w:val="22"/>
          <w:lang w:val="en-GB"/>
        </w:rPr>
        <w:t>maintaining</w:t>
      </w:r>
      <w:r w:rsidRPr="60041266" w:rsidR="61D833BC">
        <w:rPr>
          <w:rFonts w:ascii="Arial" w:hAnsi="Arial" w:eastAsia="Arial" w:cs="Arial"/>
          <w:b w:val="0"/>
          <w:bCs w:val="0"/>
          <w:noProof w:val="0"/>
          <w:sz w:val="22"/>
          <w:szCs w:val="22"/>
          <w:lang w:val="en-GB"/>
        </w:rPr>
        <w:t xml:space="preserve"> confidentiality under the Data Protection Act 2018 (Information Commissioner’s Office, 2023).</w:t>
      </w:r>
    </w:p>
    <w:p w:rsidR="61D833BC" w:rsidP="60041266" w:rsidRDefault="61D833BC" w14:paraId="17A669BB" w14:textId="58237F91">
      <w:pPr>
        <w:pStyle w:val="Normal"/>
        <w:spacing w:before="240" w:beforeAutospacing="off" w:after="240" w:afterAutospacing="off" w:line="360" w:lineRule="auto"/>
        <w:rPr>
          <w:rFonts w:ascii="Arial" w:hAnsi="Arial" w:eastAsia="Arial" w:cs="Arial"/>
          <w:b w:val="0"/>
          <w:bCs w:val="0"/>
          <w:noProof w:val="0"/>
          <w:sz w:val="22"/>
          <w:szCs w:val="22"/>
          <w:lang w:val="en-GB"/>
        </w:rPr>
      </w:pPr>
      <w:r w:rsidRPr="60041266" w:rsidR="61D833BC">
        <w:rPr>
          <w:rFonts w:ascii="Arial" w:hAnsi="Arial" w:eastAsia="Arial" w:cs="Arial"/>
          <w:b w:val="0"/>
          <w:bCs w:val="0"/>
          <w:noProof w:val="0"/>
          <w:sz w:val="22"/>
          <w:szCs w:val="22"/>
          <w:lang w:val="en-GB"/>
        </w:rPr>
        <w:t>Finally, greater involvement of service users in care planning and service design can strengthen person-centred approaches. Co-production allows patients and communities to contribute to decisions about healthcare services, ensuring that care reflects their needs and experiences (Health Foundation, 2016).</w:t>
      </w:r>
    </w:p>
    <w:p w:rsidR="61D833BC" w:rsidP="60041266" w:rsidRDefault="61D833BC" w14:paraId="2230F058" w14:textId="5BBD94C3">
      <w:pPr>
        <w:pStyle w:val="Normal"/>
        <w:spacing w:before="240" w:beforeAutospacing="off" w:after="240" w:afterAutospacing="off" w:line="360" w:lineRule="auto"/>
        <w:rPr>
          <w:rFonts w:ascii="Arial" w:hAnsi="Arial" w:eastAsia="Arial" w:cs="Arial"/>
          <w:b w:val="0"/>
          <w:bCs w:val="0"/>
          <w:noProof w:val="0"/>
          <w:sz w:val="22"/>
          <w:szCs w:val="22"/>
          <w:lang w:val="en-GB"/>
        </w:rPr>
      </w:pPr>
      <w:r w:rsidRPr="60041266" w:rsidR="61D833BC">
        <w:rPr>
          <w:rFonts w:ascii="Arial" w:hAnsi="Arial" w:eastAsia="Arial" w:cs="Arial"/>
          <w:b w:val="0"/>
          <w:bCs w:val="0"/>
          <w:noProof w:val="0"/>
          <w:sz w:val="22"/>
          <w:szCs w:val="22"/>
          <w:lang w:val="en-GB"/>
        </w:rPr>
        <w:t xml:space="preserve">Overall, improvements in workforce support, professional training, digital </w:t>
      </w:r>
      <w:r w:rsidRPr="60041266" w:rsidR="61D833BC">
        <w:rPr>
          <w:rFonts w:ascii="Arial" w:hAnsi="Arial" w:eastAsia="Arial" w:cs="Arial"/>
          <w:b w:val="0"/>
          <w:bCs w:val="0"/>
          <w:noProof w:val="0"/>
          <w:sz w:val="22"/>
          <w:szCs w:val="22"/>
          <w:lang w:val="en-GB"/>
        </w:rPr>
        <w:t>infrastructure</w:t>
      </w:r>
      <w:r w:rsidRPr="60041266" w:rsidR="61D833BC">
        <w:rPr>
          <w:rFonts w:ascii="Arial" w:hAnsi="Arial" w:eastAsia="Arial" w:cs="Arial"/>
          <w:b w:val="0"/>
          <w:bCs w:val="0"/>
          <w:noProof w:val="0"/>
          <w:sz w:val="22"/>
          <w:szCs w:val="22"/>
          <w:lang w:val="en-GB"/>
        </w:rPr>
        <w:t xml:space="preserve"> and patient involvement can strengthen the delivery of person-centred and collaborative care in the UK</w:t>
      </w:r>
      <w:r w:rsidRPr="60041266" w:rsidR="633ED7B6">
        <w:rPr>
          <w:rFonts w:ascii="Arial" w:hAnsi="Arial" w:eastAsia="Arial" w:cs="Arial"/>
          <w:b w:val="0"/>
          <w:bCs w:val="0"/>
          <w:noProof w:val="0"/>
          <w:sz w:val="22"/>
          <w:szCs w:val="22"/>
          <w:lang w:val="en-GB"/>
        </w:rPr>
        <w:t>.</w:t>
      </w:r>
    </w:p>
    <w:p w:rsidR="537FA825" w:rsidP="60041266" w:rsidRDefault="537FA825" w14:paraId="2E2E254D" w14:textId="35DEFE82">
      <w:pPr>
        <w:pStyle w:val="Normal"/>
        <w:spacing w:before="240" w:beforeAutospacing="off" w:after="240" w:afterAutospacing="off" w:line="360" w:lineRule="auto"/>
        <w:rPr>
          <w:rFonts w:ascii="Arial" w:hAnsi="Arial" w:eastAsia="Arial" w:cs="Arial"/>
          <w:b w:val="1"/>
          <w:bCs w:val="1"/>
          <w:noProof w:val="0"/>
          <w:sz w:val="22"/>
          <w:szCs w:val="22"/>
          <w:lang w:val="en-GB"/>
        </w:rPr>
      </w:pPr>
      <w:r w:rsidRPr="60041266" w:rsidR="537FA825">
        <w:rPr>
          <w:rFonts w:ascii="Arial" w:hAnsi="Arial" w:eastAsia="Arial" w:cs="Arial"/>
          <w:b w:val="1"/>
          <w:bCs w:val="1"/>
          <w:noProof w:val="0"/>
          <w:sz w:val="22"/>
          <w:szCs w:val="22"/>
          <w:lang w:val="en-GB"/>
        </w:rPr>
        <w:t>Conclusion</w:t>
      </w:r>
    </w:p>
    <w:p w:rsidR="737E0D11" w:rsidP="60041266" w:rsidRDefault="737E0D11" w14:paraId="50EC700A" w14:textId="5D657644">
      <w:pPr>
        <w:spacing w:before="240" w:beforeAutospacing="off" w:after="240" w:afterAutospacing="off" w:line="360" w:lineRule="auto"/>
        <w:rPr>
          <w:rFonts w:ascii="Arial" w:hAnsi="Arial" w:eastAsia="Arial" w:cs="Arial"/>
          <w:b w:val="0"/>
          <w:bCs w:val="0"/>
          <w:noProof w:val="0"/>
          <w:sz w:val="22"/>
          <w:szCs w:val="22"/>
          <w:lang w:val="en-GB"/>
        </w:rPr>
      </w:pPr>
      <w:r w:rsidRPr="60041266" w:rsidR="737E0D11">
        <w:rPr>
          <w:rFonts w:ascii="Arial" w:hAnsi="Arial" w:eastAsia="Arial" w:cs="Arial"/>
          <w:b w:val="0"/>
          <w:bCs w:val="0"/>
          <w:noProof w:val="0"/>
          <w:sz w:val="22"/>
          <w:szCs w:val="22"/>
          <w:lang w:val="en-GB"/>
        </w:rPr>
        <w:t>Person-centred care (PCC) and partnership working (PW) are fundamental principles within modern health and social care practice in the United Kingdom. These approaches aim to ensure that healthcare services are responsive to the needs, preferences and values of individuals while promoting collaboration between professionals and organisations. This report has critically examined the importance of PCC and partnership working within hospital settings, particularly in supporting patients with complex and long-term health conditions.</w:t>
      </w:r>
    </w:p>
    <w:p w:rsidR="737E0D11" w:rsidP="60041266" w:rsidRDefault="737E0D11" w14:paraId="6ADF832D" w14:textId="7ACEBC78">
      <w:pPr>
        <w:pStyle w:val="Normal"/>
        <w:spacing w:before="240" w:beforeAutospacing="off" w:after="240" w:afterAutospacing="off" w:line="360" w:lineRule="auto"/>
        <w:rPr>
          <w:rFonts w:ascii="Arial" w:hAnsi="Arial" w:eastAsia="Arial" w:cs="Arial"/>
          <w:b w:val="0"/>
          <w:bCs w:val="0"/>
          <w:noProof w:val="0"/>
          <w:sz w:val="22"/>
          <w:szCs w:val="22"/>
          <w:lang w:val="en-GB"/>
        </w:rPr>
      </w:pPr>
      <w:r w:rsidRPr="60041266" w:rsidR="737E0D11">
        <w:rPr>
          <w:rFonts w:ascii="Arial" w:hAnsi="Arial" w:eastAsia="Arial" w:cs="Arial"/>
          <w:b w:val="0"/>
          <w:bCs w:val="0"/>
          <w:noProof w:val="0"/>
          <w:sz w:val="22"/>
          <w:szCs w:val="22"/>
          <w:lang w:val="en-GB"/>
        </w:rPr>
        <w:t xml:space="preserve">The discussion highlighted that person-centred care focuses on respecting the dignity, autonomy and individual needs of patients while encouraging their active involvement in decision-making </w:t>
      </w:r>
      <w:r w:rsidRPr="60041266" w:rsidR="737E0D11">
        <w:rPr>
          <w:rFonts w:ascii="Arial" w:hAnsi="Arial" w:eastAsia="Arial" w:cs="Arial"/>
          <w:b w:val="0"/>
          <w:bCs w:val="0"/>
          <w:noProof w:val="0"/>
          <w:sz w:val="22"/>
          <w:szCs w:val="22"/>
          <w:lang w:val="en-GB"/>
        </w:rPr>
        <w:t>regarding</w:t>
      </w:r>
      <w:r w:rsidRPr="60041266" w:rsidR="737E0D11">
        <w:rPr>
          <w:rFonts w:ascii="Arial" w:hAnsi="Arial" w:eastAsia="Arial" w:cs="Arial"/>
          <w:b w:val="0"/>
          <w:bCs w:val="0"/>
          <w:noProof w:val="0"/>
          <w:sz w:val="22"/>
          <w:szCs w:val="22"/>
          <w:lang w:val="en-GB"/>
        </w:rPr>
        <w:t xml:space="preserve"> their care (McCormack and McCance, 2021; NHS England, 2023). Evidence suggests that when patients are involved in care planning and treatment decisions, they are more likely to engage with healthcare services and achieve improved health outcomes (Santana et al., 2020). However, the implementation of PCC may be affected by organisational challenges such as workforce shortages, increasing service demand and limited resources within healthcare systems (The King’s Fund, 2023).</w:t>
      </w:r>
    </w:p>
    <w:p w:rsidR="737E0D11" w:rsidP="60041266" w:rsidRDefault="737E0D11" w14:paraId="3873132F" w14:textId="1E716F72">
      <w:pPr>
        <w:pStyle w:val="Normal"/>
        <w:spacing w:before="240" w:beforeAutospacing="off" w:after="240" w:afterAutospacing="off" w:line="360" w:lineRule="auto"/>
        <w:rPr>
          <w:rFonts w:ascii="Arial" w:hAnsi="Arial" w:eastAsia="Arial" w:cs="Arial"/>
          <w:b w:val="0"/>
          <w:bCs w:val="0"/>
          <w:noProof w:val="0"/>
          <w:sz w:val="22"/>
          <w:szCs w:val="22"/>
          <w:lang w:val="en-GB"/>
        </w:rPr>
      </w:pPr>
      <w:r w:rsidRPr="60041266" w:rsidR="737E0D11">
        <w:rPr>
          <w:rFonts w:ascii="Arial" w:hAnsi="Arial" w:eastAsia="Arial" w:cs="Arial"/>
          <w:b w:val="0"/>
          <w:bCs w:val="0"/>
          <w:noProof w:val="0"/>
          <w:sz w:val="22"/>
          <w:szCs w:val="22"/>
          <w:lang w:val="en-GB"/>
        </w:rPr>
        <w:t xml:space="preserve">The report also explored the role of partnership working in delivering coordinated and effective healthcare services. In hospital environments, healthcare professionals such as doctors, nurses, physiotherapists, social </w:t>
      </w:r>
      <w:r w:rsidRPr="60041266" w:rsidR="737E0D11">
        <w:rPr>
          <w:rFonts w:ascii="Arial" w:hAnsi="Arial" w:eastAsia="Arial" w:cs="Arial"/>
          <w:b w:val="0"/>
          <w:bCs w:val="0"/>
          <w:noProof w:val="0"/>
          <w:sz w:val="22"/>
          <w:szCs w:val="22"/>
          <w:lang w:val="en-GB"/>
        </w:rPr>
        <w:t>workers</w:t>
      </w:r>
      <w:r w:rsidRPr="60041266" w:rsidR="737E0D11">
        <w:rPr>
          <w:rFonts w:ascii="Arial" w:hAnsi="Arial" w:eastAsia="Arial" w:cs="Arial"/>
          <w:b w:val="0"/>
          <w:bCs w:val="0"/>
          <w:noProof w:val="0"/>
          <w:sz w:val="22"/>
          <w:szCs w:val="22"/>
          <w:lang w:val="en-GB"/>
        </w:rPr>
        <w:t xml:space="preserve"> and other multidisciplinary team members collaborate to share knowledge and </w:t>
      </w:r>
      <w:r w:rsidRPr="60041266" w:rsidR="737E0D11">
        <w:rPr>
          <w:rFonts w:ascii="Arial" w:hAnsi="Arial" w:eastAsia="Arial" w:cs="Arial"/>
          <w:b w:val="0"/>
          <w:bCs w:val="0"/>
          <w:noProof w:val="0"/>
          <w:sz w:val="22"/>
          <w:szCs w:val="22"/>
          <w:lang w:val="en-GB"/>
        </w:rPr>
        <w:t>expertise</w:t>
      </w:r>
      <w:r w:rsidRPr="60041266" w:rsidR="737E0D11">
        <w:rPr>
          <w:rFonts w:ascii="Arial" w:hAnsi="Arial" w:eastAsia="Arial" w:cs="Arial"/>
          <w:b w:val="0"/>
          <w:bCs w:val="0"/>
          <w:noProof w:val="0"/>
          <w:sz w:val="22"/>
          <w:szCs w:val="22"/>
          <w:lang w:val="en-GB"/>
        </w:rPr>
        <w:t xml:space="preserve"> </w:t>
      </w:r>
      <w:r w:rsidRPr="60041266" w:rsidR="737E0D11">
        <w:rPr>
          <w:rFonts w:ascii="Arial" w:hAnsi="Arial" w:eastAsia="Arial" w:cs="Arial"/>
          <w:b w:val="0"/>
          <w:bCs w:val="0"/>
          <w:noProof w:val="0"/>
          <w:sz w:val="22"/>
          <w:szCs w:val="22"/>
          <w:lang w:val="en-GB"/>
        </w:rPr>
        <w:t>in order to</w:t>
      </w:r>
      <w:r w:rsidRPr="60041266" w:rsidR="737E0D11">
        <w:rPr>
          <w:rFonts w:ascii="Arial" w:hAnsi="Arial" w:eastAsia="Arial" w:cs="Arial"/>
          <w:b w:val="0"/>
          <w:bCs w:val="0"/>
          <w:noProof w:val="0"/>
          <w:sz w:val="22"/>
          <w:szCs w:val="22"/>
          <w:lang w:val="en-GB"/>
        </w:rPr>
        <w:t xml:space="preserve"> support patients with complex healthcare needs (Glasby and Dickinson, 2014). Such collaboration improves communication, continuity of care and the overall quality of healthcare services. Integrated care approaches promoted within UK health policy further emphasise the importance of collaborative working across health and social care organisations (Department of Health and Social Care, 2022).</w:t>
      </w:r>
    </w:p>
    <w:p w:rsidR="737E0D11" w:rsidP="60041266" w:rsidRDefault="737E0D11" w14:paraId="5D7BD907" w14:textId="21C4B823">
      <w:pPr>
        <w:pStyle w:val="Normal"/>
        <w:spacing w:before="240" w:beforeAutospacing="off" w:after="240" w:afterAutospacing="off" w:line="360" w:lineRule="auto"/>
        <w:rPr>
          <w:rFonts w:ascii="Arial" w:hAnsi="Arial" w:eastAsia="Arial" w:cs="Arial"/>
          <w:b w:val="0"/>
          <w:bCs w:val="0"/>
          <w:noProof w:val="0"/>
          <w:sz w:val="22"/>
          <w:szCs w:val="22"/>
          <w:lang w:val="en-GB"/>
        </w:rPr>
      </w:pPr>
      <w:r w:rsidRPr="60041266" w:rsidR="737E0D11">
        <w:rPr>
          <w:rFonts w:ascii="Arial" w:hAnsi="Arial" w:eastAsia="Arial" w:cs="Arial"/>
          <w:b w:val="0"/>
          <w:bCs w:val="0"/>
          <w:noProof w:val="0"/>
          <w:sz w:val="22"/>
          <w:szCs w:val="22"/>
          <w:lang w:val="en-GB"/>
        </w:rPr>
        <w:t xml:space="preserve">Furthermore, the analysis of relevant policies and legislation </w:t>
      </w:r>
      <w:r w:rsidRPr="60041266" w:rsidR="737E0D11">
        <w:rPr>
          <w:rFonts w:ascii="Arial" w:hAnsi="Arial" w:eastAsia="Arial" w:cs="Arial"/>
          <w:b w:val="0"/>
          <w:bCs w:val="0"/>
          <w:noProof w:val="0"/>
          <w:sz w:val="22"/>
          <w:szCs w:val="22"/>
          <w:lang w:val="en-GB"/>
        </w:rPr>
        <w:t>demonstrated</w:t>
      </w:r>
      <w:r w:rsidRPr="60041266" w:rsidR="737E0D11">
        <w:rPr>
          <w:rFonts w:ascii="Arial" w:hAnsi="Arial" w:eastAsia="Arial" w:cs="Arial"/>
          <w:b w:val="0"/>
          <w:bCs w:val="0"/>
          <w:noProof w:val="0"/>
          <w:sz w:val="22"/>
          <w:szCs w:val="22"/>
          <w:lang w:val="en-GB"/>
        </w:rPr>
        <w:t xml:space="preserve"> how legal frameworks support the implementation of PCC and partnership working in health and social care practice. Legislation such as the Care Act 2014, the Equality Act 2010 and the Data Protection Act 2018 provide guidance for healthcare professionals in delivering safe, </w:t>
      </w:r>
      <w:r w:rsidRPr="60041266" w:rsidR="737E0D11">
        <w:rPr>
          <w:rFonts w:ascii="Arial" w:hAnsi="Arial" w:eastAsia="Arial" w:cs="Arial"/>
          <w:b w:val="0"/>
          <w:bCs w:val="0"/>
          <w:noProof w:val="0"/>
          <w:sz w:val="22"/>
          <w:szCs w:val="22"/>
          <w:lang w:val="en-GB"/>
        </w:rPr>
        <w:t>ethical</w:t>
      </w:r>
      <w:r w:rsidRPr="60041266" w:rsidR="737E0D11">
        <w:rPr>
          <w:rFonts w:ascii="Arial" w:hAnsi="Arial" w:eastAsia="Arial" w:cs="Arial"/>
          <w:b w:val="0"/>
          <w:bCs w:val="0"/>
          <w:noProof w:val="0"/>
          <w:sz w:val="22"/>
          <w:szCs w:val="22"/>
          <w:lang w:val="en-GB"/>
        </w:rPr>
        <w:t xml:space="preserve"> and inclusive services within hospital settings.</w:t>
      </w:r>
    </w:p>
    <w:p w:rsidR="737E0D11" w:rsidP="60041266" w:rsidRDefault="737E0D11" w14:paraId="62CD2D3C" w14:textId="3DC2E2CB">
      <w:pPr>
        <w:pStyle w:val="Normal"/>
        <w:spacing w:before="240" w:beforeAutospacing="off" w:after="240" w:afterAutospacing="off" w:line="360" w:lineRule="auto"/>
        <w:rPr>
          <w:rFonts w:ascii="Arial" w:hAnsi="Arial" w:eastAsia="Arial" w:cs="Arial"/>
          <w:b w:val="1"/>
          <w:bCs w:val="1"/>
          <w:noProof w:val="0"/>
          <w:sz w:val="22"/>
          <w:szCs w:val="22"/>
          <w:lang w:val="en-GB"/>
        </w:rPr>
      </w:pPr>
      <w:r w:rsidRPr="60041266" w:rsidR="737E0D11">
        <w:rPr>
          <w:rFonts w:ascii="Arial" w:hAnsi="Arial" w:eastAsia="Arial" w:cs="Arial"/>
          <w:b w:val="0"/>
          <w:bCs w:val="0"/>
          <w:noProof w:val="0"/>
          <w:sz w:val="22"/>
          <w:szCs w:val="22"/>
          <w:lang w:val="en-GB"/>
        </w:rPr>
        <w:t xml:space="preserve">Overall, strengthening workforce development, improving communication between </w:t>
      </w:r>
      <w:r w:rsidRPr="60041266" w:rsidR="737E0D11">
        <w:rPr>
          <w:rFonts w:ascii="Arial" w:hAnsi="Arial" w:eastAsia="Arial" w:cs="Arial"/>
          <w:b w:val="0"/>
          <w:bCs w:val="0"/>
          <w:noProof w:val="0"/>
          <w:sz w:val="22"/>
          <w:szCs w:val="22"/>
          <w:lang w:val="en-GB"/>
        </w:rPr>
        <w:t>organisations</w:t>
      </w:r>
      <w:r w:rsidRPr="60041266" w:rsidR="737E0D11">
        <w:rPr>
          <w:rFonts w:ascii="Arial" w:hAnsi="Arial" w:eastAsia="Arial" w:cs="Arial"/>
          <w:b w:val="0"/>
          <w:bCs w:val="0"/>
          <w:noProof w:val="0"/>
          <w:sz w:val="22"/>
          <w:szCs w:val="22"/>
          <w:lang w:val="en-GB"/>
        </w:rPr>
        <w:t xml:space="preserve"> and supporting collaboration among hospital staff will be essential for enhancing person-centred and integrated healthcare services in the United Kingdom.</w:t>
      </w:r>
    </w:p>
    <w:p w:rsidR="60041266" w:rsidP="60041266" w:rsidRDefault="60041266" w14:paraId="7125D78E" w14:textId="4ADCF3F1">
      <w:pPr>
        <w:pStyle w:val="Normal"/>
        <w:spacing w:before="240" w:beforeAutospacing="off" w:after="240" w:afterAutospacing="off"/>
        <w:rPr>
          <w:rFonts w:ascii="Arial" w:hAnsi="Arial" w:eastAsia="Arial" w:cs="Arial"/>
          <w:b w:val="1"/>
          <w:bCs w:val="1"/>
          <w:noProof w:val="0"/>
          <w:sz w:val="24"/>
          <w:szCs w:val="24"/>
          <w:lang w:val="en-GB"/>
        </w:rPr>
      </w:pPr>
    </w:p>
    <w:p w:rsidR="60041266" w:rsidP="60041266" w:rsidRDefault="60041266" w14:paraId="16A1072F" w14:textId="66CD1BA6">
      <w:pPr>
        <w:pStyle w:val="Normal"/>
        <w:spacing w:before="240" w:beforeAutospacing="off" w:after="240" w:afterAutospacing="off"/>
        <w:rPr>
          <w:rFonts w:ascii="Arial" w:hAnsi="Arial" w:eastAsia="Arial" w:cs="Arial"/>
          <w:b w:val="1"/>
          <w:bCs w:val="1"/>
          <w:noProof w:val="0"/>
          <w:sz w:val="24"/>
          <w:szCs w:val="24"/>
          <w:lang w:val="en-GB"/>
        </w:rPr>
      </w:pPr>
    </w:p>
    <w:p w:rsidR="60041266" w:rsidP="60041266" w:rsidRDefault="60041266" w14:paraId="0CC600FF" w14:textId="2F579809">
      <w:pPr>
        <w:pStyle w:val="Normal"/>
        <w:spacing w:before="240" w:beforeAutospacing="off" w:after="240" w:afterAutospacing="off"/>
        <w:rPr>
          <w:rFonts w:ascii="Arial" w:hAnsi="Arial" w:eastAsia="Arial" w:cs="Arial"/>
          <w:b w:val="1"/>
          <w:bCs w:val="1"/>
          <w:noProof w:val="0"/>
          <w:sz w:val="24"/>
          <w:szCs w:val="24"/>
          <w:lang w:val="en-GB"/>
        </w:rPr>
      </w:pPr>
    </w:p>
    <w:p w:rsidR="60041266" w:rsidP="60041266" w:rsidRDefault="60041266" w14:paraId="47D52F28" w14:textId="76C15976">
      <w:pPr>
        <w:pStyle w:val="Normal"/>
        <w:spacing w:before="240" w:beforeAutospacing="off" w:after="240" w:afterAutospacing="off"/>
        <w:rPr>
          <w:rFonts w:ascii="Arial" w:hAnsi="Arial" w:eastAsia="Arial" w:cs="Arial"/>
          <w:b w:val="1"/>
          <w:bCs w:val="1"/>
          <w:noProof w:val="0"/>
          <w:sz w:val="24"/>
          <w:szCs w:val="24"/>
          <w:lang w:val="en-GB"/>
        </w:rPr>
      </w:pPr>
    </w:p>
    <w:p w:rsidR="60041266" w:rsidP="60041266" w:rsidRDefault="60041266" w14:paraId="0F4052DF" w14:textId="60A330DA">
      <w:pPr>
        <w:pStyle w:val="Normal"/>
        <w:spacing w:before="240" w:beforeAutospacing="off" w:after="240" w:afterAutospacing="off"/>
        <w:rPr>
          <w:rFonts w:ascii="Arial" w:hAnsi="Arial" w:eastAsia="Arial" w:cs="Arial"/>
          <w:b w:val="1"/>
          <w:bCs w:val="1"/>
          <w:noProof w:val="0"/>
          <w:sz w:val="24"/>
          <w:szCs w:val="24"/>
          <w:lang w:val="en-GB"/>
        </w:rPr>
      </w:pPr>
    </w:p>
    <w:p w:rsidR="60041266" w:rsidP="60041266" w:rsidRDefault="60041266" w14:paraId="3EDA70F8" w14:textId="657B4064">
      <w:pPr>
        <w:pStyle w:val="Normal"/>
        <w:spacing w:before="240" w:beforeAutospacing="off" w:after="240" w:afterAutospacing="off"/>
        <w:rPr>
          <w:rFonts w:ascii="Arial" w:hAnsi="Arial" w:eastAsia="Arial" w:cs="Arial"/>
          <w:b w:val="1"/>
          <w:bCs w:val="1"/>
          <w:noProof w:val="0"/>
          <w:sz w:val="24"/>
          <w:szCs w:val="24"/>
          <w:lang w:val="en-GB"/>
        </w:rPr>
      </w:pPr>
    </w:p>
    <w:p w:rsidR="60041266" w:rsidP="60041266" w:rsidRDefault="60041266" w14:paraId="0CA6962C" w14:textId="54232CFD">
      <w:pPr>
        <w:pStyle w:val="Normal"/>
        <w:spacing w:before="240" w:beforeAutospacing="off" w:after="240" w:afterAutospacing="off"/>
        <w:rPr>
          <w:rFonts w:ascii="Arial" w:hAnsi="Arial" w:eastAsia="Arial" w:cs="Arial"/>
          <w:b w:val="1"/>
          <w:bCs w:val="1"/>
          <w:noProof w:val="0"/>
          <w:sz w:val="24"/>
          <w:szCs w:val="24"/>
          <w:lang w:val="en-GB"/>
        </w:rPr>
      </w:pPr>
    </w:p>
    <w:p w:rsidR="60041266" w:rsidP="60041266" w:rsidRDefault="60041266" w14:paraId="6DAA4B89" w14:textId="30F81F3D">
      <w:pPr>
        <w:pStyle w:val="Normal"/>
        <w:spacing w:before="240" w:beforeAutospacing="off" w:after="240" w:afterAutospacing="off"/>
        <w:rPr>
          <w:rFonts w:ascii="Arial" w:hAnsi="Arial" w:eastAsia="Arial" w:cs="Arial"/>
          <w:b w:val="1"/>
          <w:bCs w:val="1"/>
          <w:noProof w:val="0"/>
          <w:sz w:val="24"/>
          <w:szCs w:val="24"/>
          <w:lang w:val="en-GB"/>
        </w:rPr>
      </w:pPr>
    </w:p>
    <w:p w:rsidR="60041266" w:rsidP="60041266" w:rsidRDefault="60041266" w14:paraId="3EFE15AE" w14:textId="62E37663">
      <w:pPr>
        <w:pStyle w:val="Normal"/>
        <w:spacing w:before="240" w:beforeAutospacing="off" w:after="240" w:afterAutospacing="off"/>
        <w:rPr>
          <w:rFonts w:ascii="Arial" w:hAnsi="Arial" w:eastAsia="Arial" w:cs="Arial"/>
          <w:b w:val="1"/>
          <w:bCs w:val="1"/>
          <w:noProof w:val="0"/>
          <w:sz w:val="24"/>
          <w:szCs w:val="24"/>
          <w:lang w:val="en-GB"/>
        </w:rPr>
      </w:pPr>
    </w:p>
    <w:p w:rsidR="60041266" w:rsidP="60041266" w:rsidRDefault="60041266" w14:paraId="2741F2F8" w14:textId="1CD5A17D">
      <w:pPr>
        <w:pStyle w:val="Normal"/>
        <w:spacing w:before="240" w:beforeAutospacing="off" w:after="240" w:afterAutospacing="off"/>
        <w:rPr>
          <w:rFonts w:ascii="Arial" w:hAnsi="Arial" w:eastAsia="Arial" w:cs="Arial"/>
          <w:b w:val="1"/>
          <w:bCs w:val="1"/>
          <w:noProof w:val="0"/>
          <w:sz w:val="24"/>
          <w:szCs w:val="24"/>
          <w:lang w:val="en-GB"/>
        </w:rPr>
      </w:pPr>
    </w:p>
    <w:p w:rsidR="60041266" w:rsidP="60041266" w:rsidRDefault="60041266" w14:paraId="6041F7B8" w14:textId="5284341C">
      <w:pPr>
        <w:pStyle w:val="Normal"/>
        <w:spacing w:before="240" w:beforeAutospacing="off" w:after="240" w:afterAutospacing="off"/>
        <w:rPr>
          <w:rFonts w:ascii="Arial" w:hAnsi="Arial" w:eastAsia="Arial" w:cs="Arial"/>
          <w:b w:val="1"/>
          <w:bCs w:val="1"/>
          <w:noProof w:val="0"/>
          <w:sz w:val="24"/>
          <w:szCs w:val="24"/>
          <w:lang w:val="en-GB"/>
        </w:rPr>
      </w:pPr>
    </w:p>
    <w:p w:rsidR="60041266" w:rsidP="60041266" w:rsidRDefault="60041266" w14:paraId="070048E0" w14:textId="5BFEAE2D">
      <w:pPr>
        <w:pStyle w:val="Normal"/>
        <w:spacing w:before="240" w:beforeAutospacing="off" w:after="240" w:afterAutospacing="off"/>
        <w:rPr>
          <w:rFonts w:ascii="Arial" w:hAnsi="Arial" w:eastAsia="Arial" w:cs="Arial"/>
          <w:b w:val="1"/>
          <w:bCs w:val="1"/>
          <w:noProof w:val="0"/>
          <w:sz w:val="24"/>
          <w:szCs w:val="24"/>
          <w:lang w:val="en-GB"/>
        </w:rPr>
      </w:pPr>
    </w:p>
    <w:p w:rsidR="60041266" w:rsidP="60041266" w:rsidRDefault="60041266" w14:paraId="44B1A7D4" w14:textId="7A5BF7EE">
      <w:pPr>
        <w:pStyle w:val="Normal"/>
        <w:spacing w:before="240" w:beforeAutospacing="off" w:after="240" w:afterAutospacing="off"/>
        <w:rPr>
          <w:rFonts w:ascii="Arial" w:hAnsi="Arial" w:eastAsia="Arial" w:cs="Arial"/>
          <w:b w:val="1"/>
          <w:bCs w:val="1"/>
          <w:noProof w:val="0"/>
          <w:sz w:val="24"/>
          <w:szCs w:val="24"/>
          <w:lang w:val="en-GB"/>
        </w:rPr>
      </w:pPr>
    </w:p>
    <w:p w:rsidR="60041266" w:rsidP="60041266" w:rsidRDefault="60041266" w14:paraId="33E27B7B" w14:textId="74807BE0">
      <w:pPr>
        <w:pStyle w:val="Normal"/>
        <w:spacing w:before="240" w:beforeAutospacing="off" w:after="240" w:afterAutospacing="off"/>
        <w:rPr>
          <w:rFonts w:ascii="Arial" w:hAnsi="Arial" w:eastAsia="Arial" w:cs="Arial"/>
          <w:b w:val="1"/>
          <w:bCs w:val="1"/>
          <w:noProof w:val="0"/>
          <w:sz w:val="24"/>
          <w:szCs w:val="24"/>
          <w:lang w:val="en-GB"/>
        </w:rPr>
      </w:pPr>
    </w:p>
    <w:p w:rsidR="60041266" w:rsidP="60041266" w:rsidRDefault="60041266" w14:paraId="6B639918" w14:textId="74B223BD">
      <w:pPr>
        <w:pStyle w:val="Normal"/>
        <w:spacing w:before="240" w:beforeAutospacing="off" w:after="240" w:afterAutospacing="off"/>
        <w:rPr>
          <w:rFonts w:ascii="Arial" w:hAnsi="Arial" w:eastAsia="Arial" w:cs="Arial"/>
          <w:b w:val="1"/>
          <w:bCs w:val="1"/>
          <w:noProof w:val="0"/>
          <w:sz w:val="24"/>
          <w:szCs w:val="24"/>
          <w:lang w:val="en-GB"/>
        </w:rPr>
      </w:pPr>
    </w:p>
    <w:p w:rsidR="60041266" w:rsidP="60041266" w:rsidRDefault="60041266" w14:paraId="2E088192" w14:textId="2C95DD5E">
      <w:pPr>
        <w:pStyle w:val="Normal"/>
        <w:spacing w:before="240" w:beforeAutospacing="off" w:after="240" w:afterAutospacing="off"/>
        <w:rPr>
          <w:rFonts w:ascii="Arial" w:hAnsi="Arial" w:eastAsia="Arial" w:cs="Arial"/>
          <w:b w:val="1"/>
          <w:bCs w:val="1"/>
          <w:noProof w:val="0"/>
          <w:sz w:val="24"/>
          <w:szCs w:val="24"/>
          <w:lang w:val="en-GB"/>
        </w:rPr>
      </w:pPr>
    </w:p>
    <w:p w:rsidR="60041266" w:rsidP="60041266" w:rsidRDefault="60041266" w14:paraId="4839FE31" w14:textId="09B7F7F3">
      <w:pPr>
        <w:pStyle w:val="Normal"/>
        <w:spacing w:before="240" w:beforeAutospacing="off" w:after="240" w:afterAutospacing="off"/>
        <w:rPr>
          <w:rFonts w:ascii="Arial" w:hAnsi="Arial" w:eastAsia="Arial" w:cs="Arial"/>
          <w:b w:val="1"/>
          <w:bCs w:val="1"/>
          <w:noProof w:val="0"/>
          <w:sz w:val="24"/>
          <w:szCs w:val="24"/>
          <w:lang w:val="en-GB"/>
        </w:rPr>
      </w:pPr>
    </w:p>
    <w:p w:rsidR="60041266" w:rsidP="60041266" w:rsidRDefault="60041266" w14:paraId="40B1BC3E" w14:textId="4941EBA6">
      <w:pPr>
        <w:pStyle w:val="Normal"/>
        <w:spacing w:before="240" w:beforeAutospacing="off" w:after="240" w:afterAutospacing="off"/>
        <w:rPr>
          <w:rFonts w:ascii="Arial" w:hAnsi="Arial" w:eastAsia="Arial" w:cs="Arial"/>
          <w:b w:val="1"/>
          <w:bCs w:val="1"/>
          <w:noProof w:val="0"/>
          <w:sz w:val="24"/>
          <w:szCs w:val="24"/>
          <w:lang w:val="en-GB"/>
        </w:rPr>
      </w:pPr>
    </w:p>
    <w:p w:rsidR="60041266" w:rsidP="60041266" w:rsidRDefault="60041266" w14:paraId="7E2B2DDE" w14:textId="54B6934C">
      <w:pPr>
        <w:pStyle w:val="Normal"/>
        <w:spacing w:before="240" w:beforeAutospacing="off" w:after="240" w:afterAutospacing="off"/>
        <w:rPr>
          <w:rFonts w:ascii="Arial" w:hAnsi="Arial" w:eastAsia="Arial" w:cs="Arial"/>
          <w:b w:val="1"/>
          <w:bCs w:val="1"/>
          <w:noProof w:val="0"/>
          <w:sz w:val="24"/>
          <w:szCs w:val="24"/>
          <w:lang w:val="en-GB"/>
        </w:rPr>
      </w:pPr>
    </w:p>
    <w:p w:rsidR="60041266" w:rsidP="60041266" w:rsidRDefault="60041266" w14:paraId="1C624E68" w14:textId="65343E6D">
      <w:pPr>
        <w:pStyle w:val="Normal"/>
        <w:spacing w:before="240" w:beforeAutospacing="off" w:after="240" w:afterAutospacing="off"/>
        <w:rPr>
          <w:rFonts w:ascii="Arial" w:hAnsi="Arial" w:eastAsia="Arial" w:cs="Arial"/>
          <w:b w:val="1"/>
          <w:bCs w:val="1"/>
          <w:noProof w:val="0"/>
          <w:sz w:val="24"/>
          <w:szCs w:val="24"/>
          <w:lang w:val="en-GB"/>
        </w:rPr>
      </w:pPr>
    </w:p>
    <w:p w:rsidR="60041266" w:rsidP="60041266" w:rsidRDefault="60041266" w14:paraId="0BB552F5" w14:textId="0AE8580B">
      <w:pPr>
        <w:pStyle w:val="Normal"/>
        <w:spacing w:before="240" w:beforeAutospacing="off" w:after="240" w:afterAutospacing="off"/>
        <w:rPr>
          <w:rFonts w:ascii="Arial" w:hAnsi="Arial" w:eastAsia="Arial" w:cs="Arial"/>
          <w:b w:val="1"/>
          <w:bCs w:val="1"/>
          <w:noProof w:val="0"/>
          <w:sz w:val="24"/>
          <w:szCs w:val="24"/>
          <w:lang w:val="en-GB"/>
        </w:rPr>
      </w:pPr>
    </w:p>
    <w:p w:rsidR="3EF9D2C5" w:rsidP="45DCC034" w:rsidRDefault="3EF9D2C5" w14:paraId="0A0A006E" w14:textId="02831B68">
      <w:pPr>
        <w:pStyle w:val="Normal"/>
        <w:spacing w:before="240" w:beforeAutospacing="off" w:after="240" w:afterAutospacing="off"/>
        <w:rPr>
          <w:rFonts w:ascii="Arial" w:hAnsi="Arial" w:eastAsia="Arial" w:cs="Arial"/>
          <w:b w:val="1"/>
          <w:bCs w:val="1"/>
          <w:noProof w:val="0"/>
          <w:sz w:val="24"/>
          <w:szCs w:val="24"/>
          <w:lang w:val="en-GB"/>
        </w:rPr>
      </w:pPr>
      <w:r w:rsidRPr="0386EB7E" w:rsidR="3EF9D2C5">
        <w:rPr>
          <w:rFonts w:ascii="Arial" w:hAnsi="Arial" w:eastAsia="Arial" w:cs="Arial"/>
          <w:b w:val="1"/>
          <w:bCs w:val="1"/>
          <w:noProof w:val="0"/>
          <w:sz w:val="24"/>
          <w:szCs w:val="24"/>
          <w:lang w:val="en-GB"/>
        </w:rPr>
        <w:t>Reference List</w:t>
      </w:r>
    </w:p>
    <w:p w:rsidR="54E62959" w:rsidP="0386EB7E" w:rsidRDefault="54E62959" w14:paraId="17D5908E" w14:textId="534AC862">
      <w:pPr>
        <w:pStyle w:val="Normal"/>
        <w:rPr>
          <w:rFonts w:ascii="Arial" w:hAnsi="Arial" w:eastAsia="Arial" w:cs="Arial"/>
          <w:b w:val="1"/>
          <w:bCs w:val="1"/>
          <w:noProof w:val="0"/>
          <w:sz w:val="24"/>
          <w:szCs w:val="24"/>
          <w:lang w:val="en-GB"/>
        </w:rPr>
      </w:pPr>
      <w:r w:rsidRPr="0386EB7E" w:rsidR="54E62959">
        <w:rPr>
          <w:noProof w:val="0"/>
          <w:lang w:val="en-GB"/>
        </w:rPr>
        <w:t xml:space="preserve">Banks, S. (2021) Ethics and values in social work. 5th </w:t>
      </w:r>
      <w:r w:rsidRPr="0386EB7E" w:rsidR="54E62959">
        <w:rPr>
          <w:noProof w:val="0"/>
          <w:lang w:val="en-GB"/>
        </w:rPr>
        <w:t>edn</w:t>
      </w:r>
      <w:r w:rsidRPr="0386EB7E" w:rsidR="54E62959">
        <w:rPr>
          <w:noProof w:val="0"/>
          <w:lang w:val="en-GB"/>
        </w:rPr>
        <w:t>. London: Red Globe Press.</w:t>
      </w:r>
    </w:p>
    <w:p w:rsidR="54E62959" w:rsidP="0386EB7E" w:rsidRDefault="54E62959" w14:paraId="36EE11EE" w14:textId="2F4F70F6">
      <w:pPr>
        <w:pStyle w:val="Normal"/>
      </w:pPr>
      <w:r w:rsidRPr="0386EB7E" w:rsidR="54E62959">
        <w:rPr>
          <w:noProof w:val="0"/>
          <w:lang w:val="en-GB"/>
        </w:rPr>
        <w:t xml:space="preserve"> </w:t>
      </w:r>
    </w:p>
    <w:p w:rsidR="54E62959" w:rsidP="0386EB7E" w:rsidRDefault="54E62959" w14:paraId="75BF6772" w14:textId="369DCB94">
      <w:pPr>
        <w:pStyle w:val="Normal"/>
      </w:pPr>
      <w:r w:rsidRPr="0386EB7E" w:rsidR="54E62959">
        <w:rPr>
          <w:noProof w:val="0"/>
          <w:lang w:val="en-GB"/>
        </w:rPr>
        <w:t xml:space="preserve">Beauchamp, T.L. and Childress, J.F. (2019) Principles of biomedical ethics. 8th </w:t>
      </w:r>
      <w:r w:rsidRPr="0386EB7E" w:rsidR="54E62959">
        <w:rPr>
          <w:noProof w:val="0"/>
          <w:lang w:val="en-GB"/>
        </w:rPr>
        <w:t>edn</w:t>
      </w:r>
      <w:r w:rsidRPr="0386EB7E" w:rsidR="54E62959">
        <w:rPr>
          <w:noProof w:val="0"/>
          <w:lang w:val="en-GB"/>
        </w:rPr>
        <w:t>. New York: Oxford University Press.</w:t>
      </w:r>
    </w:p>
    <w:p w:rsidR="54E62959" w:rsidP="0386EB7E" w:rsidRDefault="54E62959" w14:paraId="032C98EB" w14:textId="3BA466BD">
      <w:pPr>
        <w:pStyle w:val="Normal"/>
      </w:pPr>
      <w:r w:rsidRPr="0386EB7E" w:rsidR="54E62959">
        <w:rPr>
          <w:noProof w:val="0"/>
          <w:lang w:val="en-GB"/>
        </w:rPr>
        <w:t xml:space="preserve"> </w:t>
      </w:r>
    </w:p>
    <w:p w:rsidR="54E62959" w:rsidP="0386EB7E" w:rsidRDefault="54E62959" w14:paraId="11BE58CC" w14:textId="1BDD9914">
      <w:pPr>
        <w:pStyle w:val="Normal"/>
      </w:pPr>
      <w:r w:rsidRPr="0386EB7E" w:rsidR="54E62959">
        <w:rPr>
          <w:noProof w:val="0"/>
          <w:lang w:val="en-GB"/>
        </w:rPr>
        <w:t>Department of Health and Social Care (2014) Care Act 2014: statutory guidance. London: DHSC.</w:t>
      </w:r>
    </w:p>
    <w:p w:rsidR="54E62959" w:rsidP="0386EB7E" w:rsidRDefault="54E62959" w14:paraId="05C430CE" w14:textId="0D8546A1">
      <w:pPr>
        <w:pStyle w:val="Normal"/>
      </w:pPr>
      <w:r w:rsidRPr="0386EB7E" w:rsidR="54E62959">
        <w:rPr>
          <w:noProof w:val="0"/>
          <w:lang w:val="en-GB"/>
        </w:rPr>
        <w:t xml:space="preserve"> </w:t>
      </w:r>
    </w:p>
    <w:p w:rsidR="54E62959" w:rsidP="0386EB7E" w:rsidRDefault="54E62959" w14:paraId="5F7FA9C2" w14:textId="58B149D8">
      <w:pPr>
        <w:pStyle w:val="Normal"/>
      </w:pPr>
      <w:r w:rsidRPr="0386EB7E" w:rsidR="54E62959">
        <w:rPr>
          <w:noProof w:val="0"/>
          <w:lang w:val="en-GB"/>
        </w:rPr>
        <w:t>Department of Health and Social Care (2022) Health and Care Act 2022. London: DHSC.</w:t>
      </w:r>
    </w:p>
    <w:p w:rsidR="54E62959" w:rsidP="0386EB7E" w:rsidRDefault="54E62959" w14:paraId="22F074AB" w14:textId="0866538F">
      <w:pPr>
        <w:pStyle w:val="Normal"/>
      </w:pPr>
      <w:r w:rsidRPr="0386EB7E" w:rsidR="54E62959">
        <w:rPr>
          <w:noProof w:val="0"/>
          <w:lang w:val="en-GB"/>
        </w:rPr>
        <w:t xml:space="preserve"> </w:t>
      </w:r>
    </w:p>
    <w:p w:rsidR="54E62959" w:rsidP="0386EB7E" w:rsidRDefault="54E62959" w14:paraId="1F6DC005" w14:textId="52BE20C2">
      <w:pPr>
        <w:pStyle w:val="Normal"/>
      </w:pPr>
      <w:r w:rsidRPr="0386EB7E" w:rsidR="54E62959">
        <w:rPr>
          <w:noProof w:val="0"/>
          <w:lang w:val="en-GB"/>
        </w:rPr>
        <w:t xml:space="preserve">Eklund, K., Holmström, I.K., Kumlin, T., Kaminsky, E., Skoglund, K., </w:t>
      </w:r>
      <w:r w:rsidRPr="0386EB7E" w:rsidR="54E62959">
        <w:rPr>
          <w:noProof w:val="0"/>
          <w:lang w:val="en-GB"/>
        </w:rPr>
        <w:t>Höglander</w:t>
      </w:r>
      <w:r w:rsidRPr="0386EB7E" w:rsidR="54E62959">
        <w:rPr>
          <w:noProof w:val="0"/>
          <w:lang w:val="en-GB"/>
        </w:rPr>
        <w:t xml:space="preserve">, J., </w:t>
      </w:r>
      <w:r w:rsidRPr="0386EB7E" w:rsidR="54E62959">
        <w:rPr>
          <w:noProof w:val="0"/>
          <w:lang w:val="en-GB"/>
        </w:rPr>
        <w:t>Sundler</w:t>
      </w:r>
      <w:r w:rsidRPr="0386EB7E" w:rsidR="54E62959">
        <w:rPr>
          <w:noProof w:val="0"/>
          <w:lang w:val="en-GB"/>
        </w:rPr>
        <w:t xml:space="preserve">, A.J. and </w:t>
      </w:r>
      <w:r w:rsidRPr="0386EB7E" w:rsidR="54E62959">
        <w:rPr>
          <w:noProof w:val="0"/>
          <w:lang w:val="en-GB"/>
        </w:rPr>
        <w:t>Condén</w:t>
      </w:r>
      <w:r w:rsidRPr="0386EB7E" w:rsidR="54E62959">
        <w:rPr>
          <w:noProof w:val="0"/>
          <w:lang w:val="en-GB"/>
        </w:rPr>
        <w:t xml:space="preserve">, E. (2019) ‘Same </w:t>
      </w:r>
      <w:r w:rsidRPr="0386EB7E" w:rsidR="54E62959">
        <w:rPr>
          <w:noProof w:val="0"/>
          <w:lang w:val="en-GB"/>
        </w:rPr>
        <w:t>same</w:t>
      </w:r>
      <w:r w:rsidRPr="0386EB7E" w:rsidR="54E62959">
        <w:rPr>
          <w:noProof w:val="0"/>
          <w:lang w:val="en-GB"/>
        </w:rPr>
        <w:t xml:space="preserve"> or different? A review of reviews of person-centred and patient-centred care</w:t>
      </w:r>
      <w:r w:rsidRPr="0386EB7E" w:rsidR="54E62959">
        <w:rPr>
          <w:noProof w:val="0"/>
          <w:lang w:val="en-GB"/>
        </w:rPr>
        <w:t>’,</w:t>
      </w:r>
      <w:r w:rsidRPr="0386EB7E" w:rsidR="54E62959">
        <w:rPr>
          <w:noProof w:val="0"/>
          <w:lang w:val="en-GB"/>
        </w:rPr>
        <w:t xml:space="preserve"> Patient Education and </w:t>
      </w:r>
      <w:r w:rsidRPr="0386EB7E" w:rsidR="54E62959">
        <w:rPr>
          <w:noProof w:val="0"/>
          <w:lang w:val="en-GB"/>
        </w:rPr>
        <w:t>Counseling</w:t>
      </w:r>
      <w:r w:rsidRPr="0386EB7E" w:rsidR="54E62959">
        <w:rPr>
          <w:noProof w:val="0"/>
          <w:lang w:val="en-GB"/>
        </w:rPr>
        <w:t>, 102(1), pp. 3–11.</w:t>
      </w:r>
    </w:p>
    <w:p w:rsidR="54E62959" w:rsidP="0386EB7E" w:rsidRDefault="54E62959" w14:paraId="2B26CD65" w14:textId="6D26007E">
      <w:pPr>
        <w:pStyle w:val="Normal"/>
      </w:pPr>
      <w:r w:rsidRPr="0386EB7E" w:rsidR="54E62959">
        <w:rPr>
          <w:noProof w:val="0"/>
          <w:lang w:val="en-GB"/>
        </w:rPr>
        <w:t xml:space="preserve"> </w:t>
      </w:r>
    </w:p>
    <w:p w:rsidR="54E62959" w:rsidP="0386EB7E" w:rsidRDefault="54E62959" w14:paraId="4CC3DD18" w14:textId="645BD4B8">
      <w:pPr>
        <w:pStyle w:val="Normal"/>
      </w:pPr>
      <w:r w:rsidRPr="0386EB7E" w:rsidR="54E62959">
        <w:rPr>
          <w:noProof w:val="0"/>
          <w:lang w:val="en-GB"/>
        </w:rPr>
        <w:t xml:space="preserve">Glasby, J. and Dickinson, H. (2014) Partnership working in health and social care: what is integrated care and how can we deliver it? 2nd </w:t>
      </w:r>
      <w:r w:rsidRPr="0386EB7E" w:rsidR="54E62959">
        <w:rPr>
          <w:noProof w:val="0"/>
          <w:lang w:val="en-GB"/>
        </w:rPr>
        <w:t>edn</w:t>
      </w:r>
      <w:r w:rsidRPr="0386EB7E" w:rsidR="54E62959">
        <w:rPr>
          <w:noProof w:val="0"/>
          <w:lang w:val="en-GB"/>
        </w:rPr>
        <w:t>. Bristol: Policy Press.</w:t>
      </w:r>
    </w:p>
    <w:p w:rsidR="54E62959" w:rsidP="0386EB7E" w:rsidRDefault="54E62959" w14:paraId="1EC04AD4" w14:textId="68E51A38">
      <w:pPr>
        <w:pStyle w:val="Normal"/>
      </w:pPr>
      <w:r w:rsidRPr="0386EB7E" w:rsidR="54E62959">
        <w:rPr>
          <w:noProof w:val="0"/>
          <w:lang w:val="en-GB"/>
        </w:rPr>
        <w:t xml:space="preserve"> </w:t>
      </w:r>
    </w:p>
    <w:p w:rsidR="54E62959" w:rsidP="0386EB7E" w:rsidRDefault="54E62959" w14:paraId="73C695FE" w14:textId="22F1C6F2">
      <w:pPr>
        <w:pStyle w:val="Normal"/>
      </w:pPr>
      <w:r w:rsidRPr="0386EB7E" w:rsidR="54E62959">
        <w:rPr>
          <w:noProof w:val="0"/>
          <w:lang w:val="en-GB"/>
        </w:rPr>
        <w:t>Health Foundation (2016) Person-centred care made simple. London: The Health Foundation.</w:t>
      </w:r>
    </w:p>
    <w:p w:rsidR="54E62959" w:rsidP="0386EB7E" w:rsidRDefault="54E62959" w14:paraId="5F2BE010" w14:textId="265FC1DA">
      <w:pPr>
        <w:pStyle w:val="Normal"/>
      </w:pPr>
      <w:r w:rsidRPr="0386EB7E" w:rsidR="54E62959">
        <w:rPr>
          <w:noProof w:val="0"/>
          <w:lang w:val="en-GB"/>
        </w:rPr>
        <w:t xml:space="preserve"> </w:t>
      </w:r>
    </w:p>
    <w:p w:rsidR="54E62959" w:rsidP="0386EB7E" w:rsidRDefault="54E62959" w14:paraId="664DBE4A" w14:textId="2D54E168">
      <w:pPr>
        <w:pStyle w:val="Normal"/>
      </w:pPr>
      <w:r w:rsidRPr="0386EB7E" w:rsidR="54E62959">
        <w:rPr>
          <w:noProof w:val="0"/>
          <w:lang w:val="en-GB"/>
        </w:rPr>
        <w:t xml:space="preserve">Information Commissioner’s Office (2023) Guide to the UK General Data Protection Regulation (UK GDPR). Available at: </w:t>
      </w:r>
      <w:hyperlink r:id="R5de80439e6a340bf">
        <w:r w:rsidRPr="0386EB7E" w:rsidR="54E62959">
          <w:rPr>
            <w:noProof w:val="0"/>
            <w:lang w:val="en-GB"/>
          </w:rPr>
          <w:t>https://ico.org.uk</w:t>
        </w:r>
      </w:hyperlink>
      <w:r w:rsidRPr="0386EB7E" w:rsidR="54E62959">
        <w:rPr>
          <w:noProof w:val="0"/>
          <w:lang w:val="en-GB"/>
        </w:rPr>
        <w:t xml:space="preserve"> (Accessed: 8 March 2026).</w:t>
      </w:r>
    </w:p>
    <w:p w:rsidR="54E62959" w:rsidP="0386EB7E" w:rsidRDefault="54E62959" w14:paraId="05EE0B45" w14:textId="18BCE4E3">
      <w:pPr>
        <w:pStyle w:val="Normal"/>
      </w:pPr>
      <w:r w:rsidRPr="0386EB7E" w:rsidR="54E62959">
        <w:rPr>
          <w:noProof w:val="0"/>
          <w:lang w:val="en-GB"/>
        </w:rPr>
        <w:t xml:space="preserve"> </w:t>
      </w:r>
    </w:p>
    <w:p w:rsidR="54E62959" w:rsidP="0386EB7E" w:rsidRDefault="54E62959" w14:paraId="61FD079B" w14:textId="139F4D51">
      <w:pPr>
        <w:pStyle w:val="Normal"/>
      </w:pPr>
      <w:r w:rsidRPr="0386EB7E" w:rsidR="54E62959">
        <w:rPr>
          <w:noProof w:val="0"/>
          <w:lang w:val="en-GB"/>
        </w:rPr>
        <w:t>Maslow, A.H. (1943) ‘A theory of human motivation’, Psychological Review, 50(4), pp. 370–396.</w:t>
      </w:r>
    </w:p>
    <w:p w:rsidR="54E62959" w:rsidP="0386EB7E" w:rsidRDefault="54E62959" w14:paraId="00DCBAB6" w14:textId="2255F26D">
      <w:pPr>
        <w:pStyle w:val="Normal"/>
      </w:pPr>
      <w:r w:rsidRPr="0386EB7E" w:rsidR="54E62959">
        <w:rPr>
          <w:noProof w:val="0"/>
          <w:lang w:val="en-GB"/>
        </w:rPr>
        <w:t xml:space="preserve"> </w:t>
      </w:r>
    </w:p>
    <w:p w:rsidR="54E62959" w:rsidP="0386EB7E" w:rsidRDefault="54E62959" w14:paraId="21FEE06A" w14:textId="6AE9FB39">
      <w:pPr>
        <w:pStyle w:val="Normal"/>
      </w:pPr>
      <w:r w:rsidRPr="0386EB7E" w:rsidR="54E62959">
        <w:rPr>
          <w:noProof w:val="0"/>
          <w:lang w:val="en-GB"/>
        </w:rPr>
        <w:t xml:space="preserve">McCormack, B. and McCance, T. (2021) Person-centred practice in nursing and health care: theory and practice. 3rd </w:t>
      </w:r>
      <w:r w:rsidRPr="0386EB7E" w:rsidR="54E62959">
        <w:rPr>
          <w:noProof w:val="0"/>
          <w:lang w:val="en-GB"/>
        </w:rPr>
        <w:t>edn</w:t>
      </w:r>
      <w:r w:rsidRPr="0386EB7E" w:rsidR="54E62959">
        <w:rPr>
          <w:noProof w:val="0"/>
          <w:lang w:val="en-GB"/>
        </w:rPr>
        <w:t>. Oxford: Wiley-Blackwell.</w:t>
      </w:r>
    </w:p>
    <w:p w:rsidR="54E62959" w:rsidP="0386EB7E" w:rsidRDefault="54E62959" w14:paraId="01365974" w14:textId="27842B49">
      <w:pPr>
        <w:pStyle w:val="Normal"/>
      </w:pPr>
      <w:r w:rsidRPr="0386EB7E" w:rsidR="54E62959">
        <w:rPr>
          <w:noProof w:val="0"/>
          <w:lang w:val="en-GB"/>
        </w:rPr>
        <w:t xml:space="preserve"> </w:t>
      </w:r>
    </w:p>
    <w:p w:rsidR="54E62959" w:rsidP="0386EB7E" w:rsidRDefault="54E62959" w14:paraId="0A8E54F2" w14:textId="5DB34D88">
      <w:pPr>
        <w:pStyle w:val="Normal"/>
      </w:pPr>
      <w:r w:rsidRPr="0386EB7E" w:rsidR="54E62959">
        <w:rPr>
          <w:noProof w:val="0"/>
          <w:lang w:val="en-GB"/>
        </w:rPr>
        <w:t>NHS England (2019) The NHS Long Term Plan. London: NHS England.</w:t>
      </w:r>
    </w:p>
    <w:p w:rsidR="54E62959" w:rsidP="0386EB7E" w:rsidRDefault="54E62959" w14:paraId="56F5375A" w14:textId="378A22B3">
      <w:pPr>
        <w:pStyle w:val="Normal"/>
      </w:pPr>
      <w:r w:rsidRPr="0386EB7E" w:rsidR="54E62959">
        <w:rPr>
          <w:noProof w:val="0"/>
          <w:lang w:val="en-GB"/>
        </w:rPr>
        <w:t xml:space="preserve"> </w:t>
      </w:r>
    </w:p>
    <w:p w:rsidR="54E62959" w:rsidP="0386EB7E" w:rsidRDefault="54E62959" w14:paraId="339D9EF2" w14:textId="47D588A1">
      <w:pPr>
        <w:pStyle w:val="Normal"/>
      </w:pPr>
      <w:r w:rsidRPr="0386EB7E" w:rsidR="54E62959">
        <w:rPr>
          <w:noProof w:val="0"/>
          <w:lang w:val="en-GB"/>
        </w:rPr>
        <w:t xml:space="preserve">NHS England (2023) Personalised care. Available at: </w:t>
      </w:r>
      <w:hyperlink r:id="R17120e67f8b7435a">
        <w:r w:rsidRPr="0386EB7E" w:rsidR="54E62959">
          <w:rPr>
            <w:noProof w:val="0"/>
            <w:lang w:val="en-GB"/>
          </w:rPr>
          <w:t>https://www.england.nhs.uk</w:t>
        </w:r>
      </w:hyperlink>
      <w:r w:rsidRPr="0386EB7E" w:rsidR="54E62959">
        <w:rPr>
          <w:noProof w:val="0"/>
          <w:lang w:val="en-GB"/>
        </w:rPr>
        <w:t xml:space="preserve"> (Accessed: 8 March 2026).</w:t>
      </w:r>
    </w:p>
    <w:p w:rsidR="54E62959" w:rsidP="0386EB7E" w:rsidRDefault="54E62959" w14:paraId="10450B7E" w14:textId="3F4ECCA8">
      <w:pPr>
        <w:pStyle w:val="Normal"/>
      </w:pPr>
      <w:r w:rsidRPr="0386EB7E" w:rsidR="54E62959">
        <w:rPr>
          <w:noProof w:val="0"/>
          <w:lang w:val="en-GB"/>
        </w:rPr>
        <w:t xml:space="preserve"> </w:t>
      </w:r>
    </w:p>
    <w:p w:rsidR="54E62959" w:rsidP="0386EB7E" w:rsidRDefault="54E62959" w14:paraId="25DEA507" w14:textId="5EE51741">
      <w:pPr>
        <w:pStyle w:val="Normal"/>
      </w:pPr>
      <w:r w:rsidRPr="0386EB7E" w:rsidR="54E62959">
        <w:rPr>
          <w:noProof w:val="0"/>
          <w:lang w:val="en-GB"/>
        </w:rPr>
        <w:t>Nolte, E. (2020) Person-centred health systems: evidence and policy implications. Cambridge: Cambridge University Press.</w:t>
      </w:r>
    </w:p>
    <w:p w:rsidR="54E62959" w:rsidP="0386EB7E" w:rsidRDefault="54E62959" w14:paraId="70FC791C" w14:textId="13C03908">
      <w:pPr>
        <w:pStyle w:val="Normal"/>
      </w:pPr>
      <w:r w:rsidRPr="0386EB7E" w:rsidR="54E62959">
        <w:rPr>
          <w:noProof w:val="0"/>
          <w:lang w:val="en-GB"/>
        </w:rPr>
        <w:t xml:space="preserve"> </w:t>
      </w:r>
    </w:p>
    <w:p w:rsidR="54E62959" w:rsidP="0386EB7E" w:rsidRDefault="54E62959" w14:paraId="121B1F12" w14:textId="5991A822">
      <w:pPr>
        <w:pStyle w:val="Normal"/>
      </w:pPr>
      <w:r w:rsidRPr="0386EB7E" w:rsidR="54E62959">
        <w:rPr>
          <w:noProof w:val="0"/>
          <w:lang w:val="en-GB"/>
        </w:rPr>
        <w:t>Santana, M.J., Manalili, K., Jolley, R.J., Zelinsky, S., Quan, H. and Lu, M. (2020) ‘How to practice person-centred care: a conceptual framework’, Health Expectations, 21(2), pp. 429–440.</w:t>
      </w:r>
    </w:p>
    <w:p w:rsidR="54E62959" w:rsidP="0386EB7E" w:rsidRDefault="54E62959" w14:paraId="5C8BD211" w14:textId="19FDAEDC">
      <w:pPr>
        <w:pStyle w:val="Normal"/>
      </w:pPr>
      <w:r w:rsidRPr="0386EB7E" w:rsidR="54E62959">
        <w:rPr>
          <w:noProof w:val="0"/>
          <w:lang w:val="en-GB"/>
        </w:rPr>
        <w:t xml:space="preserve"> </w:t>
      </w:r>
    </w:p>
    <w:p w:rsidR="54E62959" w:rsidP="0386EB7E" w:rsidRDefault="54E62959" w14:paraId="0DF1F93D" w14:textId="3E8C85E6">
      <w:pPr>
        <w:pStyle w:val="Normal"/>
        <w:spacing w:line="360" w:lineRule="auto"/>
      </w:pPr>
      <w:r w:rsidRPr="0386EB7E" w:rsidR="54E62959">
        <w:rPr>
          <w:noProof w:val="0"/>
          <w:lang w:val="en-GB"/>
        </w:rPr>
        <w:t>The King’s Fund (2023) Workforce pressures in the NHS. Available at: https://www.kingsfund.org.uk (</w:t>
      </w:r>
      <w:r w:rsidRPr="0386EB7E" w:rsidR="54E62959">
        <w:rPr>
          <w:noProof w:val="0"/>
          <w:sz w:val="22"/>
          <w:szCs w:val="22"/>
          <w:lang w:val="en-GB"/>
        </w:rPr>
        <w:t>Accessed</w:t>
      </w:r>
      <w:r w:rsidRPr="0386EB7E" w:rsidR="54E62959">
        <w:rPr>
          <w:noProof w:val="0"/>
          <w:lang w:val="en-GB"/>
        </w:rPr>
        <w:t>: 8 March 2026).</w:t>
      </w:r>
    </w:p>
    <w:sectPr>
      <w:pgSz w:w="11906" w:h="16838" w:orient="portrait"/>
      <w:pgMar w:top="1440" w:right="1440" w:bottom="1440" w:left="1440" w:header="720" w:footer="720" w:gutter="0"/>
      <w:cols w:space="720"/>
      <w:docGrid w:linePitch="360"/>
      <w:headerReference w:type="default" r:id="R2c09673c87614d23"/>
      <w:footerReference w:type="default" r:id="R40c060253444417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5DCC034" w:rsidTr="45DCC034" w14:paraId="504D084F">
      <w:trPr>
        <w:trHeight w:val="300"/>
      </w:trPr>
      <w:tc>
        <w:tcPr>
          <w:tcW w:w="3005" w:type="dxa"/>
          <w:tcMar/>
        </w:tcPr>
        <w:p w:rsidR="45DCC034" w:rsidP="45DCC034" w:rsidRDefault="45DCC034" w14:paraId="0FB9E711" w14:textId="790FB7CB">
          <w:pPr>
            <w:pStyle w:val="Header"/>
            <w:bidi w:val="0"/>
            <w:ind w:left="-115"/>
            <w:jc w:val="left"/>
          </w:pPr>
        </w:p>
      </w:tc>
      <w:tc>
        <w:tcPr>
          <w:tcW w:w="3005" w:type="dxa"/>
          <w:tcMar/>
        </w:tcPr>
        <w:p w:rsidR="45DCC034" w:rsidP="45DCC034" w:rsidRDefault="45DCC034" w14:paraId="35DF9FF1" w14:textId="70FA1CE4">
          <w:pPr>
            <w:pStyle w:val="Header"/>
            <w:bidi w:val="0"/>
            <w:jc w:val="center"/>
          </w:pPr>
        </w:p>
      </w:tc>
      <w:tc>
        <w:tcPr>
          <w:tcW w:w="3005" w:type="dxa"/>
          <w:tcMar/>
        </w:tcPr>
        <w:p w:rsidR="45DCC034" w:rsidP="45DCC034" w:rsidRDefault="45DCC034" w14:paraId="5E10F1B4" w14:textId="0CBD5CF1">
          <w:pPr>
            <w:pStyle w:val="Header"/>
            <w:bidi w:val="0"/>
            <w:ind w:right="-115"/>
            <w:jc w:val="right"/>
          </w:pPr>
        </w:p>
      </w:tc>
    </w:tr>
  </w:tbl>
  <w:p w:rsidR="45DCC034" w:rsidP="45DCC034" w:rsidRDefault="45DCC034" w14:paraId="1D38979B" w14:textId="4AD9F22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5DCC034" w:rsidTr="45DCC034" w14:paraId="2CBA121B">
      <w:trPr>
        <w:trHeight w:val="300"/>
      </w:trPr>
      <w:tc>
        <w:tcPr>
          <w:tcW w:w="3005" w:type="dxa"/>
          <w:tcMar/>
        </w:tcPr>
        <w:p w:rsidR="45DCC034" w:rsidP="45DCC034" w:rsidRDefault="45DCC034" w14:paraId="5902C6D3" w14:textId="12DAFED7">
          <w:pPr>
            <w:pStyle w:val="Header"/>
            <w:bidi w:val="0"/>
            <w:ind w:left="-115"/>
            <w:jc w:val="left"/>
          </w:pPr>
        </w:p>
      </w:tc>
      <w:tc>
        <w:tcPr>
          <w:tcW w:w="3005" w:type="dxa"/>
          <w:tcMar/>
        </w:tcPr>
        <w:p w:rsidR="45DCC034" w:rsidP="45DCC034" w:rsidRDefault="45DCC034" w14:paraId="42C7BD8B" w14:textId="0B27484F">
          <w:pPr>
            <w:pStyle w:val="Header"/>
            <w:bidi w:val="0"/>
            <w:jc w:val="center"/>
          </w:pPr>
        </w:p>
      </w:tc>
      <w:tc>
        <w:tcPr>
          <w:tcW w:w="3005" w:type="dxa"/>
          <w:tcMar/>
        </w:tcPr>
        <w:p w:rsidR="45DCC034" w:rsidP="45DCC034" w:rsidRDefault="45DCC034" w14:paraId="63E6024F" w14:textId="0FF02C45">
          <w:pPr>
            <w:pStyle w:val="Header"/>
            <w:bidi w:val="0"/>
            <w:ind w:right="-115"/>
            <w:jc w:val="right"/>
          </w:pPr>
        </w:p>
      </w:tc>
    </w:tr>
  </w:tbl>
  <w:p w:rsidR="45DCC034" w:rsidP="45DCC034" w:rsidRDefault="45DCC034" w14:paraId="5D1C602A" w14:textId="7026BCEB">
    <w:pPr>
      <w:pStyle w:val="Header"/>
      <w:bidi w:val="0"/>
    </w:pPr>
  </w:p>
</w:hdr>
</file>

<file path=word/numbering.xml><?xml version="1.0" encoding="utf-8"?>
<w:numbering xmlns:w="http://schemas.openxmlformats.org/wordprocessingml/2006/main">
  <w:abstractNum xmlns:w="http://schemas.openxmlformats.org/wordprocessingml/2006/main" w:abstractNumId="1">
    <w:nsid w:val="4556be0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F08DBE"/>
    <w:rsid w:val="02249AA2"/>
    <w:rsid w:val="026AF749"/>
    <w:rsid w:val="029B1083"/>
    <w:rsid w:val="0386EB7E"/>
    <w:rsid w:val="039FC9F0"/>
    <w:rsid w:val="03F85A67"/>
    <w:rsid w:val="04CF75D5"/>
    <w:rsid w:val="04DE9D31"/>
    <w:rsid w:val="05999634"/>
    <w:rsid w:val="061C36EF"/>
    <w:rsid w:val="064E933B"/>
    <w:rsid w:val="07614ED8"/>
    <w:rsid w:val="07CD1BC8"/>
    <w:rsid w:val="07DF549F"/>
    <w:rsid w:val="07E77924"/>
    <w:rsid w:val="08132AA5"/>
    <w:rsid w:val="0858F067"/>
    <w:rsid w:val="0873ACE6"/>
    <w:rsid w:val="08D326BD"/>
    <w:rsid w:val="08E0B2E4"/>
    <w:rsid w:val="0915D06D"/>
    <w:rsid w:val="09EA6310"/>
    <w:rsid w:val="0A85E45B"/>
    <w:rsid w:val="0AA09C33"/>
    <w:rsid w:val="0AC9B7FA"/>
    <w:rsid w:val="0B8A82C2"/>
    <w:rsid w:val="0C1CD4F8"/>
    <w:rsid w:val="0CBDED7D"/>
    <w:rsid w:val="0CC4D997"/>
    <w:rsid w:val="0D6642A3"/>
    <w:rsid w:val="0DD6A038"/>
    <w:rsid w:val="0ECA082F"/>
    <w:rsid w:val="0ECA082F"/>
    <w:rsid w:val="0ED0F98C"/>
    <w:rsid w:val="0F4CFA1A"/>
    <w:rsid w:val="0FD5AEC6"/>
    <w:rsid w:val="1066E252"/>
    <w:rsid w:val="10E5F198"/>
    <w:rsid w:val="111F9CB6"/>
    <w:rsid w:val="118D51AB"/>
    <w:rsid w:val="1222AE3B"/>
    <w:rsid w:val="123FBC6B"/>
    <w:rsid w:val="12846BE3"/>
    <w:rsid w:val="13339FCE"/>
    <w:rsid w:val="13611828"/>
    <w:rsid w:val="13E3066E"/>
    <w:rsid w:val="1457571A"/>
    <w:rsid w:val="1457EF8F"/>
    <w:rsid w:val="1490E4BB"/>
    <w:rsid w:val="149CAC6A"/>
    <w:rsid w:val="14A8C010"/>
    <w:rsid w:val="15021DA6"/>
    <w:rsid w:val="1508EB36"/>
    <w:rsid w:val="15255673"/>
    <w:rsid w:val="15B5D855"/>
    <w:rsid w:val="15F08DBE"/>
    <w:rsid w:val="168A8631"/>
    <w:rsid w:val="16F827BF"/>
    <w:rsid w:val="174D290D"/>
    <w:rsid w:val="174D290D"/>
    <w:rsid w:val="182AB37D"/>
    <w:rsid w:val="18497F30"/>
    <w:rsid w:val="188175D8"/>
    <w:rsid w:val="18F80D8A"/>
    <w:rsid w:val="1906144F"/>
    <w:rsid w:val="19503B1F"/>
    <w:rsid w:val="1993A573"/>
    <w:rsid w:val="1993A573"/>
    <w:rsid w:val="19ED7149"/>
    <w:rsid w:val="1AC76705"/>
    <w:rsid w:val="1ADAA966"/>
    <w:rsid w:val="1BD36B0E"/>
    <w:rsid w:val="1BE46FC6"/>
    <w:rsid w:val="1C2C44FB"/>
    <w:rsid w:val="1CA6DACA"/>
    <w:rsid w:val="1CA6DACA"/>
    <w:rsid w:val="1CECBC0E"/>
    <w:rsid w:val="1D87B47A"/>
    <w:rsid w:val="1DA57589"/>
    <w:rsid w:val="1DBC74B7"/>
    <w:rsid w:val="1EF35FCE"/>
    <w:rsid w:val="1F0F05C6"/>
    <w:rsid w:val="1F9568D5"/>
    <w:rsid w:val="1F9DE301"/>
    <w:rsid w:val="20845B16"/>
    <w:rsid w:val="2096A63E"/>
    <w:rsid w:val="20C57C6A"/>
    <w:rsid w:val="20D5EA08"/>
    <w:rsid w:val="210BA872"/>
    <w:rsid w:val="21559751"/>
    <w:rsid w:val="22275501"/>
    <w:rsid w:val="22832310"/>
    <w:rsid w:val="22A84E79"/>
    <w:rsid w:val="23174D1D"/>
    <w:rsid w:val="2359EF41"/>
    <w:rsid w:val="238844EE"/>
    <w:rsid w:val="23BC5EB8"/>
    <w:rsid w:val="24746FB5"/>
    <w:rsid w:val="24820BC6"/>
    <w:rsid w:val="24C67068"/>
    <w:rsid w:val="2576C4CB"/>
    <w:rsid w:val="25FDEA6D"/>
    <w:rsid w:val="271ABE06"/>
    <w:rsid w:val="27B1B594"/>
    <w:rsid w:val="280B0658"/>
    <w:rsid w:val="28FE8CE4"/>
    <w:rsid w:val="2957F270"/>
    <w:rsid w:val="29D3278F"/>
    <w:rsid w:val="2AA76004"/>
    <w:rsid w:val="2ADCF3FD"/>
    <w:rsid w:val="2B7305A9"/>
    <w:rsid w:val="2B81D998"/>
    <w:rsid w:val="2C241FB6"/>
    <w:rsid w:val="2C60C263"/>
    <w:rsid w:val="2C7B1D24"/>
    <w:rsid w:val="2D271F10"/>
    <w:rsid w:val="2D657971"/>
    <w:rsid w:val="2D7052C7"/>
    <w:rsid w:val="2D7052C7"/>
    <w:rsid w:val="2DDED072"/>
    <w:rsid w:val="2DF0714B"/>
    <w:rsid w:val="2E26DEE6"/>
    <w:rsid w:val="2E776D07"/>
    <w:rsid w:val="2EA869C9"/>
    <w:rsid w:val="2EE211DD"/>
    <w:rsid w:val="2F60B0AD"/>
    <w:rsid w:val="2FFE356D"/>
    <w:rsid w:val="302F254B"/>
    <w:rsid w:val="302F254B"/>
    <w:rsid w:val="303EDB06"/>
    <w:rsid w:val="303EF871"/>
    <w:rsid w:val="30F4FABF"/>
    <w:rsid w:val="317216B4"/>
    <w:rsid w:val="319D6125"/>
    <w:rsid w:val="31C7CCEF"/>
    <w:rsid w:val="31E57C74"/>
    <w:rsid w:val="32299C19"/>
    <w:rsid w:val="326A4EB6"/>
    <w:rsid w:val="32DABFE8"/>
    <w:rsid w:val="32EF6410"/>
    <w:rsid w:val="33820814"/>
    <w:rsid w:val="3442DC52"/>
    <w:rsid w:val="34D870CE"/>
    <w:rsid w:val="35161300"/>
    <w:rsid w:val="35780ED0"/>
    <w:rsid w:val="357CEAF0"/>
    <w:rsid w:val="36D00F0D"/>
    <w:rsid w:val="37092801"/>
    <w:rsid w:val="37CF08CF"/>
    <w:rsid w:val="3859CAA4"/>
    <w:rsid w:val="39FDFB2F"/>
    <w:rsid w:val="3B3F06AC"/>
    <w:rsid w:val="3BC32D43"/>
    <w:rsid w:val="3BC94D4A"/>
    <w:rsid w:val="3BC94D4A"/>
    <w:rsid w:val="3BEEA9D4"/>
    <w:rsid w:val="3C0BF786"/>
    <w:rsid w:val="3C69E328"/>
    <w:rsid w:val="3CDDDC06"/>
    <w:rsid w:val="3D06ED41"/>
    <w:rsid w:val="3D08BE77"/>
    <w:rsid w:val="3D87A515"/>
    <w:rsid w:val="3E45B74F"/>
    <w:rsid w:val="3EEB1D6D"/>
    <w:rsid w:val="3EF9D2C5"/>
    <w:rsid w:val="3F54C0C8"/>
    <w:rsid w:val="3F8948A9"/>
    <w:rsid w:val="3FE3149E"/>
    <w:rsid w:val="4085B7B5"/>
    <w:rsid w:val="40B69E38"/>
    <w:rsid w:val="4158AD73"/>
    <w:rsid w:val="4174426B"/>
    <w:rsid w:val="417843C0"/>
    <w:rsid w:val="419352C3"/>
    <w:rsid w:val="41B9E890"/>
    <w:rsid w:val="421B3C37"/>
    <w:rsid w:val="423645C2"/>
    <w:rsid w:val="42C4570F"/>
    <w:rsid w:val="43AE07B3"/>
    <w:rsid w:val="44924311"/>
    <w:rsid w:val="4492AABB"/>
    <w:rsid w:val="44B1A0F0"/>
    <w:rsid w:val="4554F8D1"/>
    <w:rsid w:val="45764578"/>
    <w:rsid w:val="457CCEE4"/>
    <w:rsid w:val="45DCC034"/>
    <w:rsid w:val="461B74E2"/>
    <w:rsid w:val="46F57950"/>
    <w:rsid w:val="4771471B"/>
    <w:rsid w:val="47AFD135"/>
    <w:rsid w:val="47CA5569"/>
    <w:rsid w:val="481F1F0A"/>
    <w:rsid w:val="48D000BE"/>
    <w:rsid w:val="48D2F284"/>
    <w:rsid w:val="499954CB"/>
    <w:rsid w:val="4A442654"/>
    <w:rsid w:val="4AA9DF33"/>
    <w:rsid w:val="4AF843F1"/>
    <w:rsid w:val="4B075B2F"/>
    <w:rsid w:val="4B756FFF"/>
    <w:rsid w:val="4B822345"/>
    <w:rsid w:val="4BE2B1EF"/>
    <w:rsid w:val="4BF80160"/>
    <w:rsid w:val="4C4A9ADB"/>
    <w:rsid w:val="4D19AC53"/>
    <w:rsid w:val="4E3474D8"/>
    <w:rsid w:val="4E38BB0A"/>
    <w:rsid w:val="4E630B9A"/>
    <w:rsid w:val="4EA6F086"/>
    <w:rsid w:val="4EFF1AA2"/>
    <w:rsid w:val="4F0D0444"/>
    <w:rsid w:val="4F377208"/>
    <w:rsid w:val="4FC60CD1"/>
    <w:rsid w:val="50675887"/>
    <w:rsid w:val="50A04597"/>
    <w:rsid w:val="50AFD261"/>
    <w:rsid w:val="50CF9706"/>
    <w:rsid w:val="51F82CE3"/>
    <w:rsid w:val="5217CD2C"/>
    <w:rsid w:val="52B1CB1A"/>
    <w:rsid w:val="537FA825"/>
    <w:rsid w:val="5410923F"/>
    <w:rsid w:val="549C61A1"/>
    <w:rsid w:val="54E62959"/>
    <w:rsid w:val="54E9D3BF"/>
    <w:rsid w:val="5503CBA4"/>
    <w:rsid w:val="56648CC2"/>
    <w:rsid w:val="5686B293"/>
    <w:rsid w:val="57D991E2"/>
    <w:rsid w:val="57F938A9"/>
    <w:rsid w:val="57FBE227"/>
    <w:rsid w:val="5827B027"/>
    <w:rsid w:val="5871CF6B"/>
    <w:rsid w:val="58BBEB57"/>
    <w:rsid w:val="5926976C"/>
    <w:rsid w:val="5945BFFE"/>
    <w:rsid w:val="597109E0"/>
    <w:rsid w:val="59AF50D9"/>
    <w:rsid w:val="5A6AE2FB"/>
    <w:rsid w:val="5A990E22"/>
    <w:rsid w:val="5AE9121B"/>
    <w:rsid w:val="5BC839A0"/>
    <w:rsid w:val="5BCC9492"/>
    <w:rsid w:val="5BE510BB"/>
    <w:rsid w:val="5DCE7BAA"/>
    <w:rsid w:val="5E6AEA5D"/>
    <w:rsid w:val="5FDD45D6"/>
    <w:rsid w:val="5FF3CA00"/>
    <w:rsid w:val="60041266"/>
    <w:rsid w:val="60B5A575"/>
    <w:rsid w:val="60DB29BE"/>
    <w:rsid w:val="611210E1"/>
    <w:rsid w:val="6183592B"/>
    <w:rsid w:val="61ACF6B6"/>
    <w:rsid w:val="61D833BC"/>
    <w:rsid w:val="620B77C6"/>
    <w:rsid w:val="6264C1B4"/>
    <w:rsid w:val="62E4ACAF"/>
    <w:rsid w:val="63066BE8"/>
    <w:rsid w:val="633ED7B6"/>
    <w:rsid w:val="63E39F92"/>
    <w:rsid w:val="641B6752"/>
    <w:rsid w:val="648A1343"/>
    <w:rsid w:val="648E8DEA"/>
    <w:rsid w:val="64E4FC1B"/>
    <w:rsid w:val="660DD7AB"/>
    <w:rsid w:val="661D7D6C"/>
    <w:rsid w:val="669752A8"/>
    <w:rsid w:val="6997C62E"/>
    <w:rsid w:val="6AF89089"/>
    <w:rsid w:val="6B412F51"/>
    <w:rsid w:val="6B77EDC0"/>
    <w:rsid w:val="6CCB0E1F"/>
    <w:rsid w:val="6CCF8A19"/>
    <w:rsid w:val="6CD247AE"/>
    <w:rsid w:val="6D70AEEF"/>
    <w:rsid w:val="6DD94EE8"/>
    <w:rsid w:val="6DFE0950"/>
    <w:rsid w:val="6E1854C2"/>
    <w:rsid w:val="6E3E62E1"/>
    <w:rsid w:val="6E3E62E1"/>
    <w:rsid w:val="6E429525"/>
    <w:rsid w:val="6E668F90"/>
    <w:rsid w:val="6F3C30AE"/>
    <w:rsid w:val="7088DEF5"/>
    <w:rsid w:val="711A9F38"/>
    <w:rsid w:val="711EEED8"/>
    <w:rsid w:val="71319C52"/>
    <w:rsid w:val="714F98F6"/>
    <w:rsid w:val="718E510F"/>
    <w:rsid w:val="71AD4460"/>
    <w:rsid w:val="71B5013F"/>
    <w:rsid w:val="71B57648"/>
    <w:rsid w:val="725A7B9B"/>
    <w:rsid w:val="733FA63C"/>
    <w:rsid w:val="7353126E"/>
    <w:rsid w:val="737E0D11"/>
    <w:rsid w:val="740E90A0"/>
    <w:rsid w:val="75417860"/>
    <w:rsid w:val="75AFC557"/>
    <w:rsid w:val="76A965D4"/>
    <w:rsid w:val="76AE0FBB"/>
    <w:rsid w:val="7728829F"/>
    <w:rsid w:val="7728829F"/>
    <w:rsid w:val="772AB5EE"/>
    <w:rsid w:val="77946867"/>
    <w:rsid w:val="78224A72"/>
    <w:rsid w:val="78293FC9"/>
    <w:rsid w:val="78CCB3AF"/>
    <w:rsid w:val="7960E05A"/>
    <w:rsid w:val="79BB6DC9"/>
    <w:rsid w:val="7A522840"/>
    <w:rsid w:val="7A864FD0"/>
    <w:rsid w:val="7CFF25F4"/>
    <w:rsid w:val="7CFF25F4"/>
    <w:rsid w:val="7D30AC9F"/>
    <w:rsid w:val="7D3D7211"/>
    <w:rsid w:val="7D3F65BB"/>
    <w:rsid w:val="7DD85E61"/>
    <w:rsid w:val="7DFA3BFF"/>
    <w:rsid w:val="7E8FB3E6"/>
    <w:rsid w:val="7EEABD3B"/>
    <w:rsid w:val="7F4D93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08DBE"/>
  <w15:chartTrackingRefBased/>
  <w15:docId w15:val="{5D0D91B9-D0EA-4F29-92E2-26000327F5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uiPriority w:val="1"/>
    <w:name w:val="No Spacing"/>
    <w:qFormat/>
    <w:rsid w:val="13E3066E"/>
    <w:pPr>
      <w:spacing w:after="0"/>
    </w:pPr>
  </w:style>
  <w:style w:type="paragraph" w:styleId="Header">
    <w:uiPriority w:val="99"/>
    <w:name w:val="header"/>
    <w:basedOn w:val="Normal"/>
    <w:unhideWhenUsed/>
    <w:rsid w:val="45DCC034"/>
    <w:pPr>
      <w:tabs>
        <w:tab w:val="center" w:leader="none" w:pos="4680"/>
        <w:tab w:val="right" w:leader="none" w:pos="9360"/>
      </w:tabs>
      <w:spacing w:after="0" w:line="240" w:lineRule="auto"/>
    </w:pPr>
  </w:style>
  <w:style w:type="paragraph" w:styleId="Footer">
    <w:uiPriority w:val="99"/>
    <w:name w:val="footer"/>
    <w:basedOn w:val="Normal"/>
    <w:unhideWhenUsed/>
    <w:rsid w:val="45DCC034"/>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45DCC034"/>
    <w:rPr>
      <w:color w:val="467886"/>
      <w:u w:val="single"/>
    </w:rPr>
  </w:style>
  <w:style w:type="paragraph" w:styleId="Heading1">
    <w:uiPriority w:val="9"/>
    <w:name w:val="heading 1"/>
    <w:basedOn w:val="Normal"/>
    <w:next w:val="Normal"/>
    <w:qFormat/>
    <w:rsid w:val="45DCC03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5DCC03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5DCC034"/>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eading4Char" w:customStyle="true">
    <w:uiPriority w:val="9"/>
    <w:name w:val="Heading 4 Char"/>
    <w:basedOn w:val="DefaultParagraphFont"/>
    <w:rsid w:val="0386EB7E"/>
    <w:rPr>
      <w:rFonts w:eastAsia="" w:cs="" w:eastAsiaTheme="majorEastAsia" w:cstheme="majorBidi"/>
      <w:i w:val="1"/>
      <w:iCs w:val="1"/>
      <w:color w:val="0F4761" w:themeColor="accent1" w:themeTint="FF" w:themeShade="BF"/>
    </w:rPr>
  </w:style>
  <w:style w:type="character" w:styleId="Heading5Char" w:customStyle="true">
    <w:uiPriority w:val="9"/>
    <w:name w:val="Heading 5 Char"/>
    <w:basedOn w:val="DefaultParagraphFont"/>
    <w:rsid w:val="0386EB7E"/>
    <w:rPr>
      <w:rFonts w:eastAsia="" w:cs="" w:eastAsiaTheme="majorEastAsia" w:cstheme="majorBidi"/>
      <w:color w:val="0F4761" w:themeColor="accent1" w:themeTint="FF" w:themeShade="BF"/>
    </w:rPr>
  </w:style>
  <w:style w:type="character" w:styleId="Heading6Char" w:customStyle="true">
    <w:uiPriority w:val="9"/>
    <w:name w:val="Heading 6 Char"/>
    <w:basedOn w:val="DefaultParagraphFont"/>
    <w:rsid w:val="0386EB7E"/>
    <w:rPr>
      <w:rFonts w:eastAsia="" w:cs="" w:eastAsiaTheme="majorEastAsia" w:cstheme="majorBidi"/>
      <w:i w:val="1"/>
      <w:iCs w:val="1"/>
      <w:color w:val="595959" w:themeColor="text1" w:themeTint="A6" w:themeShade="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c09673c87614d23" /><Relationship Type="http://schemas.openxmlformats.org/officeDocument/2006/relationships/footer" Target="/word/footer.xml" Id="R40c0602534444178" /><Relationship Type="http://schemas.openxmlformats.org/officeDocument/2006/relationships/hyperlink" Target="https://ico.org.uk" TargetMode="External" Id="R5de80439e6a340bf" /><Relationship Type="http://schemas.openxmlformats.org/officeDocument/2006/relationships/hyperlink" Target="https://www.england.nhs.uk" TargetMode="External" Id="R17120e67f8b7435a" /><Relationship Type="http://schemas.openxmlformats.org/officeDocument/2006/relationships/numbering" Target="/word/numbering.xml" Id="Re9daf7ffc91b43e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Gloria Margarita Ramos Agramonte (2426859)</dc:creator>
  <keywords/>
  <dc:description/>
  <lastModifiedBy>Gloria Margarita Ramos Agramonte (2426859)</lastModifiedBy>
  <revision>5</revision>
  <dcterms:created xsi:type="dcterms:W3CDTF">2026-03-01T09:14:26.6076621Z</dcterms:created>
  <dcterms:modified xsi:type="dcterms:W3CDTF">2026-03-14T19:01:32.9480030Z</dcterms:modified>
</coreProperties>
</file>