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47C280CC" w14:textId="4E356DFB" w:rsidR="00D44A22" w:rsidRPr="00D44A22" w:rsidRDefault="00D44A22" w:rsidP="00D44A22">
      <w:pPr>
        <w:spacing w:before="0" w:after="160" w:line="259" w:lineRule="auto"/>
        <w:rPr>
          <w:rFonts w:ascii="Arial" w:eastAsia="DengXian" w:hAnsi="Arial" w:cs="Arial"/>
          <w:b/>
          <w:bCs/>
          <w:sz w:val="28"/>
          <w:szCs w:val="28"/>
          <w:lang w:eastAsia="zh-CN"/>
        </w:rPr>
      </w:pPr>
      <w:r w:rsidRPr="00D44A22">
        <w:rPr>
          <w:rFonts w:ascii="Arial" w:eastAsia="DengXian" w:hAnsi="Arial" w:cs="Arial"/>
          <w:b/>
          <w:noProof/>
          <w:sz w:val="28"/>
          <w:szCs w:val="28"/>
          <w:lang w:eastAsia="zh-CN"/>
        </w:rPr>
        <w:drawing>
          <wp:inline distT="0" distB="0" distL="0" distR="0" wp14:anchorId="584E1D2F" wp14:editId="7ABD60BF">
            <wp:extent cx="1943100" cy="815340"/>
            <wp:effectExtent l="0" t="0" r="0" b="3810"/>
            <wp:docPr id="171001693" name="Picture 3" descr="A close-up of a logo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lose-up of a logo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43100" cy="815340"/>
                    </a:xfrm>
                    <a:prstGeom prst="rect">
                      <a:avLst/>
                    </a:prstGeom>
                    <a:noFill/>
                    <a:ln>
                      <a:noFill/>
                    </a:ln>
                  </pic:spPr>
                </pic:pic>
              </a:graphicData>
            </a:graphic>
          </wp:inline>
        </w:drawing>
      </w:r>
    </w:p>
    <w:p w14:paraId="4FC8BF29" w14:textId="77777777" w:rsidR="00B40544" w:rsidRDefault="00B40544" w:rsidP="00B40544">
      <w:pPr>
        <w:pStyle w:val="Heading8"/>
        <w:rPr>
          <w:rFonts w:ascii="Arial" w:hAnsi="Arial" w:cs="Arial"/>
          <w:sz w:val="24"/>
          <w:szCs w:val="24"/>
        </w:rPr>
      </w:pPr>
    </w:p>
    <w:p w14:paraId="57172E9B" w14:textId="567F0BB5" w:rsidR="00DD0E97" w:rsidRDefault="00AE6F1F" w:rsidP="00DD0E97">
      <w:pPr>
        <w:pStyle w:val="Heading8"/>
        <w:rPr>
          <w:rFonts w:ascii="Arial" w:hAnsi="Arial" w:cs="Arial"/>
          <w:sz w:val="24"/>
          <w:szCs w:val="24"/>
        </w:rPr>
      </w:pPr>
      <w:r>
        <w:rPr>
          <w:rFonts w:ascii="Arial" w:hAnsi="Arial" w:cs="Arial"/>
          <w:sz w:val="24"/>
          <w:szCs w:val="24"/>
        </w:rPr>
        <w:t xml:space="preserve">                            </w:t>
      </w:r>
    </w:p>
    <w:p w14:paraId="53A5980F" w14:textId="77777777" w:rsidR="00AE6F1F" w:rsidRDefault="00AE6F1F" w:rsidP="00AE6F1F"/>
    <w:p w14:paraId="059CFD81" w14:textId="77777777" w:rsidR="00AE6F1F" w:rsidRPr="008250B4" w:rsidRDefault="00AE6F1F" w:rsidP="00AE6F1F">
      <w:pPr>
        <w:rPr>
          <w:sz w:val="28"/>
          <w:szCs w:val="28"/>
        </w:rPr>
      </w:pPr>
    </w:p>
    <w:p w14:paraId="74E99711" w14:textId="77777777" w:rsidR="008250B4" w:rsidRDefault="00AE6F1F" w:rsidP="00AE6F1F">
      <w:pPr>
        <w:rPr>
          <w:rFonts w:ascii="Arial" w:hAnsi="Arial" w:cs="Arial"/>
          <w:sz w:val="28"/>
          <w:szCs w:val="28"/>
        </w:rPr>
      </w:pPr>
      <w:r w:rsidRPr="008250B4">
        <w:rPr>
          <w:rFonts w:ascii="Arial" w:hAnsi="Arial" w:cs="Arial"/>
          <w:sz w:val="28"/>
          <w:szCs w:val="28"/>
        </w:rPr>
        <w:t xml:space="preserve">                              </w:t>
      </w:r>
      <w:r w:rsidR="008250B4">
        <w:rPr>
          <w:rFonts w:ascii="Arial" w:hAnsi="Arial" w:cs="Arial"/>
          <w:sz w:val="28"/>
          <w:szCs w:val="28"/>
        </w:rPr>
        <w:t xml:space="preserve">       </w:t>
      </w:r>
      <w:r w:rsidRPr="008250B4">
        <w:rPr>
          <w:rFonts w:ascii="Arial" w:hAnsi="Arial" w:cs="Arial"/>
          <w:sz w:val="28"/>
          <w:szCs w:val="28"/>
        </w:rPr>
        <w:t xml:space="preserve"> Evidence of Learning</w:t>
      </w:r>
    </w:p>
    <w:p w14:paraId="5AC15969" w14:textId="7C61F15C" w:rsidR="008250B4" w:rsidRDefault="008250B4" w:rsidP="00AE6F1F">
      <w:pPr>
        <w:rPr>
          <w:rFonts w:ascii="Arial" w:hAnsi="Arial" w:cs="Arial"/>
          <w:sz w:val="28"/>
          <w:szCs w:val="28"/>
        </w:rPr>
      </w:pPr>
      <w:r>
        <w:rPr>
          <w:rFonts w:ascii="Arial" w:hAnsi="Arial" w:cs="Arial"/>
          <w:sz w:val="28"/>
          <w:szCs w:val="28"/>
        </w:rPr>
        <w:t xml:space="preserve">                           </w:t>
      </w:r>
      <w:r w:rsidRPr="008250B4">
        <w:rPr>
          <w:rFonts w:ascii="Arial" w:hAnsi="Arial" w:cs="Arial"/>
          <w:sz w:val="28"/>
          <w:szCs w:val="28"/>
        </w:rPr>
        <w:t xml:space="preserve"> Artificial Intelligence (AI) in Academia</w:t>
      </w:r>
    </w:p>
    <w:p w14:paraId="6DCCAA7E" w14:textId="3545C6F9" w:rsidR="00AE6F1F" w:rsidRPr="008250B4" w:rsidRDefault="008250B4" w:rsidP="00AE6F1F">
      <w:pPr>
        <w:rPr>
          <w:rFonts w:ascii="Arial" w:hAnsi="Arial" w:cs="Arial"/>
          <w:sz w:val="28"/>
          <w:szCs w:val="28"/>
        </w:rPr>
      </w:pPr>
      <w:r>
        <w:rPr>
          <w:rFonts w:ascii="Arial" w:hAnsi="Arial" w:cs="Arial"/>
          <w:sz w:val="28"/>
          <w:szCs w:val="28"/>
        </w:rPr>
        <w:t xml:space="preserve">                                            </w:t>
      </w:r>
      <w:r w:rsidR="00AE6F1F" w:rsidRPr="008250B4">
        <w:rPr>
          <w:rFonts w:ascii="Arial" w:hAnsi="Arial" w:cs="Arial"/>
          <w:sz w:val="28"/>
          <w:szCs w:val="28"/>
        </w:rPr>
        <w:t xml:space="preserve"> </w:t>
      </w:r>
      <w:r>
        <w:rPr>
          <w:rFonts w:ascii="Arial" w:hAnsi="Arial" w:cs="Arial"/>
          <w:sz w:val="28"/>
          <w:szCs w:val="28"/>
        </w:rPr>
        <w:t xml:space="preserve">   </w:t>
      </w:r>
      <w:r w:rsidR="00AE6F1F" w:rsidRPr="008250B4">
        <w:rPr>
          <w:rFonts w:ascii="Arial" w:hAnsi="Arial" w:cs="Arial"/>
          <w:sz w:val="28"/>
          <w:szCs w:val="28"/>
        </w:rPr>
        <w:t>Task 1</w:t>
      </w:r>
    </w:p>
    <w:p w14:paraId="55B5F523" w14:textId="29DB205B" w:rsidR="006876E4" w:rsidRDefault="006876E4" w:rsidP="00D44A22">
      <w:pPr>
        <w:spacing w:before="0" w:after="160" w:line="259" w:lineRule="auto"/>
        <w:jc w:val="center"/>
        <w:rPr>
          <w:rFonts w:ascii="Arial" w:eastAsia="DengXian" w:hAnsi="Arial" w:cs="Arial"/>
          <w:b/>
          <w:bCs/>
          <w:sz w:val="28"/>
          <w:szCs w:val="28"/>
          <w:lang w:eastAsia="zh-CN"/>
        </w:rPr>
      </w:pPr>
    </w:p>
    <w:p w14:paraId="36C3D949" w14:textId="77777777" w:rsidR="006876E4" w:rsidRDefault="006876E4" w:rsidP="00D44A22">
      <w:pPr>
        <w:spacing w:before="0" w:after="160" w:line="259" w:lineRule="auto"/>
        <w:jc w:val="center"/>
        <w:rPr>
          <w:rFonts w:ascii="Arial" w:eastAsia="DengXian" w:hAnsi="Arial" w:cs="Arial"/>
          <w:b/>
          <w:bCs/>
          <w:sz w:val="28"/>
          <w:szCs w:val="28"/>
          <w:lang w:eastAsia="zh-CN"/>
        </w:rPr>
      </w:pPr>
    </w:p>
    <w:p w14:paraId="662970C9" w14:textId="77777777" w:rsidR="00B40544" w:rsidRDefault="00B40544" w:rsidP="00D44A22">
      <w:pPr>
        <w:spacing w:before="0" w:after="160" w:line="259" w:lineRule="auto"/>
        <w:jc w:val="center"/>
        <w:rPr>
          <w:rFonts w:ascii="Arial" w:eastAsia="DengXian" w:hAnsi="Arial" w:cs="Arial"/>
          <w:b/>
          <w:bCs/>
          <w:sz w:val="28"/>
          <w:szCs w:val="28"/>
          <w:lang w:eastAsia="zh-CN"/>
        </w:rPr>
      </w:pPr>
    </w:p>
    <w:p w14:paraId="3E397363" w14:textId="77777777" w:rsidR="00B40544" w:rsidRDefault="00B40544" w:rsidP="00D44A22">
      <w:pPr>
        <w:spacing w:before="0" w:after="160" w:line="259" w:lineRule="auto"/>
        <w:jc w:val="center"/>
        <w:rPr>
          <w:rFonts w:ascii="Arial" w:eastAsia="DengXian" w:hAnsi="Arial" w:cs="Arial"/>
          <w:b/>
          <w:bCs/>
          <w:sz w:val="28"/>
          <w:szCs w:val="28"/>
          <w:lang w:eastAsia="zh-CN"/>
        </w:rPr>
      </w:pPr>
    </w:p>
    <w:p w14:paraId="240B196E" w14:textId="77777777" w:rsidR="00B40544" w:rsidRDefault="00B40544" w:rsidP="00D44A22">
      <w:pPr>
        <w:spacing w:before="0" w:after="160" w:line="259" w:lineRule="auto"/>
        <w:jc w:val="center"/>
        <w:rPr>
          <w:rFonts w:ascii="Arial" w:eastAsia="DengXian" w:hAnsi="Arial" w:cs="Arial"/>
          <w:b/>
          <w:bCs/>
          <w:sz w:val="28"/>
          <w:szCs w:val="28"/>
          <w:lang w:eastAsia="zh-CN"/>
        </w:rPr>
      </w:pPr>
    </w:p>
    <w:p w14:paraId="719D8EAC" w14:textId="77777777" w:rsidR="00B40544" w:rsidRDefault="00B40544" w:rsidP="00D44A22">
      <w:pPr>
        <w:spacing w:before="0" w:after="160" w:line="259" w:lineRule="auto"/>
        <w:jc w:val="center"/>
        <w:rPr>
          <w:rFonts w:ascii="Arial" w:eastAsia="DengXian" w:hAnsi="Arial" w:cs="Arial"/>
          <w:b/>
          <w:bCs/>
          <w:sz w:val="28"/>
          <w:szCs w:val="28"/>
          <w:lang w:eastAsia="zh-CN"/>
        </w:rPr>
      </w:pPr>
    </w:p>
    <w:p w14:paraId="4443EEBB" w14:textId="77777777" w:rsidR="00B40544" w:rsidRDefault="00B40544" w:rsidP="00DD0E97">
      <w:pPr>
        <w:spacing w:before="0" w:after="160" w:line="259" w:lineRule="auto"/>
        <w:rPr>
          <w:rFonts w:ascii="Arial" w:eastAsia="DengXian" w:hAnsi="Arial" w:cs="Arial"/>
          <w:b/>
          <w:bCs/>
          <w:sz w:val="28"/>
          <w:szCs w:val="28"/>
          <w:lang w:eastAsia="zh-CN"/>
        </w:rPr>
      </w:pPr>
    </w:p>
    <w:p w14:paraId="7D830A43" w14:textId="28ECBD3A" w:rsidR="00D44A22" w:rsidRPr="00D44A22" w:rsidRDefault="00B40544" w:rsidP="00B40544">
      <w:pPr>
        <w:spacing w:before="0" w:after="160" w:line="259" w:lineRule="auto"/>
        <w:rPr>
          <w:rFonts w:ascii="Arial" w:eastAsia="DengXian" w:hAnsi="Arial" w:cs="Arial"/>
          <w:b/>
          <w:bCs/>
          <w:sz w:val="28"/>
          <w:szCs w:val="28"/>
          <w:lang w:eastAsia="zh-CN"/>
        </w:rPr>
      </w:pPr>
      <w:r>
        <w:rPr>
          <w:rFonts w:ascii="Arial" w:eastAsia="DengXian" w:hAnsi="Arial" w:cs="Arial"/>
          <w:b/>
          <w:bCs/>
          <w:sz w:val="28"/>
          <w:szCs w:val="28"/>
          <w:lang w:eastAsia="zh-CN"/>
        </w:rPr>
        <w:t>S</w:t>
      </w:r>
      <w:r w:rsidR="00D44A22" w:rsidRPr="00D44A22">
        <w:rPr>
          <w:rFonts w:ascii="Arial" w:eastAsia="DengXian" w:hAnsi="Arial" w:cs="Arial"/>
          <w:b/>
          <w:bCs/>
          <w:sz w:val="28"/>
          <w:szCs w:val="28"/>
          <w:lang w:eastAsia="zh-CN"/>
        </w:rPr>
        <w:t xml:space="preserve">tudent Name: Valentin </w:t>
      </w:r>
      <w:r>
        <w:rPr>
          <w:rFonts w:ascii="Arial" w:eastAsia="DengXian" w:hAnsi="Arial" w:cs="Arial"/>
          <w:b/>
          <w:bCs/>
          <w:sz w:val="28"/>
          <w:szCs w:val="28"/>
          <w:lang w:eastAsia="zh-CN"/>
        </w:rPr>
        <w:t xml:space="preserve">Stefan </w:t>
      </w:r>
      <w:r w:rsidR="00D44A22" w:rsidRPr="00D44A22">
        <w:rPr>
          <w:rFonts w:ascii="Arial" w:eastAsia="DengXian" w:hAnsi="Arial" w:cs="Arial"/>
          <w:b/>
          <w:bCs/>
          <w:sz w:val="28"/>
          <w:szCs w:val="28"/>
          <w:lang w:eastAsia="zh-CN"/>
        </w:rPr>
        <w:t>Mirica</w:t>
      </w:r>
    </w:p>
    <w:p w14:paraId="272D9996" w14:textId="77777777" w:rsidR="00D44A22" w:rsidRDefault="00D44A22" w:rsidP="00B40544">
      <w:pPr>
        <w:spacing w:before="0" w:after="160" w:line="259" w:lineRule="auto"/>
        <w:rPr>
          <w:rFonts w:ascii="Arial" w:eastAsia="DengXian" w:hAnsi="Arial" w:cs="Arial"/>
          <w:b/>
          <w:bCs/>
          <w:sz w:val="28"/>
          <w:szCs w:val="28"/>
          <w:lang w:eastAsia="zh-CN"/>
        </w:rPr>
      </w:pPr>
      <w:r w:rsidRPr="00D44A22">
        <w:rPr>
          <w:rFonts w:ascii="Arial" w:eastAsia="DengXian" w:hAnsi="Arial" w:cs="Arial"/>
          <w:b/>
          <w:bCs/>
          <w:sz w:val="28"/>
          <w:szCs w:val="28"/>
          <w:lang w:eastAsia="zh-CN"/>
        </w:rPr>
        <w:t>Student ID: 2211628</w:t>
      </w:r>
    </w:p>
    <w:p w14:paraId="542E7700" w14:textId="29F5AA85" w:rsidR="00B40544" w:rsidRDefault="00AE6F1F" w:rsidP="00B40544">
      <w:pPr>
        <w:spacing w:before="0" w:after="160" w:line="259" w:lineRule="auto"/>
        <w:rPr>
          <w:rFonts w:ascii="Arial" w:eastAsia="DengXian" w:hAnsi="Arial" w:cs="Arial"/>
          <w:b/>
          <w:bCs/>
          <w:sz w:val="28"/>
          <w:szCs w:val="28"/>
          <w:lang w:eastAsia="zh-CN"/>
        </w:rPr>
      </w:pPr>
      <w:proofErr w:type="spellStart"/>
      <w:proofErr w:type="gramStart"/>
      <w:r>
        <w:rPr>
          <w:rFonts w:ascii="Arial" w:eastAsia="DengXian" w:hAnsi="Arial" w:cs="Arial"/>
          <w:b/>
          <w:bCs/>
          <w:sz w:val="28"/>
          <w:szCs w:val="28"/>
          <w:lang w:eastAsia="zh-CN"/>
        </w:rPr>
        <w:t>Module:</w:t>
      </w:r>
      <w:r w:rsidR="00B40544" w:rsidRPr="006876E4">
        <w:rPr>
          <w:rFonts w:ascii="Arial" w:eastAsia="DengXian" w:hAnsi="Arial" w:cs="Arial"/>
          <w:b/>
          <w:bCs/>
          <w:sz w:val="28"/>
          <w:szCs w:val="28"/>
          <w:lang w:eastAsia="zh-CN"/>
        </w:rPr>
        <w:t>Academic</w:t>
      </w:r>
      <w:proofErr w:type="spellEnd"/>
      <w:proofErr w:type="gramEnd"/>
      <w:r w:rsidR="00B40544" w:rsidRPr="006876E4">
        <w:rPr>
          <w:rFonts w:ascii="Arial" w:eastAsia="DengXian" w:hAnsi="Arial" w:cs="Arial"/>
          <w:b/>
          <w:bCs/>
          <w:sz w:val="28"/>
          <w:szCs w:val="28"/>
          <w:lang w:eastAsia="zh-CN"/>
        </w:rPr>
        <w:t xml:space="preserve"> Skills for the Digital Era (BMSW4013)</w:t>
      </w:r>
    </w:p>
    <w:p w14:paraId="7C0370C5" w14:textId="3058C1D1" w:rsidR="00AF7CBE" w:rsidRDefault="00D44A22" w:rsidP="00B40544">
      <w:pPr>
        <w:spacing w:before="0" w:after="160" w:line="259" w:lineRule="auto"/>
        <w:rPr>
          <w:rFonts w:ascii="Arial" w:eastAsia="DengXian" w:hAnsi="Arial" w:cs="Arial"/>
          <w:b/>
          <w:bCs/>
          <w:sz w:val="28"/>
          <w:szCs w:val="28"/>
          <w:lang w:eastAsia="zh-CN"/>
        </w:rPr>
      </w:pPr>
      <w:r w:rsidRPr="00D44A22">
        <w:rPr>
          <w:rFonts w:ascii="Arial" w:eastAsia="DengXian" w:hAnsi="Arial" w:cs="Arial"/>
          <w:b/>
          <w:bCs/>
          <w:sz w:val="28"/>
          <w:szCs w:val="28"/>
          <w:lang w:eastAsia="zh-CN"/>
        </w:rPr>
        <w:t xml:space="preserve">Module Leader: </w:t>
      </w:r>
      <w:r w:rsidR="00913A06" w:rsidRPr="00913A06">
        <w:rPr>
          <w:rFonts w:ascii="Arial" w:eastAsia="DengXian" w:hAnsi="Arial" w:cs="Arial"/>
          <w:b/>
          <w:bCs/>
          <w:sz w:val="28"/>
          <w:szCs w:val="28"/>
          <w:lang w:eastAsia="zh-CN"/>
        </w:rPr>
        <w:t>Ffion Cumberpatch</w:t>
      </w:r>
    </w:p>
    <w:p w14:paraId="430269A0" w14:textId="2BD31C4F" w:rsidR="00AF7CBE" w:rsidRDefault="00B40544" w:rsidP="00B40544">
      <w:pPr>
        <w:spacing w:before="0" w:after="160" w:line="259" w:lineRule="auto"/>
        <w:rPr>
          <w:rFonts w:ascii="Arial" w:hAnsi="Arial" w:cs="Arial"/>
          <w:sz w:val="24"/>
          <w:szCs w:val="24"/>
        </w:rPr>
      </w:pPr>
      <w:r>
        <w:rPr>
          <w:rFonts w:ascii="Arial" w:eastAsia="DengXian" w:hAnsi="Arial" w:cs="Arial"/>
          <w:b/>
          <w:bCs/>
          <w:sz w:val="28"/>
          <w:szCs w:val="28"/>
          <w:lang w:eastAsia="zh-CN"/>
        </w:rPr>
        <w:t>Word Count: 700 +/-10%</w:t>
      </w:r>
    </w:p>
    <w:p w14:paraId="52C4B32C" w14:textId="77777777" w:rsidR="00AF7CBE" w:rsidRDefault="00AF7CBE" w:rsidP="00B40544">
      <w:pPr>
        <w:spacing w:line="360" w:lineRule="auto"/>
        <w:rPr>
          <w:rFonts w:ascii="Arial" w:hAnsi="Arial" w:cs="Arial"/>
          <w:sz w:val="24"/>
          <w:szCs w:val="24"/>
        </w:rPr>
      </w:pPr>
    </w:p>
    <w:p w14:paraId="3D7C8F48" w14:textId="77777777" w:rsidR="00AF7CBE" w:rsidRPr="00B40544" w:rsidRDefault="00AF7CBE" w:rsidP="00B40544">
      <w:pPr>
        <w:spacing w:line="360" w:lineRule="auto"/>
        <w:jc w:val="both"/>
        <w:rPr>
          <w:rFonts w:ascii="Arial" w:hAnsi="Arial" w:cs="Arial"/>
          <w:sz w:val="24"/>
          <w:szCs w:val="24"/>
        </w:rPr>
      </w:pPr>
    </w:p>
    <w:p w14:paraId="4AC4A8CD" w14:textId="77777777" w:rsidR="00AE6F1F" w:rsidRPr="00AE6F1F" w:rsidRDefault="00A40D1C" w:rsidP="00AE6F1F">
      <w:pPr>
        <w:pStyle w:val="Heading8"/>
        <w:rPr>
          <w:rFonts w:ascii="Arial" w:hAnsi="Arial" w:cs="Arial"/>
          <w:sz w:val="24"/>
          <w:szCs w:val="24"/>
        </w:rPr>
      </w:pPr>
      <w:r w:rsidRPr="00AE6F1F">
        <w:rPr>
          <w:sz w:val="24"/>
          <w:szCs w:val="24"/>
        </w:rPr>
        <w:lastRenderedPageBreak/>
        <w:t xml:space="preserve"> </w:t>
      </w:r>
      <w:r w:rsidR="00AE6F1F" w:rsidRPr="00AE6F1F">
        <w:rPr>
          <w:rFonts w:ascii="Arial" w:hAnsi="Arial" w:cs="Arial"/>
          <w:sz w:val="24"/>
          <w:szCs w:val="24"/>
        </w:rPr>
        <w:t xml:space="preserve">AI enhances academic learning and promotes better outcomes for students and educators           </w:t>
      </w:r>
    </w:p>
    <w:p w14:paraId="65819AF0" w14:textId="758C95D0" w:rsidR="003C3D09" w:rsidRPr="00AE6F1F" w:rsidRDefault="003C3D09" w:rsidP="00B40544">
      <w:pPr>
        <w:pStyle w:val="Heading8"/>
        <w:rPr>
          <w:rFonts w:ascii="Arial" w:hAnsi="Arial" w:cs="Arial"/>
          <w:sz w:val="24"/>
          <w:szCs w:val="24"/>
        </w:rPr>
      </w:pPr>
    </w:p>
    <w:p w14:paraId="3821E173" w14:textId="43B235A1" w:rsidR="00537C70" w:rsidRPr="008250B4" w:rsidRDefault="00DD0E97" w:rsidP="008250B4">
      <w:pPr>
        <w:spacing w:line="360" w:lineRule="auto"/>
        <w:jc w:val="both"/>
        <w:rPr>
          <w:rFonts w:ascii="Arial" w:hAnsi="Arial" w:cs="Arial"/>
          <w:sz w:val="24"/>
          <w:szCs w:val="24"/>
        </w:rPr>
      </w:pPr>
      <w:r w:rsidRPr="008250B4">
        <w:rPr>
          <w:rFonts w:ascii="Arial" w:hAnsi="Arial" w:cs="Arial"/>
          <w:sz w:val="24"/>
          <w:szCs w:val="24"/>
        </w:rPr>
        <w:t xml:space="preserve">     </w:t>
      </w:r>
      <w:r w:rsidR="00537C70" w:rsidRPr="008250B4">
        <w:rPr>
          <w:rFonts w:ascii="Arial" w:hAnsi="Arial" w:cs="Arial"/>
          <w:sz w:val="24"/>
          <w:szCs w:val="24"/>
        </w:rPr>
        <w:t>AI has become one of the biggest trends across industries, and education is not left out. For the educators and the learner, with the help of AI learners and instructors can get personalized learning environment, intelligent tutoring system, tools for plagiarism check, and writing assistant such as ChatGPT and Grammarly. As some people believe that AI affects the academic integrity and value of education in a negative way, to the others AI is applied as a powerful tool that helps make learning process more interacting and efficient</w:t>
      </w:r>
      <w:r w:rsidR="00947014" w:rsidRPr="008250B4">
        <w:rPr>
          <w:rFonts w:ascii="Arial" w:hAnsi="Arial" w:cs="Arial"/>
          <w:sz w:val="24"/>
          <w:szCs w:val="24"/>
        </w:rPr>
        <w:t xml:space="preserve"> (Holmes and Tuomi, 2022)</w:t>
      </w:r>
      <w:r w:rsidR="00537C70" w:rsidRPr="008250B4">
        <w:rPr>
          <w:rFonts w:ascii="Arial" w:hAnsi="Arial" w:cs="Arial"/>
          <w:sz w:val="24"/>
          <w:szCs w:val="24"/>
        </w:rPr>
        <w:t>. This paper maintains that the implementation of AI brings numerous benefits for learners and instructors, specifically; individualization of learning; the opportunity to help in the research process; and the ability to support the assessment process.</w:t>
      </w:r>
    </w:p>
    <w:p w14:paraId="47C6C280" w14:textId="77777777" w:rsidR="00537C70" w:rsidRPr="008250B4" w:rsidRDefault="00947014" w:rsidP="008250B4">
      <w:pPr>
        <w:spacing w:line="360" w:lineRule="auto"/>
        <w:jc w:val="both"/>
        <w:rPr>
          <w:rFonts w:ascii="Arial" w:hAnsi="Arial" w:cs="Arial"/>
          <w:sz w:val="24"/>
          <w:szCs w:val="24"/>
        </w:rPr>
      </w:pPr>
      <w:r w:rsidRPr="008250B4">
        <w:rPr>
          <w:rFonts w:ascii="Arial" w:hAnsi="Arial" w:cs="Arial"/>
          <w:i/>
          <w:iCs/>
          <w:sz w:val="24"/>
          <w:szCs w:val="24"/>
          <w:lang w:val="fr-FR"/>
        </w:rPr>
        <w:tab/>
      </w:r>
      <w:r w:rsidR="00537C70" w:rsidRPr="008250B4">
        <w:rPr>
          <w:rFonts w:ascii="Arial" w:hAnsi="Arial" w:cs="Arial"/>
          <w:sz w:val="24"/>
          <w:szCs w:val="24"/>
        </w:rPr>
        <w:t xml:space="preserve">With artificial intelligence integrated into LMS, the learners can benefit from personalized learning which aids in meeting their needs in classes. Applications of AI in adaptive learning include DreamBox, Smart Sparrow and these systems modify the learner’s learning rates and provide for elaborate teaching methods for certain concepts a learner could not understand. From </w:t>
      </w:r>
      <w:proofErr w:type="gramStart"/>
      <w:r w:rsidR="00537C70" w:rsidRPr="008250B4">
        <w:rPr>
          <w:rFonts w:ascii="Arial" w:hAnsi="Arial" w:cs="Arial"/>
          <w:sz w:val="24"/>
          <w:szCs w:val="24"/>
        </w:rPr>
        <w:t>a research</w:t>
      </w:r>
      <w:proofErr w:type="gramEnd"/>
      <w:r w:rsidR="00537C70" w:rsidRPr="008250B4">
        <w:rPr>
          <w:rFonts w:ascii="Arial" w:hAnsi="Arial" w:cs="Arial"/>
          <w:sz w:val="24"/>
          <w:szCs w:val="24"/>
        </w:rPr>
        <w:t xml:space="preserve"> conducted by the Bill &amp; Melinda Gates Foundation in the year 2013, it was established that the use of personalized learning systems especially in mathematics yields 30% higher gains compared to conventional teaching approaches</w:t>
      </w:r>
      <w:r w:rsidRPr="008250B4">
        <w:rPr>
          <w:rFonts w:ascii="Arial" w:hAnsi="Arial" w:cs="Arial"/>
          <w:sz w:val="24"/>
          <w:szCs w:val="24"/>
        </w:rPr>
        <w:t xml:space="preserve"> (Limna et al., 2022)</w:t>
      </w:r>
      <w:r w:rsidR="00537C70" w:rsidRPr="008250B4">
        <w:rPr>
          <w:rFonts w:ascii="Arial" w:hAnsi="Arial" w:cs="Arial"/>
          <w:sz w:val="24"/>
          <w:szCs w:val="24"/>
        </w:rPr>
        <w:t xml:space="preserve">. These systems incorporate data into the teaching process and change the level of difficulty of lessons in real time to ensure the students do not lag. One major advantage of leveraging AI in education is that it </w:t>
      </w:r>
      <w:proofErr w:type="gramStart"/>
      <w:r w:rsidR="00537C70" w:rsidRPr="008250B4">
        <w:rPr>
          <w:rFonts w:ascii="Arial" w:hAnsi="Arial" w:cs="Arial"/>
          <w:sz w:val="24"/>
          <w:szCs w:val="24"/>
        </w:rPr>
        <w:t>is capable of handling</w:t>
      </w:r>
      <w:proofErr w:type="gramEnd"/>
      <w:r w:rsidR="00537C70" w:rsidRPr="008250B4">
        <w:rPr>
          <w:rFonts w:ascii="Arial" w:hAnsi="Arial" w:cs="Arial"/>
          <w:sz w:val="24"/>
          <w:szCs w:val="24"/>
        </w:rPr>
        <w:t xml:space="preserve"> the problem of student learning rate. The World Intelligence report by the McKinsey &amp; Company (2021) established that AI-enabled systems can be of great value in addressing this problem through enhancing learning assistance in a context where students are performing poorly hence promoting inclusiveness in the educational setting.</w:t>
      </w:r>
    </w:p>
    <w:p w14:paraId="2F2082A4" w14:textId="77777777" w:rsidR="00537C70" w:rsidRPr="008250B4" w:rsidRDefault="00537C70" w:rsidP="008250B4">
      <w:pPr>
        <w:spacing w:line="360" w:lineRule="auto"/>
        <w:jc w:val="both"/>
        <w:rPr>
          <w:rFonts w:ascii="Arial" w:hAnsi="Arial" w:cs="Arial"/>
          <w:sz w:val="24"/>
          <w:szCs w:val="24"/>
        </w:rPr>
      </w:pPr>
      <w:r w:rsidRPr="008250B4">
        <w:rPr>
          <w:rFonts w:ascii="Arial" w:hAnsi="Arial" w:cs="Arial"/>
          <w:sz w:val="24"/>
          <w:szCs w:val="24"/>
        </w:rPr>
        <w:tab/>
        <w:t xml:space="preserve">AI also has a highly significant importance in the academic context of a student’s or a </w:t>
      </w:r>
      <w:r w:rsidR="00947014" w:rsidRPr="008250B4">
        <w:rPr>
          <w:rFonts w:ascii="Arial" w:hAnsi="Arial" w:cs="Arial"/>
          <w:sz w:val="24"/>
          <w:szCs w:val="24"/>
        </w:rPr>
        <w:t>tutor’s</w:t>
      </w:r>
      <w:r w:rsidRPr="008250B4">
        <w:rPr>
          <w:rFonts w:ascii="Arial" w:hAnsi="Arial" w:cs="Arial"/>
          <w:sz w:val="24"/>
          <w:szCs w:val="24"/>
        </w:rPr>
        <w:t xml:space="preserve"> life, providing certain tools in the process of searching for information and analysis of its outcomes. EndNote, Mendeley and Zotero for the management of references and citation as well as research papers. A survey carried out by the University of California (2020) indicates that the use of Mendeley and other such tools can save considerable time in the process of managing references, thus freeing up time in the analysis and writing phase</w:t>
      </w:r>
      <w:r w:rsidR="00947014" w:rsidRPr="008250B4">
        <w:rPr>
          <w:rFonts w:ascii="Arial" w:hAnsi="Arial" w:cs="Arial"/>
          <w:sz w:val="24"/>
          <w:szCs w:val="24"/>
        </w:rPr>
        <w:t xml:space="preserve"> (Selwyn, 2022)</w:t>
      </w:r>
      <w:r w:rsidRPr="008250B4">
        <w:rPr>
          <w:rFonts w:ascii="Arial" w:hAnsi="Arial" w:cs="Arial"/>
          <w:sz w:val="24"/>
          <w:szCs w:val="24"/>
        </w:rPr>
        <w:t xml:space="preserve">. In writing and communications, there exist various tools that have become part and parcel of students’ lives, and these include Grammarly and Turnitin. For instance, Grammarly helps students check grammar and style prompts in real-time thus improving the students’ writing proficiency. According to the information provided by Grammarly, it has been established that with the help of the tool, students elevated the quality of their writing by 83% within a given </w:t>
      </w:r>
      <w:proofErr w:type="gramStart"/>
      <w:r w:rsidRPr="008250B4">
        <w:rPr>
          <w:rFonts w:ascii="Arial" w:hAnsi="Arial" w:cs="Arial"/>
          <w:sz w:val="24"/>
          <w:szCs w:val="24"/>
        </w:rPr>
        <w:t>period of time</w:t>
      </w:r>
      <w:proofErr w:type="gramEnd"/>
      <w:r w:rsidRPr="008250B4">
        <w:rPr>
          <w:rFonts w:ascii="Arial" w:hAnsi="Arial" w:cs="Arial"/>
          <w:sz w:val="24"/>
          <w:szCs w:val="24"/>
        </w:rPr>
        <w:t>.</w:t>
      </w:r>
    </w:p>
    <w:p w14:paraId="2DE79AA4" w14:textId="77777777" w:rsidR="00537C70" w:rsidRPr="008250B4" w:rsidRDefault="00537C70" w:rsidP="008250B4">
      <w:pPr>
        <w:spacing w:line="360" w:lineRule="auto"/>
        <w:jc w:val="both"/>
        <w:rPr>
          <w:rFonts w:ascii="Arial" w:hAnsi="Arial" w:cs="Arial"/>
          <w:sz w:val="24"/>
          <w:szCs w:val="24"/>
        </w:rPr>
      </w:pPr>
      <w:r w:rsidRPr="008250B4">
        <w:rPr>
          <w:rFonts w:ascii="Arial" w:hAnsi="Arial" w:cs="Arial"/>
          <w:sz w:val="24"/>
          <w:szCs w:val="24"/>
        </w:rPr>
        <w:tab/>
        <w:t>However, there are fears on how AI is being implemented in academics and particularly on issues to do with cheating and dependence on technology</w:t>
      </w:r>
      <w:r w:rsidR="00947014" w:rsidRPr="008250B4">
        <w:rPr>
          <w:rFonts w:ascii="Arial" w:hAnsi="Arial" w:cs="Arial"/>
          <w:sz w:val="24"/>
          <w:szCs w:val="24"/>
        </w:rPr>
        <w:t xml:space="preserve"> (Kim, Lee and Cho, 2022)</w:t>
      </w:r>
      <w:r w:rsidRPr="008250B4">
        <w:rPr>
          <w:rFonts w:ascii="Arial" w:hAnsi="Arial" w:cs="Arial"/>
          <w:sz w:val="24"/>
          <w:szCs w:val="24"/>
        </w:rPr>
        <w:t>. It was also argued that with the help of such tools as ChatGPT, students will be able to write an essay or an assignment completely skipping the necessary level of material absorption and processing. Nonetheless, the study done by the Association of American Colleges &amp; Universities (2021) reveals that it is recommendable to integrate AI and recommend using it to supplement creativity and critical thinking instead of eliminating them</w:t>
      </w:r>
      <w:r w:rsidR="00947014" w:rsidRPr="008250B4">
        <w:rPr>
          <w:rFonts w:ascii="Arial" w:hAnsi="Arial" w:cs="Arial"/>
          <w:sz w:val="24"/>
          <w:szCs w:val="24"/>
        </w:rPr>
        <w:t xml:space="preserve"> (Qadir, 2023)</w:t>
      </w:r>
      <w:r w:rsidRPr="008250B4">
        <w:rPr>
          <w:rFonts w:ascii="Arial" w:hAnsi="Arial" w:cs="Arial"/>
          <w:sz w:val="24"/>
          <w:szCs w:val="24"/>
        </w:rPr>
        <w:t xml:space="preserve">. To this effect the current academic institutions need to develop standing ethical policies of how to use the AI responsibly. </w:t>
      </w:r>
    </w:p>
    <w:p w14:paraId="7E586ED6" w14:textId="77777777" w:rsidR="00AF7CBE" w:rsidRPr="008250B4" w:rsidRDefault="00AF7CBE" w:rsidP="008250B4">
      <w:pPr>
        <w:spacing w:line="360" w:lineRule="auto"/>
        <w:jc w:val="both"/>
        <w:rPr>
          <w:rFonts w:ascii="Arial" w:hAnsi="Arial" w:cs="Arial"/>
          <w:sz w:val="24"/>
          <w:szCs w:val="24"/>
        </w:rPr>
      </w:pPr>
    </w:p>
    <w:p w14:paraId="36328864" w14:textId="77777777" w:rsidR="00DD0E97" w:rsidRPr="008250B4" w:rsidRDefault="00DD0E97" w:rsidP="008250B4">
      <w:pPr>
        <w:spacing w:line="360" w:lineRule="auto"/>
        <w:jc w:val="both"/>
        <w:rPr>
          <w:rFonts w:ascii="Arial" w:hAnsi="Arial" w:cs="Arial"/>
          <w:sz w:val="24"/>
          <w:szCs w:val="24"/>
        </w:rPr>
      </w:pPr>
    </w:p>
    <w:p w14:paraId="344CACAA" w14:textId="77777777" w:rsidR="008250B4" w:rsidRDefault="008250B4" w:rsidP="008250B4">
      <w:pPr>
        <w:spacing w:line="360" w:lineRule="auto"/>
        <w:jc w:val="both"/>
        <w:rPr>
          <w:rFonts w:ascii="Arial" w:hAnsi="Arial" w:cs="Arial"/>
          <w:sz w:val="24"/>
          <w:szCs w:val="24"/>
        </w:rPr>
      </w:pPr>
    </w:p>
    <w:p w14:paraId="254F2C40" w14:textId="77777777" w:rsidR="008250B4" w:rsidRDefault="008250B4" w:rsidP="008250B4">
      <w:pPr>
        <w:spacing w:line="360" w:lineRule="auto"/>
        <w:jc w:val="both"/>
        <w:rPr>
          <w:rFonts w:ascii="Arial" w:hAnsi="Arial" w:cs="Arial"/>
          <w:sz w:val="24"/>
          <w:szCs w:val="24"/>
        </w:rPr>
      </w:pPr>
    </w:p>
    <w:p w14:paraId="573BB8B4" w14:textId="77777777" w:rsidR="008250B4" w:rsidRDefault="008250B4" w:rsidP="008250B4">
      <w:pPr>
        <w:spacing w:line="360" w:lineRule="auto"/>
        <w:jc w:val="both"/>
        <w:rPr>
          <w:rFonts w:ascii="Arial" w:hAnsi="Arial" w:cs="Arial"/>
          <w:sz w:val="24"/>
          <w:szCs w:val="24"/>
        </w:rPr>
      </w:pPr>
    </w:p>
    <w:p w14:paraId="3E7849A8" w14:textId="77777777" w:rsidR="008250B4" w:rsidRDefault="008250B4" w:rsidP="008250B4">
      <w:pPr>
        <w:spacing w:line="360" w:lineRule="auto"/>
        <w:jc w:val="both"/>
        <w:rPr>
          <w:rFonts w:ascii="Arial" w:hAnsi="Arial" w:cs="Arial"/>
          <w:sz w:val="24"/>
          <w:szCs w:val="24"/>
        </w:rPr>
      </w:pPr>
    </w:p>
    <w:p w14:paraId="6FD0E951" w14:textId="77777777" w:rsidR="008250B4" w:rsidRDefault="008250B4" w:rsidP="008250B4">
      <w:pPr>
        <w:spacing w:line="360" w:lineRule="auto"/>
        <w:jc w:val="both"/>
        <w:rPr>
          <w:rFonts w:ascii="Arial" w:hAnsi="Arial" w:cs="Arial"/>
          <w:sz w:val="24"/>
          <w:szCs w:val="24"/>
        </w:rPr>
      </w:pPr>
    </w:p>
    <w:p w14:paraId="0AFDABD4" w14:textId="77777777" w:rsidR="008250B4" w:rsidRDefault="008250B4" w:rsidP="008250B4">
      <w:pPr>
        <w:spacing w:line="360" w:lineRule="auto"/>
        <w:jc w:val="both"/>
        <w:rPr>
          <w:rFonts w:ascii="Arial" w:hAnsi="Arial" w:cs="Arial"/>
          <w:sz w:val="24"/>
          <w:szCs w:val="24"/>
        </w:rPr>
      </w:pPr>
    </w:p>
    <w:p w14:paraId="44D39D63" w14:textId="3C93BE70" w:rsidR="00DD0E97" w:rsidRPr="008250B4" w:rsidRDefault="00537C70" w:rsidP="008250B4">
      <w:pPr>
        <w:spacing w:line="360" w:lineRule="auto"/>
        <w:jc w:val="both"/>
        <w:rPr>
          <w:rFonts w:ascii="Arial" w:hAnsi="Arial" w:cs="Arial"/>
          <w:sz w:val="24"/>
          <w:szCs w:val="24"/>
        </w:rPr>
      </w:pPr>
      <w:r w:rsidRPr="008250B4">
        <w:rPr>
          <w:rFonts w:ascii="Arial" w:hAnsi="Arial" w:cs="Arial"/>
          <w:sz w:val="24"/>
          <w:szCs w:val="24"/>
        </w:rPr>
        <w:t xml:space="preserve">Thus, one can see that AI can significantly contribute to learning in an academic setting </w:t>
      </w:r>
      <w:proofErr w:type="gramStart"/>
      <w:r w:rsidRPr="008250B4">
        <w:rPr>
          <w:rFonts w:ascii="Arial" w:hAnsi="Arial" w:cs="Arial"/>
          <w:sz w:val="24"/>
          <w:szCs w:val="24"/>
        </w:rPr>
        <w:t>in order to</w:t>
      </w:r>
      <w:proofErr w:type="gramEnd"/>
      <w:r w:rsidRPr="008250B4">
        <w:rPr>
          <w:rFonts w:ascii="Arial" w:hAnsi="Arial" w:cs="Arial"/>
          <w:sz w:val="24"/>
          <w:szCs w:val="24"/>
        </w:rPr>
        <w:t xml:space="preserve"> support individualized and intelligent learning and to facilitate research, as well as in assessment and feedback. Taking into consideration the mentioned information about better teaching and learning practices and effective management results, it is possible to state that the AI tools present a positive impact on the educational process. However, owing to some reason there are some issues raised on the efficiency of AI in marking students’ exam papers but if implemented correctly they can enhance the standards of education for both students and tutors in a big way. AI should thus be adopted by academic institutions while setting the tone of how it will enhance or supplement conventional learning as follows.</w:t>
      </w:r>
      <w:bookmarkStart w:id="0" w:name="_Toc190445828"/>
    </w:p>
    <w:p w14:paraId="7A34D222" w14:textId="77777777" w:rsidR="00DD0E97" w:rsidRPr="008250B4" w:rsidRDefault="00DD0E97" w:rsidP="008250B4">
      <w:pPr>
        <w:spacing w:line="360" w:lineRule="auto"/>
        <w:jc w:val="both"/>
        <w:rPr>
          <w:rFonts w:ascii="Arial" w:hAnsi="Arial" w:cs="Arial"/>
          <w:sz w:val="24"/>
          <w:szCs w:val="24"/>
        </w:rPr>
      </w:pPr>
    </w:p>
    <w:p w14:paraId="3D5AFADA" w14:textId="77777777" w:rsidR="00DD0E97" w:rsidRPr="008250B4" w:rsidRDefault="00DD0E97" w:rsidP="008250B4">
      <w:pPr>
        <w:spacing w:line="360" w:lineRule="auto"/>
        <w:jc w:val="both"/>
        <w:rPr>
          <w:rFonts w:ascii="Arial" w:hAnsi="Arial" w:cs="Arial"/>
          <w:sz w:val="24"/>
          <w:szCs w:val="24"/>
        </w:rPr>
      </w:pPr>
    </w:p>
    <w:p w14:paraId="19FF5E50" w14:textId="77777777" w:rsidR="00DD0E97" w:rsidRPr="008250B4" w:rsidRDefault="00DD0E97" w:rsidP="008250B4">
      <w:pPr>
        <w:spacing w:line="360" w:lineRule="auto"/>
        <w:jc w:val="both"/>
        <w:rPr>
          <w:rFonts w:ascii="Arial" w:hAnsi="Arial" w:cs="Arial"/>
          <w:sz w:val="24"/>
          <w:szCs w:val="24"/>
        </w:rPr>
      </w:pPr>
    </w:p>
    <w:p w14:paraId="34DD72BD" w14:textId="77777777" w:rsidR="00DD0E97" w:rsidRPr="008250B4" w:rsidRDefault="00DD0E97" w:rsidP="008250B4">
      <w:pPr>
        <w:spacing w:line="360" w:lineRule="auto"/>
        <w:jc w:val="both"/>
        <w:rPr>
          <w:rFonts w:ascii="Arial" w:hAnsi="Arial" w:cs="Arial"/>
          <w:sz w:val="24"/>
          <w:szCs w:val="24"/>
        </w:rPr>
      </w:pPr>
    </w:p>
    <w:p w14:paraId="23E76FB0" w14:textId="77777777" w:rsidR="00DD0E97" w:rsidRPr="008250B4" w:rsidRDefault="00DD0E97" w:rsidP="008250B4">
      <w:pPr>
        <w:spacing w:line="360" w:lineRule="auto"/>
        <w:jc w:val="both"/>
        <w:rPr>
          <w:rFonts w:ascii="Arial" w:hAnsi="Arial" w:cs="Arial"/>
          <w:sz w:val="24"/>
          <w:szCs w:val="24"/>
        </w:rPr>
      </w:pPr>
    </w:p>
    <w:p w14:paraId="294A42D0" w14:textId="77777777" w:rsidR="00DD0E97" w:rsidRPr="008250B4" w:rsidRDefault="00DD0E97" w:rsidP="008250B4">
      <w:pPr>
        <w:spacing w:line="360" w:lineRule="auto"/>
        <w:jc w:val="both"/>
        <w:rPr>
          <w:rFonts w:ascii="Arial" w:hAnsi="Arial" w:cs="Arial"/>
          <w:sz w:val="24"/>
          <w:szCs w:val="24"/>
        </w:rPr>
      </w:pPr>
    </w:p>
    <w:p w14:paraId="7B259A86" w14:textId="77777777" w:rsidR="00DD0E97" w:rsidRPr="008250B4" w:rsidRDefault="00DD0E97" w:rsidP="008250B4">
      <w:pPr>
        <w:spacing w:line="360" w:lineRule="auto"/>
        <w:jc w:val="both"/>
        <w:rPr>
          <w:rFonts w:ascii="Arial" w:hAnsi="Arial" w:cs="Arial"/>
          <w:sz w:val="24"/>
          <w:szCs w:val="24"/>
        </w:rPr>
      </w:pPr>
    </w:p>
    <w:p w14:paraId="38952BA0" w14:textId="77777777" w:rsidR="00DD0E97" w:rsidRPr="008250B4" w:rsidRDefault="00DD0E97" w:rsidP="008250B4">
      <w:pPr>
        <w:spacing w:line="360" w:lineRule="auto"/>
        <w:jc w:val="both"/>
        <w:rPr>
          <w:rFonts w:ascii="Arial" w:hAnsi="Arial" w:cs="Arial"/>
          <w:sz w:val="24"/>
          <w:szCs w:val="24"/>
        </w:rPr>
      </w:pPr>
    </w:p>
    <w:p w14:paraId="0E35E846" w14:textId="77777777" w:rsidR="00DD0E97" w:rsidRPr="008250B4" w:rsidRDefault="00DD0E97" w:rsidP="008250B4">
      <w:pPr>
        <w:spacing w:line="360" w:lineRule="auto"/>
        <w:jc w:val="both"/>
        <w:rPr>
          <w:rFonts w:ascii="Arial" w:hAnsi="Arial" w:cs="Arial"/>
          <w:sz w:val="24"/>
          <w:szCs w:val="24"/>
        </w:rPr>
      </w:pPr>
    </w:p>
    <w:p w14:paraId="6FF57259" w14:textId="77777777" w:rsidR="00DD0E97" w:rsidRPr="008250B4" w:rsidRDefault="00DD0E97" w:rsidP="008250B4">
      <w:pPr>
        <w:spacing w:line="360" w:lineRule="auto"/>
        <w:jc w:val="both"/>
        <w:rPr>
          <w:rFonts w:ascii="Arial" w:hAnsi="Arial" w:cs="Arial"/>
          <w:sz w:val="24"/>
          <w:szCs w:val="24"/>
        </w:rPr>
      </w:pPr>
    </w:p>
    <w:p w14:paraId="05463151" w14:textId="77777777" w:rsidR="00DD0E97" w:rsidRPr="008250B4" w:rsidRDefault="00DD0E97" w:rsidP="008250B4">
      <w:pPr>
        <w:spacing w:line="360" w:lineRule="auto"/>
        <w:jc w:val="both"/>
        <w:rPr>
          <w:rFonts w:ascii="Arial" w:hAnsi="Arial" w:cs="Arial"/>
          <w:sz w:val="24"/>
          <w:szCs w:val="24"/>
        </w:rPr>
      </w:pPr>
    </w:p>
    <w:p w14:paraId="15DF5A1A" w14:textId="77777777" w:rsidR="00DD0E97" w:rsidRPr="008250B4" w:rsidRDefault="00DD0E97" w:rsidP="008250B4">
      <w:pPr>
        <w:spacing w:line="360" w:lineRule="auto"/>
        <w:jc w:val="both"/>
        <w:rPr>
          <w:rFonts w:ascii="Arial" w:hAnsi="Arial" w:cs="Arial"/>
          <w:sz w:val="24"/>
          <w:szCs w:val="24"/>
        </w:rPr>
      </w:pPr>
    </w:p>
    <w:p w14:paraId="224BA6BB" w14:textId="77777777" w:rsidR="00DD0E97" w:rsidRPr="008250B4" w:rsidRDefault="00DD0E97" w:rsidP="008250B4">
      <w:pPr>
        <w:spacing w:line="360" w:lineRule="auto"/>
        <w:jc w:val="both"/>
        <w:rPr>
          <w:rFonts w:ascii="Arial" w:hAnsi="Arial" w:cs="Arial"/>
          <w:sz w:val="24"/>
          <w:szCs w:val="24"/>
        </w:rPr>
      </w:pPr>
    </w:p>
    <w:p w14:paraId="2A30E09E" w14:textId="360A302E" w:rsidR="00DD0E97" w:rsidRPr="008250B4" w:rsidRDefault="00DD0E97" w:rsidP="008250B4">
      <w:pPr>
        <w:spacing w:line="360" w:lineRule="auto"/>
        <w:jc w:val="both"/>
        <w:rPr>
          <w:rFonts w:ascii="Arial" w:hAnsi="Arial" w:cs="Arial"/>
          <w:sz w:val="24"/>
          <w:szCs w:val="24"/>
        </w:rPr>
      </w:pPr>
      <w:r w:rsidRPr="008250B4">
        <w:rPr>
          <w:rFonts w:ascii="Arial" w:hAnsi="Arial" w:cs="Arial"/>
          <w:sz w:val="24"/>
          <w:szCs w:val="24"/>
        </w:rPr>
        <w:t>Words Counted: 724</w:t>
      </w:r>
    </w:p>
    <w:p w14:paraId="4BB1AEE1" w14:textId="1048683D" w:rsidR="00AF7CBE" w:rsidRPr="00AF7CBE" w:rsidRDefault="00947014" w:rsidP="00B40544">
      <w:pPr>
        <w:spacing w:line="360" w:lineRule="auto"/>
        <w:ind w:firstLine="432"/>
        <w:jc w:val="both"/>
        <w:rPr>
          <w:rFonts w:ascii="Arial" w:hAnsi="Arial" w:cs="Arial"/>
          <w:sz w:val="24"/>
          <w:szCs w:val="24"/>
        </w:rPr>
      </w:pPr>
      <w:r w:rsidRPr="00AF7CBE">
        <w:rPr>
          <w:rFonts w:ascii="Arial" w:hAnsi="Arial" w:cs="Arial"/>
          <w:sz w:val="24"/>
          <w:szCs w:val="24"/>
        </w:rPr>
        <w:br w:type="page"/>
      </w:r>
      <w:r w:rsidR="003C3D09" w:rsidRPr="00AF7CBE">
        <w:rPr>
          <w:rFonts w:ascii="Arial" w:hAnsi="Arial" w:cs="Arial"/>
          <w:b/>
          <w:bCs/>
          <w:sz w:val="24"/>
          <w:szCs w:val="24"/>
        </w:rPr>
        <w:t>REFERENCES</w:t>
      </w:r>
      <w:bookmarkEnd w:id="0"/>
      <w:r w:rsidR="003C3D09" w:rsidRPr="00AF7CBE">
        <w:rPr>
          <w:rFonts w:ascii="Arial" w:hAnsi="Arial" w:cs="Arial"/>
          <w:sz w:val="24"/>
          <w:szCs w:val="24"/>
        </w:rPr>
        <w:t xml:space="preserve"> </w:t>
      </w:r>
    </w:p>
    <w:p w14:paraId="7A8EC5A0" w14:textId="77777777" w:rsidR="00AF7CBE" w:rsidRDefault="00AF7CBE" w:rsidP="00AF7CBE">
      <w:pPr>
        <w:spacing w:beforeAutospacing="1" w:after="100" w:afterAutospacing="1" w:line="360" w:lineRule="auto"/>
        <w:ind w:left="990" w:hanging="990"/>
        <w:rPr>
          <w:rFonts w:ascii="Arial" w:eastAsia="Times New Roman" w:hAnsi="Arial" w:cs="Arial"/>
          <w:sz w:val="24"/>
          <w:szCs w:val="24"/>
          <w:lang w:eastAsia="en-US"/>
        </w:rPr>
      </w:pPr>
      <w:r w:rsidRPr="00AF7CBE">
        <w:rPr>
          <w:rFonts w:ascii="Arial" w:eastAsia="Times New Roman" w:hAnsi="Arial" w:cs="Arial"/>
          <w:sz w:val="24"/>
          <w:szCs w:val="24"/>
          <w:lang w:eastAsia="en-US"/>
        </w:rPr>
        <w:t xml:space="preserve">Aiprm (2024) </w:t>
      </w:r>
      <w:r w:rsidRPr="00AF7CBE">
        <w:rPr>
          <w:rFonts w:ascii="Arial" w:eastAsia="Times New Roman" w:hAnsi="Arial" w:cs="Arial"/>
          <w:i/>
          <w:iCs/>
          <w:sz w:val="24"/>
          <w:szCs w:val="24"/>
          <w:lang w:eastAsia="en-US"/>
        </w:rPr>
        <w:t>Ai in education statistics · AIPRM</w:t>
      </w:r>
      <w:r w:rsidRPr="00AF7CBE">
        <w:rPr>
          <w:rFonts w:ascii="Arial" w:eastAsia="Times New Roman" w:hAnsi="Arial" w:cs="Arial"/>
          <w:sz w:val="24"/>
          <w:szCs w:val="24"/>
          <w:lang w:eastAsia="en-US"/>
        </w:rPr>
        <w:t xml:space="preserve">, </w:t>
      </w:r>
      <w:r w:rsidRPr="00AF7CBE">
        <w:rPr>
          <w:rFonts w:ascii="Arial" w:eastAsia="Times New Roman" w:hAnsi="Arial" w:cs="Arial"/>
          <w:i/>
          <w:iCs/>
          <w:sz w:val="24"/>
          <w:szCs w:val="24"/>
          <w:lang w:eastAsia="en-US"/>
        </w:rPr>
        <w:t>AIPRM Trademarked Icon Black</w:t>
      </w:r>
      <w:r w:rsidRPr="00AF7CBE">
        <w:rPr>
          <w:rFonts w:ascii="Arial" w:eastAsia="Times New Roman" w:hAnsi="Arial" w:cs="Arial"/>
          <w:sz w:val="24"/>
          <w:szCs w:val="24"/>
          <w:lang w:eastAsia="en-US"/>
        </w:rPr>
        <w:t xml:space="preserve">. Available at: https://www.aiprm.com/ai-in-education-statistics/ (Accessed: 14 February 2025). </w:t>
      </w:r>
    </w:p>
    <w:p w14:paraId="52408DCD" w14:textId="77777777" w:rsidR="00AF7CBE" w:rsidRDefault="00AF7CBE" w:rsidP="00AF7CBE">
      <w:pPr>
        <w:spacing w:beforeAutospacing="1" w:after="100" w:afterAutospacing="1" w:line="360" w:lineRule="auto"/>
        <w:ind w:left="990" w:hanging="990"/>
        <w:rPr>
          <w:rFonts w:ascii="Arial" w:eastAsia="Times New Roman" w:hAnsi="Arial" w:cs="Arial"/>
          <w:sz w:val="24"/>
          <w:szCs w:val="24"/>
          <w:lang w:eastAsia="en-US"/>
        </w:rPr>
      </w:pPr>
      <w:r w:rsidRPr="00AF7CBE">
        <w:rPr>
          <w:rFonts w:ascii="Arial" w:hAnsi="Arial" w:cs="Arial"/>
          <w:sz w:val="24"/>
          <w:szCs w:val="24"/>
        </w:rPr>
        <w:t xml:space="preserve">Association of American Colleges &amp; Universities. (2021). The Role of AI in Fostering Creativity and Critical Thinking in Higher Education. Retrieved from </w:t>
      </w:r>
      <w:hyperlink r:id="rId9" w:tgtFrame="_new" w:history="1">
        <w:r w:rsidRPr="00AF7CBE">
          <w:rPr>
            <w:rStyle w:val="Hyperlink"/>
            <w:rFonts w:ascii="Arial" w:hAnsi="Arial" w:cs="Arial"/>
            <w:sz w:val="24"/>
            <w:szCs w:val="24"/>
          </w:rPr>
          <w:t>https://www.aacu.org</w:t>
        </w:r>
      </w:hyperlink>
      <w:r>
        <w:rPr>
          <w:rFonts w:ascii="Arial" w:hAnsi="Arial" w:cs="Arial"/>
          <w:sz w:val="24"/>
          <w:szCs w:val="24"/>
        </w:rPr>
        <w:t xml:space="preserve"> </w:t>
      </w:r>
      <w:r w:rsidRPr="00AF7CBE">
        <w:rPr>
          <w:rFonts w:ascii="Arial" w:eastAsia="Times New Roman" w:hAnsi="Arial" w:cs="Arial"/>
          <w:sz w:val="24"/>
          <w:szCs w:val="24"/>
          <w:lang w:eastAsia="en-US"/>
        </w:rPr>
        <w:t xml:space="preserve">(Accessed: 14 February 2025). </w:t>
      </w:r>
    </w:p>
    <w:p w14:paraId="118CC2EC" w14:textId="77777777" w:rsidR="00AF7CBE" w:rsidRDefault="00AF7CBE" w:rsidP="00AF7CBE">
      <w:pPr>
        <w:spacing w:beforeAutospacing="1" w:after="100" w:afterAutospacing="1" w:line="360" w:lineRule="auto"/>
        <w:ind w:left="990" w:hanging="990"/>
        <w:rPr>
          <w:rFonts w:ascii="Arial" w:eastAsia="Times New Roman" w:hAnsi="Arial" w:cs="Arial"/>
          <w:sz w:val="24"/>
          <w:szCs w:val="24"/>
          <w:lang w:eastAsia="en-US"/>
        </w:rPr>
      </w:pPr>
      <w:r w:rsidRPr="00AF7CBE">
        <w:rPr>
          <w:rFonts w:ascii="Arial" w:hAnsi="Arial" w:cs="Arial"/>
          <w:sz w:val="24"/>
          <w:szCs w:val="24"/>
        </w:rPr>
        <w:t xml:space="preserve">Bill &amp; Melinda Gates Foundation. (2013). Learning from the Field: How adaptive learning technology can support personalized learning. Retrieved from </w:t>
      </w:r>
      <w:hyperlink r:id="rId10" w:tgtFrame="_new" w:history="1">
        <w:r w:rsidRPr="00AF7CBE">
          <w:rPr>
            <w:rStyle w:val="Hyperlink"/>
            <w:rFonts w:ascii="Arial" w:hAnsi="Arial" w:cs="Arial"/>
            <w:sz w:val="24"/>
            <w:szCs w:val="24"/>
          </w:rPr>
          <w:t>https://www.gatesfoundation.org</w:t>
        </w:r>
      </w:hyperlink>
      <w:r>
        <w:rPr>
          <w:rFonts w:ascii="Arial" w:hAnsi="Arial" w:cs="Arial"/>
          <w:sz w:val="24"/>
          <w:szCs w:val="24"/>
        </w:rPr>
        <w:t xml:space="preserve"> </w:t>
      </w:r>
      <w:r w:rsidRPr="00AF7CBE">
        <w:rPr>
          <w:rFonts w:ascii="Arial" w:eastAsia="Times New Roman" w:hAnsi="Arial" w:cs="Arial"/>
          <w:sz w:val="24"/>
          <w:szCs w:val="24"/>
          <w:lang w:eastAsia="en-US"/>
        </w:rPr>
        <w:t xml:space="preserve">(Accessed: 14 February 2025). </w:t>
      </w:r>
    </w:p>
    <w:p w14:paraId="601E9C38" w14:textId="77777777" w:rsidR="00AF7CBE" w:rsidRPr="00AF7CBE" w:rsidRDefault="00AF7CBE" w:rsidP="00AF7CBE">
      <w:pPr>
        <w:spacing w:beforeAutospacing="1" w:after="100" w:afterAutospacing="1" w:line="360" w:lineRule="auto"/>
        <w:ind w:left="990" w:hanging="990"/>
        <w:rPr>
          <w:rFonts w:ascii="Arial" w:eastAsia="Times New Roman" w:hAnsi="Arial" w:cs="Arial"/>
          <w:sz w:val="24"/>
          <w:szCs w:val="24"/>
          <w:lang w:eastAsia="en-US"/>
        </w:rPr>
      </w:pPr>
      <w:r w:rsidRPr="00AF7CBE">
        <w:rPr>
          <w:rFonts w:ascii="Arial" w:hAnsi="Arial" w:cs="Arial"/>
          <w:sz w:val="24"/>
          <w:szCs w:val="24"/>
        </w:rPr>
        <w:t xml:space="preserve">Educause. (2022). AI in Higher Education: The Rise of Automation. Retrieved from </w:t>
      </w:r>
      <w:hyperlink r:id="rId11" w:tgtFrame="_new" w:history="1">
        <w:r w:rsidRPr="00AF7CBE">
          <w:rPr>
            <w:rStyle w:val="Hyperlink"/>
            <w:rFonts w:ascii="Arial" w:hAnsi="Arial" w:cs="Arial"/>
            <w:sz w:val="24"/>
            <w:szCs w:val="24"/>
          </w:rPr>
          <w:t>https://www.educause.edu</w:t>
        </w:r>
      </w:hyperlink>
      <w:r>
        <w:rPr>
          <w:rFonts w:ascii="Arial" w:hAnsi="Arial" w:cs="Arial"/>
          <w:sz w:val="24"/>
          <w:szCs w:val="24"/>
        </w:rPr>
        <w:t xml:space="preserve"> </w:t>
      </w:r>
      <w:r w:rsidRPr="00AF7CBE">
        <w:rPr>
          <w:rFonts w:ascii="Arial" w:eastAsia="Times New Roman" w:hAnsi="Arial" w:cs="Arial"/>
          <w:sz w:val="24"/>
          <w:szCs w:val="24"/>
          <w:lang w:eastAsia="en-US"/>
        </w:rPr>
        <w:t xml:space="preserve">(Accessed: 14 February 2025). </w:t>
      </w:r>
    </w:p>
    <w:p w14:paraId="115BEAEF" w14:textId="77777777" w:rsidR="00AF7CBE" w:rsidRPr="00AF7CBE" w:rsidRDefault="00AF7CBE" w:rsidP="00AF7CBE">
      <w:pPr>
        <w:spacing w:beforeAutospacing="1" w:after="100" w:afterAutospacing="1" w:line="360" w:lineRule="auto"/>
        <w:ind w:left="990" w:hanging="990"/>
        <w:rPr>
          <w:rFonts w:ascii="Arial" w:eastAsia="Times New Roman" w:hAnsi="Arial" w:cs="Arial"/>
          <w:sz w:val="24"/>
          <w:szCs w:val="24"/>
          <w:lang w:val="en-US" w:eastAsia="en-US"/>
        </w:rPr>
      </w:pPr>
      <w:r w:rsidRPr="00AF7CBE">
        <w:rPr>
          <w:rFonts w:ascii="Arial" w:eastAsia="Times New Roman" w:hAnsi="Arial" w:cs="Arial"/>
          <w:sz w:val="24"/>
          <w:szCs w:val="24"/>
          <w:lang w:val="en-US" w:eastAsia="en-US"/>
        </w:rPr>
        <w:t xml:space="preserve">Holmes, W. and Tuomi, I., </w:t>
      </w:r>
      <w:r>
        <w:rPr>
          <w:rFonts w:ascii="Arial" w:eastAsia="Times New Roman" w:hAnsi="Arial" w:cs="Arial"/>
          <w:sz w:val="24"/>
          <w:szCs w:val="24"/>
          <w:lang w:val="en-US" w:eastAsia="en-US"/>
        </w:rPr>
        <w:t>(</w:t>
      </w:r>
      <w:r w:rsidRPr="00AF7CBE">
        <w:rPr>
          <w:rFonts w:ascii="Arial" w:eastAsia="Times New Roman" w:hAnsi="Arial" w:cs="Arial"/>
          <w:sz w:val="24"/>
          <w:szCs w:val="24"/>
          <w:lang w:val="en-US" w:eastAsia="en-US"/>
        </w:rPr>
        <w:t>2022</w:t>
      </w:r>
      <w:r>
        <w:rPr>
          <w:rFonts w:ascii="Arial" w:eastAsia="Times New Roman" w:hAnsi="Arial" w:cs="Arial"/>
          <w:sz w:val="24"/>
          <w:szCs w:val="24"/>
          <w:lang w:val="en-US" w:eastAsia="en-US"/>
        </w:rPr>
        <w:t>)</w:t>
      </w:r>
      <w:r w:rsidRPr="00AF7CBE">
        <w:rPr>
          <w:rFonts w:ascii="Arial" w:eastAsia="Times New Roman" w:hAnsi="Arial" w:cs="Arial"/>
          <w:sz w:val="24"/>
          <w:szCs w:val="24"/>
          <w:lang w:val="en-US" w:eastAsia="en-US"/>
        </w:rPr>
        <w:t xml:space="preserve"> State of the art and practice in AI in education. </w:t>
      </w:r>
      <w:r w:rsidRPr="00AF7CBE">
        <w:rPr>
          <w:rFonts w:ascii="Arial" w:eastAsia="Times New Roman" w:hAnsi="Arial" w:cs="Arial"/>
          <w:i/>
          <w:iCs/>
          <w:sz w:val="24"/>
          <w:szCs w:val="24"/>
          <w:lang w:val="en-US" w:eastAsia="en-US"/>
        </w:rPr>
        <w:t>European Journal of Education</w:t>
      </w:r>
      <w:r w:rsidRPr="00AF7CBE">
        <w:rPr>
          <w:rFonts w:ascii="Arial" w:eastAsia="Times New Roman" w:hAnsi="Arial" w:cs="Arial"/>
          <w:sz w:val="24"/>
          <w:szCs w:val="24"/>
          <w:lang w:val="en-US" w:eastAsia="en-US"/>
        </w:rPr>
        <w:t>, 57(4), pp.542-570.</w:t>
      </w:r>
    </w:p>
    <w:p w14:paraId="0E509D75" w14:textId="77777777" w:rsidR="00AF7CBE" w:rsidRPr="00AF7CBE" w:rsidRDefault="00AF7CBE" w:rsidP="00AF7CBE">
      <w:pPr>
        <w:spacing w:beforeAutospacing="1" w:after="100" w:afterAutospacing="1" w:line="360" w:lineRule="auto"/>
        <w:ind w:left="990" w:hanging="990"/>
        <w:rPr>
          <w:rFonts w:ascii="Arial" w:eastAsia="Times New Roman" w:hAnsi="Arial" w:cs="Arial"/>
          <w:sz w:val="24"/>
          <w:szCs w:val="24"/>
          <w:lang w:val="en-US" w:eastAsia="en-US"/>
        </w:rPr>
      </w:pPr>
      <w:r w:rsidRPr="00AF7CBE">
        <w:rPr>
          <w:rFonts w:ascii="Arial" w:eastAsia="Times New Roman" w:hAnsi="Arial" w:cs="Arial"/>
          <w:sz w:val="24"/>
          <w:szCs w:val="24"/>
          <w:lang w:val="en-US" w:eastAsia="en-US"/>
        </w:rPr>
        <w:t xml:space="preserve">Kim, J., Lee, H. and Cho, Y.H., </w:t>
      </w:r>
      <w:r>
        <w:rPr>
          <w:rFonts w:ascii="Arial" w:eastAsia="Times New Roman" w:hAnsi="Arial" w:cs="Arial"/>
          <w:sz w:val="24"/>
          <w:szCs w:val="24"/>
          <w:lang w:val="en-US" w:eastAsia="en-US"/>
        </w:rPr>
        <w:t>(</w:t>
      </w:r>
      <w:r w:rsidRPr="00AF7CBE">
        <w:rPr>
          <w:rFonts w:ascii="Arial" w:eastAsia="Times New Roman" w:hAnsi="Arial" w:cs="Arial"/>
          <w:sz w:val="24"/>
          <w:szCs w:val="24"/>
          <w:lang w:val="en-US" w:eastAsia="en-US"/>
        </w:rPr>
        <w:t>2022</w:t>
      </w:r>
      <w:r>
        <w:rPr>
          <w:rFonts w:ascii="Arial" w:eastAsia="Times New Roman" w:hAnsi="Arial" w:cs="Arial"/>
          <w:sz w:val="24"/>
          <w:szCs w:val="24"/>
          <w:lang w:val="en-US" w:eastAsia="en-US"/>
        </w:rPr>
        <w:t>)</w:t>
      </w:r>
      <w:r w:rsidRPr="00AF7CBE">
        <w:rPr>
          <w:rFonts w:ascii="Arial" w:eastAsia="Times New Roman" w:hAnsi="Arial" w:cs="Arial"/>
          <w:sz w:val="24"/>
          <w:szCs w:val="24"/>
          <w:lang w:val="en-US" w:eastAsia="en-US"/>
        </w:rPr>
        <w:t xml:space="preserve"> Learning design to support student-AI collaboration: Perspectives of leading teachers for AI in education. </w:t>
      </w:r>
      <w:r w:rsidRPr="00AF7CBE">
        <w:rPr>
          <w:rFonts w:ascii="Arial" w:eastAsia="Times New Roman" w:hAnsi="Arial" w:cs="Arial"/>
          <w:i/>
          <w:iCs/>
          <w:sz w:val="24"/>
          <w:szCs w:val="24"/>
          <w:lang w:val="en-US" w:eastAsia="en-US"/>
        </w:rPr>
        <w:t>Education and Information Technologies</w:t>
      </w:r>
      <w:r w:rsidRPr="00AF7CBE">
        <w:rPr>
          <w:rFonts w:ascii="Arial" w:eastAsia="Times New Roman" w:hAnsi="Arial" w:cs="Arial"/>
          <w:sz w:val="24"/>
          <w:szCs w:val="24"/>
          <w:lang w:val="en-US" w:eastAsia="en-US"/>
        </w:rPr>
        <w:t>, 27(5), pp.6069-6104.</w:t>
      </w:r>
    </w:p>
    <w:p w14:paraId="45B541AF" w14:textId="77777777" w:rsidR="00AF7CBE" w:rsidRPr="00AF7CBE" w:rsidRDefault="00AF7CBE" w:rsidP="00AF7CBE">
      <w:pPr>
        <w:spacing w:beforeAutospacing="1" w:after="100" w:afterAutospacing="1" w:line="360" w:lineRule="auto"/>
        <w:ind w:left="990" w:hanging="990"/>
        <w:rPr>
          <w:rFonts w:ascii="Arial" w:eastAsia="Times New Roman" w:hAnsi="Arial" w:cs="Arial"/>
          <w:sz w:val="24"/>
          <w:szCs w:val="24"/>
          <w:lang w:eastAsia="en-US"/>
        </w:rPr>
      </w:pPr>
      <w:r w:rsidRPr="00AF7CBE">
        <w:rPr>
          <w:rFonts w:ascii="Arial" w:hAnsi="Arial" w:cs="Arial"/>
          <w:sz w:val="24"/>
          <w:szCs w:val="24"/>
        </w:rPr>
        <w:t>Leeway</w:t>
      </w:r>
      <w:r>
        <w:rPr>
          <w:rFonts w:ascii="Arial" w:hAnsi="Arial" w:cs="Arial"/>
          <w:sz w:val="24"/>
          <w:szCs w:val="24"/>
        </w:rPr>
        <w:t xml:space="preserve"> </w:t>
      </w:r>
      <w:r w:rsidRPr="00AF7CBE">
        <w:rPr>
          <w:rFonts w:ascii="Arial" w:hAnsi="Arial" w:cs="Arial"/>
          <w:sz w:val="24"/>
          <w:szCs w:val="24"/>
        </w:rPr>
        <w:t xml:space="preserve">Hertz, 2021. AI Use Cases in Education. [online] Available at: </w:t>
      </w:r>
      <w:hyperlink r:id="rId12" w:tgtFrame="_new" w:history="1">
        <w:r w:rsidRPr="00AF7CBE">
          <w:rPr>
            <w:rStyle w:val="Hyperlink"/>
            <w:rFonts w:ascii="Arial" w:hAnsi="Arial" w:cs="Arial"/>
            <w:sz w:val="24"/>
            <w:szCs w:val="24"/>
          </w:rPr>
          <w:t>https://www.leewayhertz.com/ai-use-cases-in-education/</w:t>
        </w:r>
      </w:hyperlink>
      <w:r w:rsidRPr="00AF7CBE">
        <w:rPr>
          <w:rFonts w:ascii="Arial" w:hAnsi="Arial" w:cs="Arial"/>
          <w:sz w:val="24"/>
          <w:szCs w:val="24"/>
        </w:rPr>
        <w:t xml:space="preserve"> </w:t>
      </w:r>
      <w:r w:rsidRPr="00AF7CBE">
        <w:rPr>
          <w:rFonts w:ascii="Arial" w:eastAsia="Times New Roman" w:hAnsi="Arial" w:cs="Arial"/>
          <w:sz w:val="24"/>
          <w:szCs w:val="24"/>
          <w:lang w:eastAsia="en-US"/>
        </w:rPr>
        <w:t xml:space="preserve">(Accessed: 14 February 2025). </w:t>
      </w:r>
    </w:p>
    <w:p w14:paraId="55A5A88B" w14:textId="77777777" w:rsidR="00AF7CBE" w:rsidRPr="00AF7CBE" w:rsidRDefault="00AF7CBE" w:rsidP="00AF7CBE">
      <w:pPr>
        <w:spacing w:beforeAutospacing="1" w:after="100" w:afterAutospacing="1" w:line="360" w:lineRule="auto"/>
        <w:ind w:left="990" w:hanging="990"/>
        <w:rPr>
          <w:rFonts w:ascii="Arial" w:eastAsia="Times New Roman" w:hAnsi="Arial" w:cs="Arial"/>
          <w:sz w:val="24"/>
          <w:szCs w:val="24"/>
          <w:lang w:val="en-US" w:eastAsia="en-US"/>
        </w:rPr>
      </w:pPr>
      <w:r w:rsidRPr="00AF7CBE">
        <w:rPr>
          <w:rFonts w:ascii="Arial" w:eastAsia="Times New Roman" w:hAnsi="Arial" w:cs="Arial"/>
          <w:sz w:val="24"/>
          <w:szCs w:val="24"/>
          <w:lang w:val="en-US" w:eastAsia="en-US"/>
        </w:rPr>
        <w:t xml:space="preserve">Limna, P., Jakwatanatham, S., Siripipattanakul, S., Kaewpuang, P. and Sriboonruang, P., </w:t>
      </w:r>
      <w:r>
        <w:rPr>
          <w:rFonts w:ascii="Arial" w:eastAsia="Times New Roman" w:hAnsi="Arial" w:cs="Arial"/>
          <w:sz w:val="24"/>
          <w:szCs w:val="24"/>
          <w:lang w:val="en-US" w:eastAsia="en-US"/>
        </w:rPr>
        <w:t>(</w:t>
      </w:r>
      <w:r w:rsidRPr="00AF7CBE">
        <w:rPr>
          <w:rFonts w:ascii="Arial" w:eastAsia="Times New Roman" w:hAnsi="Arial" w:cs="Arial"/>
          <w:sz w:val="24"/>
          <w:szCs w:val="24"/>
          <w:lang w:val="en-US" w:eastAsia="en-US"/>
        </w:rPr>
        <w:t>2022</w:t>
      </w:r>
      <w:r>
        <w:rPr>
          <w:rFonts w:ascii="Arial" w:eastAsia="Times New Roman" w:hAnsi="Arial" w:cs="Arial"/>
          <w:sz w:val="24"/>
          <w:szCs w:val="24"/>
          <w:lang w:val="en-US" w:eastAsia="en-US"/>
        </w:rPr>
        <w:t>)</w:t>
      </w:r>
      <w:r w:rsidRPr="00AF7CBE">
        <w:rPr>
          <w:rFonts w:ascii="Arial" w:eastAsia="Times New Roman" w:hAnsi="Arial" w:cs="Arial"/>
          <w:sz w:val="24"/>
          <w:szCs w:val="24"/>
          <w:lang w:val="en-US" w:eastAsia="en-US"/>
        </w:rPr>
        <w:t xml:space="preserve"> A review of artificial intelligence (AI) in education during the digital era. </w:t>
      </w:r>
      <w:r w:rsidRPr="00AF7CBE">
        <w:rPr>
          <w:rFonts w:ascii="Arial" w:eastAsia="Times New Roman" w:hAnsi="Arial" w:cs="Arial"/>
          <w:i/>
          <w:iCs/>
          <w:sz w:val="24"/>
          <w:szCs w:val="24"/>
          <w:lang w:val="en-US" w:eastAsia="en-US"/>
        </w:rPr>
        <w:t>Advance Knowledge for Executives</w:t>
      </w:r>
      <w:r w:rsidRPr="00AF7CBE">
        <w:rPr>
          <w:rFonts w:ascii="Arial" w:eastAsia="Times New Roman" w:hAnsi="Arial" w:cs="Arial"/>
          <w:sz w:val="24"/>
          <w:szCs w:val="24"/>
          <w:lang w:val="en-US" w:eastAsia="en-US"/>
        </w:rPr>
        <w:t>, 1(1), pp.1-9.</w:t>
      </w:r>
    </w:p>
    <w:p w14:paraId="4F3FD1C2" w14:textId="77777777" w:rsidR="00AF7CBE" w:rsidRPr="00AF7CBE" w:rsidRDefault="00AF7CBE" w:rsidP="00AF7CBE">
      <w:pPr>
        <w:spacing w:beforeAutospacing="1" w:after="100" w:afterAutospacing="1" w:line="360" w:lineRule="auto"/>
        <w:ind w:left="990" w:hanging="990"/>
        <w:rPr>
          <w:rFonts w:ascii="Arial" w:eastAsia="Times New Roman" w:hAnsi="Arial" w:cs="Arial"/>
          <w:sz w:val="24"/>
          <w:szCs w:val="24"/>
          <w:lang w:eastAsia="en-US"/>
        </w:rPr>
      </w:pPr>
      <w:r w:rsidRPr="00AF7CBE">
        <w:rPr>
          <w:rFonts w:ascii="Arial" w:hAnsi="Arial" w:cs="Arial"/>
          <w:sz w:val="24"/>
          <w:szCs w:val="24"/>
        </w:rPr>
        <w:t xml:space="preserve">McKinsey &amp; Company. (2021). The potential of AI in education. Retrieved from </w:t>
      </w:r>
      <w:hyperlink r:id="rId13" w:tgtFrame="_new" w:history="1">
        <w:r w:rsidRPr="00AF7CBE">
          <w:rPr>
            <w:rStyle w:val="Hyperlink"/>
            <w:rFonts w:ascii="Arial" w:hAnsi="Arial" w:cs="Arial"/>
            <w:sz w:val="24"/>
            <w:szCs w:val="24"/>
          </w:rPr>
          <w:t>https://www.mckinsey.com</w:t>
        </w:r>
      </w:hyperlink>
      <w:r>
        <w:rPr>
          <w:rFonts w:ascii="Arial" w:hAnsi="Arial" w:cs="Arial"/>
          <w:sz w:val="24"/>
          <w:szCs w:val="24"/>
        </w:rPr>
        <w:t xml:space="preserve"> </w:t>
      </w:r>
      <w:r w:rsidRPr="00AF7CBE">
        <w:rPr>
          <w:rFonts w:ascii="Arial" w:eastAsia="Times New Roman" w:hAnsi="Arial" w:cs="Arial"/>
          <w:sz w:val="24"/>
          <w:szCs w:val="24"/>
          <w:lang w:eastAsia="en-US"/>
        </w:rPr>
        <w:t xml:space="preserve">(Accessed: 14 February 2025). </w:t>
      </w:r>
    </w:p>
    <w:p w14:paraId="5E5EE394" w14:textId="77777777" w:rsidR="00AF7CBE" w:rsidRPr="00AF7CBE" w:rsidRDefault="00AF7CBE" w:rsidP="00AF7CBE">
      <w:pPr>
        <w:spacing w:beforeAutospacing="1" w:after="100" w:afterAutospacing="1" w:line="360" w:lineRule="auto"/>
        <w:ind w:left="990" w:hanging="990"/>
        <w:rPr>
          <w:rFonts w:ascii="Arial" w:eastAsia="Times New Roman" w:hAnsi="Arial" w:cs="Arial"/>
          <w:sz w:val="24"/>
          <w:szCs w:val="24"/>
          <w:lang w:val="en-US" w:eastAsia="en-US"/>
        </w:rPr>
      </w:pPr>
      <w:r w:rsidRPr="00AF7CBE">
        <w:rPr>
          <w:rFonts w:ascii="Arial" w:eastAsia="Times New Roman" w:hAnsi="Arial" w:cs="Arial"/>
          <w:sz w:val="24"/>
          <w:szCs w:val="24"/>
          <w:lang w:val="en-US" w:eastAsia="en-US"/>
        </w:rPr>
        <w:t xml:space="preserve">Qadir, J., </w:t>
      </w:r>
      <w:r>
        <w:rPr>
          <w:rFonts w:ascii="Arial" w:eastAsia="Times New Roman" w:hAnsi="Arial" w:cs="Arial"/>
          <w:sz w:val="24"/>
          <w:szCs w:val="24"/>
          <w:lang w:val="en-US" w:eastAsia="en-US"/>
        </w:rPr>
        <w:t>(</w:t>
      </w:r>
      <w:r w:rsidRPr="00AF7CBE">
        <w:rPr>
          <w:rFonts w:ascii="Arial" w:eastAsia="Times New Roman" w:hAnsi="Arial" w:cs="Arial"/>
          <w:sz w:val="24"/>
          <w:szCs w:val="24"/>
          <w:lang w:val="en-US" w:eastAsia="en-US"/>
        </w:rPr>
        <w:t>2023</w:t>
      </w:r>
      <w:r>
        <w:rPr>
          <w:rFonts w:ascii="Arial" w:eastAsia="Times New Roman" w:hAnsi="Arial" w:cs="Arial"/>
          <w:sz w:val="24"/>
          <w:szCs w:val="24"/>
          <w:lang w:val="en-US" w:eastAsia="en-US"/>
        </w:rPr>
        <w:t>)</w:t>
      </w:r>
      <w:r w:rsidRPr="00AF7CBE">
        <w:rPr>
          <w:rFonts w:ascii="Arial" w:eastAsia="Times New Roman" w:hAnsi="Arial" w:cs="Arial"/>
          <w:sz w:val="24"/>
          <w:szCs w:val="24"/>
          <w:lang w:val="en-US" w:eastAsia="en-US"/>
        </w:rPr>
        <w:t xml:space="preserve"> Engineering education in the era of ChatGPT: Promise and pitfalls of generative AI for education. In </w:t>
      </w:r>
      <w:r w:rsidRPr="00AF7CBE">
        <w:rPr>
          <w:rFonts w:ascii="Arial" w:eastAsia="Times New Roman" w:hAnsi="Arial" w:cs="Arial"/>
          <w:i/>
          <w:iCs/>
          <w:sz w:val="24"/>
          <w:szCs w:val="24"/>
          <w:lang w:val="en-US" w:eastAsia="en-US"/>
        </w:rPr>
        <w:t>2023 IEEE Global Engineering Education Conference (EDUCON)</w:t>
      </w:r>
      <w:r w:rsidRPr="00AF7CBE">
        <w:rPr>
          <w:rFonts w:ascii="Arial" w:eastAsia="Times New Roman" w:hAnsi="Arial" w:cs="Arial"/>
          <w:sz w:val="24"/>
          <w:szCs w:val="24"/>
          <w:lang w:val="en-US" w:eastAsia="en-US"/>
        </w:rPr>
        <w:t>, pp.1-9. IEEE.</w:t>
      </w:r>
    </w:p>
    <w:p w14:paraId="794D9860" w14:textId="77777777" w:rsidR="00AF7CBE" w:rsidRDefault="00AF7CBE" w:rsidP="00AF7CBE">
      <w:pPr>
        <w:spacing w:beforeAutospacing="1" w:after="100" w:afterAutospacing="1" w:line="360" w:lineRule="auto"/>
        <w:ind w:left="990" w:hanging="990"/>
        <w:rPr>
          <w:rFonts w:ascii="Arial" w:eastAsia="Times New Roman" w:hAnsi="Arial" w:cs="Arial"/>
          <w:sz w:val="24"/>
          <w:szCs w:val="24"/>
          <w:lang w:val="en-US" w:eastAsia="en-US"/>
        </w:rPr>
      </w:pPr>
      <w:r w:rsidRPr="00AF7CBE">
        <w:rPr>
          <w:rFonts w:ascii="Arial" w:eastAsia="Times New Roman" w:hAnsi="Arial" w:cs="Arial"/>
          <w:sz w:val="24"/>
          <w:szCs w:val="24"/>
          <w:lang w:val="en-US" w:eastAsia="en-US"/>
        </w:rPr>
        <w:t xml:space="preserve">Selwyn, N., </w:t>
      </w:r>
      <w:r>
        <w:rPr>
          <w:rFonts w:ascii="Arial" w:eastAsia="Times New Roman" w:hAnsi="Arial" w:cs="Arial"/>
          <w:sz w:val="24"/>
          <w:szCs w:val="24"/>
          <w:lang w:val="en-US" w:eastAsia="en-US"/>
        </w:rPr>
        <w:t>(</w:t>
      </w:r>
      <w:r w:rsidRPr="00AF7CBE">
        <w:rPr>
          <w:rFonts w:ascii="Arial" w:eastAsia="Times New Roman" w:hAnsi="Arial" w:cs="Arial"/>
          <w:sz w:val="24"/>
          <w:szCs w:val="24"/>
          <w:lang w:val="en-US" w:eastAsia="en-US"/>
        </w:rPr>
        <w:t>2022</w:t>
      </w:r>
      <w:r>
        <w:rPr>
          <w:rFonts w:ascii="Arial" w:eastAsia="Times New Roman" w:hAnsi="Arial" w:cs="Arial"/>
          <w:sz w:val="24"/>
          <w:szCs w:val="24"/>
          <w:lang w:val="en-US" w:eastAsia="en-US"/>
        </w:rPr>
        <w:t>)</w:t>
      </w:r>
      <w:r w:rsidRPr="00AF7CBE">
        <w:rPr>
          <w:rFonts w:ascii="Arial" w:eastAsia="Times New Roman" w:hAnsi="Arial" w:cs="Arial"/>
          <w:sz w:val="24"/>
          <w:szCs w:val="24"/>
          <w:lang w:val="en-US" w:eastAsia="en-US"/>
        </w:rPr>
        <w:t xml:space="preserve"> The future of AI and education: Some cautionary notes. </w:t>
      </w:r>
      <w:r w:rsidRPr="00AF7CBE">
        <w:rPr>
          <w:rFonts w:ascii="Arial" w:eastAsia="Times New Roman" w:hAnsi="Arial" w:cs="Arial"/>
          <w:i/>
          <w:iCs/>
          <w:sz w:val="24"/>
          <w:szCs w:val="24"/>
          <w:lang w:val="en-US" w:eastAsia="en-US"/>
        </w:rPr>
        <w:t>European Journal of Education</w:t>
      </w:r>
      <w:r w:rsidRPr="00AF7CBE">
        <w:rPr>
          <w:rFonts w:ascii="Arial" w:eastAsia="Times New Roman" w:hAnsi="Arial" w:cs="Arial"/>
          <w:sz w:val="24"/>
          <w:szCs w:val="24"/>
          <w:lang w:val="en-US" w:eastAsia="en-US"/>
        </w:rPr>
        <w:t>, 57(4), pp.620-631.</w:t>
      </w:r>
    </w:p>
    <w:p w14:paraId="30DBA57E" w14:textId="77777777" w:rsidR="00AF7CBE" w:rsidRPr="00AF7CBE" w:rsidRDefault="00AF7CBE" w:rsidP="00AF7CBE">
      <w:pPr>
        <w:spacing w:beforeAutospacing="1" w:after="100" w:afterAutospacing="1" w:line="360" w:lineRule="auto"/>
        <w:ind w:left="990" w:hanging="990"/>
        <w:rPr>
          <w:rFonts w:ascii="Arial" w:eastAsia="Times New Roman" w:hAnsi="Arial" w:cs="Arial"/>
          <w:sz w:val="24"/>
          <w:szCs w:val="24"/>
          <w:lang w:eastAsia="en-US"/>
        </w:rPr>
      </w:pPr>
      <w:r w:rsidRPr="00AF7CBE">
        <w:rPr>
          <w:rFonts w:ascii="Arial" w:hAnsi="Arial" w:cs="Arial"/>
          <w:sz w:val="24"/>
          <w:szCs w:val="24"/>
        </w:rPr>
        <w:t xml:space="preserve">Turnitin. (2021). Annual Report on Plagiarism Detection Trends. Retrieved from </w:t>
      </w:r>
      <w:hyperlink r:id="rId14" w:tgtFrame="_new" w:history="1">
        <w:r w:rsidRPr="00AF7CBE">
          <w:rPr>
            <w:rStyle w:val="Hyperlink"/>
            <w:rFonts w:ascii="Arial" w:hAnsi="Arial" w:cs="Arial"/>
            <w:sz w:val="24"/>
            <w:szCs w:val="24"/>
          </w:rPr>
          <w:t>https://www.turnitin.com</w:t>
        </w:r>
      </w:hyperlink>
      <w:r>
        <w:rPr>
          <w:rFonts w:ascii="Arial" w:hAnsi="Arial" w:cs="Arial"/>
          <w:sz w:val="24"/>
          <w:szCs w:val="24"/>
        </w:rPr>
        <w:t xml:space="preserve"> </w:t>
      </w:r>
      <w:r w:rsidRPr="00AF7CBE">
        <w:rPr>
          <w:rFonts w:ascii="Arial" w:eastAsia="Times New Roman" w:hAnsi="Arial" w:cs="Arial"/>
          <w:sz w:val="24"/>
          <w:szCs w:val="24"/>
          <w:lang w:eastAsia="en-US"/>
        </w:rPr>
        <w:t xml:space="preserve">(Accessed: 14 February 2025). </w:t>
      </w:r>
    </w:p>
    <w:p w14:paraId="7A0F6F14" w14:textId="6E9187A2" w:rsidR="00793373" w:rsidRPr="00AF7CBE" w:rsidRDefault="00AF7CBE" w:rsidP="00AF7CBE">
      <w:pPr>
        <w:spacing w:beforeAutospacing="1" w:after="100" w:afterAutospacing="1" w:line="360" w:lineRule="auto"/>
        <w:ind w:left="990" w:hanging="990"/>
        <w:rPr>
          <w:rFonts w:ascii="Arial" w:eastAsia="Times New Roman" w:hAnsi="Arial" w:cs="Arial"/>
          <w:sz w:val="24"/>
          <w:szCs w:val="24"/>
          <w:lang w:eastAsia="en-US"/>
        </w:rPr>
      </w:pPr>
      <w:r w:rsidRPr="00AF7CBE">
        <w:rPr>
          <w:rFonts w:ascii="Arial" w:hAnsi="Arial" w:cs="Arial"/>
          <w:sz w:val="24"/>
          <w:szCs w:val="24"/>
        </w:rPr>
        <w:t xml:space="preserve">University of California. (2020). The Impact of AI Tools on Research Management. Retrieved from </w:t>
      </w:r>
      <w:hyperlink r:id="rId15" w:tgtFrame="_new" w:history="1">
        <w:r w:rsidRPr="00AF7CBE">
          <w:rPr>
            <w:rStyle w:val="Hyperlink"/>
            <w:rFonts w:ascii="Arial" w:hAnsi="Arial" w:cs="Arial"/>
            <w:sz w:val="24"/>
            <w:szCs w:val="24"/>
          </w:rPr>
          <w:t>https://www.universityofcalifornia.edu</w:t>
        </w:r>
      </w:hyperlink>
      <w:r>
        <w:rPr>
          <w:rFonts w:ascii="Arial" w:hAnsi="Arial" w:cs="Arial"/>
          <w:sz w:val="24"/>
          <w:szCs w:val="24"/>
        </w:rPr>
        <w:t xml:space="preserve"> </w:t>
      </w:r>
      <w:r w:rsidRPr="00AF7CBE">
        <w:rPr>
          <w:rFonts w:ascii="Arial" w:eastAsia="Times New Roman" w:hAnsi="Arial" w:cs="Arial"/>
          <w:sz w:val="24"/>
          <w:szCs w:val="24"/>
          <w:lang w:eastAsia="en-US"/>
        </w:rPr>
        <w:t xml:space="preserve">(Accessed: 14 February 2025). </w:t>
      </w:r>
    </w:p>
    <w:p w14:paraId="3D2559BD" w14:textId="77777777" w:rsidR="00A10652" w:rsidRPr="00AF7CBE" w:rsidRDefault="00A10652" w:rsidP="00AF7CBE">
      <w:pPr>
        <w:spacing w:line="360" w:lineRule="auto"/>
        <w:rPr>
          <w:rFonts w:ascii="Arial" w:hAnsi="Arial" w:cs="Arial"/>
          <w:sz w:val="24"/>
          <w:szCs w:val="24"/>
        </w:rPr>
      </w:pPr>
    </w:p>
    <w:sectPr w:rsidR="00A10652" w:rsidRPr="00AF7CBE" w:rsidSect="00AF7CBE">
      <w:footerReference w:type="default" r:id="rId1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40C920" w14:textId="77777777" w:rsidR="00163193" w:rsidRDefault="00163193" w:rsidP="00AF7CBE">
      <w:pPr>
        <w:spacing w:before="0" w:after="0" w:line="240" w:lineRule="auto"/>
      </w:pPr>
      <w:r>
        <w:separator/>
      </w:r>
    </w:p>
  </w:endnote>
  <w:endnote w:type="continuationSeparator" w:id="0">
    <w:p w14:paraId="5EAD0460" w14:textId="77777777" w:rsidR="00163193" w:rsidRDefault="00163193" w:rsidP="00AF7CB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Droid Sans">
    <w:altName w:val="MS Gothic"/>
    <w:charset w:val="80"/>
    <w:family w:val="auto"/>
    <w:pitch w:val="variable"/>
  </w:font>
  <w:font w:name="OpenSymbol">
    <w:altName w:val="MS Gothic"/>
    <w:charset w:val="80"/>
    <w:family w:val="auto"/>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DejaVu Sans">
    <w:altName w:val="MS Gothic"/>
    <w:charset w:val="80"/>
    <w:family w:val="auto"/>
    <w:pitch w:val="variable"/>
  </w:font>
  <w:font w:name="DejaVu Sans Mono">
    <w:altName w:val="Yu Gothic"/>
    <w:charset w:val="80"/>
    <w:family w:val="auto"/>
    <w:pitch w:val="variable"/>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7B1869" w14:textId="77777777" w:rsidR="00AF7CBE" w:rsidRDefault="00AF7CBE">
    <w:pPr>
      <w:pStyle w:val="Footer"/>
      <w:jc w:val="center"/>
    </w:pPr>
    <w:r>
      <w:fldChar w:fldCharType="begin"/>
    </w:r>
    <w:r>
      <w:instrText>PAGE   \* MERGEFORMAT</w:instrText>
    </w:r>
    <w:r>
      <w:fldChar w:fldCharType="separate"/>
    </w:r>
    <w:r>
      <w:t>2</w:t>
    </w:r>
    <w:r>
      <w:fldChar w:fldCharType="end"/>
    </w:r>
  </w:p>
  <w:p w14:paraId="577A445E" w14:textId="77777777" w:rsidR="00AF7CBE" w:rsidRDefault="00AF7C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53B3F6" w14:textId="77777777" w:rsidR="00163193" w:rsidRDefault="00163193" w:rsidP="00AF7CBE">
      <w:pPr>
        <w:spacing w:before="0" w:after="0" w:line="240" w:lineRule="auto"/>
      </w:pPr>
      <w:r>
        <w:separator/>
      </w:r>
    </w:p>
  </w:footnote>
  <w:footnote w:type="continuationSeparator" w:id="0">
    <w:p w14:paraId="4E167801" w14:textId="77777777" w:rsidR="00163193" w:rsidRDefault="00163193" w:rsidP="00AF7CBE">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pStyle w:val="Heading10"/>
      <w:suff w:val="nothing"/>
      <w:lvlText w:val=""/>
      <w:lvlJc w:val="left"/>
      <w:pPr>
        <w:tabs>
          <w:tab w:val="num" w:pos="0"/>
        </w:tabs>
        <w:ind w:left="432" w:hanging="432"/>
      </w:pPr>
      <w:rPr>
        <w:rFonts w:ascii="Symbol" w:eastAsia="Droid Sans" w:hAnsi="Symbol" w:cs="OpenSymbol"/>
        <w:sz w:val="28"/>
        <w:szCs w:val="24"/>
        <w:lang w:val="en-GB"/>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8264F69"/>
    <w:multiLevelType w:val="hybridMultilevel"/>
    <w:tmpl w:val="BEAC3EEA"/>
    <w:lvl w:ilvl="0" w:tplc="0409000F">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9616EBB"/>
    <w:multiLevelType w:val="hybridMultilevel"/>
    <w:tmpl w:val="743CBF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CB639E7"/>
    <w:multiLevelType w:val="hybridMultilevel"/>
    <w:tmpl w:val="3D8A55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1F01A26"/>
    <w:multiLevelType w:val="hybridMultilevel"/>
    <w:tmpl w:val="CFC2CD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B69050F"/>
    <w:multiLevelType w:val="hybridMultilevel"/>
    <w:tmpl w:val="ACFE1B00"/>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E953F30"/>
    <w:multiLevelType w:val="hybridMultilevel"/>
    <w:tmpl w:val="AE2A06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EFE01F1"/>
    <w:multiLevelType w:val="hybridMultilevel"/>
    <w:tmpl w:val="3392BA7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F580016"/>
    <w:multiLevelType w:val="hybridMultilevel"/>
    <w:tmpl w:val="07FA609C"/>
    <w:lvl w:ilvl="0" w:tplc="7792BA6E">
      <w:numFmt w:val="bullet"/>
      <w:lvlText w:val=""/>
      <w:lvlJc w:val="left"/>
      <w:pPr>
        <w:ind w:left="1080" w:hanging="720"/>
      </w:pPr>
      <w:rPr>
        <w:rFonts w:ascii="Times New Roman" w:eastAsia="Calibr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169523E"/>
    <w:multiLevelType w:val="hybridMultilevel"/>
    <w:tmpl w:val="B9187B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612185F"/>
    <w:multiLevelType w:val="multilevel"/>
    <w:tmpl w:val="4F861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6260360"/>
    <w:multiLevelType w:val="hybridMultilevel"/>
    <w:tmpl w:val="32EC112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3B265A5F"/>
    <w:multiLevelType w:val="hybridMultilevel"/>
    <w:tmpl w:val="43FEC7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F723D0F"/>
    <w:multiLevelType w:val="hybridMultilevel"/>
    <w:tmpl w:val="3FF2B7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35028A9"/>
    <w:multiLevelType w:val="hybridMultilevel"/>
    <w:tmpl w:val="977A9416"/>
    <w:lvl w:ilvl="0" w:tplc="7792BA6E">
      <w:numFmt w:val="bullet"/>
      <w:lvlText w:val=""/>
      <w:lvlJc w:val="left"/>
      <w:pPr>
        <w:ind w:left="1080" w:hanging="720"/>
      </w:pPr>
      <w:rPr>
        <w:rFonts w:ascii="Times New Roman" w:eastAsia="Calibr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9C4200D"/>
    <w:multiLevelType w:val="hybridMultilevel"/>
    <w:tmpl w:val="CDA860BA"/>
    <w:lvl w:ilvl="0" w:tplc="5B0AF40A">
      <w:numFmt w:val="bullet"/>
      <w:lvlText w:val=""/>
      <w:lvlJc w:val="left"/>
      <w:pPr>
        <w:ind w:left="720" w:hanging="360"/>
      </w:pPr>
      <w:rPr>
        <w:rFonts w:ascii="Times New Roman" w:eastAsia="Calibr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05339B2"/>
    <w:multiLevelType w:val="hybridMultilevel"/>
    <w:tmpl w:val="348AFB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AEC69A4"/>
    <w:multiLevelType w:val="hybridMultilevel"/>
    <w:tmpl w:val="E15AE0F2"/>
    <w:lvl w:ilvl="0" w:tplc="219E3566">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C3E0633"/>
    <w:multiLevelType w:val="hybridMultilevel"/>
    <w:tmpl w:val="22BE1DBA"/>
    <w:lvl w:ilvl="0" w:tplc="219E3566">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C1353BE"/>
    <w:multiLevelType w:val="hybridMultilevel"/>
    <w:tmpl w:val="B76E75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C8C7704"/>
    <w:multiLevelType w:val="hybridMultilevel"/>
    <w:tmpl w:val="69509D06"/>
    <w:lvl w:ilvl="0" w:tplc="1EA87278">
      <w:numFmt w:val="bullet"/>
      <w:lvlText w:val=""/>
      <w:lvlJc w:val="left"/>
      <w:pPr>
        <w:ind w:left="720" w:hanging="360"/>
      </w:pPr>
      <w:rPr>
        <w:rFonts w:ascii="Symbol" w:eastAsia="Calibri"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E063BDF"/>
    <w:multiLevelType w:val="hybridMultilevel"/>
    <w:tmpl w:val="169E01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70023E0C"/>
    <w:multiLevelType w:val="hybridMultilevel"/>
    <w:tmpl w:val="06067F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01A62E5"/>
    <w:multiLevelType w:val="hybridMultilevel"/>
    <w:tmpl w:val="0194E910"/>
    <w:lvl w:ilvl="0" w:tplc="73001FE6">
      <w:numFmt w:val="bullet"/>
      <w:lvlText w:val=""/>
      <w:lvlJc w:val="left"/>
      <w:pPr>
        <w:ind w:left="720" w:hanging="360"/>
      </w:pPr>
      <w:rPr>
        <w:rFonts w:ascii="Times New Roman" w:eastAsia="Calibr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701B7DB3"/>
    <w:multiLevelType w:val="hybridMultilevel"/>
    <w:tmpl w:val="1160FA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72492109"/>
    <w:multiLevelType w:val="hybridMultilevel"/>
    <w:tmpl w:val="FD78749C"/>
    <w:lvl w:ilvl="0" w:tplc="1EA87278">
      <w:numFmt w:val="bullet"/>
      <w:lvlText w:val=""/>
      <w:lvlJc w:val="left"/>
      <w:pPr>
        <w:ind w:left="720" w:hanging="360"/>
      </w:pPr>
      <w:rPr>
        <w:rFonts w:ascii="Symbol" w:eastAsia="Calibri"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73486C19"/>
    <w:multiLevelType w:val="hybridMultilevel"/>
    <w:tmpl w:val="89760A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7DBD0975"/>
    <w:multiLevelType w:val="hybridMultilevel"/>
    <w:tmpl w:val="FC18C3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7DD2383F"/>
    <w:multiLevelType w:val="hybridMultilevel"/>
    <w:tmpl w:val="250472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14225412">
    <w:abstractNumId w:val="0"/>
  </w:num>
  <w:num w:numId="2" w16cid:durableId="1293176401">
    <w:abstractNumId w:val="1"/>
  </w:num>
  <w:num w:numId="3" w16cid:durableId="1104572589">
    <w:abstractNumId w:val="8"/>
  </w:num>
  <w:num w:numId="4" w16cid:durableId="1971134644">
    <w:abstractNumId w:val="6"/>
  </w:num>
  <w:num w:numId="5" w16cid:durableId="1072699661">
    <w:abstractNumId w:val="2"/>
  </w:num>
  <w:num w:numId="6" w16cid:durableId="1321734974">
    <w:abstractNumId w:val="13"/>
  </w:num>
  <w:num w:numId="7" w16cid:durableId="1401095893">
    <w:abstractNumId w:val="14"/>
  </w:num>
  <w:num w:numId="8" w16cid:durableId="1466391560">
    <w:abstractNumId w:val="27"/>
  </w:num>
  <w:num w:numId="9" w16cid:durableId="1823038092">
    <w:abstractNumId w:val="10"/>
  </w:num>
  <w:num w:numId="10" w16cid:durableId="1708027262">
    <w:abstractNumId w:val="4"/>
  </w:num>
  <w:num w:numId="11" w16cid:durableId="1057317339">
    <w:abstractNumId w:val="11"/>
  </w:num>
  <w:num w:numId="12" w16cid:durableId="1275556446">
    <w:abstractNumId w:val="20"/>
  </w:num>
  <w:num w:numId="13" w16cid:durableId="1189102552">
    <w:abstractNumId w:val="23"/>
  </w:num>
  <w:num w:numId="14" w16cid:durableId="182474844">
    <w:abstractNumId w:val="29"/>
  </w:num>
  <w:num w:numId="15" w16cid:durableId="142040854">
    <w:abstractNumId w:val="3"/>
  </w:num>
  <w:num w:numId="16" w16cid:durableId="611325566">
    <w:abstractNumId w:val="12"/>
  </w:num>
  <w:num w:numId="17" w16cid:durableId="202906682">
    <w:abstractNumId w:val="28"/>
  </w:num>
  <w:num w:numId="18" w16cid:durableId="62223369">
    <w:abstractNumId w:val="16"/>
  </w:num>
  <w:num w:numId="19" w16cid:durableId="1306159054">
    <w:abstractNumId w:val="17"/>
  </w:num>
  <w:num w:numId="20" w16cid:durableId="268002517">
    <w:abstractNumId w:val="25"/>
  </w:num>
  <w:num w:numId="21" w16cid:durableId="479732079">
    <w:abstractNumId w:val="5"/>
  </w:num>
  <w:num w:numId="22" w16cid:durableId="1440687634">
    <w:abstractNumId w:val="7"/>
  </w:num>
  <w:num w:numId="23" w16cid:durableId="1184902712">
    <w:abstractNumId w:val="22"/>
  </w:num>
  <w:num w:numId="24" w16cid:durableId="1385446240">
    <w:abstractNumId w:val="26"/>
  </w:num>
  <w:num w:numId="25" w16cid:durableId="324826776">
    <w:abstractNumId w:val="21"/>
  </w:num>
  <w:num w:numId="26" w16cid:durableId="2030526852">
    <w:abstractNumId w:val="15"/>
  </w:num>
  <w:num w:numId="27" w16cid:durableId="1454325845">
    <w:abstractNumId w:val="9"/>
  </w:num>
  <w:num w:numId="28" w16cid:durableId="1092622172">
    <w:abstractNumId w:val="18"/>
  </w:num>
  <w:num w:numId="29" w16cid:durableId="1792438727">
    <w:abstractNumId w:val="19"/>
  </w:num>
  <w:num w:numId="30" w16cid:durableId="1079599161">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UwM7A0MzewNDUyNzJS0lEKTi0uzszPAykwrwUAPaJDCywAAAA="/>
  </w:docVars>
  <w:rsids>
    <w:rsidRoot w:val="008D09FF"/>
    <w:rsid w:val="000220F4"/>
    <w:rsid w:val="000305D0"/>
    <w:rsid w:val="00033E1E"/>
    <w:rsid w:val="00064CFF"/>
    <w:rsid w:val="000663E4"/>
    <w:rsid w:val="00087086"/>
    <w:rsid w:val="000E5B1D"/>
    <w:rsid w:val="000F7A29"/>
    <w:rsid w:val="00110F09"/>
    <w:rsid w:val="00121934"/>
    <w:rsid w:val="00132E9B"/>
    <w:rsid w:val="00143F31"/>
    <w:rsid w:val="00163193"/>
    <w:rsid w:val="001B62C0"/>
    <w:rsid w:val="00202F3A"/>
    <w:rsid w:val="002157B6"/>
    <w:rsid w:val="00261AB2"/>
    <w:rsid w:val="002638C8"/>
    <w:rsid w:val="002C5DF6"/>
    <w:rsid w:val="0034640E"/>
    <w:rsid w:val="003B740A"/>
    <w:rsid w:val="003C3D09"/>
    <w:rsid w:val="003D2623"/>
    <w:rsid w:val="004036FA"/>
    <w:rsid w:val="0043392D"/>
    <w:rsid w:val="00455304"/>
    <w:rsid w:val="00537C70"/>
    <w:rsid w:val="00551900"/>
    <w:rsid w:val="00594C50"/>
    <w:rsid w:val="005D0090"/>
    <w:rsid w:val="005F0299"/>
    <w:rsid w:val="005F37CA"/>
    <w:rsid w:val="00636064"/>
    <w:rsid w:val="00637817"/>
    <w:rsid w:val="00650065"/>
    <w:rsid w:val="00684B5E"/>
    <w:rsid w:val="006876E4"/>
    <w:rsid w:val="006A4B03"/>
    <w:rsid w:val="00726D8A"/>
    <w:rsid w:val="00751F42"/>
    <w:rsid w:val="00793373"/>
    <w:rsid w:val="007E5CD5"/>
    <w:rsid w:val="007F543B"/>
    <w:rsid w:val="008250B4"/>
    <w:rsid w:val="00830B69"/>
    <w:rsid w:val="00841350"/>
    <w:rsid w:val="0084463F"/>
    <w:rsid w:val="00864035"/>
    <w:rsid w:val="0087207B"/>
    <w:rsid w:val="00880393"/>
    <w:rsid w:val="008B1D5E"/>
    <w:rsid w:val="008D09FF"/>
    <w:rsid w:val="008F732C"/>
    <w:rsid w:val="00913A06"/>
    <w:rsid w:val="00920324"/>
    <w:rsid w:val="00926C61"/>
    <w:rsid w:val="00932737"/>
    <w:rsid w:val="00947014"/>
    <w:rsid w:val="00993D47"/>
    <w:rsid w:val="009D571C"/>
    <w:rsid w:val="00A01B39"/>
    <w:rsid w:val="00A10652"/>
    <w:rsid w:val="00A40D1C"/>
    <w:rsid w:val="00A54CFB"/>
    <w:rsid w:val="00A801A0"/>
    <w:rsid w:val="00AB16BB"/>
    <w:rsid w:val="00AC3A95"/>
    <w:rsid w:val="00AE6F1F"/>
    <w:rsid w:val="00AF7CBE"/>
    <w:rsid w:val="00B0537F"/>
    <w:rsid w:val="00B132AC"/>
    <w:rsid w:val="00B40544"/>
    <w:rsid w:val="00B464BC"/>
    <w:rsid w:val="00B9781E"/>
    <w:rsid w:val="00BB3657"/>
    <w:rsid w:val="00C00ACB"/>
    <w:rsid w:val="00C32E45"/>
    <w:rsid w:val="00C32F05"/>
    <w:rsid w:val="00C47CCC"/>
    <w:rsid w:val="00C57D30"/>
    <w:rsid w:val="00CB009E"/>
    <w:rsid w:val="00D14066"/>
    <w:rsid w:val="00D44A22"/>
    <w:rsid w:val="00D62B0F"/>
    <w:rsid w:val="00DB0162"/>
    <w:rsid w:val="00DC13DA"/>
    <w:rsid w:val="00DD0E97"/>
    <w:rsid w:val="00DF6216"/>
    <w:rsid w:val="00E0243A"/>
    <w:rsid w:val="00E06EC9"/>
    <w:rsid w:val="00E100A9"/>
    <w:rsid w:val="00E13A53"/>
    <w:rsid w:val="00E25D1F"/>
    <w:rsid w:val="00E307F9"/>
    <w:rsid w:val="00E71F36"/>
    <w:rsid w:val="00E9780D"/>
    <w:rsid w:val="00EC1B34"/>
    <w:rsid w:val="00EC3CED"/>
    <w:rsid w:val="00ED17B4"/>
    <w:rsid w:val="00EF05D4"/>
    <w:rsid w:val="00EF3665"/>
    <w:rsid w:val="00F26673"/>
    <w:rsid w:val="00F82D5C"/>
    <w:rsid w:val="00FA3835"/>
    <w:rsid w:val="00FB04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47637ECA"/>
  <w15:chartTrackingRefBased/>
  <w15:docId w15:val="{C4CBFEE0-B8F1-41A2-A09E-D8853F1F0C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GB"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7CBE"/>
  </w:style>
  <w:style w:type="paragraph" w:styleId="Heading1">
    <w:name w:val="heading 1"/>
    <w:basedOn w:val="Normal"/>
    <w:next w:val="Normal"/>
    <w:link w:val="Heading1Char"/>
    <w:uiPriority w:val="9"/>
    <w:qFormat/>
    <w:rsid w:val="00AF7CBE"/>
    <w:pPr>
      <w:pBdr>
        <w:top w:val="single" w:sz="24" w:space="0" w:color="5B9BD5"/>
        <w:left w:val="single" w:sz="24" w:space="0" w:color="5B9BD5"/>
        <w:bottom w:val="single" w:sz="24" w:space="0" w:color="5B9BD5"/>
        <w:right w:val="single" w:sz="24" w:space="0" w:color="5B9BD5"/>
      </w:pBdr>
      <w:shd w:val="clear" w:color="auto" w:fill="5B9BD5"/>
      <w:spacing w:after="0"/>
      <w:outlineLvl w:val="0"/>
    </w:pPr>
    <w:rPr>
      <w:caps/>
      <w:color w:val="FFFFFF"/>
      <w:spacing w:val="15"/>
      <w:sz w:val="22"/>
      <w:szCs w:val="22"/>
    </w:rPr>
  </w:style>
  <w:style w:type="paragraph" w:styleId="Heading2">
    <w:name w:val="heading 2"/>
    <w:basedOn w:val="Normal"/>
    <w:next w:val="Normal"/>
    <w:link w:val="Heading2Char"/>
    <w:uiPriority w:val="9"/>
    <w:unhideWhenUsed/>
    <w:qFormat/>
    <w:rsid w:val="00AF7CBE"/>
    <w:pPr>
      <w:pBdr>
        <w:top w:val="single" w:sz="24" w:space="0" w:color="DEEAF6"/>
        <w:left w:val="single" w:sz="24" w:space="0" w:color="DEEAF6"/>
        <w:bottom w:val="single" w:sz="24" w:space="0" w:color="DEEAF6"/>
        <w:right w:val="single" w:sz="24" w:space="0" w:color="DEEAF6"/>
      </w:pBdr>
      <w:shd w:val="clear" w:color="auto" w:fill="DEEAF6"/>
      <w:spacing w:after="0"/>
      <w:outlineLvl w:val="1"/>
    </w:pPr>
    <w:rPr>
      <w:caps/>
      <w:spacing w:val="15"/>
    </w:rPr>
  </w:style>
  <w:style w:type="paragraph" w:styleId="Heading3">
    <w:name w:val="heading 3"/>
    <w:basedOn w:val="Normal"/>
    <w:next w:val="Normal"/>
    <w:link w:val="Heading3Char"/>
    <w:uiPriority w:val="9"/>
    <w:unhideWhenUsed/>
    <w:qFormat/>
    <w:rsid w:val="00AF7CBE"/>
    <w:pPr>
      <w:pBdr>
        <w:top w:val="single" w:sz="6" w:space="2" w:color="5B9BD5"/>
      </w:pBdr>
      <w:spacing w:before="300" w:after="0"/>
      <w:outlineLvl w:val="2"/>
    </w:pPr>
    <w:rPr>
      <w:caps/>
      <w:color w:val="1F4D78"/>
      <w:spacing w:val="15"/>
    </w:rPr>
  </w:style>
  <w:style w:type="paragraph" w:styleId="Heading4">
    <w:name w:val="heading 4"/>
    <w:basedOn w:val="Normal"/>
    <w:next w:val="Normal"/>
    <w:link w:val="Heading4Char"/>
    <w:uiPriority w:val="9"/>
    <w:unhideWhenUsed/>
    <w:qFormat/>
    <w:rsid w:val="00AF7CBE"/>
    <w:pPr>
      <w:pBdr>
        <w:top w:val="dotted" w:sz="6" w:space="2" w:color="5B9BD5"/>
      </w:pBdr>
      <w:spacing w:before="200" w:after="0"/>
      <w:outlineLvl w:val="3"/>
    </w:pPr>
    <w:rPr>
      <w:caps/>
      <w:color w:val="2E74B5"/>
      <w:spacing w:val="10"/>
    </w:rPr>
  </w:style>
  <w:style w:type="paragraph" w:styleId="Heading5">
    <w:name w:val="heading 5"/>
    <w:basedOn w:val="Normal"/>
    <w:next w:val="Normal"/>
    <w:link w:val="Heading5Char"/>
    <w:uiPriority w:val="9"/>
    <w:unhideWhenUsed/>
    <w:qFormat/>
    <w:rsid w:val="00AF7CBE"/>
    <w:pPr>
      <w:pBdr>
        <w:bottom w:val="single" w:sz="6" w:space="1" w:color="5B9BD5"/>
      </w:pBdr>
      <w:spacing w:before="200" w:after="0"/>
      <w:outlineLvl w:val="4"/>
    </w:pPr>
    <w:rPr>
      <w:caps/>
      <w:color w:val="2E74B5"/>
      <w:spacing w:val="10"/>
    </w:rPr>
  </w:style>
  <w:style w:type="paragraph" w:styleId="Heading6">
    <w:name w:val="heading 6"/>
    <w:basedOn w:val="Normal"/>
    <w:next w:val="Normal"/>
    <w:link w:val="Heading6Char"/>
    <w:uiPriority w:val="9"/>
    <w:unhideWhenUsed/>
    <w:qFormat/>
    <w:rsid w:val="00AF7CBE"/>
    <w:pPr>
      <w:pBdr>
        <w:bottom w:val="dotted" w:sz="6" w:space="1" w:color="5B9BD5"/>
      </w:pBdr>
      <w:spacing w:before="200" w:after="0"/>
      <w:outlineLvl w:val="5"/>
    </w:pPr>
    <w:rPr>
      <w:caps/>
      <w:color w:val="2E74B5"/>
      <w:spacing w:val="10"/>
    </w:rPr>
  </w:style>
  <w:style w:type="paragraph" w:styleId="Heading7">
    <w:name w:val="heading 7"/>
    <w:basedOn w:val="Normal"/>
    <w:next w:val="Normal"/>
    <w:link w:val="Heading7Char"/>
    <w:uiPriority w:val="9"/>
    <w:unhideWhenUsed/>
    <w:qFormat/>
    <w:rsid w:val="00AF7CBE"/>
    <w:pPr>
      <w:spacing w:before="200" w:after="0"/>
      <w:outlineLvl w:val="6"/>
    </w:pPr>
    <w:rPr>
      <w:caps/>
      <w:color w:val="2E74B5"/>
      <w:spacing w:val="10"/>
    </w:rPr>
  </w:style>
  <w:style w:type="paragraph" w:styleId="Heading8">
    <w:name w:val="heading 8"/>
    <w:basedOn w:val="Normal"/>
    <w:next w:val="Normal"/>
    <w:link w:val="Heading8Char"/>
    <w:uiPriority w:val="9"/>
    <w:unhideWhenUsed/>
    <w:qFormat/>
    <w:rsid w:val="00AF7CBE"/>
    <w:pPr>
      <w:spacing w:before="200" w:after="0"/>
      <w:outlineLvl w:val="7"/>
    </w:pPr>
    <w:rPr>
      <w:caps/>
      <w:spacing w:val="10"/>
      <w:sz w:val="18"/>
      <w:szCs w:val="18"/>
    </w:rPr>
  </w:style>
  <w:style w:type="paragraph" w:styleId="Heading9">
    <w:name w:val="heading 9"/>
    <w:basedOn w:val="Normal"/>
    <w:next w:val="Normal"/>
    <w:link w:val="Heading9Char"/>
    <w:uiPriority w:val="9"/>
    <w:unhideWhenUsed/>
    <w:qFormat/>
    <w:rsid w:val="00AF7CBE"/>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eastAsia="Droid Sans" w:hAnsi="Symbol" w:cs="OpenSymbol"/>
      <w:sz w:val="28"/>
      <w:szCs w:val="24"/>
      <w:lang w:val="en-GB"/>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lang w:val="en-GB"/>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hint="default"/>
    </w:rPr>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8Num4z0">
    <w:name w:val="WW8Num4z0"/>
    <w:rPr>
      <w:rFonts w:cs="Times New Roman"/>
      <w:lang w:val="en-GB"/>
    </w:rPr>
  </w:style>
  <w:style w:type="character" w:customStyle="1" w:styleId="WW8Num4z1">
    <w:name w:val="WW8Num4z1"/>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customStyle="1" w:styleId="WW8Num4z2">
    <w:name w:val="WW8Num4z2"/>
  </w:style>
  <w:style w:type="character" w:customStyle="1" w:styleId="WW8Num5z2">
    <w:name w:val="WW8Num5z2"/>
    <w:rPr>
      <w:rFonts w:ascii="Wingdings" w:hAnsi="Wingdings" w:cs="Wingdings" w:hint="default"/>
    </w:rPr>
  </w:style>
  <w:style w:type="character" w:customStyle="1" w:styleId="WW8Num6z0">
    <w:name w:val="WW8Num6z0"/>
    <w:rPr>
      <w:rFonts w:ascii="Symbol" w:eastAsia="Droid Sans" w:hAnsi="Symbol" w:cs="OpenSymbol"/>
      <w:szCs w:val="24"/>
    </w:rPr>
  </w:style>
  <w:style w:type="character" w:customStyle="1" w:styleId="WW8Num6z1">
    <w:name w:val="WW8Num6z1"/>
    <w:rPr>
      <w:rFonts w:ascii="OpenSymbol" w:hAnsi="OpenSymbol" w:cs="OpenSymbol"/>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OpenSymbol"/>
      <w:color w:val="ED7D31"/>
    </w:rPr>
  </w:style>
  <w:style w:type="character" w:customStyle="1" w:styleId="WW8Num7z1">
    <w:name w:val="WW8Num7z1"/>
    <w:rPr>
      <w:rFonts w:ascii="OpenSymbol" w:hAnsi="OpenSymbol" w:cs="OpenSymbol"/>
    </w:rPr>
  </w:style>
  <w:style w:type="character" w:customStyle="1" w:styleId="WW8Num7z2">
    <w:name w:val="WW8Num7z2"/>
  </w:style>
  <w:style w:type="character" w:customStyle="1" w:styleId="WW8Num8z0">
    <w:name w:val="WW8Num8z0"/>
    <w:rPr>
      <w:rFonts w:ascii="Symbol" w:hAnsi="Symbol" w:cs="OpenSymbol"/>
      <w:caps w:val="0"/>
      <w:smallCaps w:val="0"/>
      <w:color w:val="ED7D31"/>
      <w:spacing w:val="0"/>
      <w:sz w:val="24"/>
    </w:rPr>
  </w:style>
  <w:style w:type="character" w:customStyle="1" w:styleId="WW8Num8z1">
    <w:name w:val="WW8Num8z1"/>
    <w:rPr>
      <w:rFonts w:ascii="OpenSymbol" w:hAnsi="OpenSymbol" w:cs="OpenSymbol"/>
    </w:rPr>
  </w:style>
  <w:style w:type="character" w:customStyle="1" w:styleId="WW8Num8z2">
    <w:name w:val="WW8Num8z2"/>
    <w:rPr>
      <w:rFonts w:ascii="Wingdings" w:hAnsi="Wingdings" w:cs="Wingdings" w:hint="default"/>
    </w:rPr>
  </w:style>
  <w:style w:type="character" w:customStyle="1" w:styleId="WW8Num9z0">
    <w:name w:val="WW8Num9z0"/>
    <w:rPr>
      <w:rFonts w:ascii="Symbol" w:eastAsia="Droid Sans" w:hAnsi="Symbol" w:cs="OpenSymbol"/>
      <w:color w:val="ED7D31"/>
      <w:szCs w:val="24"/>
    </w:rPr>
  </w:style>
  <w:style w:type="character" w:customStyle="1" w:styleId="WW8Num9z1">
    <w:name w:val="WW8Num9z1"/>
    <w:rPr>
      <w:rFonts w:ascii="OpenSymbol" w:hAnsi="OpenSymbol" w:cs="OpenSymbol"/>
    </w:rPr>
  </w:style>
  <w:style w:type="character" w:customStyle="1" w:styleId="WW8Num9z2">
    <w:name w:val="WW8Num9z2"/>
    <w:rPr>
      <w:rFonts w:ascii="Wingdings" w:hAnsi="Wingdings" w:cs="Wingdings" w:hint="default"/>
    </w:rPr>
  </w:style>
  <w:style w:type="character" w:customStyle="1" w:styleId="WW8Num10z0">
    <w:name w:val="WW8Num10z0"/>
    <w:rPr>
      <w:rFonts w:ascii="Symbol" w:hAnsi="Symbol" w:cs="Symbol" w:hint="default"/>
    </w:rPr>
  </w:style>
  <w:style w:type="character" w:customStyle="1" w:styleId="WW8Num10z1">
    <w:name w:val="WW8Num10z1"/>
    <w:rPr>
      <w:rFonts w:ascii="Courier New" w:hAnsi="Courier New" w:cs="Courier New" w:hint="default"/>
    </w:rPr>
  </w:style>
  <w:style w:type="character" w:customStyle="1" w:styleId="WW8Num10z2">
    <w:name w:val="WW8Num10z2"/>
    <w:rPr>
      <w:rFonts w:ascii="Wingdings" w:hAnsi="Wingdings" w:cs="Wingdings" w:hint="default"/>
    </w:rPr>
  </w:style>
  <w:style w:type="character" w:customStyle="1" w:styleId="WW8Num11z0">
    <w:name w:val="WW8Num11z0"/>
    <w:rPr>
      <w:rFonts w:ascii="Symbol" w:hAnsi="Symbol" w:cs="Symbol" w:hint="default"/>
    </w:rPr>
  </w:style>
  <w:style w:type="character" w:customStyle="1" w:styleId="WW8Num11z1">
    <w:name w:val="WW8Num11z1"/>
    <w:rPr>
      <w:rFonts w:ascii="Courier New" w:hAnsi="Courier New" w:cs="Courier New" w:hint="default"/>
    </w:rPr>
  </w:style>
  <w:style w:type="character" w:customStyle="1" w:styleId="WW8Num11z2">
    <w:name w:val="WW8Num11z2"/>
    <w:rPr>
      <w:rFonts w:ascii="Wingdings" w:hAnsi="Wingdings" w:cs="Wingdings" w:hint="default"/>
    </w:rPr>
  </w:style>
  <w:style w:type="character" w:customStyle="1" w:styleId="WW8Num12z0">
    <w:name w:val="WW8Num12z0"/>
    <w:rPr>
      <w:rFonts w:ascii="Symbol" w:hAnsi="Symbol" w:cs="Symbol" w:hint="default"/>
    </w:rPr>
  </w:style>
  <w:style w:type="character" w:customStyle="1" w:styleId="WW8Num12z1">
    <w:name w:val="WW8Num12z1"/>
    <w:rPr>
      <w:rFonts w:ascii="Courier New" w:hAnsi="Courier New" w:cs="Courier New" w:hint="default"/>
    </w:rPr>
  </w:style>
  <w:style w:type="character" w:customStyle="1" w:styleId="WW8Num12z2">
    <w:name w:val="WW8Num12z2"/>
    <w:rPr>
      <w:rFonts w:ascii="Wingdings" w:hAnsi="Wingdings" w:cs="Wingdings" w:hint="default"/>
    </w:rPr>
  </w:style>
  <w:style w:type="character" w:customStyle="1" w:styleId="WW-DefaultParagraphFont">
    <w:name w:val="WW-Default Paragraph Font"/>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DefaultParagraphFont1">
    <w:name w:val="WW-Default Paragraph Font1"/>
  </w:style>
  <w:style w:type="character" w:customStyle="1" w:styleId="WW-DefaultParagraphFont11">
    <w:name w:val="WW-Default Paragraph Font11"/>
  </w:style>
  <w:style w:type="character" w:customStyle="1" w:styleId="WW-DefaultParagraphFont111">
    <w:name w:val="WW-Default Paragraph Font111"/>
  </w:style>
  <w:style w:type="character" w:customStyle="1" w:styleId="HeaderChar">
    <w:name w:val="Header Char"/>
    <w:basedOn w:val="WW-DefaultParagraphFont111"/>
  </w:style>
  <w:style w:type="character" w:customStyle="1" w:styleId="FooterChar">
    <w:name w:val="Footer Char"/>
    <w:basedOn w:val="WW-DefaultParagraphFont111"/>
    <w:uiPriority w:val="99"/>
  </w:style>
  <w:style w:type="character" w:customStyle="1" w:styleId="Heading1Char">
    <w:name w:val="Heading 1 Char"/>
    <w:link w:val="Heading1"/>
    <w:uiPriority w:val="9"/>
    <w:rsid w:val="00AF7CBE"/>
    <w:rPr>
      <w:caps/>
      <w:color w:val="FFFFFF"/>
      <w:spacing w:val="15"/>
      <w:sz w:val="22"/>
      <w:szCs w:val="22"/>
      <w:shd w:val="clear" w:color="auto" w:fill="5B9BD5"/>
    </w:rPr>
  </w:style>
  <w:style w:type="character" w:customStyle="1" w:styleId="Heading2Char">
    <w:name w:val="Heading 2 Char"/>
    <w:link w:val="Heading2"/>
    <w:uiPriority w:val="9"/>
    <w:rsid w:val="00AF7CBE"/>
    <w:rPr>
      <w:caps/>
      <w:spacing w:val="15"/>
      <w:shd w:val="clear" w:color="auto" w:fill="DEEAF6"/>
    </w:rPr>
  </w:style>
  <w:style w:type="character" w:customStyle="1" w:styleId="Bullets">
    <w:name w:val="Bullets"/>
    <w:rPr>
      <w:rFonts w:ascii="OpenSymbol" w:eastAsia="OpenSymbol" w:hAnsi="OpenSymbol" w:cs="OpenSymbol"/>
    </w:rPr>
  </w:style>
  <w:style w:type="character" w:styleId="Hyperlink">
    <w:name w:val="Hyperlink"/>
    <w:rPr>
      <w:color w:val="000080"/>
      <w:u w:val="single"/>
    </w:rPr>
  </w:style>
  <w:style w:type="character" w:styleId="CommentReference">
    <w:name w:val="annotation reference"/>
    <w:rPr>
      <w:sz w:val="16"/>
      <w:szCs w:val="16"/>
    </w:rPr>
  </w:style>
  <w:style w:type="character" w:customStyle="1" w:styleId="WW8Num7z3">
    <w:name w:val="WW8Num7z3"/>
  </w:style>
  <w:style w:type="character" w:customStyle="1" w:styleId="WW8Num7z4">
    <w:name w:val="WW8Num7z4"/>
  </w:style>
  <w:style w:type="character" w:customStyle="1" w:styleId="WW8Num7z5">
    <w:name w:val="WW8Num7z5"/>
  </w:style>
  <w:style w:type="character" w:customStyle="1" w:styleId="WW8Num7z6">
    <w:name w:val="WW8Num7z6"/>
  </w:style>
  <w:style w:type="character" w:customStyle="1" w:styleId="WW8Num7z7">
    <w:name w:val="WW8Num7z7"/>
  </w:style>
  <w:style w:type="character" w:customStyle="1" w:styleId="WW8Num7z8">
    <w:name w:val="WW8Num7z8"/>
  </w:style>
  <w:style w:type="character" w:customStyle="1" w:styleId="NumberingSymbols">
    <w:name w:val="Numbering Symbols"/>
  </w:style>
  <w:style w:type="character" w:styleId="Strong">
    <w:name w:val="Strong"/>
    <w:uiPriority w:val="22"/>
    <w:qFormat/>
    <w:rsid w:val="00AF7CBE"/>
    <w:rPr>
      <w:b/>
      <w:bCs/>
    </w:rPr>
  </w:style>
  <w:style w:type="character" w:customStyle="1" w:styleId="FootnoteCharacters">
    <w:name w:val="Footnote Characters"/>
  </w:style>
  <w:style w:type="character" w:styleId="FootnoteReference">
    <w:name w:val="footnote reference"/>
    <w:rPr>
      <w:vertAlign w:val="superscript"/>
    </w:rPr>
  </w:style>
  <w:style w:type="character" w:customStyle="1" w:styleId="EndnoteCharacters">
    <w:name w:val="Endnote Characters"/>
    <w:rPr>
      <w:vertAlign w:val="superscript"/>
    </w:rPr>
  </w:style>
  <w:style w:type="character" w:customStyle="1" w:styleId="WW-EndnoteCharacters">
    <w:name w:val="WW-Endnote Characters"/>
  </w:style>
  <w:style w:type="character" w:customStyle="1" w:styleId="IndexLink">
    <w:name w:val="Index Link"/>
  </w:style>
  <w:style w:type="character" w:customStyle="1" w:styleId="TitleChar">
    <w:name w:val="Title Char"/>
    <w:link w:val="Title"/>
    <w:uiPriority w:val="10"/>
    <w:rsid w:val="00AF7CBE"/>
    <w:rPr>
      <w:rFonts w:ascii="Calibri Light" w:eastAsia="SimSun" w:hAnsi="Calibri Light" w:cs="Times New Roman"/>
      <w:caps/>
      <w:color w:val="5B9BD5"/>
      <w:spacing w:val="10"/>
      <w:sz w:val="52"/>
      <w:szCs w:val="52"/>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pPr>
      <w:spacing w:before="0" w:after="0"/>
    </w:pPr>
    <w:rPr>
      <w:color w:val="000000"/>
    </w:rPr>
  </w:style>
  <w:style w:type="paragraph" w:styleId="List">
    <w:name w:val="List"/>
    <w:basedOn w:val="BodyText"/>
    <w:rPr>
      <w:rFonts w:cs="DejaVu Sans"/>
    </w:rPr>
  </w:style>
  <w:style w:type="paragraph" w:styleId="Caption">
    <w:name w:val="caption"/>
    <w:basedOn w:val="Normal"/>
    <w:next w:val="Normal"/>
    <w:uiPriority w:val="35"/>
    <w:unhideWhenUsed/>
    <w:qFormat/>
    <w:rsid w:val="00AF7CBE"/>
    <w:rPr>
      <w:b/>
      <w:bCs/>
      <w:color w:val="2E74B5"/>
      <w:sz w:val="16"/>
      <w:szCs w:val="16"/>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before="0" w:after="0" w:line="240" w:lineRule="auto"/>
    </w:pPr>
  </w:style>
  <w:style w:type="paragraph" w:styleId="Footer">
    <w:name w:val="footer"/>
    <w:basedOn w:val="Normal"/>
    <w:uiPriority w:val="99"/>
    <w:pPr>
      <w:tabs>
        <w:tab w:val="center" w:pos="4680"/>
        <w:tab w:val="right" w:pos="9360"/>
      </w:tabs>
      <w:spacing w:before="0" w:after="0"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uiPriority w:val="1"/>
    <w:qFormat/>
    <w:rsid w:val="00AF7CBE"/>
    <w:pPr>
      <w:spacing w:after="0" w:line="240" w:lineRule="auto"/>
    </w:p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PreformattedText">
    <w:name w:val="Preformatted Text"/>
    <w:basedOn w:val="Normal"/>
    <w:pPr>
      <w:spacing w:before="0" w:after="0"/>
    </w:pPr>
    <w:rPr>
      <w:rFonts w:ascii="DejaVu Sans Mono" w:eastAsia="Droid Sans" w:hAnsi="DejaVu Sans Mono" w:cs="DejaVu Sans Mono"/>
    </w:rPr>
  </w:style>
  <w:style w:type="paragraph" w:styleId="ListParagraph">
    <w:name w:val="List Paragraph"/>
    <w:basedOn w:val="Normal"/>
    <w:uiPriority w:val="34"/>
    <w:qFormat/>
    <w:pPr>
      <w:ind w:left="720"/>
      <w:contextualSpacing/>
    </w:pPr>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styleId="FootnoteText">
    <w:name w:val="footnote text"/>
    <w:basedOn w:val="Normal"/>
    <w:pPr>
      <w:suppressLineNumbers/>
      <w:ind w:left="283" w:hanging="283"/>
    </w:pPr>
  </w:style>
  <w:style w:type="paragraph" w:styleId="Title">
    <w:name w:val="Title"/>
    <w:basedOn w:val="Normal"/>
    <w:next w:val="Normal"/>
    <w:link w:val="TitleChar"/>
    <w:uiPriority w:val="10"/>
    <w:qFormat/>
    <w:rsid w:val="00AF7CBE"/>
    <w:pPr>
      <w:spacing w:before="0" w:after="0"/>
    </w:pPr>
    <w:rPr>
      <w:rFonts w:ascii="Calibri Light" w:eastAsia="SimSun" w:hAnsi="Calibri Light" w:cs="Times New Roman"/>
      <w:caps/>
      <w:color w:val="5B9BD5"/>
      <w:spacing w:val="10"/>
      <w:sz w:val="52"/>
      <w:szCs w:val="52"/>
    </w:rPr>
  </w:style>
  <w:style w:type="paragraph" w:styleId="Subtitle">
    <w:name w:val="Subtitle"/>
    <w:basedOn w:val="Normal"/>
    <w:next w:val="Normal"/>
    <w:link w:val="SubtitleChar"/>
    <w:uiPriority w:val="11"/>
    <w:qFormat/>
    <w:rsid w:val="00AF7CBE"/>
    <w:pPr>
      <w:spacing w:before="0" w:after="500" w:line="240" w:lineRule="auto"/>
    </w:pPr>
    <w:rPr>
      <w:caps/>
      <w:color w:val="595959"/>
      <w:spacing w:val="10"/>
      <w:sz w:val="21"/>
      <w:szCs w:val="21"/>
    </w:rPr>
  </w:style>
  <w:style w:type="paragraph" w:styleId="NormalWeb">
    <w:name w:val="Normal (Web)"/>
    <w:basedOn w:val="Normal"/>
    <w:uiPriority w:val="99"/>
    <w:pPr>
      <w:spacing w:before="0" w:after="0" w:line="100" w:lineRule="atLeast"/>
    </w:pPr>
    <w:rPr>
      <w:rFonts w:ascii="Times New Roman" w:hAnsi="Times New Roman" w:cs="Times New Roman"/>
      <w:sz w:val="24"/>
      <w:szCs w:val="24"/>
    </w:rPr>
  </w:style>
  <w:style w:type="paragraph" w:customStyle="1" w:styleId="Heading10">
    <w:name w:val="Heading 10"/>
    <w:basedOn w:val="Heading"/>
    <w:next w:val="BodyText"/>
    <w:pPr>
      <w:numPr>
        <w:numId w:val="2"/>
      </w:numPr>
    </w:pPr>
    <w:rPr>
      <w:b/>
      <w:bCs/>
      <w:sz w:val="21"/>
      <w:szCs w:val="21"/>
    </w:rPr>
  </w:style>
  <w:style w:type="table" w:styleId="GridTable6Colorful-Accent4">
    <w:name w:val="Grid Table 6 Colorful Accent 4"/>
    <w:basedOn w:val="TableNormal"/>
    <w:uiPriority w:val="51"/>
    <w:rsid w:val="000305D0"/>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TableGrid">
    <w:name w:val="Table Grid"/>
    <w:basedOn w:val="TableNormal"/>
    <w:uiPriority w:val="39"/>
    <w:rsid w:val="000305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cursor-pointer">
    <w:name w:val="cursor-pointer"/>
    <w:rsid w:val="00C47CCC"/>
  </w:style>
  <w:style w:type="character" w:customStyle="1" w:styleId="entry-title-primary">
    <w:name w:val="entry-title-primary"/>
    <w:rsid w:val="00551900"/>
  </w:style>
  <w:style w:type="character" w:styleId="Emphasis">
    <w:name w:val="Emphasis"/>
    <w:uiPriority w:val="20"/>
    <w:qFormat/>
    <w:rsid w:val="00AF7CBE"/>
    <w:rPr>
      <w:caps/>
      <w:color w:val="1F4D78"/>
      <w:spacing w:val="5"/>
    </w:rPr>
  </w:style>
  <w:style w:type="character" w:customStyle="1" w:styleId="Heading3Char">
    <w:name w:val="Heading 3 Char"/>
    <w:link w:val="Heading3"/>
    <w:uiPriority w:val="9"/>
    <w:rsid w:val="00AF7CBE"/>
    <w:rPr>
      <w:caps/>
      <w:color w:val="1F4D78"/>
      <w:spacing w:val="15"/>
    </w:rPr>
  </w:style>
  <w:style w:type="character" w:customStyle="1" w:styleId="Heading4Char">
    <w:name w:val="Heading 4 Char"/>
    <w:link w:val="Heading4"/>
    <w:uiPriority w:val="9"/>
    <w:rsid w:val="00AF7CBE"/>
    <w:rPr>
      <w:caps/>
      <w:color w:val="2E74B5"/>
      <w:spacing w:val="10"/>
    </w:rPr>
  </w:style>
  <w:style w:type="character" w:customStyle="1" w:styleId="Heading5Char">
    <w:name w:val="Heading 5 Char"/>
    <w:link w:val="Heading5"/>
    <w:uiPriority w:val="9"/>
    <w:rsid w:val="00AF7CBE"/>
    <w:rPr>
      <w:caps/>
      <w:color w:val="2E74B5"/>
      <w:spacing w:val="10"/>
    </w:rPr>
  </w:style>
  <w:style w:type="character" w:customStyle="1" w:styleId="Heading6Char">
    <w:name w:val="Heading 6 Char"/>
    <w:link w:val="Heading6"/>
    <w:uiPriority w:val="9"/>
    <w:rsid w:val="00AF7CBE"/>
    <w:rPr>
      <w:caps/>
      <w:color w:val="2E74B5"/>
      <w:spacing w:val="10"/>
    </w:rPr>
  </w:style>
  <w:style w:type="character" w:customStyle="1" w:styleId="Heading7Char">
    <w:name w:val="Heading 7 Char"/>
    <w:link w:val="Heading7"/>
    <w:uiPriority w:val="9"/>
    <w:rsid w:val="00AF7CBE"/>
    <w:rPr>
      <w:caps/>
      <w:color w:val="2E74B5"/>
      <w:spacing w:val="10"/>
    </w:rPr>
  </w:style>
  <w:style w:type="character" w:customStyle="1" w:styleId="Heading8Char">
    <w:name w:val="Heading 8 Char"/>
    <w:link w:val="Heading8"/>
    <w:uiPriority w:val="9"/>
    <w:rsid w:val="00AF7CBE"/>
    <w:rPr>
      <w:caps/>
      <w:spacing w:val="10"/>
      <w:sz w:val="18"/>
      <w:szCs w:val="18"/>
    </w:rPr>
  </w:style>
  <w:style w:type="character" w:customStyle="1" w:styleId="Heading9Char">
    <w:name w:val="Heading 9 Char"/>
    <w:link w:val="Heading9"/>
    <w:uiPriority w:val="9"/>
    <w:rsid w:val="00AF7CBE"/>
    <w:rPr>
      <w:i/>
      <w:iCs/>
      <w:caps/>
      <w:spacing w:val="10"/>
      <w:sz w:val="18"/>
      <w:szCs w:val="18"/>
    </w:rPr>
  </w:style>
  <w:style w:type="character" w:customStyle="1" w:styleId="SubtitleChar">
    <w:name w:val="Subtitle Char"/>
    <w:link w:val="Subtitle"/>
    <w:uiPriority w:val="11"/>
    <w:rsid w:val="00AF7CBE"/>
    <w:rPr>
      <w:caps/>
      <w:color w:val="595959"/>
      <w:spacing w:val="10"/>
      <w:sz w:val="21"/>
      <w:szCs w:val="21"/>
    </w:rPr>
  </w:style>
  <w:style w:type="paragraph" w:styleId="Quote">
    <w:name w:val="Quote"/>
    <w:basedOn w:val="Normal"/>
    <w:next w:val="Normal"/>
    <w:link w:val="QuoteChar"/>
    <w:uiPriority w:val="29"/>
    <w:qFormat/>
    <w:rsid w:val="00AF7CBE"/>
    <w:rPr>
      <w:i/>
      <w:iCs/>
      <w:sz w:val="24"/>
      <w:szCs w:val="24"/>
    </w:rPr>
  </w:style>
  <w:style w:type="character" w:customStyle="1" w:styleId="QuoteChar">
    <w:name w:val="Quote Char"/>
    <w:link w:val="Quote"/>
    <w:uiPriority w:val="29"/>
    <w:rsid w:val="00AF7CBE"/>
    <w:rPr>
      <w:i/>
      <w:iCs/>
      <w:sz w:val="24"/>
      <w:szCs w:val="24"/>
    </w:rPr>
  </w:style>
  <w:style w:type="paragraph" w:styleId="IntenseQuote">
    <w:name w:val="Intense Quote"/>
    <w:basedOn w:val="Normal"/>
    <w:next w:val="Normal"/>
    <w:link w:val="IntenseQuoteChar"/>
    <w:uiPriority w:val="30"/>
    <w:qFormat/>
    <w:rsid w:val="00AF7CBE"/>
    <w:pPr>
      <w:spacing w:before="240" w:after="240" w:line="240" w:lineRule="auto"/>
      <w:ind w:left="1080" w:right="1080"/>
      <w:jc w:val="center"/>
    </w:pPr>
    <w:rPr>
      <w:color w:val="5B9BD5"/>
      <w:sz w:val="24"/>
      <w:szCs w:val="24"/>
    </w:rPr>
  </w:style>
  <w:style w:type="character" w:customStyle="1" w:styleId="IntenseQuoteChar">
    <w:name w:val="Intense Quote Char"/>
    <w:link w:val="IntenseQuote"/>
    <w:uiPriority w:val="30"/>
    <w:rsid w:val="00AF7CBE"/>
    <w:rPr>
      <w:color w:val="5B9BD5"/>
      <w:sz w:val="24"/>
      <w:szCs w:val="24"/>
    </w:rPr>
  </w:style>
  <w:style w:type="character" w:styleId="SubtleEmphasis">
    <w:name w:val="Subtle Emphasis"/>
    <w:uiPriority w:val="19"/>
    <w:qFormat/>
    <w:rsid w:val="00AF7CBE"/>
    <w:rPr>
      <w:i/>
      <w:iCs/>
      <w:color w:val="1F4D78"/>
    </w:rPr>
  </w:style>
  <w:style w:type="character" w:styleId="IntenseEmphasis">
    <w:name w:val="Intense Emphasis"/>
    <w:uiPriority w:val="21"/>
    <w:qFormat/>
    <w:rsid w:val="00AF7CBE"/>
    <w:rPr>
      <w:b/>
      <w:bCs/>
      <w:caps/>
      <w:color w:val="1F4D78"/>
      <w:spacing w:val="10"/>
    </w:rPr>
  </w:style>
  <w:style w:type="character" w:styleId="SubtleReference">
    <w:name w:val="Subtle Reference"/>
    <w:uiPriority w:val="31"/>
    <w:qFormat/>
    <w:rsid w:val="00AF7CBE"/>
    <w:rPr>
      <w:b/>
      <w:bCs/>
      <w:color w:val="5B9BD5"/>
    </w:rPr>
  </w:style>
  <w:style w:type="character" w:styleId="IntenseReference">
    <w:name w:val="Intense Reference"/>
    <w:uiPriority w:val="32"/>
    <w:qFormat/>
    <w:rsid w:val="00AF7CBE"/>
    <w:rPr>
      <w:b/>
      <w:bCs/>
      <w:i/>
      <w:iCs/>
      <w:caps/>
      <w:color w:val="5B9BD5"/>
    </w:rPr>
  </w:style>
  <w:style w:type="character" w:styleId="BookTitle">
    <w:name w:val="Book Title"/>
    <w:uiPriority w:val="33"/>
    <w:qFormat/>
    <w:rsid w:val="00AF7CBE"/>
    <w:rPr>
      <w:b/>
      <w:bCs/>
      <w:i/>
      <w:iCs/>
      <w:spacing w:val="0"/>
    </w:rPr>
  </w:style>
  <w:style w:type="paragraph" w:styleId="TOCHeading">
    <w:name w:val="TOC Heading"/>
    <w:basedOn w:val="Heading1"/>
    <w:next w:val="Normal"/>
    <w:uiPriority w:val="39"/>
    <w:semiHidden/>
    <w:unhideWhenUsed/>
    <w:qFormat/>
    <w:rsid w:val="00AF7CBE"/>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140989">
      <w:bodyDiv w:val="1"/>
      <w:marLeft w:val="0"/>
      <w:marRight w:val="0"/>
      <w:marTop w:val="0"/>
      <w:marBottom w:val="0"/>
      <w:divBdr>
        <w:top w:val="none" w:sz="0" w:space="0" w:color="auto"/>
        <w:left w:val="none" w:sz="0" w:space="0" w:color="auto"/>
        <w:bottom w:val="none" w:sz="0" w:space="0" w:color="auto"/>
        <w:right w:val="none" w:sz="0" w:space="0" w:color="auto"/>
      </w:divBdr>
    </w:div>
    <w:div w:id="16396666">
      <w:bodyDiv w:val="1"/>
      <w:marLeft w:val="0"/>
      <w:marRight w:val="0"/>
      <w:marTop w:val="0"/>
      <w:marBottom w:val="0"/>
      <w:divBdr>
        <w:top w:val="none" w:sz="0" w:space="0" w:color="auto"/>
        <w:left w:val="none" w:sz="0" w:space="0" w:color="auto"/>
        <w:bottom w:val="none" w:sz="0" w:space="0" w:color="auto"/>
        <w:right w:val="none" w:sz="0" w:space="0" w:color="auto"/>
      </w:divBdr>
    </w:div>
    <w:div w:id="16590655">
      <w:bodyDiv w:val="1"/>
      <w:marLeft w:val="0"/>
      <w:marRight w:val="0"/>
      <w:marTop w:val="0"/>
      <w:marBottom w:val="0"/>
      <w:divBdr>
        <w:top w:val="none" w:sz="0" w:space="0" w:color="auto"/>
        <w:left w:val="none" w:sz="0" w:space="0" w:color="auto"/>
        <w:bottom w:val="none" w:sz="0" w:space="0" w:color="auto"/>
        <w:right w:val="none" w:sz="0" w:space="0" w:color="auto"/>
      </w:divBdr>
    </w:div>
    <w:div w:id="85732998">
      <w:bodyDiv w:val="1"/>
      <w:marLeft w:val="0"/>
      <w:marRight w:val="0"/>
      <w:marTop w:val="0"/>
      <w:marBottom w:val="0"/>
      <w:divBdr>
        <w:top w:val="none" w:sz="0" w:space="0" w:color="auto"/>
        <w:left w:val="none" w:sz="0" w:space="0" w:color="auto"/>
        <w:bottom w:val="none" w:sz="0" w:space="0" w:color="auto"/>
        <w:right w:val="none" w:sz="0" w:space="0" w:color="auto"/>
      </w:divBdr>
    </w:div>
    <w:div w:id="182403677">
      <w:bodyDiv w:val="1"/>
      <w:marLeft w:val="0"/>
      <w:marRight w:val="0"/>
      <w:marTop w:val="0"/>
      <w:marBottom w:val="0"/>
      <w:divBdr>
        <w:top w:val="none" w:sz="0" w:space="0" w:color="auto"/>
        <w:left w:val="none" w:sz="0" w:space="0" w:color="auto"/>
        <w:bottom w:val="none" w:sz="0" w:space="0" w:color="auto"/>
        <w:right w:val="none" w:sz="0" w:space="0" w:color="auto"/>
      </w:divBdr>
    </w:div>
    <w:div w:id="238714421">
      <w:bodyDiv w:val="1"/>
      <w:marLeft w:val="0"/>
      <w:marRight w:val="0"/>
      <w:marTop w:val="0"/>
      <w:marBottom w:val="0"/>
      <w:divBdr>
        <w:top w:val="none" w:sz="0" w:space="0" w:color="auto"/>
        <w:left w:val="none" w:sz="0" w:space="0" w:color="auto"/>
        <w:bottom w:val="none" w:sz="0" w:space="0" w:color="auto"/>
        <w:right w:val="none" w:sz="0" w:space="0" w:color="auto"/>
      </w:divBdr>
    </w:div>
    <w:div w:id="243419409">
      <w:bodyDiv w:val="1"/>
      <w:marLeft w:val="0"/>
      <w:marRight w:val="0"/>
      <w:marTop w:val="0"/>
      <w:marBottom w:val="0"/>
      <w:divBdr>
        <w:top w:val="none" w:sz="0" w:space="0" w:color="auto"/>
        <w:left w:val="none" w:sz="0" w:space="0" w:color="auto"/>
        <w:bottom w:val="none" w:sz="0" w:space="0" w:color="auto"/>
        <w:right w:val="none" w:sz="0" w:space="0" w:color="auto"/>
      </w:divBdr>
    </w:div>
    <w:div w:id="307830299">
      <w:bodyDiv w:val="1"/>
      <w:marLeft w:val="0"/>
      <w:marRight w:val="0"/>
      <w:marTop w:val="0"/>
      <w:marBottom w:val="0"/>
      <w:divBdr>
        <w:top w:val="none" w:sz="0" w:space="0" w:color="auto"/>
        <w:left w:val="none" w:sz="0" w:space="0" w:color="auto"/>
        <w:bottom w:val="none" w:sz="0" w:space="0" w:color="auto"/>
        <w:right w:val="none" w:sz="0" w:space="0" w:color="auto"/>
      </w:divBdr>
    </w:div>
    <w:div w:id="420301999">
      <w:bodyDiv w:val="1"/>
      <w:marLeft w:val="0"/>
      <w:marRight w:val="0"/>
      <w:marTop w:val="0"/>
      <w:marBottom w:val="0"/>
      <w:divBdr>
        <w:top w:val="none" w:sz="0" w:space="0" w:color="auto"/>
        <w:left w:val="none" w:sz="0" w:space="0" w:color="auto"/>
        <w:bottom w:val="none" w:sz="0" w:space="0" w:color="auto"/>
        <w:right w:val="none" w:sz="0" w:space="0" w:color="auto"/>
      </w:divBdr>
    </w:div>
    <w:div w:id="487329563">
      <w:bodyDiv w:val="1"/>
      <w:marLeft w:val="0"/>
      <w:marRight w:val="0"/>
      <w:marTop w:val="0"/>
      <w:marBottom w:val="0"/>
      <w:divBdr>
        <w:top w:val="none" w:sz="0" w:space="0" w:color="auto"/>
        <w:left w:val="none" w:sz="0" w:space="0" w:color="auto"/>
        <w:bottom w:val="none" w:sz="0" w:space="0" w:color="auto"/>
        <w:right w:val="none" w:sz="0" w:space="0" w:color="auto"/>
      </w:divBdr>
    </w:div>
    <w:div w:id="528686429">
      <w:bodyDiv w:val="1"/>
      <w:marLeft w:val="0"/>
      <w:marRight w:val="0"/>
      <w:marTop w:val="0"/>
      <w:marBottom w:val="0"/>
      <w:divBdr>
        <w:top w:val="none" w:sz="0" w:space="0" w:color="auto"/>
        <w:left w:val="none" w:sz="0" w:space="0" w:color="auto"/>
        <w:bottom w:val="none" w:sz="0" w:space="0" w:color="auto"/>
        <w:right w:val="none" w:sz="0" w:space="0" w:color="auto"/>
      </w:divBdr>
    </w:div>
    <w:div w:id="577642094">
      <w:bodyDiv w:val="1"/>
      <w:marLeft w:val="0"/>
      <w:marRight w:val="0"/>
      <w:marTop w:val="0"/>
      <w:marBottom w:val="0"/>
      <w:divBdr>
        <w:top w:val="none" w:sz="0" w:space="0" w:color="auto"/>
        <w:left w:val="none" w:sz="0" w:space="0" w:color="auto"/>
        <w:bottom w:val="none" w:sz="0" w:space="0" w:color="auto"/>
        <w:right w:val="none" w:sz="0" w:space="0" w:color="auto"/>
      </w:divBdr>
    </w:div>
    <w:div w:id="592980830">
      <w:bodyDiv w:val="1"/>
      <w:marLeft w:val="0"/>
      <w:marRight w:val="0"/>
      <w:marTop w:val="0"/>
      <w:marBottom w:val="0"/>
      <w:divBdr>
        <w:top w:val="none" w:sz="0" w:space="0" w:color="auto"/>
        <w:left w:val="none" w:sz="0" w:space="0" w:color="auto"/>
        <w:bottom w:val="none" w:sz="0" w:space="0" w:color="auto"/>
        <w:right w:val="none" w:sz="0" w:space="0" w:color="auto"/>
      </w:divBdr>
    </w:div>
    <w:div w:id="623776502">
      <w:bodyDiv w:val="1"/>
      <w:marLeft w:val="0"/>
      <w:marRight w:val="0"/>
      <w:marTop w:val="0"/>
      <w:marBottom w:val="0"/>
      <w:divBdr>
        <w:top w:val="none" w:sz="0" w:space="0" w:color="auto"/>
        <w:left w:val="none" w:sz="0" w:space="0" w:color="auto"/>
        <w:bottom w:val="none" w:sz="0" w:space="0" w:color="auto"/>
        <w:right w:val="none" w:sz="0" w:space="0" w:color="auto"/>
      </w:divBdr>
    </w:div>
    <w:div w:id="671684323">
      <w:bodyDiv w:val="1"/>
      <w:marLeft w:val="0"/>
      <w:marRight w:val="0"/>
      <w:marTop w:val="0"/>
      <w:marBottom w:val="0"/>
      <w:divBdr>
        <w:top w:val="none" w:sz="0" w:space="0" w:color="auto"/>
        <w:left w:val="none" w:sz="0" w:space="0" w:color="auto"/>
        <w:bottom w:val="none" w:sz="0" w:space="0" w:color="auto"/>
        <w:right w:val="none" w:sz="0" w:space="0" w:color="auto"/>
      </w:divBdr>
    </w:div>
    <w:div w:id="715199243">
      <w:bodyDiv w:val="1"/>
      <w:marLeft w:val="0"/>
      <w:marRight w:val="0"/>
      <w:marTop w:val="0"/>
      <w:marBottom w:val="0"/>
      <w:divBdr>
        <w:top w:val="none" w:sz="0" w:space="0" w:color="auto"/>
        <w:left w:val="none" w:sz="0" w:space="0" w:color="auto"/>
        <w:bottom w:val="none" w:sz="0" w:space="0" w:color="auto"/>
        <w:right w:val="none" w:sz="0" w:space="0" w:color="auto"/>
      </w:divBdr>
    </w:div>
    <w:div w:id="730545094">
      <w:bodyDiv w:val="1"/>
      <w:marLeft w:val="0"/>
      <w:marRight w:val="0"/>
      <w:marTop w:val="0"/>
      <w:marBottom w:val="0"/>
      <w:divBdr>
        <w:top w:val="none" w:sz="0" w:space="0" w:color="auto"/>
        <w:left w:val="none" w:sz="0" w:space="0" w:color="auto"/>
        <w:bottom w:val="none" w:sz="0" w:space="0" w:color="auto"/>
        <w:right w:val="none" w:sz="0" w:space="0" w:color="auto"/>
      </w:divBdr>
    </w:div>
    <w:div w:id="735513696">
      <w:bodyDiv w:val="1"/>
      <w:marLeft w:val="0"/>
      <w:marRight w:val="0"/>
      <w:marTop w:val="0"/>
      <w:marBottom w:val="0"/>
      <w:divBdr>
        <w:top w:val="none" w:sz="0" w:space="0" w:color="auto"/>
        <w:left w:val="none" w:sz="0" w:space="0" w:color="auto"/>
        <w:bottom w:val="none" w:sz="0" w:space="0" w:color="auto"/>
        <w:right w:val="none" w:sz="0" w:space="0" w:color="auto"/>
      </w:divBdr>
    </w:div>
    <w:div w:id="814880501">
      <w:bodyDiv w:val="1"/>
      <w:marLeft w:val="0"/>
      <w:marRight w:val="0"/>
      <w:marTop w:val="0"/>
      <w:marBottom w:val="0"/>
      <w:divBdr>
        <w:top w:val="none" w:sz="0" w:space="0" w:color="auto"/>
        <w:left w:val="none" w:sz="0" w:space="0" w:color="auto"/>
        <w:bottom w:val="none" w:sz="0" w:space="0" w:color="auto"/>
        <w:right w:val="none" w:sz="0" w:space="0" w:color="auto"/>
      </w:divBdr>
    </w:div>
    <w:div w:id="849022812">
      <w:bodyDiv w:val="1"/>
      <w:marLeft w:val="0"/>
      <w:marRight w:val="0"/>
      <w:marTop w:val="0"/>
      <w:marBottom w:val="0"/>
      <w:divBdr>
        <w:top w:val="none" w:sz="0" w:space="0" w:color="auto"/>
        <w:left w:val="none" w:sz="0" w:space="0" w:color="auto"/>
        <w:bottom w:val="none" w:sz="0" w:space="0" w:color="auto"/>
        <w:right w:val="none" w:sz="0" w:space="0" w:color="auto"/>
      </w:divBdr>
    </w:div>
    <w:div w:id="857815127">
      <w:bodyDiv w:val="1"/>
      <w:marLeft w:val="0"/>
      <w:marRight w:val="0"/>
      <w:marTop w:val="0"/>
      <w:marBottom w:val="0"/>
      <w:divBdr>
        <w:top w:val="none" w:sz="0" w:space="0" w:color="auto"/>
        <w:left w:val="none" w:sz="0" w:space="0" w:color="auto"/>
        <w:bottom w:val="none" w:sz="0" w:space="0" w:color="auto"/>
        <w:right w:val="none" w:sz="0" w:space="0" w:color="auto"/>
      </w:divBdr>
    </w:div>
    <w:div w:id="910234040">
      <w:bodyDiv w:val="1"/>
      <w:marLeft w:val="0"/>
      <w:marRight w:val="0"/>
      <w:marTop w:val="0"/>
      <w:marBottom w:val="0"/>
      <w:divBdr>
        <w:top w:val="none" w:sz="0" w:space="0" w:color="auto"/>
        <w:left w:val="none" w:sz="0" w:space="0" w:color="auto"/>
        <w:bottom w:val="none" w:sz="0" w:space="0" w:color="auto"/>
        <w:right w:val="none" w:sz="0" w:space="0" w:color="auto"/>
      </w:divBdr>
    </w:div>
    <w:div w:id="923146524">
      <w:bodyDiv w:val="1"/>
      <w:marLeft w:val="0"/>
      <w:marRight w:val="0"/>
      <w:marTop w:val="0"/>
      <w:marBottom w:val="0"/>
      <w:divBdr>
        <w:top w:val="none" w:sz="0" w:space="0" w:color="auto"/>
        <w:left w:val="none" w:sz="0" w:space="0" w:color="auto"/>
        <w:bottom w:val="none" w:sz="0" w:space="0" w:color="auto"/>
        <w:right w:val="none" w:sz="0" w:space="0" w:color="auto"/>
      </w:divBdr>
    </w:div>
    <w:div w:id="952247081">
      <w:bodyDiv w:val="1"/>
      <w:marLeft w:val="0"/>
      <w:marRight w:val="0"/>
      <w:marTop w:val="0"/>
      <w:marBottom w:val="0"/>
      <w:divBdr>
        <w:top w:val="none" w:sz="0" w:space="0" w:color="auto"/>
        <w:left w:val="none" w:sz="0" w:space="0" w:color="auto"/>
        <w:bottom w:val="none" w:sz="0" w:space="0" w:color="auto"/>
        <w:right w:val="none" w:sz="0" w:space="0" w:color="auto"/>
      </w:divBdr>
    </w:div>
    <w:div w:id="954023543">
      <w:bodyDiv w:val="1"/>
      <w:marLeft w:val="0"/>
      <w:marRight w:val="0"/>
      <w:marTop w:val="0"/>
      <w:marBottom w:val="0"/>
      <w:divBdr>
        <w:top w:val="none" w:sz="0" w:space="0" w:color="auto"/>
        <w:left w:val="none" w:sz="0" w:space="0" w:color="auto"/>
        <w:bottom w:val="none" w:sz="0" w:space="0" w:color="auto"/>
        <w:right w:val="none" w:sz="0" w:space="0" w:color="auto"/>
      </w:divBdr>
    </w:div>
    <w:div w:id="961114978">
      <w:bodyDiv w:val="1"/>
      <w:marLeft w:val="0"/>
      <w:marRight w:val="0"/>
      <w:marTop w:val="0"/>
      <w:marBottom w:val="0"/>
      <w:divBdr>
        <w:top w:val="none" w:sz="0" w:space="0" w:color="auto"/>
        <w:left w:val="none" w:sz="0" w:space="0" w:color="auto"/>
        <w:bottom w:val="none" w:sz="0" w:space="0" w:color="auto"/>
        <w:right w:val="none" w:sz="0" w:space="0" w:color="auto"/>
      </w:divBdr>
    </w:div>
    <w:div w:id="964114478">
      <w:bodyDiv w:val="1"/>
      <w:marLeft w:val="0"/>
      <w:marRight w:val="0"/>
      <w:marTop w:val="0"/>
      <w:marBottom w:val="0"/>
      <w:divBdr>
        <w:top w:val="none" w:sz="0" w:space="0" w:color="auto"/>
        <w:left w:val="none" w:sz="0" w:space="0" w:color="auto"/>
        <w:bottom w:val="none" w:sz="0" w:space="0" w:color="auto"/>
        <w:right w:val="none" w:sz="0" w:space="0" w:color="auto"/>
      </w:divBdr>
    </w:div>
    <w:div w:id="1154640815">
      <w:bodyDiv w:val="1"/>
      <w:marLeft w:val="0"/>
      <w:marRight w:val="0"/>
      <w:marTop w:val="0"/>
      <w:marBottom w:val="0"/>
      <w:divBdr>
        <w:top w:val="none" w:sz="0" w:space="0" w:color="auto"/>
        <w:left w:val="none" w:sz="0" w:space="0" w:color="auto"/>
        <w:bottom w:val="none" w:sz="0" w:space="0" w:color="auto"/>
        <w:right w:val="none" w:sz="0" w:space="0" w:color="auto"/>
      </w:divBdr>
    </w:div>
    <w:div w:id="1172984835">
      <w:bodyDiv w:val="1"/>
      <w:marLeft w:val="0"/>
      <w:marRight w:val="0"/>
      <w:marTop w:val="0"/>
      <w:marBottom w:val="0"/>
      <w:divBdr>
        <w:top w:val="none" w:sz="0" w:space="0" w:color="auto"/>
        <w:left w:val="none" w:sz="0" w:space="0" w:color="auto"/>
        <w:bottom w:val="none" w:sz="0" w:space="0" w:color="auto"/>
        <w:right w:val="none" w:sz="0" w:space="0" w:color="auto"/>
      </w:divBdr>
    </w:div>
    <w:div w:id="1216817554">
      <w:bodyDiv w:val="1"/>
      <w:marLeft w:val="0"/>
      <w:marRight w:val="0"/>
      <w:marTop w:val="0"/>
      <w:marBottom w:val="0"/>
      <w:divBdr>
        <w:top w:val="none" w:sz="0" w:space="0" w:color="auto"/>
        <w:left w:val="none" w:sz="0" w:space="0" w:color="auto"/>
        <w:bottom w:val="none" w:sz="0" w:space="0" w:color="auto"/>
        <w:right w:val="none" w:sz="0" w:space="0" w:color="auto"/>
      </w:divBdr>
    </w:div>
    <w:div w:id="1218080926">
      <w:bodyDiv w:val="1"/>
      <w:marLeft w:val="0"/>
      <w:marRight w:val="0"/>
      <w:marTop w:val="0"/>
      <w:marBottom w:val="0"/>
      <w:divBdr>
        <w:top w:val="none" w:sz="0" w:space="0" w:color="auto"/>
        <w:left w:val="none" w:sz="0" w:space="0" w:color="auto"/>
        <w:bottom w:val="none" w:sz="0" w:space="0" w:color="auto"/>
        <w:right w:val="none" w:sz="0" w:space="0" w:color="auto"/>
      </w:divBdr>
    </w:div>
    <w:div w:id="1254893928">
      <w:bodyDiv w:val="1"/>
      <w:marLeft w:val="0"/>
      <w:marRight w:val="0"/>
      <w:marTop w:val="0"/>
      <w:marBottom w:val="0"/>
      <w:divBdr>
        <w:top w:val="none" w:sz="0" w:space="0" w:color="auto"/>
        <w:left w:val="none" w:sz="0" w:space="0" w:color="auto"/>
        <w:bottom w:val="none" w:sz="0" w:space="0" w:color="auto"/>
        <w:right w:val="none" w:sz="0" w:space="0" w:color="auto"/>
      </w:divBdr>
    </w:div>
    <w:div w:id="1294016210">
      <w:bodyDiv w:val="1"/>
      <w:marLeft w:val="0"/>
      <w:marRight w:val="0"/>
      <w:marTop w:val="0"/>
      <w:marBottom w:val="0"/>
      <w:divBdr>
        <w:top w:val="none" w:sz="0" w:space="0" w:color="auto"/>
        <w:left w:val="none" w:sz="0" w:space="0" w:color="auto"/>
        <w:bottom w:val="none" w:sz="0" w:space="0" w:color="auto"/>
        <w:right w:val="none" w:sz="0" w:space="0" w:color="auto"/>
      </w:divBdr>
    </w:div>
    <w:div w:id="1310750041">
      <w:bodyDiv w:val="1"/>
      <w:marLeft w:val="0"/>
      <w:marRight w:val="0"/>
      <w:marTop w:val="0"/>
      <w:marBottom w:val="0"/>
      <w:divBdr>
        <w:top w:val="none" w:sz="0" w:space="0" w:color="auto"/>
        <w:left w:val="none" w:sz="0" w:space="0" w:color="auto"/>
        <w:bottom w:val="none" w:sz="0" w:space="0" w:color="auto"/>
        <w:right w:val="none" w:sz="0" w:space="0" w:color="auto"/>
      </w:divBdr>
    </w:div>
    <w:div w:id="1339455992">
      <w:bodyDiv w:val="1"/>
      <w:marLeft w:val="0"/>
      <w:marRight w:val="0"/>
      <w:marTop w:val="0"/>
      <w:marBottom w:val="0"/>
      <w:divBdr>
        <w:top w:val="none" w:sz="0" w:space="0" w:color="auto"/>
        <w:left w:val="none" w:sz="0" w:space="0" w:color="auto"/>
        <w:bottom w:val="none" w:sz="0" w:space="0" w:color="auto"/>
        <w:right w:val="none" w:sz="0" w:space="0" w:color="auto"/>
      </w:divBdr>
    </w:div>
    <w:div w:id="1350181692">
      <w:bodyDiv w:val="1"/>
      <w:marLeft w:val="0"/>
      <w:marRight w:val="0"/>
      <w:marTop w:val="0"/>
      <w:marBottom w:val="0"/>
      <w:divBdr>
        <w:top w:val="none" w:sz="0" w:space="0" w:color="auto"/>
        <w:left w:val="none" w:sz="0" w:space="0" w:color="auto"/>
        <w:bottom w:val="none" w:sz="0" w:space="0" w:color="auto"/>
        <w:right w:val="none" w:sz="0" w:space="0" w:color="auto"/>
      </w:divBdr>
    </w:div>
    <w:div w:id="1371566390">
      <w:bodyDiv w:val="1"/>
      <w:marLeft w:val="0"/>
      <w:marRight w:val="0"/>
      <w:marTop w:val="0"/>
      <w:marBottom w:val="0"/>
      <w:divBdr>
        <w:top w:val="none" w:sz="0" w:space="0" w:color="auto"/>
        <w:left w:val="none" w:sz="0" w:space="0" w:color="auto"/>
        <w:bottom w:val="none" w:sz="0" w:space="0" w:color="auto"/>
        <w:right w:val="none" w:sz="0" w:space="0" w:color="auto"/>
      </w:divBdr>
    </w:div>
    <w:div w:id="1386641895">
      <w:bodyDiv w:val="1"/>
      <w:marLeft w:val="0"/>
      <w:marRight w:val="0"/>
      <w:marTop w:val="0"/>
      <w:marBottom w:val="0"/>
      <w:divBdr>
        <w:top w:val="none" w:sz="0" w:space="0" w:color="auto"/>
        <w:left w:val="none" w:sz="0" w:space="0" w:color="auto"/>
        <w:bottom w:val="none" w:sz="0" w:space="0" w:color="auto"/>
        <w:right w:val="none" w:sz="0" w:space="0" w:color="auto"/>
      </w:divBdr>
    </w:div>
    <w:div w:id="1481581631">
      <w:bodyDiv w:val="1"/>
      <w:marLeft w:val="0"/>
      <w:marRight w:val="0"/>
      <w:marTop w:val="0"/>
      <w:marBottom w:val="0"/>
      <w:divBdr>
        <w:top w:val="none" w:sz="0" w:space="0" w:color="auto"/>
        <w:left w:val="none" w:sz="0" w:space="0" w:color="auto"/>
        <w:bottom w:val="none" w:sz="0" w:space="0" w:color="auto"/>
        <w:right w:val="none" w:sz="0" w:space="0" w:color="auto"/>
      </w:divBdr>
    </w:div>
    <w:div w:id="1499232253">
      <w:bodyDiv w:val="1"/>
      <w:marLeft w:val="0"/>
      <w:marRight w:val="0"/>
      <w:marTop w:val="0"/>
      <w:marBottom w:val="0"/>
      <w:divBdr>
        <w:top w:val="none" w:sz="0" w:space="0" w:color="auto"/>
        <w:left w:val="none" w:sz="0" w:space="0" w:color="auto"/>
        <w:bottom w:val="none" w:sz="0" w:space="0" w:color="auto"/>
        <w:right w:val="none" w:sz="0" w:space="0" w:color="auto"/>
      </w:divBdr>
    </w:div>
    <w:div w:id="1577596496">
      <w:bodyDiv w:val="1"/>
      <w:marLeft w:val="0"/>
      <w:marRight w:val="0"/>
      <w:marTop w:val="0"/>
      <w:marBottom w:val="0"/>
      <w:divBdr>
        <w:top w:val="none" w:sz="0" w:space="0" w:color="auto"/>
        <w:left w:val="none" w:sz="0" w:space="0" w:color="auto"/>
        <w:bottom w:val="none" w:sz="0" w:space="0" w:color="auto"/>
        <w:right w:val="none" w:sz="0" w:space="0" w:color="auto"/>
      </w:divBdr>
    </w:div>
    <w:div w:id="1597058590">
      <w:bodyDiv w:val="1"/>
      <w:marLeft w:val="0"/>
      <w:marRight w:val="0"/>
      <w:marTop w:val="0"/>
      <w:marBottom w:val="0"/>
      <w:divBdr>
        <w:top w:val="none" w:sz="0" w:space="0" w:color="auto"/>
        <w:left w:val="none" w:sz="0" w:space="0" w:color="auto"/>
        <w:bottom w:val="none" w:sz="0" w:space="0" w:color="auto"/>
        <w:right w:val="none" w:sz="0" w:space="0" w:color="auto"/>
      </w:divBdr>
    </w:div>
    <w:div w:id="1695958556">
      <w:bodyDiv w:val="1"/>
      <w:marLeft w:val="0"/>
      <w:marRight w:val="0"/>
      <w:marTop w:val="0"/>
      <w:marBottom w:val="0"/>
      <w:divBdr>
        <w:top w:val="none" w:sz="0" w:space="0" w:color="auto"/>
        <w:left w:val="none" w:sz="0" w:space="0" w:color="auto"/>
        <w:bottom w:val="none" w:sz="0" w:space="0" w:color="auto"/>
        <w:right w:val="none" w:sz="0" w:space="0" w:color="auto"/>
      </w:divBdr>
    </w:div>
    <w:div w:id="1746150536">
      <w:bodyDiv w:val="1"/>
      <w:marLeft w:val="0"/>
      <w:marRight w:val="0"/>
      <w:marTop w:val="0"/>
      <w:marBottom w:val="0"/>
      <w:divBdr>
        <w:top w:val="none" w:sz="0" w:space="0" w:color="auto"/>
        <w:left w:val="none" w:sz="0" w:space="0" w:color="auto"/>
        <w:bottom w:val="none" w:sz="0" w:space="0" w:color="auto"/>
        <w:right w:val="none" w:sz="0" w:space="0" w:color="auto"/>
      </w:divBdr>
    </w:div>
    <w:div w:id="1754276988">
      <w:bodyDiv w:val="1"/>
      <w:marLeft w:val="0"/>
      <w:marRight w:val="0"/>
      <w:marTop w:val="0"/>
      <w:marBottom w:val="0"/>
      <w:divBdr>
        <w:top w:val="none" w:sz="0" w:space="0" w:color="auto"/>
        <w:left w:val="none" w:sz="0" w:space="0" w:color="auto"/>
        <w:bottom w:val="none" w:sz="0" w:space="0" w:color="auto"/>
        <w:right w:val="none" w:sz="0" w:space="0" w:color="auto"/>
      </w:divBdr>
    </w:div>
    <w:div w:id="1796217875">
      <w:bodyDiv w:val="1"/>
      <w:marLeft w:val="0"/>
      <w:marRight w:val="0"/>
      <w:marTop w:val="0"/>
      <w:marBottom w:val="0"/>
      <w:divBdr>
        <w:top w:val="none" w:sz="0" w:space="0" w:color="auto"/>
        <w:left w:val="none" w:sz="0" w:space="0" w:color="auto"/>
        <w:bottom w:val="none" w:sz="0" w:space="0" w:color="auto"/>
        <w:right w:val="none" w:sz="0" w:space="0" w:color="auto"/>
      </w:divBdr>
    </w:div>
    <w:div w:id="1950623654">
      <w:bodyDiv w:val="1"/>
      <w:marLeft w:val="0"/>
      <w:marRight w:val="0"/>
      <w:marTop w:val="0"/>
      <w:marBottom w:val="0"/>
      <w:divBdr>
        <w:top w:val="none" w:sz="0" w:space="0" w:color="auto"/>
        <w:left w:val="none" w:sz="0" w:space="0" w:color="auto"/>
        <w:bottom w:val="none" w:sz="0" w:space="0" w:color="auto"/>
        <w:right w:val="none" w:sz="0" w:space="0" w:color="auto"/>
      </w:divBdr>
    </w:div>
    <w:div w:id="20877248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ckinsey.com"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leewayhertz.com/ai-use-cases-in-education/"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ducause.edu" TargetMode="External"/><Relationship Id="rId5" Type="http://schemas.openxmlformats.org/officeDocument/2006/relationships/webSettings" Target="webSettings.xml"/><Relationship Id="rId15" Type="http://schemas.openxmlformats.org/officeDocument/2006/relationships/hyperlink" Target="https://www.universityofcalifornia.edu" TargetMode="External"/><Relationship Id="rId10" Type="http://schemas.openxmlformats.org/officeDocument/2006/relationships/hyperlink" Target="https://www.gatesfoundation.org" TargetMode="External"/><Relationship Id="rId4" Type="http://schemas.openxmlformats.org/officeDocument/2006/relationships/settings" Target="settings.xml"/><Relationship Id="rId9" Type="http://schemas.openxmlformats.org/officeDocument/2006/relationships/hyperlink" Target="https://www.aacu.org" TargetMode="External"/><Relationship Id="rId14" Type="http://schemas.openxmlformats.org/officeDocument/2006/relationships/hyperlink" Target="https://www.turnitin.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C682F7-D972-40EA-B82D-CDAEA60539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Pages>
  <Words>1159</Words>
  <Characters>6611</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7755</CharactersWithSpaces>
  <SharedDoc>false</SharedDoc>
  <HLinks>
    <vt:vector size="54" baseType="variant">
      <vt:variant>
        <vt:i4>4718602</vt:i4>
      </vt:variant>
      <vt:variant>
        <vt:i4>51</vt:i4>
      </vt:variant>
      <vt:variant>
        <vt:i4>0</vt:i4>
      </vt:variant>
      <vt:variant>
        <vt:i4>5</vt:i4>
      </vt:variant>
      <vt:variant>
        <vt:lpwstr>https://www.aiprm.com/ai-in-education-statistics/</vt:lpwstr>
      </vt:variant>
      <vt:variant>
        <vt:lpwstr/>
      </vt:variant>
      <vt:variant>
        <vt:i4>3211365</vt:i4>
      </vt:variant>
      <vt:variant>
        <vt:i4>48</vt:i4>
      </vt:variant>
      <vt:variant>
        <vt:i4>0</vt:i4>
      </vt:variant>
      <vt:variant>
        <vt:i4>5</vt:i4>
      </vt:variant>
      <vt:variant>
        <vt:lpwstr>https://www.leewayhertz.com/ai-use-cases-in-education/</vt:lpwstr>
      </vt:variant>
      <vt:variant>
        <vt:lpwstr/>
      </vt:variant>
      <vt:variant>
        <vt:i4>5505054</vt:i4>
      </vt:variant>
      <vt:variant>
        <vt:i4>45</vt:i4>
      </vt:variant>
      <vt:variant>
        <vt:i4>0</vt:i4>
      </vt:variant>
      <vt:variant>
        <vt:i4>5</vt:i4>
      </vt:variant>
      <vt:variant>
        <vt:lpwstr>https://www.aacu.org/</vt:lpwstr>
      </vt:variant>
      <vt:variant>
        <vt:lpwstr/>
      </vt:variant>
      <vt:variant>
        <vt:i4>5177352</vt:i4>
      </vt:variant>
      <vt:variant>
        <vt:i4>42</vt:i4>
      </vt:variant>
      <vt:variant>
        <vt:i4>0</vt:i4>
      </vt:variant>
      <vt:variant>
        <vt:i4>5</vt:i4>
      </vt:variant>
      <vt:variant>
        <vt:lpwstr>https://www.educause.edu/</vt:lpwstr>
      </vt:variant>
      <vt:variant>
        <vt:lpwstr/>
      </vt:variant>
      <vt:variant>
        <vt:i4>4653063</vt:i4>
      </vt:variant>
      <vt:variant>
        <vt:i4>39</vt:i4>
      </vt:variant>
      <vt:variant>
        <vt:i4>0</vt:i4>
      </vt:variant>
      <vt:variant>
        <vt:i4>5</vt:i4>
      </vt:variant>
      <vt:variant>
        <vt:lpwstr>https://www.turnitin.com/</vt:lpwstr>
      </vt:variant>
      <vt:variant>
        <vt:lpwstr/>
      </vt:variant>
      <vt:variant>
        <vt:i4>2883689</vt:i4>
      </vt:variant>
      <vt:variant>
        <vt:i4>36</vt:i4>
      </vt:variant>
      <vt:variant>
        <vt:i4>0</vt:i4>
      </vt:variant>
      <vt:variant>
        <vt:i4>5</vt:i4>
      </vt:variant>
      <vt:variant>
        <vt:lpwstr>https://www.universityofcalifornia.edu/</vt:lpwstr>
      </vt:variant>
      <vt:variant>
        <vt:lpwstr/>
      </vt:variant>
      <vt:variant>
        <vt:i4>4587532</vt:i4>
      </vt:variant>
      <vt:variant>
        <vt:i4>33</vt:i4>
      </vt:variant>
      <vt:variant>
        <vt:i4>0</vt:i4>
      </vt:variant>
      <vt:variant>
        <vt:i4>5</vt:i4>
      </vt:variant>
      <vt:variant>
        <vt:lpwstr>https://www.mckinsey.com/</vt:lpwstr>
      </vt:variant>
      <vt:variant>
        <vt:lpwstr/>
      </vt:variant>
      <vt:variant>
        <vt:i4>5439567</vt:i4>
      </vt:variant>
      <vt:variant>
        <vt:i4>30</vt:i4>
      </vt:variant>
      <vt:variant>
        <vt:i4>0</vt:i4>
      </vt:variant>
      <vt:variant>
        <vt:i4>5</vt:i4>
      </vt:variant>
      <vt:variant>
        <vt:lpwstr>https://www.gatesfoundation.org/</vt:lpwstr>
      </vt:variant>
      <vt:variant>
        <vt:lpwstr/>
      </vt:variant>
      <vt:variant>
        <vt:i4>3211365</vt:i4>
      </vt:variant>
      <vt:variant>
        <vt:i4>21</vt:i4>
      </vt:variant>
      <vt:variant>
        <vt:i4>0</vt:i4>
      </vt:variant>
      <vt:variant>
        <vt:i4>5</vt:i4>
      </vt:variant>
      <vt:variant>
        <vt:lpwstr>https://www.leewayhertz.com/ai-use-cases-in-education/</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Valentin Mirica</dc:creator>
  <cp:keywords/>
  <cp:lastModifiedBy>Valentin Stefan Mirica (2211628)</cp:lastModifiedBy>
  <cp:revision>2</cp:revision>
  <cp:lastPrinted>1900-01-01T00:00:00Z</cp:lastPrinted>
  <dcterms:created xsi:type="dcterms:W3CDTF">2025-02-14T22:37:00Z</dcterms:created>
  <dcterms:modified xsi:type="dcterms:W3CDTF">2025-02-14T22:37:00Z</dcterms:modified>
</cp:coreProperties>
</file>