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44F10" w14:textId="77777777" w:rsidR="0021074E" w:rsidRDefault="0021074E" w:rsidP="0021074E">
      <w:pPr>
        <w:spacing w:line="360" w:lineRule="auto"/>
        <w:jc w:val="center"/>
        <w:rPr>
          <w:rFonts w:ascii="Arial" w:hAnsi="Arial" w:cs="Arial"/>
          <w:b/>
          <w:sz w:val="32"/>
          <w:szCs w:val="32"/>
        </w:rPr>
      </w:pPr>
    </w:p>
    <w:p w14:paraId="3383EC81" w14:textId="77777777" w:rsidR="0021074E" w:rsidRDefault="0021074E" w:rsidP="0021074E">
      <w:pPr>
        <w:spacing w:line="360" w:lineRule="auto"/>
        <w:jc w:val="center"/>
        <w:rPr>
          <w:rFonts w:ascii="Arial" w:hAnsi="Arial" w:cs="Arial"/>
          <w:b/>
          <w:sz w:val="32"/>
          <w:szCs w:val="32"/>
        </w:rPr>
      </w:pPr>
    </w:p>
    <w:p w14:paraId="3BC36D2F" w14:textId="50E670D8" w:rsidR="0069599F" w:rsidRPr="0021074E" w:rsidRDefault="0021074E" w:rsidP="0021074E">
      <w:pPr>
        <w:spacing w:line="360" w:lineRule="auto"/>
        <w:jc w:val="center"/>
        <w:rPr>
          <w:rFonts w:ascii="Arial" w:hAnsi="Arial" w:cs="Arial"/>
          <w:b/>
          <w:sz w:val="36"/>
          <w:szCs w:val="32"/>
        </w:rPr>
      </w:pPr>
      <w:r w:rsidRPr="0021074E">
        <w:rPr>
          <w:rFonts w:ascii="Arial" w:hAnsi="Arial" w:cs="Arial"/>
          <w:b/>
          <w:sz w:val="36"/>
          <w:szCs w:val="32"/>
        </w:rPr>
        <w:t xml:space="preserve">Module </w:t>
      </w:r>
      <w:r w:rsidR="0069599F" w:rsidRPr="0021074E">
        <w:rPr>
          <w:rFonts w:ascii="Arial" w:hAnsi="Arial" w:cs="Arial"/>
          <w:b/>
          <w:sz w:val="36"/>
          <w:szCs w:val="32"/>
        </w:rPr>
        <w:t>Code: BMIH5004</w:t>
      </w:r>
    </w:p>
    <w:p w14:paraId="534079CB" w14:textId="2B8D269D" w:rsidR="0069599F" w:rsidRPr="0021074E" w:rsidRDefault="0069599F" w:rsidP="0021074E">
      <w:pPr>
        <w:spacing w:line="360" w:lineRule="auto"/>
        <w:jc w:val="center"/>
        <w:rPr>
          <w:rFonts w:ascii="Arial" w:hAnsi="Arial" w:cs="Arial"/>
          <w:b/>
          <w:sz w:val="36"/>
          <w:szCs w:val="32"/>
        </w:rPr>
      </w:pPr>
      <w:r w:rsidRPr="0021074E">
        <w:rPr>
          <w:rFonts w:ascii="Arial" w:hAnsi="Arial" w:cs="Arial"/>
          <w:b/>
          <w:sz w:val="36"/>
          <w:szCs w:val="32"/>
        </w:rPr>
        <w:t xml:space="preserve">Module Name: </w:t>
      </w:r>
      <w:r w:rsidR="00614350" w:rsidRPr="0021074E">
        <w:rPr>
          <w:rFonts w:ascii="Arial" w:hAnsi="Arial" w:cs="Arial"/>
          <w:b/>
          <w:sz w:val="36"/>
          <w:szCs w:val="32"/>
        </w:rPr>
        <w:t>Management and Organisational Behaviour</w:t>
      </w:r>
    </w:p>
    <w:p w14:paraId="0397ABE2" w14:textId="77777777" w:rsidR="0021074E" w:rsidRDefault="00614350" w:rsidP="0021074E">
      <w:pPr>
        <w:spacing w:line="360" w:lineRule="auto"/>
        <w:jc w:val="center"/>
        <w:rPr>
          <w:b/>
          <w:sz w:val="32"/>
          <w:szCs w:val="32"/>
        </w:rPr>
      </w:pPr>
      <w:r w:rsidRPr="0021074E">
        <w:rPr>
          <w:rFonts w:ascii="Arial" w:hAnsi="Arial" w:cs="Arial"/>
          <w:b/>
          <w:sz w:val="36"/>
          <w:szCs w:val="32"/>
        </w:rPr>
        <w:t>Assignme</w:t>
      </w:r>
      <w:r w:rsidR="00302826" w:rsidRPr="0021074E">
        <w:rPr>
          <w:rFonts w:ascii="Arial" w:hAnsi="Arial" w:cs="Arial"/>
          <w:b/>
          <w:sz w:val="36"/>
          <w:szCs w:val="32"/>
        </w:rPr>
        <w:t>nt type: Report</w:t>
      </w:r>
      <w:r w:rsidR="0021074E" w:rsidRPr="0021074E">
        <w:rPr>
          <w:rFonts w:ascii="Arial" w:hAnsi="Arial" w:cs="Arial"/>
          <w:b/>
          <w:sz w:val="36"/>
          <w:szCs w:val="32"/>
        </w:rPr>
        <w:br/>
        <w:t>Report title: Organisational Report</w:t>
      </w:r>
      <w:r w:rsidR="0021074E">
        <w:rPr>
          <w:b/>
          <w:sz w:val="32"/>
          <w:szCs w:val="32"/>
        </w:rPr>
        <w:br/>
      </w:r>
    </w:p>
    <w:p w14:paraId="472AE092" w14:textId="77777777" w:rsidR="0021074E" w:rsidRDefault="0021074E" w:rsidP="0021074E">
      <w:pPr>
        <w:spacing w:line="360" w:lineRule="auto"/>
        <w:jc w:val="center"/>
        <w:rPr>
          <w:b/>
          <w:sz w:val="32"/>
          <w:szCs w:val="32"/>
        </w:rPr>
      </w:pPr>
    </w:p>
    <w:p w14:paraId="49043DCB" w14:textId="77777777" w:rsidR="0021074E" w:rsidRDefault="0021074E" w:rsidP="0021074E">
      <w:pPr>
        <w:spacing w:line="360" w:lineRule="auto"/>
        <w:jc w:val="center"/>
        <w:rPr>
          <w:b/>
          <w:sz w:val="32"/>
          <w:szCs w:val="32"/>
        </w:rPr>
      </w:pPr>
    </w:p>
    <w:p w14:paraId="07A71628" w14:textId="77777777" w:rsidR="0021074E" w:rsidRDefault="0021074E" w:rsidP="0021074E">
      <w:pPr>
        <w:spacing w:line="360" w:lineRule="auto"/>
        <w:jc w:val="left"/>
        <w:rPr>
          <w:rFonts w:ascii="Arial" w:hAnsi="Arial" w:cs="Arial"/>
          <w:b/>
          <w:sz w:val="32"/>
          <w:szCs w:val="32"/>
        </w:rPr>
      </w:pPr>
      <w:r w:rsidRPr="0021074E">
        <w:rPr>
          <w:rFonts w:ascii="Arial" w:hAnsi="Arial" w:cs="Arial"/>
          <w:b/>
          <w:sz w:val="32"/>
          <w:szCs w:val="32"/>
        </w:rPr>
        <w:br/>
      </w:r>
    </w:p>
    <w:p w14:paraId="1BC59425" w14:textId="77777777" w:rsidR="0021074E" w:rsidRDefault="0021074E" w:rsidP="0021074E">
      <w:pPr>
        <w:spacing w:line="360" w:lineRule="auto"/>
        <w:jc w:val="left"/>
        <w:rPr>
          <w:rFonts w:ascii="Arial" w:hAnsi="Arial" w:cs="Arial"/>
          <w:b/>
          <w:sz w:val="32"/>
          <w:szCs w:val="32"/>
        </w:rPr>
      </w:pPr>
    </w:p>
    <w:p w14:paraId="1C1EF4BA" w14:textId="776C960E" w:rsidR="00614350" w:rsidRPr="0021074E" w:rsidRDefault="0021074E" w:rsidP="0021074E">
      <w:pPr>
        <w:spacing w:line="360" w:lineRule="auto"/>
        <w:jc w:val="left"/>
        <w:rPr>
          <w:rFonts w:ascii="Arial" w:hAnsi="Arial" w:cs="Arial"/>
          <w:b/>
          <w:sz w:val="32"/>
          <w:szCs w:val="32"/>
        </w:rPr>
      </w:pPr>
      <w:r w:rsidRPr="0021074E">
        <w:rPr>
          <w:rFonts w:ascii="Arial" w:hAnsi="Arial" w:cs="Arial"/>
          <w:b/>
          <w:sz w:val="32"/>
          <w:szCs w:val="32"/>
        </w:rPr>
        <w:t xml:space="preserve">Lecturer’s name: </w:t>
      </w:r>
      <w:r w:rsidRPr="0021074E">
        <w:rPr>
          <w:rFonts w:ascii="Arial" w:hAnsi="Arial" w:cs="Arial"/>
          <w:b/>
          <w:sz w:val="32"/>
          <w:szCs w:val="32"/>
        </w:rPr>
        <w:t>Daniel Payne</w:t>
      </w:r>
    </w:p>
    <w:p w14:paraId="6B8D32CA" w14:textId="77777777" w:rsidR="0069599F" w:rsidRPr="0021074E" w:rsidRDefault="0069599F" w:rsidP="0021074E">
      <w:pPr>
        <w:spacing w:line="360" w:lineRule="auto"/>
        <w:jc w:val="left"/>
        <w:rPr>
          <w:rFonts w:ascii="Arial" w:hAnsi="Arial" w:cs="Arial"/>
          <w:b/>
          <w:sz w:val="32"/>
          <w:szCs w:val="32"/>
        </w:rPr>
      </w:pPr>
      <w:r w:rsidRPr="0021074E">
        <w:rPr>
          <w:rFonts w:ascii="Arial" w:hAnsi="Arial" w:cs="Arial"/>
          <w:b/>
          <w:bCs/>
          <w:sz w:val="32"/>
          <w:szCs w:val="32"/>
        </w:rPr>
        <w:t>Student name: Valentina Teliban</w:t>
      </w:r>
    </w:p>
    <w:p w14:paraId="22E26B9E" w14:textId="7F4EAA50" w:rsidR="0069599F" w:rsidRPr="0021074E" w:rsidRDefault="0069599F" w:rsidP="0021074E">
      <w:pPr>
        <w:spacing w:line="360" w:lineRule="auto"/>
        <w:jc w:val="left"/>
        <w:rPr>
          <w:rFonts w:ascii="Arial" w:hAnsi="Arial" w:cs="Arial"/>
          <w:b/>
          <w:bCs/>
          <w:sz w:val="32"/>
          <w:szCs w:val="32"/>
        </w:rPr>
      </w:pPr>
      <w:r w:rsidRPr="0021074E">
        <w:rPr>
          <w:rFonts w:ascii="Arial" w:hAnsi="Arial" w:cs="Arial"/>
          <w:b/>
          <w:bCs/>
          <w:sz w:val="32"/>
          <w:szCs w:val="32"/>
        </w:rPr>
        <w:t xml:space="preserve">Student ID: </w:t>
      </w:r>
      <w:r w:rsidR="00F02B72" w:rsidRPr="0021074E">
        <w:rPr>
          <w:rFonts w:ascii="Arial" w:hAnsi="Arial" w:cs="Arial"/>
          <w:b/>
          <w:bCs/>
          <w:sz w:val="32"/>
          <w:szCs w:val="32"/>
        </w:rPr>
        <w:t>2210054</w:t>
      </w:r>
    </w:p>
    <w:p w14:paraId="07E8CCFB" w14:textId="2959F661" w:rsidR="0021074E" w:rsidRPr="0021074E" w:rsidRDefault="0021074E" w:rsidP="0021074E">
      <w:pPr>
        <w:spacing w:line="360" w:lineRule="auto"/>
        <w:jc w:val="left"/>
        <w:rPr>
          <w:rFonts w:ascii="Arial" w:hAnsi="Arial" w:cs="Arial"/>
          <w:b/>
          <w:sz w:val="32"/>
          <w:szCs w:val="32"/>
        </w:rPr>
      </w:pPr>
      <w:r w:rsidRPr="0021074E">
        <w:rPr>
          <w:rFonts w:ascii="Arial" w:hAnsi="Arial" w:cs="Arial"/>
          <w:b/>
          <w:bCs/>
          <w:sz w:val="32"/>
          <w:szCs w:val="32"/>
        </w:rPr>
        <w:t>Submision date: 28.05.2025</w:t>
      </w:r>
    </w:p>
    <w:p w14:paraId="44236B84" w14:textId="10BF8F5D" w:rsidR="00167B1B" w:rsidRPr="00975153" w:rsidRDefault="00167B1B" w:rsidP="006A01AF">
      <w:pPr>
        <w:rPr>
          <w:b/>
          <w:bCs/>
          <w:sz w:val="40"/>
          <w:szCs w:val="44"/>
          <w:lang w:eastAsia="en-IN" w:bidi="ar-SA"/>
        </w:rPr>
      </w:pPr>
    </w:p>
    <w:p w14:paraId="1F0575ED" w14:textId="77777777" w:rsidR="00CD04A4" w:rsidRPr="00975153" w:rsidRDefault="00CD04A4">
      <w:pPr>
        <w:spacing w:line="259" w:lineRule="auto"/>
        <w:jc w:val="left"/>
        <w:rPr>
          <w:b/>
          <w:bCs/>
          <w:sz w:val="40"/>
          <w:szCs w:val="44"/>
          <w:lang w:eastAsia="en-IN" w:bidi="ar-SA"/>
        </w:rPr>
      </w:pPr>
      <w:r w:rsidRPr="00975153">
        <w:rPr>
          <w:b/>
          <w:bCs/>
          <w:sz w:val="40"/>
          <w:szCs w:val="44"/>
          <w:lang w:eastAsia="en-IN" w:bidi="ar-SA"/>
        </w:rPr>
        <w:br w:type="page"/>
      </w:r>
    </w:p>
    <w:sdt>
      <w:sdtPr>
        <w:rPr>
          <w:rFonts w:ascii="Arial" w:hAnsi="Arial" w:cs="Arial"/>
          <w:b/>
          <w:bCs/>
          <w:szCs w:val="24"/>
        </w:rPr>
        <w:id w:val="-1170711269"/>
        <w:docPartObj>
          <w:docPartGallery w:val="Table of Contents"/>
          <w:docPartUnique/>
        </w:docPartObj>
      </w:sdtPr>
      <w:sdtEndPr/>
      <w:sdtContent>
        <w:p w14:paraId="4FC197F0" w14:textId="179F80CB" w:rsidR="00CD04A4" w:rsidRPr="006A01AF" w:rsidRDefault="00CD04A4" w:rsidP="00975153">
          <w:pPr>
            <w:rPr>
              <w:rFonts w:ascii="Arial" w:hAnsi="Arial" w:cs="Arial"/>
              <w:b/>
              <w:bCs/>
              <w:szCs w:val="24"/>
            </w:rPr>
          </w:pPr>
          <w:r w:rsidRPr="006A01AF">
            <w:rPr>
              <w:rFonts w:ascii="Arial" w:hAnsi="Arial" w:cs="Arial"/>
              <w:b/>
              <w:bCs/>
              <w:szCs w:val="24"/>
            </w:rPr>
            <w:t>Table of Contents</w:t>
          </w:r>
        </w:p>
        <w:p w14:paraId="1ADE3C4B" w14:textId="76C5AD5F" w:rsidR="00785EC8" w:rsidRPr="006A01AF" w:rsidRDefault="00CD04A4">
          <w:pPr>
            <w:pStyle w:val="TOC1"/>
            <w:tabs>
              <w:tab w:val="right" w:leader="dot" w:pos="9016"/>
            </w:tabs>
            <w:rPr>
              <w:rFonts w:ascii="Arial" w:eastAsiaTheme="minorEastAsia" w:hAnsi="Arial" w:cs="Arial"/>
              <w:szCs w:val="24"/>
              <w:lang w:eastAsia="en-IN" w:bidi="ar-SA"/>
            </w:rPr>
          </w:pPr>
          <w:r w:rsidRPr="006A01AF">
            <w:rPr>
              <w:rFonts w:ascii="Arial" w:hAnsi="Arial" w:cs="Arial"/>
              <w:szCs w:val="24"/>
            </w:rPr>
            <w:fldChar w:fldCharType="begin"/>
          </w:r>
          <w:r w:rsidRPr="006A01AF">
            <w:rPr>
              <w:rFonts w:ascii="Arial" w:hAnsi="Arial" w:cs="Arial"/>
              <w:szCs w:val="24"/>
            </w:rPr>
            <w:instrText xml:space="preserve"> TOC \o "1-3" \h \z \u </w:instrText>
          </w:r>
          <w:r w:rsidRPr="006A01AF">
            <w:rPr>
              <w:rFonts w:ascii="Arial" w:hAnsi="Arial" w:cs="Arial"/>
              <w:szCs w:val="24"/>
            </w:rPr>
            <w:fldChar w:fldCharType="separate"/>
          </w:r>
          <w:hyperlink w:anchor="_Toc165389411" w:history="1">
            <w:r w:rsidR="00785EC8" w:rsidRPr="006A01AF">
              <w:rPr>
                <w:rStyle w:val="Hyperlink"/>
                <w:rFonts w:ascii="Arial" w:hAnsi="Arial" w:cs="Arial"/>
                <w:szCs w:val="24"/>
                <w:lang w:eastAsia="en-IN"/>
              </w:rPr>
              <w:t>Introduction</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_Toc165389411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3</w:t>
            </w:r>
            <w:r w:rsidR="00785EC8" w:rsidRPr="006A01AF">
              <w:rPr>
                <w:rFonts w:ascii="Arial" w:hAnsi="Arial" w:cs="Arial"/>
                <w:webHidden/>
                <w:szCs w:val="24"/>
              </w:rPr>
              <w:fldChar w:fldCharType="end"/>
            </w:r>
          </w:hyperlink>
        </w:p>
        <w:p w14:paraId="5ABBC44A" w14:textId="0DB06A9C" w:rsidR="00785EC8" w:rsidRPr="006A01AF" w:rsidRDefault="00AD3463">
          <w:pPr>
            <w:pStyle w:val="TOC1"/>
            <w:tabs>
              <w:tab w:val="right" w:leader="dot" w:pos="9016"/>
            </w:tabs>
            <w:rPr>
              <w:rFonts w:ascii="Arial" w:eastAsiaTheme="minorEastAsia" w:hAnsi="Arial" w:cs="Arial"/>
              <w:szCs w:val="24"/>
              <w:lang w:eastAsia="en-IN" w:bidi="ar-SA"/>
            </w:rPr>
          </w:pPr>
          <w:hyperlink w:anchor="_Toc165389412" w:history="1">
            <w:r w:rsidR="00785EC8" w:rsidRPr="006A01AF">
              <w:rPr>
                <w:rStyle w:val="Hyperlink"/>
                <w:rFonts w:ascii="Arial" w:hAnsi="Arial" w:cs="Arial"/>
                <w:szCs w:val="24"/>
                <w:lang w:eastAsia="en-IN"/>
              </w:rPr>
              <w:t>Organisation structure, culture and goals</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_Toc165389412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3</w:t>
            </w:r>
            <w:r w:rsidR="00785EC8" w:rsidRPr="006A01AF">
              <w:rPr>
                <w:rFonts w:ascii="Arial" w:hAnsi="Arial" w:cs="Arial"/>
                <w:webHidden/>
                <w:szCs w:val="24"/>
              </w:rPr>
              <w:fldChar w:fldCharType="end"/>
            </w:r>
          </w:hyperlink>
        </w:p>
        <w:p w14:paraId="706629D0" w14:textId="40CA289D" w:rsidR="00785EC8" w:rsidRPr="006A01AF" w:rsidRDefault="00AD3463">
          <w:pPr>
            <w:pStyle w:val="TOC1"/>
            <w:tabs>
              <w:tab w:val="right" w:leader="dot" w:pos="9016"/>
            </w:tabs>
            <w:rPr>
              <w:rFonts w:ascii="Arial" w:eastAsiaTheme="minorEastAsia" w:hAnsi="Arial" w:cs="Arial"/>
              <w:szCs w:val="24"/>
              <w:lang w:eastAsia="en-IN" w:bidi="ar-SA"/>
            </w:rPr>
          </w:pPr>
          <w:hyperlink w:anchor="_Toc165389413" w:history="1">
            <w:r w:rsidR="00785EC8" w:rsidRPr="006A01AF">
              <w:rPr>
                <w:rStyle w:val="Hyperlink"/>
                <w:rFonts w:ascii="Arial" w:hAnsi="Arial" w:cs="Arial"/>
                <w:szCs w:val="24"/>
                <w:lang w:eastAsia="en-IN"/>
              </w:rPr>
              <w:t>Recent change initiatives, their impact and how well these were managed</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_Toc165389413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6</w:t>
            </w:r>
            <w:r w:rsidR="00785EC8" w:rsidRPr="006A01AF">
              <w:rPr>
                <w:rFonts w:ascii="Arial" w:hAnsi="Arial" w:cs="Arial"/>
                <w:webHidden/>
                <w:szCs w:val="24"/>
              </w:rPr>
              <w:fldChar w:fldCharType="end"/>
            </w:r>
          </w:hyperlink>
        </w:p>
        <w:p w14:paraId="1A5F1616" w14:textId="4D2AC13C" w:rsidR="00785EC8" w:rsidRPr="006A01AF" w:rsidRDefault="00AD3463">
          <w:pPr>
            <w:pStyle w:val="TOC1"/>
            <w:tabs>
              <w:tab w:val="right" w:leader="dot" w:pos="9016"/>
            </w:tabs>
            <w:rPr>
              <w:rFonts w:ascii="Arial" w:eastAsiaTheme="minorEastAsia" w:hAnsi="Arial" w:cs="Arial"/>
              <w:szCs w:val="24"/>
              <w:lang w:eastAsia="en-IN" w:bidi="ar-SA"/>
            </w:rPr>
          </w:pPr>
          <w:hyperlink w:anchor="_Toc165389414" w:history="1">
            <w:r w:rsidR="00785EC8" w:rsidRPr="006A01AF">
              <w:rPr>
                <w:rStyle w:val="Hyperlink"/>
                <w:rFonts w:ascii="Arial" w:hAnsi="Arial" w:cs="Arial"/>
                <w:szCs w:val="24"/>
                <w:lang w:eastAsia="en-IN"/>
              </w:rPr>
              <w:t>The organisation’s strategic direction</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_Toc165389414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8</w:t>
            </w:r>
            <w:r w:rsidR="00785EC8" w:rsidRPr="006A01AF">
              <w:rPr>
                <w:rFonts w:ascii="Arial" w:hAnsi="Arial" w:cs="Arial"/>
                <w:webHidden/>
                <w:szCs w:val="24"/>
              </w:rPr>
              <w:fldChar w:fldCharType="end"/>
            </w:r>
          </w:hyperlink>
        </w:p>
        <w:p w14:paraId="4CDF17D8" w14:textId="646CC963" w:rsidR="00785EC8" w:rsidRPr="006A01AF" w:rsidRDefault="00AD3463">
          <w:pPr>
            <w:pStyle w:val="TOC1"/>
            <w:tabs>
              <w:tab w:val="right" w:leader="dot" w:pos="9016"/>
            </w:tabs>
            <w:rPr>
              <w:rFonts w:ascii="Arial" w:eastAsiaTheme="minorEastAsia" w:hAnsi="Arial" w:cs="Arial"/>
              <w:szCs w:val="24"/>
              <w:lang w:eastAsia="en-IN" w:bidi="ar-SA"/>
            </w:rPr>
          </w:pPr>
          <w:hyperlink w:anchor="_Toc165389415" w:history="1">
            <w:r w:rsidR="00785EC8" w:rsidRPr="006A01AF">
              <w:rPr>
                <w:rStyle w:val="Hyperlink"/>
                <w:rFonts w:ascii="Arial" w:hAnsi="Arial" w:cs="Arial"/>
                <w:szCs w:val="24"/>
                <w:lang w:eastAsia="en-IN"/>
              </w:rPr>
              <w:t>Conclusion</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_Toc165389415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10</w:t>
            </w:r>
            <w:r w:rsidR="00785EC8" w:rsidRPr="006A01AF">
              <w:rPr>
                <w:rFonts w:ascii="Arial" w:hAnsi="Arial" w:cs="Arial"/>
                <w:webHidden/>
                <w:szCs w:val="24"/>
              </w:rPr>
              <w:fldChar w:fldCharType="end"/>
            </w:r>
          </w:hyperlink>
        </w:p>
        <w:p w14:paraId="25A288BF" w14:textId="3028F21E" w:rsidR="00785EC8" w:rsidRPr="006A01AF" w:rsidRDefault="00AD3463">
          <w:pPr>
            <w:pStyle w:val="TOC1"/>
            <w:tabs>
              <w:tab w:val="right" w:leader="dot" w:pos="9016"/>
            </w:tabs>
            <w:rPr>
              <w:rFonts w:ascii="Arial" w:eastAsiaTheme="minorEastAsia" w:hAnsi="Arial" w:cs="Arial"/>
              <w:szCs w:val="24"/>
              <w:lang w:eastAsia="en-IN" w:bidi="ar-SA"/>
            </w:rPr>
          </w:pPr>
          <w:hyperlink w:anchor="_Toc165389416" w:history="1">
            <w:r w:rsidR="00785EC8" w:rsidRPr="006A01AF">
              <w:rPr>
                <w:rStyle w:val="Hyperlink"/>
                <w:rFonts w:ascii="Arial" w:hAnsi="Arial" w:cs="Arial"/>
                <w:szCs w:val="24"/>
              </w:rPr>
              <w:t>References</w:t>
            </w:r>
            <w:r w:rsidR="00785EC8" w:rsidRPr="006A01AF">
              <w:rPr>
                <w:rFonts w:ascii="Arial" w:hAnsi="Arial" w:cs="Arial"/>
                <w:webHidden/>
                <w:szCs w:val="24"/>
              </w:rPr>
              <w:tab/>
            </w:r>
            <w:r w:rsidR="00785EC8" w:rsidRPr="006A01AF">
              <w:rPr>
                <w:rFonts w:ascii="Arial" w:hAnsi="Arial" w:cs="Arial"/>
                <w:webHidden/>
                <w:szCs w:val="24"/>
              </w:rPr>
              <w:fldChar w:fldCharType="begin"/>
            </w:r>
            <w:r w:rsidR="00785EC8" w:rsidRPr="006A01AF">
              <w:rPr>
                <w:rFonts w:ascii="Arial" w:hAnsi="Arial" w:cs="Arial"/>
                <w:webHidden/>
                <w:szCs w:val="24"/>
              </w:rPr>
              <w:instrText xml:space="preserve"> PAGEREF _Toc165389416 \h </w:instrText>
            </w:r>
            <w:r w:rsidR="00785EC8" w:rsidRPr="006A01AF">
              <w:rPr>
                <w:rFonts w:ascii="Arial" w:hAnsi="Arial" w:cs="Arial"/>
                <w:webHidden/>
                <w:szCs w:val="24"/>
              </w:rPr>
            </w:r>
            <w:r w:rsidR="00785EC8" w:rsidRPr="006A01AF">
              <w:rPr>
                <w:rFonts w:ascii="Arial" w:hAnsi="Arial" w:cs="Arial"/>
                <w:webHidden/>
                <w:szCs w:val="24"/>
              </w:rPr>
              <w:fldChar w:fldCharType="separate"/>
            </w:r>
            <w:r w:rsidR="00785EC8" w:rsidRPr="006A01AF">
              <w:rPr>
                <w:rFonts w:ascii="Arial" w:hAnsi="Arial" w:cs="Arial"/>
                <w:webHidden/>
                <w:szCs w:val="24"/>
              </w:rPr>
              <w:t>12</w:t>
            </w:r>
            <w:r w:rsidR="00785EC8" w:rsidRPr="006A01AF">
              <w:rPr>
                <w:rFonts w:ascii="Arial" w:hAnsi="Arial" w:cs="Arial"/>
                <w:webHidden/>
                <w:szCs w:val="24"/>
              </w:rPr>
              <w:fldChar w:fldCharType="end"/>
            </w:r>
          </w:hyperlink>
        </w:p>
        <w:p w14:paraId="50EEBDDC" w14:textId="6764C19B" w:rsidR="00CD04A4" w:rsidRPr="006A01AF" w:rsidRDefault="00CD04A4">
          <w:pPr>
            <w:rPr>
              <w:rFonts w:ascii="Arial" w:hAnsi="Arial" w:cs="Arial"/>
              <w:szCs w:val="24"/>
            </w:rPr>
          </w:pPr>
          <w:r w:rsidRPr="006A01AF">
            <w:rPr>
              <w:rFonts w:ascii="Arial" w:hAnsi="Arial" w:cs="Arial"/>
              <w:b/>
              <w:bCs/>
              <w:szCs w:val="24"/>
            </w:rPr>
            <w:fldChar w:fldCharType="end"/>
          </w:r>
        </w:p>
      </w:sdtContent>
    </w:sdt>
    <w:p w14:paraId="1F01612F" w14:textId="77777777" w:rsidR="00167B1B" w:rsidRPr="006A01AF" w:rsidRDefault="00167B1B" w:rsidP="00167B1B">
      <w:pPr>
        <w:jc w:val="center"/>
        <w:rPr>
          <w:rFonts w:ascii="Arial" w:hAnsi="Arial" w:cs="Arial"/>
          <w:b/>
          <w:bCs/>
          <w:szCs w:val="24"/>
          <w:lang w:eastAsia="en-IN" w:bidi="ar-SA"/>
        </w:rPr>
      </w:pPr>
    </w:p>
    <w:p w14:paraId="13B82966" w14:textId="77777777" w:rsidR="00167B1B" w:rsidRPr="006A01AF" w:rsidRDefault="00167B1B">
      <w:pPr>
        <w:spacing w:line="259" w:lineRule="auto"/>
        <w:jc w:val="left"/>
        <w:rPr>
          <w:rFonts w:ascii="Arial" w:eastAsiaTheme="majorEastAsia" w:hAnsi="Arial" w:cs="Arial"/>
          <w:b/>
          <w:szCs w:val="24"/>
          <w:lang w:eastAsia="en-IN" w:bidi="ar-SA"/>
        </w:rPr>
      </w:pPr>
      <w:r w:rsidRPr="006A01AF">
        <w:rPr>
          <w:rFonts w:ascii="Arial" w:hAnsi="Arial" w:cs="Arial"/>
          <w:szCs w:val="24"/>
          <w:lang w:eastAsia="en-IN" w:bidi="ar-SA"/>
        </w:rPr>
        <w:br w:type="page"/>
      </w:r>
    </w:p>
    <w:p w14:paraId="7498D8FF" w14:textId="77777777" w:rsidR="00167B1B" w:rsidRPr="006A01AF" w:rsidRDefault="00167B1B" w:rsidP="00167B1B">
      <w:pPr>
        <w:pStyle w:val="Heading1"/>
        <w:rPr>
          <w:rFonts w:ascii="Arial" w:hAnsi="Arial" w:cs="Arial"/>
          <w:sz w:val="24"/>
          <w:szCs w:val="24"/>
          <w:lang w:eastAsia="en-IN" w:bidi="ar-SA"/>
        </w:rPr>
      </w:pPr>
      <w:bookmarkStart w:id="0" w:name="_Toc165389411"/>
      <w:r w:rsidRPr="006A01AF">
        <w:rPr>
          <w:rFonts w:ascii="Arial" w:hAnsi="Arial" w:cs="Arial"/>
          <w:sz w:val="24"/>
          <w:szCs w:val="24"/>
          <w:lang w:eastAsia="en-IN" w:bidi="ar-SA"/>
        </w:rPr>
        <w:lastRenderedPageBreak/>
        <w:t>Introduction</w:t>
      </w:r>
      <w:bookmarkEnd w:id="0"/>
      <w:r w:rsidRPr="006A01AF">
        <w:rPr>
          <w:rFonts w:ascii="Arial" w:hAnsi="Arial" w:cs="Arial"/>
          <w:sz w:val="24"/>
          <w:szCs w:val="24"/>
          <w:lang w:eastAsia="en-IN" w:bidi="ar-SA"/>
        </w:rPr>
        <w:t> </w:t>
      </w:r>
    </w:p>
    <w:p w14:paraId="26C9AF84" w14:textId="0AE62FFE"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This report will include a brief description of a sector development of Hilton Hotel, one of the leading companies in the international hospitality market. It sets forth the main strategic direction as well as the targeted initiatives Hilton is executing to hold a competitive advantage and reinforce growth. This report, with its discovery of Hilton's guest experience superiority, digital innovation, sustainable programs, and global expansion, seeks to provide an understanding of the company's strategic vision and mode of operations. Through analysing how the company tackles evolving market trends and innovates the business, readers will get a complete grasp of why it is operating, and who the individuals affected by the company's success. Along the way, the study will present Hilton with strategic implementation and </w:t>
      </w:r>
      <w:r w:rsidR="00975153" w:rsidRPr="006A01AF">
        <w:rPr>
          <w:rFonts w:ascii="Arial" w:hAnsi="Arial" w:cs="Arial"/>
          <w:szCs w:val="24"/>
          <w:lang w:eastAsia="en-IN" w:bidi="ar-SA"/>
        </w:rPr>
        <w:t>organis</w:t>
      </w:r>
      <w:r w:rsidRPr="006A01AF">
        <w:rPr>
          <w:rFonts w:ascii="Arial" w:hAnsi="Arial" w:cs="Arial"/>
          <w:szCs w:val="24"/>
          <w:lang w:eastAsia="en-IN" w:bidi="ar-SA"/>
        </w:rPr>
        <w:t>ational management approaches based on the latest best practices and pinpointing possible improvement areas. Using this analysis, decision-makers can derive the relevant ideas and understand trends which are relevant for the wider hospitality industry, setting forth the successful organisation's management.</w:t>
      </w:r>
    </w:p>
    <w:p w14:paraId="3D2C287C" w14:textId="77777777" w:rsidR="00B92668" w:rsidRPr="006A01AF" w:rsidRDefault="00B92668">
      <w:pPr>
        <w:spacing w:line="259" w:lineRule="auto"/>
        <w:jc w:val="left"/>
        <w:rPr>
          <w:rFonts w:ascii="Arial" w:eastAsiaTheme="majorEastAsia" w:hAnsi="Arial" w:cs="Arial"/>
          <w:b/>
          <w:szCs w:val="24"/>
          <w:lang w:eastAsia="en-IN" w:bidi="ar-SA"/>
        </w:rPr>
      </w:pPr>
      <w:bookmarkStart w:id="1" w:name="_Toc165389412"/>
      <w:r w:rsidRPr="006A01AF">
        <w:rPr>
          <w:rFonts w:ascii="Arial" w:hAnsi="Arial" w:cs="Arial"/>
          <w:szCs w:val="24"/>
          <w:lang w:eastAsia="en-IN" w:bidi="ar-SA"/>
        </w:rPr>
        <w:br w:type="page"/>
      </w:r>
    </w:p>
    <w:p w14:paraId="225F1E9E" w14:textId="5547C3B7" w:rsidR="00167B1B" w:rsidRPr="006A01AF" w:rsidRDefault="00167B1B" w:rsidP="00167B1B">
      <w:pPr>
        <w:pStyle w:val="Heading1"/>
        <w:rPr>
          <w:rFonts w:ascii="Arial" w:hAnsi="Arial" w:cs="Arial"/>
          <w:sz w:val="24"/>
          <w:szCs w:val="24"/>
          <w:lang w:eastAsia="en-IN" w:bidi="ar-SA"/>
        </w:rPr>
      </w:pPr>
      <w:r w:rsidRPr="006A01AF">
        <w:rPr>
          <w:rFonts w:ascii="Arial" w:hAnsi="Arial" w:cs="Arial"/>
          <w:sz w:val="24"/>
          <w:szCs w:val="24"/>
          <w:lang w:eastAsia="en-IN" w:bidi="ar-SA"/>
        </w:rPr>
        <w:lastRenderedPageBreak/>
        <w:t>Organisation structure, culture and goals</w:t>
      </w:r>
      <w:bookmarkEnd w:id="1"/>
    </w:p>
    <w:p w14:paraId="362647B3" w14:textId="4B029DD4"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The Hilton Hotel Group, an acclaimed hospitality behemoth that runs an enterprising global network of hotels, resorts and vacation properties, stands for its quality services, a style of luxury and innovation. It all started when Conrad Hilton founded the company back in 1919</w:t>
      </w:r>
      <w:r w:rsidR="00B92668" w:rsidRPr="006A01AF">
        <w:rPr>
          <w:rFonts w:ascii="Arial" w:hAnsi="Arial" w:cs="Arial"/>
          <w:szCs w:val="24"/>
          <w:lang w:eastAsia="en-IN" w:bidi="ar-SA"/>
        </w:rPr>
        <w:t xml:space="preserve"> but the first hotel which was named Hilton was in 1925 (</w:t>
      </w:r>
      <w:r w:rsidR="00B92668" w:rsidRPr="006A01AF">
        <w:rPr>
          <w:rFonts w:ascii="Arial" w:hAnsi="Arial" w:cs="Arial"/>
          <w:szCs w:val="24"/>
          <w:lang w:eastAsia="en-GB" w:bidi="ar-SA"/>
        </w:rPr>
        <w:t>Hilton, 2023)</w:t>
      </w:r>
      <w:r w:rsidRPr="006A01AF">
        <w:rPr>
          <w:rFonts w:ascii="Arial" w:hAnsi="Arial" w:cs="Arial"/>
          <w:szCs w:val="24"/>
          <w:lang w:eastAsia="en-IN" w:bidi="ar-SA"/>
        </w:rPr>
        <w:t>. Currently, Hilton is a famous Worldwide hotel brand with more than 6,500 properties in 119 countries and territories.</w:t>
      </w:r>
      <w:r w:rsidR="00B92668" w:rsidRPr="006A01AF">
        <w:rPr>
          <w:rFonts w:ascii="Arial" w:hAnsi="Arial" w:cs="Arial"/>
          <w:szCs w:val="24"/>
          <w:lang w:eastAsia="en-IN" w:bidi="ar-SA"/>
        </w:rPr>
        <w:t xml:space="preserve"> </w:t>
      </w:r>
    </w:p>
    <w:p w14:paraId="75996F9F" w14:textId="0D29510A" w:rsidR="00167B1B" w:rsidRPr="006A01AF" w:rsidRDefault="00975153" w:rsidP="00167B1B">
      <w:pPr>
        <w:rPr>
          <w:rFonts w:ascii="Arial" w:hAnsi="Arial" w:cs="Arial"/>
          <w:b/>
          <w:bCs/>
          <w:szCs w:val="24"/>
          <w:lang w:eastAsia="en-IN" w:bidi="ar-SA"/>
        </w:rPr>
      </w:pPr>
      <w:r w:rsidRPr="006A01AF">
        <w:rPr>
          <w:rFonts w:ascii="Arial" w:hAnsi="Arial" w:cs="Arial"/>
          <w:b/>
          <w:bCs/>
          <w:szCs w:val="24"/>
          <w:lang w:eastAsia="en-IN" w:bidi="ar-SA"/>
        </w:rPr>
        <w:t>Organis</w:t>
      </w:r>
      <w:r w:rsidR="00167B1B" w:rsidRPr="006A01AF">
        <w:rPr>
          <w:rFonts w:ascii="Arial" w:hAnsi="Arial" w:cs="Arial"/>
          <w:b/>
          <w:bCs/>
          <w:szCs w:val="24"/>
          <w:lang w:eastAsia="en-IN" w:bidi="ar-SA"/>
        </w:rPr>
        <w:t>ational Structure:</w:t>
      </w:r>
    </w:p>
    <w:p w14:paraId="1A5C1F8C" w14:textId="2B22F576"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The Hilton hotel group develops work systems to suit the complicated inter-related operations with a horizontal </w:t>
      </w:r>
      <w:r w:rsidR="00975153" w:rsidRPr="006A01AF">
        <w:rPr>
          <w:rFonts w:ascii="Arial" w:hAnsi="Arial" w:cs="Arial"/>
          <w:szCs w:val="24"/>
          <w:lang w:eastAsia="en-IN" w:bidi="ar-SA"/>
        </w:rPr>
        <w:t>organis</w:t>
      </w:r>
      <w:r w:rsidRPr="006A01AF">
        <w:rPr>
          <w:rFonts w:ascii="Arial" w:hAnsi="Arial" w:cs="Arial"/>
          <w:szCs w:val="24"/>
          <w:lang w:eastAsia="en-IN" w:bidi="ar-SA"/>
        </w:rPr>
        <w:t>ational structure. The structure is based on different levels of management of which the corporation’s executives, area directors, hotel managers, and frontline staff are included. Each of the levels has its importance in the making of the smooth running of the operations, the creation of satisfied guests and maintaining brand consistency</w:t>
      </w:r>
      <w:r w:rsidR="00B92668" w:rsidRPr="006A01AF">
        <w:rPr>
          <w:rFonts w:ascii="Arial" w:hAnsi="Arial" w:cs="Arial"/>
          <w:szCs w:val="24"/>
          <w:lang w:eastAsia="en-IN" w:bidi="ar-SA"/>
        </w:rPr>
        <w:t xml:space="preserve"> </w:t>
      </w:r>
      <w:r w:rsidR="00B92668" w:rsidRPr="006A01AF">
        <w:rPr>
          <w:rFonts w:ascii="Arial" w:hAnsi="Arial" w:cs="Arial"/>
          <w:color w:val="000000"/>
          <w:szCs w:val="24"/>
          <w:shd w:val="clear" w:color="auto" w:fill="FFFFFF"/>
        </w:rPr>
        <w:t>(Mueller and Sensini, 2021)</w:t>
      </w:r>
      <w:r w:rsidRPr="006A01AF">
        <w:rPr>
          <w:rFonts w:ascii="Arial" w:hAnsi="Arial" w:cs="Arial"/>
          <w:szCs w:val="24"/>
          <w:lang w:eastAsia="en-IN" w:bidi="ar-SA"/>
        </w:rPr>
        <w:t>.</w:t>
      </w:r>
    </w:p>
    <w:p w14:paraId="5B331034" w14:textId="212D1D33"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At the peak of the pyramid rests the corporate leadership team that ultimately determines </w:t>
      </w:r>
      <w:r w:rsidR="00975153" w:rsidRPr="006A01AF">
        <w:rPr>
          <w:rFonts w:ascii="Arial" w:hAnsi="Arial" w:cs="Arial"/>
          <w:szCs w:val="24"/>
          <w:lang w:eastAsia="en-IN" w:bidi="ar-SA"/>
        </w:rPr>
        <w:t>organis</w:t>
      </w:r>
      <w:r w:rsidRPr="006A01AF">
        <w:rPr>
          <w:rFonts w:ascii="Arial" w:hAnsi="Arial" w:cs="Arial"/>
          <w:szCs w:val="24"/>
          <w:lang w:eastAsia="en-IN" w:bidi="ar-SA"/>
        </w:rPr>
        <w:t>ational objectives, develops policies of the company and as well as monitors global operations</w:t>
      </w:r>
      <w:r w:rsidR="00DE1EB8" w:rsidRPr="006A01AF">
        <w:rPr>
          <w:rFonts w:ascii="Arial" w:hAnsi="Arial" w:cs="Arial"/>
          <w:color w:val="000000"/>
          <w:szCs w:val="24"/>
          <w:shd w:val="clear" w:color="auto" w:fill="FFFFFF"/>
        </w:rPr>
        <w:t xml:space="preserve"> (Nhamo and Chikodzi, 2021)</w:t>
      </w:r>
      <w:r w:rsidRPr="006A01AF">
        <w:rPr>
          <w:rFonts w:ascii="Arial" w:hAnsi="Arial" w:cs="Arial"/>
          <w:szCs w:val="24"/>
          <w:lang w:eastAsia="en-IN" w:bidi="ar-SA"/>
        </w:rPr>
        <w:t>. Area directors oversee groups of hotels under their located area to ensure that they comply with corporate standards and at the same time they must understand the unique selling points of the local market. Hotel managers take care of daily routines, like guest services, facility management, and staff coordination, whereas frontline employees provide astonishing service and uphold the brand image of Hilton.</w:t>
      </w:r>
    </w:p>
    <w:p w14:paraId="51018CA2" w14:textId="1DE83310"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This hierarchical structure provides effective communication, decision-making and resource allocation across the </w:t>
      </w:r>
      <w:r w:rsidR="00975153" w:rsidRPr="006A01AF">
        <w:rPr>
          <w:rFonts w:ascii="Arial" w:hAnsi="Arial" w:cs="Arial"/>
          <w:szCs w:val="24"/>
          <w:lang w:eastAsia="en-IN" w:bidi="ar-SA"/>
        </w:rPr>
        <w:t>organis</w:t>
      </w:r>
      <w:r w:rsidRPr="006A01AF">
        <w:rPr>
          <w:rFonts w:ascii="Arial" w:hAnsi="Arial" w:cs="Arial"/>
          <w:szCs w:val="24"/>
          <w:lang w:eastAsia="en-IN" w:bidi="ar-SA"/>
        </w:rPr>
        <w:t xml:space="preserve">ation, thus Hilton has maintained operational </w:t>
      </w:r>
      <w:r w:rsidRPr="006A01AF">
        <w:rPr>
          <w:rFonts w:ascii="Arial" w:hAnsi="Arial" w:cs="Arial"/>
          <w:szCs w:val="24"/>
          <w:lang w:eastAsia="en-IN" w:bidi="ar-SA"/>
        </w:rPr>
        <w:lastRenderedPageBreak/>
        <w:t>excellence, adaptability to changing market conditions and customer focus</w:t>
      </w:r>
      <w:r w:rsidR="00460AB0" w:rsidRPr="006A01AF">
        <w:rPr>
          <w:rFonts w:ascii="Arial" w:hAnsi="Arial" w:cs="Arial"/>
          <w:szCs w:val="24"/>
          <w:shd w:val="clear" w:color="auto" w:fill="FFFFFF"/>
        </w:rPr>
        <w:t xml:space="preserve"> (Agustina and Yosintha, 2020)</w:t>
      </w:r>
      <w:r w:rsidRPr="006A01AF">
        <w:rPr>
          <w:rFonts w:ascii="Arial" w:hAnsi="Arial" w:cs="Arial"/>
          <w:szCs w:val="24"/>
          <w:lang w:eastAsia="en-IN" w:bidi="ar-SA"/>
        </w:rPr>
        <w:t>.</w:t>
      </w:r>
    </w:p>
    <w:p w14:paraId="437CF25A" w14:textId="5E9CFB2B" w:rsidR="00167B1B" w:rsidRPr="006A01AF" w:rsidRDefault="00975153" w:rsidP="00167B1B">
      <w:pPr>
        <w:rPr>
          <w:rFonts w:ascii="Arial" w:hAnsi="Arial" w:cs="Arial"/>
          <w:b/>
          <w:bCs/>
          <w:szCs w:val="24"/>
          <w:lang w:eastAsia="en-IN" w:bidi="ar-SA"/>
        </w:rPr>
      </w:pPr>
      <w:r w:rsidRPr="006A01AF">
        <w:rPr>
          <w:rFonts w:ascii="Arial" w:hAnsi="Arial" w:cs="Arial"/>
          <w:b/>
          <w:bCs/>
          <w:szCs w:val="24"/>
          <w:lang w:eastAsia="en-IN" w:bidi="ar-SA"/>
        </w:rPr>
        <w:t>Organis</w:t>
      </w:r>
      <w:r w:rsidR="00167B1B" w:rsidRPr="006A01AF">
        <w:rPr>
          <w:rFonts w:ascii="Arial" w:hAnsi="Arial" w:cs="Arial"/>
          <w:b/>
          <w:bCs/>
          <w:szCs w:val="24"/>
          <w:lang w:eastAsia="en-IN" w:bidi="ar-SA"/>
        </w:rPr>
        <w:t>ational Culture:</w:t>
      </w:r>
    </w:p>
    <w:p w14:paraId="2B6A35D2" w14:textId="6DF6E655"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At the Hilton Hotels Group, a culture of hospitality, innovation and diversity</w:t>
      </w:r>
      <w:r w:rsidR="0091648E" w:rsidRPr="006A01AF">
        <w:rPr>
          <w:rFonts w:ascii="Arial" w:hAnsi="Arial" w:cs="Arial"/>
          <w:szCs w:val="24"/>
          <w:lang w:eastAsia="en-IN" w:bidi="ar-SA"/>
        </w:rPr>
        <w:t xml:space="preserve"> can be created</w:t>
      </w:r>
      <w:r w:rsidRPr="006A01AF">
        <w:rPr>
          <w:rFonts w:ascii="Arial" w:hAnsi="Arial" w:cs="Arial"/>
          <w:szCs w:val="24"/>
          <w:lang w:eastAsia="en-IN" w:bidi="ar-SA"/>
        </w:rPr>
        <w:t>, which is essentially based on its values: hospitality, integrity, leadership, teamwork, ownership and creativity</w:t>
      </w:r>
      <w:r w:rsidR="00460AB0" w:rsidRPr="006A01AF">
        <w:rPr>
          <w:rFonts w:ascii="Arial" w:hAnsi="Arial" w:cs="Arial"/>
          <w:szCs w:val="24"/>
          <w:shd w:val="clear" w:color="auto" w:fill="FFFFFF"/>
        </w:rPr>
        <w:t xml:space="preserve"> (Nhamo, et. al., 2020)</w:t>
      </w:r>
      <w:r w:rsidRPr="006A01AF">
        <w:rPr>
          <w:rFonts w:ascii="Arial" w:hAnsi="Arial" w:cs="Arial"/>
          <w:szCs w:val="24"/>
          <w:lang w:eastAsia="en-IN" w:bidi="ar-SA"/>
        </w:rPr>
        <w:t>. Set of core values for everyone, both at all levels and by everyone in the company who is interacting with customers, their colleagues and other stakeholders.</w:t>
      </w:r>
    </w:p>
    <w:p w14:paraId="249F8BF0" w14:textId="03824544"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Hilton is cultured in the concept of hospitality, which is visible through its undying willingness to surpass the standards and create unforgettable encounters for the guests. Integrity has a central role, acting as a pillar which determines respectively ethical conduct, transparency and accountability in all business dealings. Leadership is encouraged at every level, so that an employee can do more than their core job function such as leading from the front, being an example and being innovative</w:t>
      </w:r>
      <w:r w:rsidR="00DE1EB8" w:rsidRPr="006A01AF">
        <w:rPr>
          <w:rFonts w:ascii="Arial" w:hAnsi="Arial" w:cs="Arial"/>
          <w:color w:val="000000"/>
          <w:szCs w:val="24"/>
          <w:shd w:val="clear" w:color="auto" w:fill="FFFFFF"/>
        </w:rPr>
        <w:t xml:space="preserve"> (Ntounis, et. al., 2022)</w:t>
      </w:r>
      <w:r w:rsidRPr="006A01AF">
        <w:rPr>
          <w:rFonts w:ascii="Arial" w:hAnsi="Arial" w:cs="Arial"/>
          <w:szCs w:val="24"/>
          <w:lang w:eastAsia="en-IN" w:bidi="ar-SA"/>
        </w:rPr>
        <w:t>. Teamwork is regarded as the way to attain the mentioned characteristics degree of cooperation, interaction and mutual assistance among the team members. Ownership mentality fosters individual accountability and ownership of the work which in turn generates personal pride, zeal, and persistent effort towards performance improvement and perfection. Finally, the timing spotlight brings into play the need to be nimble, and proactive and take advantage of opportunities appearing in the ever-changing media environment.</w:t>
      </w:r>
    </w:p>
    <w:p w14:paraId="17C83714" w14:textId="43CF9BA6"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This climate of high achievement, teamwork, and best-in-class service extends not only the </w:t>
      </w:r>
      <w:r w:rsidR="00975153" w:rsidRPr="006A01AF">
        <w:rPr>
          <w:rFonts w:ascii="Arial" w:hAnsi="Arial" w:cs="Arial"/>
          <w:szCs w:val="24"/>
          <w:lang w:eastAsia="en-IN" w:bidi="ar-SA"/>
        </w:rPr>
        <w:t>organis</w:t>
      </w:r>
      <w:r w:rsidRPr="006A01AF">
        <w:rPr>
          <w:rFonts w:ascii="Arial" w:hAnsi="Arial" w:cs="Arial"/>
          <w:szCs w:val="24"/>
          <w:lang w:eastAsia="en-IN" w:bidi="ar-SA"/>
        </w:rPr>
        <w:t>ation’s staff engagement, satisfaction, and retention but also its perception as a company to work for and lead in the industry.</w:t>
      </w:r>
    </w:p>
    <w:p w14:paraId="76F5B947" w14:textId="39AD43CC" w:rsidR="00167B1B" w:rsidRPr="006A01AF" w:rsidRDefault="00975153" w:rsidP="00167B1B">
      <w:pPr>
        <w:rPr>
          <w:rFonts w:ascii="Arial" w:hAnsi="Arial" w:cs="Arial"/>
          <w:b/>
          <w:bCs/>
          <w:szCs w:val="24"/>
          <w:lang w:eastAsia="en-IN" w:bidi="ar-SA"/>
        </w:rPr>
      </w:pPr>
      <w:r w:rsidRPr="006A01AF">
        <w:rPr>
          <w:rFonts w:ascii="Arial" w:hAnsi="Arial" w:cs="Arial"/>
          <w:b/>
          <w:bCs/>
          <w:szCs w:val="24"/>
          <w:lang w:eastAsia="en-IN" w:bidi="ar-SA"/>
        </w:rPr>
        <w:lastRenderedPageBreak/>
        <w:t>Organis</w:t>
      </w:r>
      <w:r w:rsidR="00167B1B" w:rsidRPr="006A01AF">
        <w:rPr>
          <w:rFonts w:ascii="Arial" w:hAnsi="Arial" w:cs="Arial"/>
          <w:b/>
          <w:bCs/>
          <w:szCs w:val="24"/>
          <w:lang w:eastAsia="en-IN" w:bidi="ar-SA"/>
        </w:rPr>
        <w:t>ational Goals:</w:t>
      </w:r>
    </w:p>
    <w:p w14:paraId="4BD1CFC7" w14:textId="3EA0E924"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Hilton Hotels Group's all-pervading objective is to be the most hospitable company in the world by providing memorable experiences for guests, synergies to team members, value to owners and impact to the community</w:t>
      </w:r>
      <w:r w:rsidR="00460AB0" w:rsidRPr="006A01AF">
        <w:rPr>
          <w:rFonts w:ascii="Arial" w:hAnsi="Arial" w:cs="Arial"/>
          <w:szCs w:val="24"/>
          <w:shd w:val="clear" w:color="auto" w:fill="FFFFFF"/>
        </w:rPr>
        <w:t xml:space="preserve"> (Pereira-Moliner, et. al., 2021)</w:t>
      </w:r>
      <w:r w:rsidRPr="006A01AF">
        <w:rPr>
          <w:rFonts w:ascii="Arial" w:hAnsi="Arial" w:cs="Arial"/>
          <w:szCs w:val="24"/>
          <w:lang w:eastAsia="en-IN" w:bidi="ar-SA"/>
        </w:rPr>
        <w:t xml:space="preserve">. To achieve this vision, Hilton focuses on several strategic priorities: </w:t>
      </w:r>
    </w:p>
    <w:p w14:paraId="4B1CF037" w14:textId="7777777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1. Guest Satisfaction:</w:t>
      </w:r>
      <w:r w:rsidRPr="006A01AF">
        <w:rPr>
          <w:rFonts w:ascii="Arial" w:hAnsi="Arial" w:cs="Arial"/>
          <w:szCs w:val="24"/>
          <w:lang w:eastAsia="en-IN" w:bidi="ar-SA"/>
        </w:rPr>
        <w:t xml:space="preserve"> Always evolving and enhancing guests' experiences through offering personalized service, cutting-edge amenities and excellent hospitality.</w:t>
      </w:r>
    </w:p>
    <w:p w14:paraId="30384F8A" w14:textId="2151F1AC"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2. Employee Engagement:</w:t>
      </w:r>
      <w:r w:rsidRPr="006A01AF">
        <w:rPr>
          <w:rFonts w:ascii="Arial" w:hAnsi="Arial" w:cs="Arial"/>
          <w:szCs w:val="24"/>
          <w:lang w:eastAsia="en-IN" w:bidi="ar-SA"/>
        </w:rPr>
        <w:t xml:space="preserve"> Spending individually on workers' instruction, appreciation, and wellness to create a high-spirited, </w:t>
      </w:r>
      <w:r w:rsidR="00302826" w:rsidRPr="006A01AF">
        <w:rPr>
          <w:rFonts w:ascii="Arial" w:hAnsi="Arial" w:cs="Arial"/>
          <w:szCs w:val="24"/>
          <w:lang w:eastAsia="en-IN" w:bidi="ar-SA"/>
        </w:rPr>
        <w:t>empowered,</w:t>
      </w:r>
      <w:r w:rsidRPr="006A01AF">
        <w:rPr>
          <w:rFonts w:ascii="Arial" w:hAnsi="Arial" w:cs="Arial"/>
          <w:szCs w:val="24"/>
          <w:lang w:eastAsia="en-IN" w:bidi="ar-SA"/>
        </w:rPr>
        <w:t xml:space="preserve"> and diverse working environment</w:t>
      </w:r>
      <w:r w:rsidR="00DE1EB8" w:rsidRPr="006A01AF">
        <w:rPr>
          <w:rFonts w:ascii="Arial" w:hAnsi="Arial" w:cs="Arial"/>
          <w:color w:val="000000"/>
          <w:szCs w:val="24"/>
          <w:shd w:val="clear" w:color="auto" w:fill="FFFFFF"/>
        </w:rPr>
        <w:t xml:space="preserve"> (Tan and Despotis, 2021)</w:t>
      </w:r>
      <w:r w:rsidRPr="006A01AF">
        <w:rPr>
          <w:rFonts w:ascii="Arial" w:hAnsi="Arial" w:cs="Arial"/>
          <w:szCs w:val="24"/>
          <w:lang w:eastAsia="en-IN" w:bidi="ar-SA"/>
        </w:rPr>
        <w:t>.</w:t>
      </w:r>
    </w:p>
    <w:p w14:paraId="7B5027A3" w14:textId="2BBB719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3. Brand Expansion:</w:t>
      </w:r>
      <w:r w:rsidRPr="006A01AF">
        <w:rPr>
          <w:rFonts w:ascii="Arial" w:hAnsi="Arial" w:cs="Arial"/>
          <w:szCs w:val="24"/>
          <w:lang w:eastAsia="en-IN" w:bidi="ar-SA"/>
        </w:rPr>
        <w:t xml:space="preserve"> To grow our global network, new properties, partnership strategies, and digital platforms </w:t>
      </w:r>
      <w:r w:rsidR="009C3CDA" w:rsidRPr="006A01AF">
        <w:rPr>
          <w:rFonts w:ascii="Arial" w:hAnsi="Arial" w:cs="Arial"/>
          <w:szCs w:val="24"/>
          <w:lang w:eastAsia="en-IN" w:bidi="ar-SA"/>
        </w:rPr>
        <w:t xml:space="preserve">will be deployed </w:t>
      </w:r>
      <w:r w:rsidRPr="006A01AF">
        <w:rPr>
          <w:rFonts w:ascii="Arial" w:hAnsi="Arial" w:cs="Arial"/>
          <w:szCs w:val="24"/>
          <w:lang w:eastAsia="en-IN" w:bidi="ar-SA"/>
        </w:rPr>
        <w:t>to attract new markets and customer segments.</w:t>
      </w:r>
    </w:p>
    <w:p w14:paraId="4D0D957F" w14:textId="7777777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4. Sustainability:</w:t>
      </w:r>
      <w:r w:rsidRPr="006A01AF">
        <w:rPr>
          <w:rFonts w:ascii="Arial" w:hAnsi="Arial" w:cs="Arial"/>
          <w:szCs w:val="24"/>
          <w:lang w:eastAsia="en-IN" w:bidi="ar-SA"/>
        </w:rPr>
        <w:t xml:space="preserve"> Practicing the role of an environmental steward and a socially responsible company through sustainability, community involvement, and philanthropy projects.</w:t>
      </w:r>
    </w:p>
    <w:p w14:paraId="1D2CF797" w14:textId="77777777"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To remain the leading hospitality business and to provide all parties with value Hilton targets these goals the first.</w:t>
      </w:r>
    </w:p>
    <w:p w14:paraId="1846BDF8" w14:textId="3CC46522" w:rsidR="00B92668" w:rsidRPr="006A01AF" w:rsidRDefault="00167B1B" w:rsidP="00302826">
      <w:pPr>
        <w:rPr>
          <w:rFonts w:ascii="Arial" w:hAnsi="Arial" w:cs="Arial"/>
          <w:szCs w:val="24"/>
          <w:lang w:eastAsia="en-IN" w:bidi="ar-SA"/>
        </w:rPr>
      </w:pPr>
      <w:r w:rsidRPr="006A01AF">
        <w:rPr>
          <w:rFonts w:ascii="Arial" w:hAnsi="Arial" w:cs="Arial"/>
          <w:szCs w:val="24"/>
          <w:lang w:eastAsia="en-IN" w:bidi="ar-SA"/>
        </w:rPr>
        <w:t xml:space="preserve">Hilton has designed its </w:t>
      </w:r>
      <w:r w:rsidR="00975153" w:rsidRPr="006A01AF">
        <w:rPr>
          <w:rFonts w:ascii="Arial" w:hAnsi="Arial" w:cs="Arial"/>
          <w:szCs w:val="24"/>
          <w:lang w:eastAsia="en-IN" w:bidi="ar-SA"/>
        </w:rPr>
        <w:t>organis</w:t>
      </w:r>
      <w:r w:rsidRPr="006A01AF">
        <w:rPr>
          <w:rFonts w:ascii="Arial" w:hAnsi="Arial" w:cs="Arial"/>
          <w:szCs w:val="24"/>
          <w:lang w:eastAsia="en-IN" w:bidi="ar-SA"/>
        </w:rPr>
        <w:t>ational structure, values, and objectives in perfect alignment with its mission to accomplish exceptional hospitality and sustainable long-term growth and value creation</w:t>
      </w:r>
      <w:r w:rsidR="00460AB0" w:rsidRPr="006A01AF">
        <w:rPr>
          <w:rFonts w:ascii="Arial" w:hAnsi="Arial" w:cs="Arial"/>
          <w:szCs w:val="24"/>
          <w:shd w:val="clear" w:color="auto" w:fill="FFFFFF"/>
        </w:rPr>
        <w:t xml:space="preserve"> (Chung and Byrom, 2021)</w:t>
      </w:r>
      <w:r w:rsidRPr="006A01AF">
        <w:rPr>
          <w:rFonts w:ascii="Arial" w:hAnsi="Arial" w:cs="Arial"/>
          <w:szCs w:val="24"/>
          <w:lang w:eastAsia="en-IN" w:bidi="ar-SA"/>
        </w:rPr>
        <w:t>. By building an accountable and well-</w:t>
      </w:r>
      <w:r w:rsidR="00975153" w:rsidRPr="006A01AF">
        <w:rPr>
          <w:rFonts w:ascii="Arial" w:hAnsi="Arial" w:cs="Arial"/>
          <w:szCs w:val="24"/>
          <w:lang w:eastAsia="en-IN" w:bidi="ar-SA"/>
        </w:rPr>
        <w:t>organis</w:t>
      </w:r>
      <w:r w:rsidRPr="006A01AF">
        <w:rPr>
          <w:rFonts w:ascii="Arial" w:hAnsi="Arial" w:cs="Arial"/>
          <w:szCs w:val="24"/>
          <w:lang w:eastAsia="en-IN" w:bidi="ar-SA"/>
        </w:rPr>
        <w:t xml:space="preserve">ed structure that is good for both communication and operational performance, Hilton can efficiently direct its strategic decisions toward customer </w:t>
      </w:r>
      <w:r w:rsidRPr="006A01AF">
        <w:rPr>
          <w:rFonts w:ascii="Arial" w:hAnsi="Arial" w:cs="Arial"/>
          <w:szCs w:val="24"/>
          <w:lang w:eastAsia="en-IN" w:bidi="ar-SA"/>
        </w:rPr>
        <w:lastRenderedPageBreak/>
        <w:t>satisfaction. In addition to all that, the hospitality, integrity, and teamwork ethos of the company will also add to its competitive edge by making its employees even better, more innovative, and working in stronger relationships with guests and partners</w:t>
      </w:r>
      <w:r w:rsidR="00DE1EB8" w:rsidRPr="006A01AF">
        <w:rPr>
          <w:rFonts w:ascii="Arial" w:hAnsi="Arial" w:cs="Arial"/>
          <w:color w:val="000000"/>
          <w:szCs w:val="24"/>
          <w:shd w:val="clear" w:color="auto" w:fill="FFFFFF"/>
        </w:rPr>
        <w:t xml:space="preserve"> (Thams, et. al., 2020)</w:t>
      </w:r>
      <w:r w:rsidRPr="006A01AF">
        <w:rPr>
          <w:rFonts w:ascii="Arial" w:hAnsi="Arial" w:cs="Arial"/>
          <w:szCs w:val="24"/>
          <w:lang w:eastAsia="en-IN" w:bidi="ar-SA"/>
        </w:rPr>
        <w:t>. Lastly, Hilton's strategic goals are indicative of its drive for constant improvement, value delivery to stakeholders, and business responsibility, imminently leading to success and leadership in the worldwide hospitality industry.</w:t>
      </w:r>
      <w:bookmarkStart w:id="2" w:name="_Toc165389413"/>
    </w:p>
    <w:p w14:paraId="1A1595C9" w14:textId="6219F131" w:rsidR="00167B1B" w:rsidRPr="006A01AF" w:rsidRDefault="00167B1B" w:rsidP="00167B1B">
      <w:pPr>
        <w:pStyle w:val="Heading1"/>
        <w:rPr>
          <w:rFonts w:ascii="Arial" w:hAnsi="Arial" w:cs="Arial"/>
          <w:sz w:val="24"/>
          <w:szCs w:val="24"/>
          <w:lang w:eastAsia="en-IN" w:bidi="ar-SA"/>
        </w:rPr>
      </w:pPr>
      <w:r w:rsidRPr="006A01AF">
        <w:rPr>
          <w:rFonts w:ascii="Arial" w:hAnsi="Arial" w:cs="Arial"/>
          <w:sz w:val="24"/>
          <w:szCs w:val="24"/>
          <w:lang w:eastAsia="en-IN" w:bidi="ar-SA"/>
        </w:rPr>
        <w:t>Recent change initiatives, their impact and how well these were managed</w:t>
      </w:r>
      <w:bookmarkEnd w:id="2"/>
    </w:p>
    <w:p w14:paraId="491FFBAA" w14:textId="77777777"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Hilton Hotels Group, a trendy player in the hospitality sector, aims to stay on top by improving its services to suit the needs and desires of guests, staff and other stakeholders. The latest operational changes manifest the company's aim to improve innovations, produce sustainability, and serve the interests of its guests hence, having good records globally.</w:t>
      </w:r>
    </w:p>
    <w:p w14:paraId="6B0672B6" w14:textId="77777777" w:rsidR="00167B1B" w:rsidRPr="006A01AF" w:rsidRDefault="00167B1B" w:rsidP="00167B1B">
      <w:pPr>
        <w:rPr>
          <w:rFonts w:ascii="Arial" w:hAnsi="Arial" w:cs="Arial"/>
          <w:b/>
          <w:bCs/>
          <w:i/>
          <w:iCs/>
          <w:szCs w:val="24"/>
          <w:lang w:eastAsia="en-IN" w:bidi="ar-SA"/>
        </w:rPr>
      </w:pPr>
      <w:r w:rsidRPr="006A01AF">
        <w:rPr>
          <w:rFonts w:ascii="Arial" w:hAnsi="Arial" w:cs="Arial"/>
          <w:b/>
          <w:bCs/>
          <w:i/>
          <w:iCs/>
          <w:szCs w:val="24"/>
          <w:lang w:eastAsia="en-IN" w:bidi="ar-SA"/>
        </w:rPr>
        <w:t>Recent Change Initiatives:</w:t>
      </w:r>
    </w:p>
    <w:p w14:paraId="716B94AB" w14:textId="58E7B213"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1. Digital Transformation:</w:t>
      </w:r>
      <w:r w:rsidRPr="006A01AF">
        <w:rPr>
          <w:rFonts w:ascii="Arial" w:hAnsi="Arial" w:cs="Arial"/>
          <w:szCs w:val="24"/>
          <w:lang w:eastAsia="en-IN" w:bidi="ar-SA"/>
        </w:rPr>
        <w:t xml:space="preserve"> Hilton has adopted a digital enhancement for guest experience, operational productivity, and business development that is primarily impactful</w:t>
      </w:r>
      <w:r w:rsidR="00DE1EB8" w:rsidRPr="006A01AF">
        <w:rPr>
          <w:rFonts w:ascii="Arial" w:hAnsi="Arial" w:cs="Arial"/>
          <w:szCs w:val="24"/>
          <w:shd w:val="clear" w:color="auto" w:fill="FFFFFF"/>
        </w:rPr>
        <w:t xml:space="preserve"> (Mullins, 2007)</w:t>
      </w:r>
      <w:r w:rsidRPr="006A01AF">
        <w:rPr>
          <w:rFonts w:ascii="Arial" w:hAnsi="Arial" w:cs="Arial"/>
          <w:szCs w:val="24"/>
          <w:lang w:eastAsia="en-IN" w:bidi="ar-SA"/>
        </w:rPr>
        <w:t>. Actions such as the building of mobile check-in/out, a digital key technology and a Hilton Honors app for the guests to input their preferences are also some of the strategies. This has revolutionized the guest journey, allowing opportunities for convenience, flexibility and personalized service but also aligning with hotel operations.</w:t>
      </w:r>
    </w:p>
    <w:p w14:paraId="47335B55" w14:textId="73CBA13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2. Sustainability Initiatives:</w:t>
      </w:r>
      <w:r w:rsidRPr="006A01AF">
        <w:rPr>
          <w:rFonts w:ascii="Arial" w:hAnsi="Arial" w:cs="Arial"/>
          <w:szCs w:val="24"/>
          <w:lang w:eastAsia="en-IN" w:bidi="ar-SA"/>
        </w:rPr>
        <w:t xml:space="preserve"> Concisely, Hilton has invested much in carrying out sustainability initiatives to reduce their contribution of greenhouse gas emissions and sustainable tourism</w:t>
      </w:r>
      <w:r w:rsidR="00460AB0" w:rsidRPr="006A01AF">
        <w:rPr>
          <w:rFonts w:ascii="Arial" w:hAnsi="Arial" w:cs="Arial"/>
          <w:szCs w:val="24"/>
          <w:shd w:val="clear" w:color="auto" w:fill="FFFFFF"/>
        </w:rPr>
        <w:t xml:space="preserve"> (Amicarelli, et. al., 2022)</w:t>
      </w:r>
      <w:r w:rsidRPr="006A01AF">
        <w:rPr>
          <w:rFonts w:ascii="Arial" w:hAnsi="Arial" w:cs="Arial"/>
          <w:szCs w:val="24"/>
          <w:lang w:eastAsia="en-IN" w:bidi="ar-SA"/>
        </w:rPr>
        <w:t xml:space="preserve">. These interventions include energy and water conservation, waste minimization actions, and bringing sustainable products </w:t>
      </w:r>
      <w:r w:rsidRPr="006A01AF">
        <w:rPr>
          <w:rFonts w:ascii="Arial" w:hAnsi="Arial" w:cs="Arial"/>
          <w:szCs w:val="24"/>
          <w:lang w:eastAsia="en-IN" w:bidi="ar-SA"/>
        </w:rPr>
        <w:lastRenderedPageBreak/>
        <w:t xml:space="preserve">and practices into our </w:t>
      </w:r>
      <w:r w:rsidR="00975153" w:rsidRPr="006A01AF">
        <w:rPr>
          <w:rFonts w:ascii="Arial" w:hAnsi="Arial" w:cs="Arial"/>
          <w:szCs w:val="24"/>
          <w:lang w:eastAsia="en-IN" w:bidi="ar-SA"/>
        </w:rPr>
        <w:t>organis</w:t>
      </w:r>
      <w:r w:rsidRPr="006A01AF">
        <w:rPr>
          <w:rFonts w:ascii="Arial" w:hAnsi="Arial" w:cs="Arial"/>
          <w:szCs w:val="24"/>
          <w:lang w:eastAsia="en-IN" w:bidi="ar-SA"/>
        </w:rPr>
        <w:t>ation. Through partnerships and innovation, Hilton tries to compensate for the eco-impact and thereby sustainably preserve the future.</w:t>
      </w:r>
    </w:p>
    <w:p w14:paraId="1843A56C" w14:textId="0409E554"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3. Diversity, Equity, and Inclusion (DEI) Programs:</w:t>
      </w:r>
      <w:r w:rsidRPr="006A01AF">
        <w:rPr>
          <w:rFonts w:ascii="Arial" w:hAnsi="Arial" w:cs="Arial"/>
          <w:szCs w:val="24"/>
          <w:lang w:eastAsia="en-IN" w:bidi="ar-SA"/>
        </w:rPr>
        <w:t xml:space="preserve"> Hilton strives to create a multifaceted and tolerant working environment in which everyone is looked upon as an equal, independent, and empowered person. There have been recent efforts to improve diversifying recruitment empirics, conducting bias training unconsciously and supporting inclusive leadership styles</w:t>
      </w:r>
      <w:r w:rsidR="00DE1EB8" w:rsidRPr="006A01AF">
        <w:rPr>
          <w:rFonts w:ascii="Arial" w:hAnsi="Arial" w:cs="Arial"/>
          <w:szCs w:val="24"/>
          <w:shd w:val="clear" w:color="auto" w:fill="FFFFFF"/>
        </w:rPr>
        <w:t xml:space="preserve"> (Errington and Bubna-Litic, 2015)</w:t>
      </w:r>
      <w:r w:rsidRPr="006A01AF">
        <w:rPr>
          <w:rFonts w:ascii="Arial" w:hAnsi="Arial" w:cs="Arial"/>
          <w:szCs w:val="24"/>
          <w:lang w:eastAsia="en-IN" w:bidi="ar-SA"/>
        </w:rPr>
        <w:t>. Such initiatives seek to promote diversity in the work environment as well as drive creativity, increase employee engagement and build up retention.</w:t>
      </w:r>
    </w:p>
    <w:p w14:paraId="762DD608" w14:textId="77777777" w:rsidR="00167B1B" w:rsidRPr="006A01AF" w:rsidRDefault="00167B1B" w:rsidP="00167B1B">
      <w:pPr>
        <w:rPr>
          <w:rFonts w:ascii="Arial" w:hAnsi="Arial" w:cs="Arial"/>
          <w:b/>
          <w:bCs/>
          <w:i/>
          <w:iCs/>
          <w:szCs w:val="24"/>
          <w:lang w:eastAsia="en-IN" w:bidi="ar-SA"/>
        </w:rPr>
      </w:pPr>
      <w:r w:rsidRPr="006A01AF">
        <w:rPr>
          <w:rFonts w:ascii="Arial" w:hAnsi="Arial" w:cs="Arial"/>
          <w:b/>
          <w:bCs/>
          <w:i/>
          <w:iCs/>
          <w:szCs w:val="24"/>
          <w:lang w:eastAsia="en-IN" w:bidi="ar-SA"/>
        </w:rPr>
        <w:t>Impact of Change Initiatives:</w:t>
      </w:r>
    </w:p>
    <w:p w14:paraId="5778DAC7" w14:textId="2418CEDA"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1. Enhanced Guest Experience:</w:t>
      </w:r>
      <w:r w:rsidRPr="006A01AF">
        <w:rPr>
          <w:rFonts w:ascii="Arial" w:hAnsi="Arial" w:cs="Arial"/>
          <w:szCs w:val="24"/>
          <w:lang w:eastAsia="en-IN" w:bidi="ar-SA"/>
        </w:rPr>
        <w:t xml:space="preserve"> The digital world has touched glance on the guest experience with vast delivery channels, which have proved to be more convenient, flexible and personalized</w:t>
      </w:r>
      <w:r w:rsidR="00460AB0" w:rsidRPr="006A01AF">
        <w:rPr>
          <w:rFonts w:ascii="Arial" w:hAnsi="Arial" w:cs="Arial"/>
          <w:szCs w:val="24"/>
          <w:shd w:val="clear" w:color="auto" w:fill="FFFFFF"/>
        </w:rPr>
        <w:t xml:space="preserve"> (Tunio, et. al., 2021)</w:t>
      </w:r>
      <w:r w:rsidRPr="006A01AF">
        <w:rPr>
          <w:rFonts w:ascii="Arial" w:hAnsi="Arial" w:cs="Arial"/>
          <w:szCs w:val="24"/>
          <w:lang w:eastAsia="en-IN" w:bidi="ar-SA"/>
        </w:rPr>
        <w:t>. With mobile check-in/out and digital, such service delivery has improved operations and thus reduced wait times, which has increased guest satisfaction and loyalty. Personalized services through the Hilton Honors app are a powerful instrument for enriching guest engagement and breeding brand loyalty.</w:t>
      </w:r>
    </w:p>
    <w:p w14:paraId="526DF775" w14:textId="7346A4DF"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 xml:space="preserve">2. Environmental Sustainability: </w:t>
      </w:r>
      <w:r w:rsidRPr="006A01AF">
        <w:rPr>
          <w:rFonts w:ascii="Arial" w:hAnsi="Arial" w:cs="Arial"/>
          <w:szCs w:val="24"/>
          <w:lang w:eastAsia="en-IN" w:bidi="ar-SA"/>
        </w:rPr>
        <w:t>The Hilton Group has yielded environmental positive impacts by reducing energy and water consumption, reducing waste generation, and encouraging sustainable practices in operations</w:t>
      </w:r>
      <w:r w:rsidR="00FF18E8" w:rsidRPr="006A01AF">
        <w:rPr>
          <w:rFonts w:ascii="Arial" w:hAnsi="Arial" w:cs="Arial"/>
          <w:szCs w:val="24"/>
          <w:shd w:val="clear" w:color="auto" w:fill="FFFFFF"/>
        </w:rPr>
        <w:t xml:space="preserve"> (Adair, 2009)</w:t>
      </w:r>
      <w:r w:rsidRPr="006A01AF">
        <w:rPr>
          <w:rFonts w:ascii="Arial" w:hAnsi="Arial" w:cs="Arial"/>
          <w:szCs w:val="24"/>
          <w:lang w:eastAsia="en-IN" w:bidi="ar-SA"/>
        </w:rPr>
        <w:t>. Such efforts not only reflect Hilton's corporate social responsibility performance but appeal to eco-conscious guests as well, thereby highlighting the brand and generating loyalty among guests.</w:t>
      </w:r>
    </w:p>
    <w:p w14:paraId="5FBB244F" w14:textId="7777777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lastRenderedPageBreak/>
        <w:t>3. Inclusive Workplace Culture:</w:t>
      </w:r>
      <w:r w:rsidRPr="006A01AF">
        <w:rPr>
          <w:rFonts w:ascii="Arial" w:hAnsi="Arial" w:cs="Arial"/>
          <w:szCs w:val="24"/>
          <w:lang w:eastAsia="en-IN" w:bidi="ar-SA"/>
        </w:rPr>
        <w:t xml:space="preserve"> Diversity and Inclusion (DEI) initiatives have promoted a more trusting atmosphere of diversity where all employees feel esteemed, and can confidently bring on their diverse perspectives and talents. Hilton fosters diversity recruitment and inclusive leadership, which contributes to culture improvement, resulting in innovation, creativity and staff engagement.</w:t>
      </w:r>
    </w:p>
    <w:p w14:paraId="296CDE9D" w14:textId="77777777" w:rsidR="00167B1B" w:rsidRPr="006A01AF" w:rsidRDefault="00167B1B" w:rsidP="00167B1B">
      <w:pPr>
        <w:rPr>
          <w:rFonts w:ascii="Arial" w:hAnsi="Arial" w:cs="Arial"/>
          <w:b/>
          <w:bCs/>
          <w:szCs w:val="24"/>
          <w:lang w:eastAsia="en-IN" w:bidi="ar-SA"/>
        </w:rPr>
      </w:pPr>
      <w:r w:rsidRPr="006A01AF">
        <w:rPr>
          <w:rFonts w:ascii="Arial" w:hAnsi="Arial" w:cs="Arial"/>
          <w:b/>
          <w:bCs/>
          <w:szCs w:val="24"/>
          <w:lang w:eastAsia="en-IN" w:bidi="ar-SA"/>
        </w:rPr>
        <w:t>Management of Change Initiatives:</w:t>
      </w:r>
    </w:p>
    <w:p w14:paraId="6F0B9ED5" w14:textId="77777777" w:rsidR="00F4734A" w:rsidRPr="006A01AF" w:rsidRDefault="00167B1B" w:rsidP="00F4734A">
      <w:pPr>
        <w:rPr>
          <w:rFonts w:ascii="Arial" w:hAnsi="Arial" w:cs="Arial"/>
          <w:szCs w:val="24"/>
          <w:lang w:eastAsia="en-IN" w:bidi="ar-SA"/>
        </w:rPr>
      </w:pPr>
      <w:r w:rsidRPr="006A01AF">
        <w:rPr>
          <w:rFonts w:ascii="Arial" w:hAnsi="Arial" w:cs="Arial"/>
          <w:szCs w:val="24"/>
          <w:lang w:eastAsia="en-IN" w:bidi="ar-SA"/>
        </w:rPr>
        <w:t xml:space="preserve">Hilton has experienced tremendous success in guiding its change initiatives using strategic planning, stakeholder involvement, and sound execution processes. The </w:t>
      </w:r>
      <w:r w:rsidR="00975153" w:rsidRPr="006A01AF">
        <w:rPr>
          <w:rFonts w:ascii="Arial" w:hAnsi="Arial" w:cs="Arial"/>
          <w:szCs w:val="24"/>
          <w:lang w:eastAsia="en-IN" w:bidi="ar-SA"/>
        </w:rPr>
        <w:t>organis</w:t>
      </w:r>
      <w:r w:rsidRPr="006A01AF">
        <w:rPr>
          <w:rFonts w:ascii="Arial" w:hAnsi="Arial" w:cs="Arial"/>
          <w:szCs w:val="24"/>
          <w:lang w:eastAsia="en-IN" w:bidi="ar-SA"/>
        </w:rPr>
        <w:t>ation has used this tactic to promote inter-departmental collaboration that will steer innovation and support the objectives of the business</w:t>
      </w:r>
      <w:r w:rsidR="00FF18E8" w:rsidRPr="006A01AF">
        <w:rPr>
          <w:rFonts w:ascii="Arial" w:hAnsi="Arial" w:cs="Arial"/>
          <w:szCs w:val="24"/>
          <w:shd w:val="clear" w:color="auto" w:fill="FFFFFF"/>
        </w:rPr>
        <w:t xml:space="preserve"> (Armstrong, 2012)</w:t>
      </w:r>
      <w:r w:rsidRPr="006A01AF">
        <w:rPr>
          <w:rFonts w:ascii="Arial" w:hAnsi="Arial" w:cs="Arial"/>
          <w:szCs w:val="24"/>
          <w:lang w:eastAsia="en-IN" w:bidi="ar-SA"/>
        </w:rPr>
        <w:t>. Open communication and multi-level engagement strategy give high ground to the employees’ commitment and support of reform implementation. Moreover, Hilton directs employees to training and growth to give them the necessary skills and information on implementing new technologies, processes, and sustainability practices.</w:t>
      </w:r>
      <w:bookmarkStart w:id="3" w:name="_Toc165389414"/>
    </w:p>
    <w:p w14:paraId="4A15FE92" w14:textId="77777777" w:rsidR="00F4734A" w:rsidRPr="006A01AF" w:rsidRDefault="00F4734A" w:rsidP="00F4734A">
      <w:pPr>
        <w:rPr>
          <w:rFonts w:ascii="Arial" w:hAnsi="Arial" w:cs="Arial"/>
          <w:szCs w:val="24"/>
          <w:lang w:eastAsia="en-IN" w:bidi="ar-SA"/>
        </w:rPr>
      </w:pPr>
    </w:p>
    <w:p w14:paraId="6602B12D" w14:textId="2BD94AC4" w:rsidR="00167B1B" w:rsidRPr="006A01AF" w:rsidRDefault="00167B1B" w:rsidP="00F4734A">
      <w:pPr>
        <w:rPr>
          <w:rFonts w:ascii="Arial" w:hAnsi="Arial" w:cs="Arial"/>
          <w:b/>
          <w:bCs/>
          <w:szCs w:val="24"/>
          <w:lang w:eastAsia="en-IN" w:bidi="ar-SA"/>
        </w:rPr>
      </w:pPr>
      <w:r w:rsidRPr="006A01AF">
        <w:rPr>
          <w:rFonts w:ascii="Arial" w:hAnsi="Arial" w:cs="Arial"/>
          <w:b/>
          <w:bCs/>
          <w:szCs w:val="24"/>
          <w:lang w:eastAsia="en-IN" w:bidi="ar-SA"/>
        </w:rPr>
        <w:t>The organisation’s strategic direction</w:t>
      </w:r>
      <w:bookmarkEnd w:id="3"/>
    </w:p>
    <w:p w14:paraId="1053E8DD" w14:textId="77777777"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Hilton Hotels Group, one of the front runners in the global hospitality sector, charts the growth amidst the dynamic environment by leveraging innovation, guest focus and a sustainable growth strategy. Through capitalization of its strengths as well as prediction of market trends, Hilton still targets international travellers worldwide in the first place.</w:t>
      </w:r>
    </w:p>
    <w:p w14:paraId="7E190DC5" w14:textId="77777777" w:rsidR="00167B1B" w:rsidRPr="006A01AF" w:rsidRDefault="00167B1B" w:rsidP="00167B1B">
      <w:pPr>
        <w:rPr>
          <w:rFonts w:ascii="Arial" w:hAnsi="Arial" w:cs="Arial"/>
          <w:b/>
          <w:bCs/>
          <w:szCs w:val="24"/>
          <w:lang w:eastAsia="en-IN" w:bidi="ar-SA"/>
        </w:rPr>
      </w:pPr>
      <w:r w:rsidRPr="006A01AF">
        <w:rPr>
          <w:rFonts w:ascii="Arial" w:hAnsi="Arial" w:cs="Arial"/>
          <w:b/>
          <w:bCs/>
          <w:szCs w:val="24"/>
          <w:lang w:eastAsia="en-IN" w:bidi="ar-SA"/>
        </w:rPr>
        <w:t>Strategic Priorities:</w:t>
      </w:r>
    </w:p>
    <w:p w14:paraId="22323435" w14:textId="4D15A2F2"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lastRenderedPageBreak/>
        <w:t>1. Guest Experience Excellence:</w:t>
      </w:r>
      <w:r w:rsidRPr="006A01AF">
        <w:rPr>
          <w:rFonts w:ascii="Arial" w:hAnsi="Arial" w:cs="Arial"/>
          <w:szCs w:val="24"/>
          <w:lang w:eastAsia="en-IN" w:bidi="ar-SA"/>
        </w:rPr>
        <w:t xml:space="preserve"> At the very core of Hilton´s strategy is the commitment to providing the most remarkable experience for every single guest. Using the provision of specially designed services, inventive amenities and smooth digital links, Hilton proposes to excel in guests’ expectations at every interaction point</w:t>
      </w:r>
      <w:r w:rsidR="00FF18E8" w:rsidRPr="006A01AF">
        <w:rPr>
          <w:rFonts w:ascii="Arial" w:hAnsi="Arial" w:cs="Arial"/>
          <w:szCs w:val="24"/>
          <w:shd w:val="clear" w:color="auto" w:fill="FFFFFF"/>
        </w:rPr>
        <w:t xml:space="preserve"> (Arnold, 2005)</w:t>
      </w:r>
      <w:r w:rsidRPr="006A01AF">
        <w:rPr>
          <w:rFonts w:ascii="Arial" w:hAnsi="Arial" w:cs="Arial"/>
          <w:szCs w:val="24"/>
          <w:lang w:eastAsia="en-IN" w:bidi="ar-SA"/>
        </w:rPr>
        <w:t>. Its ability to persistently update its services, and understand customer trends, will help Hilton increase guest satisfaction and loyalty, and, as a result, ensure sustainable revenue growth.</w:t>
      </w:r>
    </w:p>
    <w:p w14:paraId="7B098F9F" w14:textId="18D854D1"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2. Digital Innovation:</w:t>
      </w:r>
      <w:r w:rsidRPr="006A01AF">
        <w:rPr>
          <w:rFonts w:ascii="Arial" w:hAnsi="Arial" w:cs="Arial"/>
          <w:szCs w:val="24"/>
          <w:lang w:eastAsia="en-IN" w:bidi="ar-SA"/>
        </w:rPr>
        <w:t xml:space="preserve"> Hilton is applying digital innovation as a more efficient approach to gain a competitive edge. Hilton's technological edge such as mobile check-in/out, smart locks, and artificial intelligence, are used to further augment guests' convenience, optimize operations, and unleash new revenue sources</w:t>
      </w:r>
      <w:r w:rsidR="00460AB0" w:rsidRPr="006A01AF">
        <w:rPr>
          <w:rFonts w:ascii="Arial" w:hAnsi="Arial" w:cs="Arial"/>
          <w:szCs w:val="24"/>
          <w:shd w:val="clear" w:color="auto" w:fill="FFFFFF"/>
        </w:rPr>
        <w:t xml:space="preserve"> (Šimović, et. al., 2023)</w:t>
      </w:r>
      <w:r w:rsidRPr="006A01AF">
        <w:rPr>
          <w:rFonts w:ascii="Arial" w:hAnsi="Arial" w:cs="Arial"/>
          <w:szCs w:val="24"/>
          <w:lang w:eastAsia="en-IN" w:bidi="ar-SA"/>
        </w:rPr>
        <w:t>. Digital technologies are not a magic bullet but they can be the key to a worry-free guest experience excellent service and superior performance delivered by the hotel staff.</w:t>
      </w:r>
    </w:p>
    <w:p w14:paraId="38D7B3B5" w14:textId="068C8328"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 xml:space="preserve">3. Sustainable Growth: </w:t>
      </w:r>
      <w:r w:rsidRPr="006A01AF">
        <w:rPr>
          <w:rFonts w:ascii="Arial" w:hAnsi="Arial" w:cs="Arial"/>
          <w:szCs w:val="24"/>
          <w:lang w:eastAsia="en-IN" w:bidi="ar-SA"/>
        </w:rPr>
        <w:t>Sustainability is an integral feature of Hilton's strategic vision as it mirrors the firm's environmental stewardship and responsible conduct of business. By undertaking efforts concerning the conservation of energy and water, and to reduce waste, Hilton plans to minimize its environmental footprints as it creates value through its stakeholder engagement</w:t>
      </w:r>
      <w:r w:rsidR="00FF18E8" w:rsidRPr="006A01AF">
        <w:rPr>
          <w:rFonts w:ascii="Arial" w:hAnsi="Arial" w:cs="Arial"/>
          <w:szCs w:val="24"/>
          <w:shd w:val="clear" w:color="auto" w:fill="FFFFFF"/>
        </w:rPr>
        <w:t xml:space="preserve"> (Buchanan and Huczynski, 2019)</w:t>
      </w:r>
      <w:r w:rsidRPr="006A01AF">
        <w:rPr>
          <w:rFonts w:ascii="Arial" w:hAnsi="Arial" w:cs="Arial"/>
          <w:szCs w:val="24"/>
          <w:lang w:eastAsia="en-IN" w:bidi="ar-SA"/>
        </w:rPr>
        <w:t>. Besides sustainability in its operations and supply chain, Hilton proves itself to have a good reputation that favours long-term profitability.</w:t>
      </w:r>
    </w:p>
    <w:p w14:paraId="461604CA" w14:textId="77777777" w:rsidR="00167B1B" w:rsidRPr="006A01AF" w:rsidRDefault="00167B1B" w:rsidP="00167B1B">
      <w:pPr>
        <w:rPr>
          <w:rFonts w:ascii="Arial" w:hAnsi="Arial" w:cs="Arial"/>
          <w:szCs w:val="24"/>
          <w:lang w:eastAsia="en-IN" w:bidi="ar-SA"/>
        </w:rPr>
      </w:pPr>
      <w:r w:rsidRPr="006A01AF">
        <w:rPr>
          <w:rFonts w:ascii="Arial" w:hAnsi="Arial" w:cs="Arial"/>
          <w:b/>
          <w:bCs/>
          <w:szCs w:val="24"/>
          <w:lang w:eastAsia="en-IN" w:bidi="ar-SA"/>
        </w:rPr>
        <w:t>4. Global Expansion:</w:t>
      </w:r>
      <w:r w:rsidRPr="006A01AF">
        <w:rPr>
          <w:rFonts w:ascii="Arial" w:hAnsi="Arial" w:cs="Arial"/>
          <w:szCs w:val="24"/>
          <w:lang w:eastAsia="en-IN" w:bidi="ar-SA"/>
        </w:rPr>
        <w:t xml:space="preserve"> Hilton expects to take advantage of the best strategic capitalization of opportunities to enhance global expansion and capture critical market trends. Through the launch of new amenities, the establishment of collaborative </w:t>
      </w:r>
      <w:r w:rsidRPr="006A01AF">
        <w:rPr>
          <w:rFonts w:ascii="Arial" w:hAnsi="Arial" w:cs="Arial"/>
          <w:szCs w:val="24"/>
          <w:lang w:eastAsia="en-IN" w:bidi="ar-SA"/>
        </w:rPr>
        <w:lastRenderedPageBreak/>
        <w:t>alliances and the diversification of its brand portfolio, Hilton cultivates new areas and client groups. This is a strategic move which goes beyond generating profits, to increasing brand recognition and hence, market resilience during a rough competitive business environment.</w:t>
      </w:r>
    </w:p>
    <w:p w14:paraId="245A6619" w14:textId="7B6D654E" w:rsidR="00167B1B" w:rsidRPr="006A01AF" w:rsidRDefault="00167B1B" w:rsidP="00167B1B">
      <w:pPr>
        <w:rPr>
          <w:rFonts w:ascii="Arial" w:hAnsi="Arial" w:cs="Arial"/>
          <w:b/>
          <w:bCs/>
          <w:szCs w:val="24"/>
          <w:lang w:eastAsia="en-IN" w:bidi="ar-SA"/>
        </w:rPr>
      </w:pPr>
      <w:r w:rsidRPr="006A01AF">
        <w:rPr>
          <w:rFonts w:ascii="Arial" w:hAnsi="Arial" w:cs="Arial"/>
          <w:b/>
          <w:bCs/>
          <w:szCs w:val="24"/>
          <w:lang w:eastAsia="en-IN" w:bidi="ar-SA"/>
        </w:rPr>
        <w:t>Execution and Implementation:</w:t>
      </w:r>
    </w:p>
    <w:p w14:paraId="3B0B89ED" w14:textId="1BE1175A"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Hilton accomplishes the policy plan of the </w:t>
      </w:r>
      <w:r w:rsidR="00975153" w:rsidRPr="006A01AF">
        <w:rPr>
          <w:rFonts w:ascii="Arial" w:hAnsi="Arial" w:cs="Arial"/>
          <w:szCs w:val="24"/>
          <w:lang w:eastAsia="en-IN" w:bidi="ar-SA"/>
        </w:rPr>
        <w:t>organis</w:t>
      </w:r>
      <w:r w:rsidRPr="006A01AF">
        <w:rPr>
          <w:rFonts w:ascii="Arial" w:hAnsi="Arial" w:cs="Arial"/>
          <w:szCs w:val="24"/>
          <w:lang w:eastAsia="en-IN" w:bidi="ar-SA"/>
        </w:rPr>
        <w:t xml:space="preserve">ation through a systematic, proactive approach that targets collaboration, agility and innovation. Teams will perform </w:t>
      </w:r>
      <w:r w:rsidR="00B02150" w:rsidRPr="006A01AF">
        <w:rPr>
          <w:rFonts w:ascii="Arial" w:hAnsi="Arial" w:cs="Arial"/>
          <w:szCs w:val="24"/>
          <w:lang w:eastAsia="en-IN" w:bidi="ar-SA"/>
        </w:rPr>
        <w:t>energized</w:t>
      </w:r>
      <w:r w:rsidRPr="006A01AF">
        <w:rPr>
          <w:rFonts w:ascii="Arial" w:hAnsi="Arial" w:cs="Arial"/>
          <w:szCs w:val="24"/>
          <w:lang w:eastAsia="en-IN" w:bidi="ar-SA"/>
        </w:rPr>
        <w:t xml:space="preserve"> across different areas of the company to see results like fully-metrics-driven and unobstructed market penetration. High-performance parameters and feedback systems channels work for the strategic initiatives' continuous monitoring and refinement ensuring alignment with changing market dynamics and hotel customers’ tastes</w:t>
      </w:r>
      <w:r w:rsidR="00FF18E8" w:rsidRPr="006A01AF">
        <w:rPr>
          <w:rFonts w:ascii="Arial" w:hAnsi="Arial" w:cs="Arial"/>
          <w:szCs w:val="24"/>
          <w:shd w:val="clear" w:color="auto" w:fill="FFFFFF"/>
        </w:rPr>
        <w:t xml:space="preserve"> (Robbins, et. al., 2013)</w:t>
      </w:r>
      <w:r w:rsidRPr="006A01AF">
        <w:rPr>
          <w:rFonts w:ascii="Arial" w:hAnsi="Arial" w:cs="Arial"/>
          <w:szCs w:val="24"/>
          <w:lang w:eastAsia="en-IN" w:bidi="ar-SA"/>
        </w:rPr>
        <w:t>. Moreover, Hilton trains personnel on how to innovate, be accountable, and provide quality services, thus enabling teams to achieve their goals and drive forward the company’s strategic priorities.</w:t>
      </w:r>
    </w:p>
    <w:p w14:paraId="33A25C45" w14:textId="77777777" w:rsidR="00B92668" w:rsidRPr="006A01AF" w:rsidRDefault="00B92668">
      <w:pPr>
        <w:spacing w:line="259" w:lineRule="auto"/>
        <w:jc w:val="left"/>
        <w:rPr>
          <w:rFonts w:ascii="Arial" w:eastAsiaTheme="majorEastAsia" w:hAnsi="Arial" w:cs="Arial"/>
          <w:b/>
          <w:szCs w:val="24"/>
          <w:lang w:eastAsia="en-IN" w:bidi="ar-SA"/>
        </w:rPr>
      </w:pPr>
      <w:bookmarkStart w:id="4" w:name="_Toc165389415"/>
      <w:r w:rsidRPr="006A01AF">
        <w:rPr>
          <w:rFonts w:ascii="Arial" w:hAnsi="Arial" w:cs="Arial"/>
          <w:szCs w:val="24"/>
          <w:lang w:eastAsia="en-IN" w:bidi="ar-SA"/>
        </w:rPr>
        <w:br w:type="page"/>
      </w:r>
    </w:p>
    <w:p w14:paraId="44B70F75" w14:textId="47FC42FA" w:rsidR="00167B1B" w:rsidRPr="006A01AF" w:rsidRDefault="00167B1B" w:rsidP="00167B1B">
      <w:pPr>
        <w:pStyle w:val="Heading1"/>
        <w:rPr>
          <w:rFonts w:ascii="Arial" w:hAnsi="Arial" w:cs="Arial"/>
          <w:sz w:val="24"/>
          <w:szCs w:val="24"/>
          <w:lang w:eastAsia="en-IN" w:bidi="ar-SA"/>
        </w:rPr>
      </w:pPr>
      <w:r w:rsidRPr="006A01AF">
        <w:rPr>
          <w:rFonts w:ascii="Arial" w:hAnsi="Arial" w:cs="Arial"/>
          <w:sz w:val="24"/>
          <w:szCs w:val="24"/>
          <w:lang w:eastAsia="en-IN" w:bidi="ar-SA"/>
        </w:rPr>
        <w:lastRenderedPageBreak/>
        <w:t>Conclusion</w:t>
      </w:r>
      <w:bookmarkEnd w:id="4"/>
      <w:r w:rsidRPr="006A01AF">
        <w:rPr>
          <w:rFonts w:ascii="Arial" w:hAnsi="Arial" w:cs="Arial"/>
          <w:sz w:val="24"/>
          <w:szCs w:val="24"/>
          <w:lang w:eastAsia="en-IN" w:bidi="ar-SA"/>
        </w:rPr>
        <w:t> </w:t>
      </w:r>
    </w:p>
    <w:p w14:paraId="3DD8C47C" w14:textId="0B3A0A89" w:rsidR="00167B1B" w:rsidRPr="006A01AF" w:rsidRDefault="00167B1B" w:rsidP="00167B1B">
      <w:pPr>
        <w:rPr>
          <w:rFonts w:ascii="Arial" w:hAnsi="Arial" w:cs="Arial"/>
          <w:szCs w:val="24"/>
          <w:lang w:eastAsia="en-IN" w:bidi="ar-SA"/>
        </w:rPr>
      </w:pPr>
      <w:r w:rsidRPr="006A01AF">
        <w:rPr>
          <w:rFonts w:ascii="Arial" w:hAnsi="Arial" w:cs="Arial"/>
          <w:szCs w:val="24"/>
          <w:lang w:eastAsia="en-IN" w:bidi="ar-SA"/>
        </w:rPr>
        <w:t xml:space="preserve">The main focus of this report has been Hilton Hotel Group's strategic direction, aiming to offer an outstanding guest experience, lead the way in digital innovation, care about environmental sustainability and increase its global presence. By aligning strategic priorities based on industry trends and customers selected preferences, Hilton is aiming to continue heading the hospitality industry by finding new ways of growth with sustainable value creation. Hilton's strategy and behaviour have been stressed through the report, explicitly showing how the </w:t>
      </w:r>
      <w:r w:rsidR="00975153" w:rsidRPr="006A01AF">
        <w:rPr>
          <w:rFonts w:ascii="Arial" w:hAnsi="Arial" w:cs="Arial"/>
          <w:szCs w:val="24"/>
          <w:lang w:eastAsia="en-IN" w:bidi="ar-SA"/>
        </w:rPr>
        <w:t>organis</w:t>
      </w:r>
      <w:r w:rsidRPr="006A01AF">
        <w:rPr>
          <w:rFonts w:ascii="Arial" w:hAnsi="Arial" w:cs="Arial"/>
          <w:szCs w:val="24"/>
          <w:lang w:eastAsia="en-IN" w:bidi="ar-SA"/>
        </w:rPr>
        <w:t>ation reacts to changes in the industries and delivers extraordinary value to its stakeholders. The focus on personalized service, digital transformation and sustainability, among other areas, undoubtedly shows the commitment of the company toward the increase of guest satisfaction, improvement of operational efficiency and building long-term success. While the linking introductory and concluding paragraphs gives the report a cohesive structure, the set of main conclusions and implications for stakeholders also present chief ideas. Readers could extend the discussion by diving into Hilton's strategic plans and searching for more options to understand and apply these lessons across the vast realm of the hospitality business. For industry professionals and stakeholders, who want to know how to move the hotel business forward, this document is a complex matter.</w:t>
      </w:r>
    </w:p>
    <w:p w14:paraId="5EE70A87" w14:textId="77777777" w:rsidR="00FF015A" w:rsidRPr="00975153" w:rsidRDefault="00FF015A">
      <w:pPr>
        <w:spacing w:line="259" w:lineRule="auto"/>
        <w:jc w:val="left"/>
        <w:rPr>
          <w:rFonts w:eastAsia="Times New Roman" w:cs="Times New Roman"/>
          <w:b/>
          <w:bCs/>
          <w:color w:val="000000"/>
          <w:kern w:val="0"/>
          <w:sz w:val="28"/>
          <w:lang w:eastAsia="en-IN" w:bidi="ar-SA"/>
        </w:rPr>
      </w:pPr>
      <w:r w:rsidRPr="00975153">
        <w:rPr>
          <w:b/>
          <w:bCs/>
          <w:color w:val="000000"/>
          <w:sz w:val="28"/>
        </w:rPr>
        <w:br w:type="page"/>
      </w:r>
    </w:p>
    <w:p w14:paraId="48005EC6" w14:textId="611ADEED" w:rsidR="00DC59E0" w:rsidRDefault="00DC59E0" w:rsidP="00643789">
      <w:pPr>
        <w:pStyle w:val="Heading1"/>
      </w:pPr>
      <w:bookmarkStart w:id="5" w:name="_Toc165389416"/>
      <w:r w:rsidRPr="00975153">
        <w:lastRenderedPageBreak/>
        <w:t>References</w:t>
      </w:r>
      <w:bookmarkEnd w:id="5"/>
    </w:p>
    <w:p w14:paraId="5D4591B2" w14:textId="106337E0" w:rsidR="006A01AF" w:rsidRPr="006A01AF" w:rsidRDefault="006A01AF" w:rsidP="006A01AF">
      <w:pPr>
        <w:rPr>
          <w:rFonts w:ascii="Arial" w:hAnsi="Arial" w:cs="Arial"/>
          <w:shd w:val="clear" w:color="auto" w:fill="FFFFFF"/>
        </w:rPr>
      </w:pPr>
      <w:r>
        <w:rPr>
          <w:rFonts w:ascii="Arial" w:hAnsi="Arial" w:cs="Arial"/>
          <w:shd w:val="clear" w:color="auto" w:fill="FFFFFF"/>
        </w:rPr>
        <w:t>Adair, J. (2009)</w:t>
      </w:r>
      <w:r w:rsidRPr="006A01AF">
        <w:rPr>
          <w:rFonts w:ascii="Arial" w:hAnsi="Arial" w:cs="Arial"/>
          <w:shd w:val="clear" w:color="auto" w:fill="FFFFFF"/>
        </w:rPr>
        <w:t xml:space="preserve"> The inspirational leader: </w:t>
      </w:r>
      <w:r w:rsidRPr="006A01AF">
        <w:rPr>
          <w:rFonts w:ascii="Arial" w:hAnsi="Arial" w:cs="Arial"/>
          <w:i/>
          <w:shd w:val="clear" w:color="auto" w:fill="FFFFFF"/>
        </w:rPr>
        <w:t xml:space="preserve">How to motivate, encourage and achieve success. </w:t>
      </w:r>
      <w:r w:rsidRPr="006A01AF">
        <w:rPr>
          <w:rFonts w:ascii="Arial" w:hAnsi="Arial" w:cs="Arial"/>
          <w:shd w:val="clear" w:color="auto" w:fill="FFFFFF"/>
        </w:rPr>
        <w:t>Kogan Page Publishers.</w:t>
      </w:r>
    </w:p>
    <w:p w14:paraId="50F34855" w14:textId="7133A6CB" w:rsidR="006A01AF" w:rsidRPr="006A01AF" w:rsidRDefault="006A01AF" w:rsidP="006A01AF">
      <w:pPr>
        <w:rPr>
          <w:rFonts w:ascii="Arial" w:hAnsi="Arial" w:cs="Arial"/>
          <w:shd w:val="clear" w:color="auto" w:fill="FFFFFF"/>
        </w:rPr>
      </w:pPr>
      <w:r w:rsidRPr="006A01AF">
        <w:rPr>
          <w:rFonts w:ascii="Arial" w:hAnsi="Arial" w:cs="Arial"/>
          <w:shd w:val="clear" w:color="auto" w:fill="FFFFFF"/>
        </w:rPr>
        <w:t>A</w:t>
      </w:r>
      <w:r>
        <w:rPr>
          <w:rFonts w:ascii="Arial" w:hAnsi="Arial" w:cs="Arial"/>
          <w:shd w:val="clear" w:color="auto" w:fill="FFFFFF"/>
        </w:rPr>
        <w:t>gustina, I.T. and Yosintha, R. (2020)</w:t>
      </w:r>
      <w:r w:rsidRPr="006A01AF">
        <w:rPr>
          <w:rFonts w:ascii="Arial" w:hAnsi="Arial" w:cs="Arial"/>
          <w:shd w:val="clear" w:color="auto" w:fill="FFFFFF"/>
        </w:rPr>
        <w:t xml:space="preserve"> The impact of covid-19 on hotel industry in Asian Countries. </w:t>
      </w:r>
      <w:r w:rsidRPr="006A01AF">
        <w:rPr>
          <w:rFonts w:ascii="Arial" w:hAnsi="Arial" w:cs="Arial"/>
          <w:i/>
          <w:iCs/>
          <w:shd w:val="clear" w:color="auto" w:fill="FFFFFF"/>
        </w:rPr>
        <w:t>Jurnal Kepariwisataan Indonesia: Jurnal Penelitian Dan Pengembangan Kepariwisataan Indonesia</w:t>
      </w:r>
      <w:r w:rsidRPr="006A01AF">
        <w:rPr>
          <w:rFonts w:ascii="Arial" w:hAnsi="Arial" w:cs="Arial"/>
          <w:shd w:val="clear" w:color="auto" w:fill="FFFFFF"/>
        </w:rPr>
        <w:t>, </w:t>
      </w:r>
      <w:r w:rsidRPr="006A01AF">
        <w:rPr>
          <w:rFonts w:ascii="Arial" w:hAnsi="Arial" w:cs="Arial"/>
          <w:i/>
          <w:iCs/>
          <w:shd w:val="clear" w:color="auto" w:fill="FFFFFF"/>
        </w:rPr>
        <w:t>14</w:t>
      </w:r>
      <w:r w:rsidRPr="006A01AF">
        <w:rPr>
          <w:rFonts w:ascii="Arial" w:hAnsi="Arial" w:cs="Arial"/>
          <w:shd w:val="clear" w:color="auto" w:fill="FFFFFF"/>
        </w:rPr>
        <w:t>(2), pp.159-167.</w:t>
      </w:r>
    </w:p>
    <w:p w14:paraId="202AC996" w14:textId="77B17886" w:rsidR="006A01AF" w:rsidRPr="006A01AF" w:rsidRDefault="006A01AF" w:rsidP="006A01AF">
      <w:pPr>
        <w:rPr>
          <w:rFonts w:ascii="Arial" w:hAnsi="Arial" w:cs="Arial"/>
          <w:shd w:val="clear" w:color="auto" w:fill="FFFFFF"/>
        </w:rPr>
      </w:pPr>
      <w:r>
        <w:rPr>
          <w:rFonts w:ascii="Arial" w:hAnsi="Arial" w:cs="Arial"/>
          <w:shd w:val="clear" w:color="auto" w:fill="FFFFFF"/>
        </w:rPr>
        <w:t>Amicarelli, V. et al. (2022)</w:t>
      </w:r>
      <w:r w:rsidRPr="006A01AF">
        <w:rPr>
          <w:rFonts w:ascii="Arial" w:hAnsi="Arial" w:cs="Arial"/>
          <w:shd w:val="clear" w:color="auto" w:fill="FFFFFF"/>
        </w:rPr>
        <w:t xml:space="preserve"> How to manage and minimize food waste in the hotel industry: An exploratory research. </w:t>
      </w:r>
      <w:r w:rsidRPr="006A01AF">
        <w:rPr>
          <w:rFonts w:ascii="Arial" w:hAnsi="Arial" w:cs="Arial"/>
          <w:i/>
          <w:iCs/>
          <w:shd w:val="clear" w:color="auto" w:fill="FFFFFF"/>
        </w:rPr>
        <w:t>International journal of culture, tourism and hospitality research</w:t>
      </w:r>
      <w:r w:rsidRPr="006A01AF">
        <w:rPr>
          <w:rFonts w:ascii="Arial" w:hAnsi="Arial" w:cs="Arial"/>
          <w:shd w:val="clear" w:color="auto" w:fill="FFFFFF"/>
        </w:rPr>
        <w:t>, </w:t>
      </w:r>
      <w:r w:rsidRPr="006A01AF">
        <w:rPr>
          <w:rFonts w:ascii="Arial" w:hAnsi="Arial" w:cs="Arial"/>
          <w:i/>
          <w:iCs/>
          <w:shd w:val="clear" w:color="auto" w:fill="FFFFFF"/>
        </w:rPr>
        <w:t>16</w:t>
      </w:r>
      <w:r w:rsidRPr="006A01AF">
        <w:rPr>
          <w:rFonts w:ascii="Arial" w:hAnsi="Arial" w:cs="Arial"/>
          <w:shd w:val="clear" w:color="auto" w:fill="FFFFFF"/>
        </w:rPr>
        <w:t>(1), pp.152-167.</w:t>
      </w:r>
    </w:p>
    <w:p w14:paraId="248437C4" w14:textId="0267FD8A" w:rsidR="006A01AF" w:rsidRPr="006A01AF" w:rsidRDefault="006A01AF" w:rsidP="006A01AF">
      <w:pPr>
        <w:rPr>
          <w:rFonts w:ascii="Arial" w:hAnsi="Arial" w:cs="Arial"/>
          <w:shd w:val="clear" w:color="auto" w:fill="FFFFFF"/>
        </w:rPr>
      </w:pPr>
      <w:r>
        <w:rPr>
          <w:rFonts w:ascii="Arial" w:hAnsi="Arial" w:cs="Arial"/>
          <w:shd w:val="clear" w:color="auto" w:fill="FFFFFF"/>
        </w:rPr>
        <w:t xml:space="preserve">Armstrong, M. (2012) </w:t>
      </w:r>
      <w:r w:rsidRPr="006A01AF">
        <w:rPr>
          <w:rFonts w:ascii="Arial" w:hAnsi="Arial" w:cs="Arial"/>
          <w:shd w:val="clear" w:color="auto" w:fill="FFFFFF"/>
        </w:rPr>
        <w:t xml:space="preserve">Armstrong's handbook of management and leadership: </w:t>
      </w:r>
      <w:r w:rsidRPr="009313D8">
        <w:rPr>
          <w:rFonts w:ascii="Arial" w:hAnsi="Arial" w:cs="Arial"/>
          <w:i/>
          <w:shd w:val="clear" w:color="auto" w:fill="FFFFFF"/>
        </w:rPr>
        <w:t>developing effective people skills for better leadership and management.</w:t>
      </w:r>
      <w:r w:rsidRPr="006A01AF">
        <w:rPr>
          <w:rFonts w:ascii="Arial" w:hAnsi="Arial" w:cs="Arial"/>
          <w:shd w:val="clear" w:color="auto" w:fill="FFFFFF"/>
        </w:rPr>
        <w:t xml:space="preserve"> Kogan Page Publishers.</w:t>
      </w:r>
    </w:p>
    <w:p w14:paraId="7F5C1D7C" w14:textId="5CD9F74C" w:rsidR="006A01AF" w:rsidRPr="006A01AF" w:rsidRDefault="009313D8" w:rsidP="006A01AF">
      <w:pPr>
        <w:rPr>
          <w:rFonts w:ascii="Arial" w:hAnsi="Arial" w:cs="Arial"/>
          <w:shd w:val="clear" w:color="auto" w:fill="FFFFFF"/>
        </w:rPr>
      </w:pPr>
      <w:r>
        <w:rPr>
          <w:rFonts w:ascii="Arial" w:hAnsi="Arial" w:cs="Arial"/>
          <w:shd w:val="clear" w:color="auto" w:fill="FFFFFF"/>
        </w:rPr>
        <w:t xml:space="preserve">Arnold, J. (2005) </w:t>
      </w:r>
      <w:r w:rsidR="006A01AF" w:rsidRPr="006A01AF">
        <w:rPr>
          <w:rFonts w:ascii="Arial" w:hAnsi="Arial" w:cs="Arial"/>
          <w:shd w:val="clear" w:color="auto" w:fill="FFFFFF"/>
        </w:rPr>
        <w:t xml:space="preserve"> Work psychology: </w:t>
      </w:r>
      <w:r w:rsidR="006A01AF" w:rsidRPr="009313D8">
        <w:rPr>
          <w:rFonts w:ascii="Arial" w:hAnsi="Arial" w:cs="Arial"/>
          <w:i/>
          <w:shd w:val="clear" w:color="auto" w:fill="FFFFFF"/>
        </w:rPr>
        <w:t xml:space="preserve">Understanding human behaviour in the workplace. </w:t>
      </w:r>
      <w:r w:rsidR="006A01AF" w:rsidRPr="006A01AF">
        <w:rPr>
          <w:rFonts w:ascii="Arial" w:hAnsi="Arial" w:cs="Arial"/>
          <w:shd w:val="clear" w:color="auto" w:fill="FFFFFF"/>
        </w:rPr>
        <w:t>Pearson Education.</w:t>
      </w:r>
    </w:p>
    <w:p w14:paraId="0BE42299" w14:textId="115F0675" w:rsidR="006A01AF" w:rsidRPr="006A01AF" w:rsidRDefault="006A01AF" w:rsidP="006A01AF">
      <w:pPr>
        <w:rPr>
          <w:rFonts w:ascii="Arial" w:hAnsi="Arial" w:cs="Arial"/>
          <w:shd w:val="clear" w:color="auto" w:fill="FFFFFF"/>
        </w:rPr>
      </w:pPr>
      <w:r w:rsidRPr="006A01AF">
        <w:rPr>
          <w:rFonts w:ascii="Arial" w:hAnsi="Arial" w:cs="Arial"/>
          <w:shd w:val="clear" w:color="auto" w:fill="FFFFFF"/>
        </w:rPr>
        <w:t>Bu</w:t>
      </w:r>
      <w:r w:rsidR="009313D8">
        <w:rPr>
          <w:rFonts w:ascii="Arial" w:hAnsi="Arial" w:cs="Arial"/>
          <w:shd w:val="clear" w:color="auto" w:fill="FFFFFF"/>
        </w:rPr>
        <w:t xml:space="preserve">chanan, D.A. and Huczynski, A. (2019) </w:t>
      </w:r>
      <w:r w:rsidRPr="006A01AF">
        <w:rPr>
          <w:rFonts w:ascii="Arial" w:hAnsi="Arial" w:cs="Arial"/>
          <w:i/>
          <w:iCs/>
          <w:shd w:val="clear" w:color="auto" w:fill="FFFFFF"/>
        </w:rPr>
        <w:t>Organisational behaviour</w:t>
      </w:r>
      <w:r w:rsidRPr="006A01AF">
        <w:rPr>
          <w:rFonts w:ascii="Arial" w:hAnsi="Arial" w:cs="Arial"/>
          <w:shd w:val="clear" w:color="auto" w:fill="FFFFFF"/>
        </w:rPr>
        <w:t>. Pearson UK.</w:t>
      </w:r>
    </w:p>
    <w:p w14:paraId="4A10077F" w14:textId="28A762AC" w:rsidR="006A01AF" w:rsidRPr="006A01AF" w:rsidRDefault="009313D8" w:rsidP="006A01AF">
      <w:pPr>
        <w:rPr>
          <w:rFonts w:ascii="Arial" w:hAnsi="Arial" w:cs="Arial"/>
          <w:shd w:val="clear" w:color="auto" w:fill="FFFFFF"/>
        </w:rPr>
      </w:pPr>
      <w:r>
        <w:rPr>
          <w:rFonts w:ascii="Arial" w:hAnsi="Arial" w:cs="Arial"/>
          <w:shd w:val="clear" w:color="auto" w:fill="FFFFFF"/>
        </w:rPr>
        <w:t>Chung, S.Y. and Byrom, J. (2021)</w:t>
      </w:r>
      <w:r w:rsidR="006A01AF" w:rsidRPr="006A01AF">
        <w:rPr>
          <w:rFonts w:ascii="Arial" w:hAnsi="Arial" w:cs="Arial"/>
          <w:shd w:val="clear" w:color="auto" w:fill="FFFFFF"/>
        </w:rPr>
        <w:t xml:space="preserve"> Co-creating consistent brand identity with employees in the hotel industry. </w:t>
      </w:r>
      <w:r w:rsidR="006A01AF" w:rsidRPr="006A01AF">
        <w:rPr>
          <w:rFonts w:ascii="Arial" w:hAnsi="Arial" w:cs="Arial"/>
          <w:i/>
          <w:iCs/>
          <w:shd w:val="clear" w:color="auto" w:fill="FFFFFF"/>
        </w:rPr>
        <w:t>Journal of Product &amp; Brand Management</w:t>
      </w:r>
      <w:r w:rsidR="006A01AF" w:rsidRPr="006A01AF">
        <w:rPr>
          <w:rFonts w:ascii="Arial" w:hAnsi="Arial" w:cs="Arial"/>
          <w:shd w:val="clear" w:color="auto" w:fill="FFFFFF"/>
        </w:rPr>
        <w:t>, </w:t>
      </w:r>
      <w:r w:rsidR="006A01AF" w:rsidRPr="006A01AF">
        <w:rPr>
          <w:rFonts w:ascii="Arial" w:hAnsi="Arial" w:cs="Arial"/>
          <w:i/>
          <w:iCs/>
          <w:shd w:val="clear" w:color="auto" w:fill="FFFFFF"/>
        </w:rPr>
        <w:t>30</w:t>
      </w:r>
      <w:r w:rsidR="006A01AF" w:rsidRPr="006A01AF">
        <w:rPr>
          <w:rFonts w:ascii="Arial" w:hAnsi="Arial" w:cs="Arial"/>
          <w:shd w:val="clear" w:color="auto" w:fill="FFFFFF"/>
        </w:rPr>
        <w:t>(1), pp.74-89.</w:t>
      </w:r>
    </w:p>
    <w:p w14:paraId="63FC6AA7" w14:textId="03427624" w:rsidR="006A01AF" w:rsidRPr="006A01AF" w:rsidRDefault="006A01AF" w:rsidP="006A01AF">
      <w:pPr>
        <w:rPr>
          <w:rFonts w:ascii="Arial" w:hAnsi="Arial" w:cs="Arial"/>
          <w:shd w:val="clear" w:color="auto" w:fill="FFFFFF"/>
        </w:rPr>
      </w:pPr>
      <w:r w:rsidRPr="006A01AF">
        <w:rPr>
          <w:rFonts w:ascii="Arial" w:hAnsi="Arial" w:cs="Arial"/>
          <w:shd w:val="clear" w:color="auto" w:fill="FFFFFF"/>
        </w:rPr>
        <w:t>Er</w:t>
      </w:r>
      <w:r w:rsidR="009313D8">
        <w:rPr>
          <w:rFonts w:ascii="Arial" w:hAnsi="Arial" w:cs="Arial"/>
          <w:shd w:val="clear" w:color="auto" w:fill="FFFFFF"/>
        </w:rPr>
        <w:t>rington, A. and Bubna-Litic, D. (2015)</w:t>
      </w:r>
      <w:r w:rsidRPr="006A01AF">
        <w:rPr>
          <w:rFonts w:ascii="Arial" w:hAnsi="Arial" w:cs="Arial"/>
          <w:shd w:val="clear" w:color="auto" w:fill="FFFFFF"/>
        </w:rPr>
        <w:t xml:space="preserve"> Management by textbook: The role of textbooks in developing critical thinking. </w:t>
      </w:r>
      <w:r w:rsidRPr="006A01AF">
        <w:rPr>
          <w:rFonts w:ascii="Arial" w:hAnsi="Arial" w:cs="Arial"/>
          <w:i/>
          <w:iCs/>
          <w:shd w:val="clear" w:color="auto" w:fill="FFFFFF"/>
        </w:rPr>
        <w:t>Journal of Management Education</w:t>
      </w:r>
      <w:r w:rsidRPr="006A01AF">
        <w:rPr>
          <w:rFonts w:ascii="Arial" w:hAnsi="Arial" w:cs="Arial"/>
          <w:shd w:val="clear" w:color="auto" w:fill="FFFFFF"/>
        </w:rPr>
        <w:t>, </w:t>
      </w:r>
      <w:r w:rsidRPr="006A01AF">
        <w:rPr>
          <w:rFonts w:ascii="Arial" w:hAnsi="Arial" w:cs="Arial"/>
          <w:i/>
          <w:iCs/>
          <w:shd w:val="clear" w:color="auto" w:fill="FFFFFF"/>
        </w:rPr>
        <w:t>39</w:t>
      </w:r>
      <w:r w:rsidRPr="006A01AF">
        <w:rPr>
          <w:rFonts w:ascii="Arial" w:hAnsi="Arial" w:cs="Arial"/>
          <w:shd w:val="clear" w:color="auto" w:fill="FFFFFF"/>
        </w:rPr>
        <w:t>(6), pp.774-800.</w:t>
      </w:r>
    </w:p>
    <w:p w14:paraId="65946880" w14:textId="1EAC31CE" w:rsidR="006A01AF" w:rsidRPr="006A01AF" w:rsidRDefault="006A01AF" w:rsidP="006A01AF">
      <w:pPr>
        <w:rPr>
          <w:rFonts w:ascii="Arial" w:hAnsi="Arial" w:cs="Arial"/>
          <w:lang w:eastAsia="en-GB" w:bidi="ar-SA"/>
        </w:rPr>
      </w:pPr>
      <w:r w:rsidRPr="006A01AF">
        <w:rPr>
          <w:rFonts w:ascii="Arial" w:hAnsi="Arial" w:cs="Arial"/>
          <w:lang w:eastAsia="en-GB" w:bidi="ar-SA"/>
        </w:rPr>
        <w:t>Hilton,</w:t>
      </w:r>
      <w:r w:rsidR="009313D8">
        <w:rPr>
          <w:rFonts w:ascii="Arial" w:hAnsi="Arial" w:cs="Arial"/>
          <w:lang w:eastAsia="en-GB" w:bidi="ar-SA"/>
        </w:rPr>
        <w:t xml:space="preserve"> (2023)</w:t>
      </w:r>
      <w:r w:rsidRPr="006A01AF">
        <w:rPr>
          <w:rFonts w:ascii="Arial" w:hAnsi="Arial" w:cs="Arial"/>
          <w:lang w:eastAsia="en-GB" w:bidi="ar-SA"/>
        </w:rPr>
        <w:t xml:space="preserve"> </w:t>
      </w:r>
      <w:r w:rsidRPr="006A01AF">
        <w:rPr>
          <w:rFonts w:ascii="Arial" w:hAnsi="Arial" w:cs="Arial"/>
          <w:i/>
          <w:iCs/>
          <w:lang w:eastAsia="en-GB" w:bidi="ar-SA"/>
        </w:rPr>
        <w:t>The Story of Hilton</w:t>
      </w:r>
      <w:r w:rsidRPr="006A01AF">
        <w:rPr>
          <w:rFonts w:ascii="Arial" w:hAnsi="Arial" w:cs="Arial"/>
          <w:lang w:eastAsia="en-GB" w:bidi="ar-SA"/>
        </w:rPr>
        <w:t>. [online] Stories From Hilton. Available at: https://stories.hilton.com/history [Accessed 30 April 2024].</w:t>
      </w:r>
    </w:p>
    <w:p w14:paraId="0979DC8E" w14:textId="626C1DEA" w:rsidR="006A01AF" w:rsidRPr="006A01AF" w:rsidRDefault="009313D8" w:rsidP="006A01AF">
      <w:pPr>
        <w:pStyle w:val="NormalWeb"/>
        <w:spacing w:before="0" w:beforeAutospacing="0" w:after="200" w:afterAutospacing="0" w:line="480" w:lineRule="auto"/>
        <w:jc w:val="both"/>
        <w:rPr>
          <w:rFonts w:ascii="Arial" w:hAnsi="Arial" w:cs="Arial"/>
          <w:lang w:val="en-GB"/>
        </w:rPr>
      </w:pPr>
      <w:r>
        <w:rPr>
          <w:rFonts w:ascii="Arial" w:hAnsi="Arial" w:cs="Arial"/>
          <w:color w:val="000000"/>
          <w:shd w:val="clear" w:color="auto" w:fill="FFFFFF"/>
          <w:lang w:val="en-GB"/>
        </w:rPr>
        <w:lastRenderedPageBreak/>
        <w:t>Mueller, A. and Sensini, L. (2021)</w:t>
      </w:r>
      <w:r w:rsidR="006A01AF" w:rsidRPr="006A01AF">
        <w:rPr>
          <w:rFonts w:ascii="Arial" w:hAnsi="Arial" w:cs="Arial"/>
          <w:color w:val="000000"/>
          <w:shd w:val="clear" w:color="auto" w:fill="FFFFFF"/>
          <w:lang w:val="en-GB"/>
        </w:rPr>
        <w:t xml:space="preserve"> Determinants of financing decisions of SMEs: evidence from hotel industry. </w:t>
      </w:r>
      <w:r w:rsidR="006A01AF" w:rsidRPr="006A01AF">
        <w:rPr>
          <w:rFonts w:ascii="Arial" w:hAnsi="Arial" w:cs="Arial"/>
          <w:i/>
          <w:iCs/>
          <w:color w:val="000000"/>
          <w:shd w:val="clear" w:color="auto" w:fill="FFFFFF"/>
          <w:lang w:val="en-GB"/>
        </w:rPr>
        <w:t>International Journal of Business and Management</w:t>
      </w:r>
      <w:r w:rsidR="006A01AF" w:rsidRPr="006A01AF">
        <w:rPr>
          <w:rFonts w:ascii="Arial" w:hAnsi="Arial" w:cs="Arial"/>
          <w:color w:val="000000"/>
          <w:shd w:val="clear" w:color="auto" w:fill="FFFFFF"/>
          <w:lang w:val="en-GB"/>
        </w:rPr>
        <w:t>, </w:t>
      </w:r>
      <w:r w:rsidR="006A01AF" w:rsidRPr="006A01AF">
        <w:rPr>
          <w:rFonts w:ascii="Arial" w:hAnsi="Arial" w:cs="Arial"/>
          <w:i/>
          <w:iCs/>
          <w:color w:val="000000"/>
          <w:shd w:val="clear" w:color="auto" w:fill="FFFFFF"/>
          <w:lang w:val="en-GB"/>
        </w:rPr>
        <w:t>16</w:t>
      </w:r>
      <w:r w:rsidR="006A01AF" w:rsidRPr="006A01AF">
        <w:rPr>
          <w:rFonts w:ascii="Arial" w:hAnsi="Arial" w:cs="Arial"/>
          <w:color w:val="000000"/>
          <w:shd w:val="clear" w:color="auto" w:fill="FFFFFF"/>
          <w:lang w:val="en-GB"/>
        </w:rPr>
        <w:t>(3), pp.117-127.</w:t>
      </w:r>
    </w:p>
    <w:p w14:paraId="230EF633" w14:textId="7F970254" w:rsidR="006A01AF" w:rsidRPr="006A01AF" w:rsidRDefault="009313D8" w:rsidP="006A01AF">
      <w:pPr>
        <w:rPr>
          <w:rFonts w:ascii="Arial" w:hAnsi="Arial" w:cs="Arial"/>
          <w:shd w:val="clear" w:color="auto" w:fill="FFFFFF"/>
        </w:rPr>
      </w:pPr>
      <w:r>
        <w:rPr>
          <w:rFonts w:ascii="Arial" w:hAnsi="Arial" w:cs="Arial"/>
          <w:shd w:val="clear" w:color="auto" w:fill="FFFFFF"/>
        </w:rPr>
        <w:t>Mullins, L.J. (2007)</w:t>
      </w:r>
      <w:r w:rsidR="006A01AF" w:rsidRPr="006A01AF">
        <w:rPr>
          <w:rFonts w:ascii="Arial" w:hAnsi="Arial" w:cs="Arial"/>
          <w:shd w:val="clear" w:color="auto" w:fill="FFFFFF"/>
        </w:rPr>
        <w:t> </w:t>
      </w:r>
      <w:r w:rsidR="006A01AF" w:rsidRPr="006A01AF">
        <w:rPr>
          <w:rFonts w:ascii="Arial" w:hAnsi="Arial" w:cs="Arial"/>
          <w:i/>
          <w:iCs/>
          <w:shd w:val="clear" w:color="auto" w:fill="FFFFFF"/>
        </w:rPr>
        <w:t>Management and organisational behaviour</w:t>
      </w:r>
      <w:r w:rsidR="006A01AF" w:rsidRPr="006A01AF">
        <w:rPr>
          <w:rFonts w:ascii="Arial" w:hAnsi="Arial" w:cs="Arial"/>
          <w:shd w:val="clear" w:color="auto" w:fill="FFFFFF"/>
        </w:rPr>
        <w:t>. Pearson education.</w:t>
      </w:r>
    </w:p>
    <w:p w14:paraId="1007C85D" w14:textId="61FD6B23" w:rsidR="006A01AF" w:rsidRPr="006A01AF" w:rsidRDefault="009313D8" w:rsidP="006A01AF">
      <w:pPr>
        <w:pStyle w:val="NormalWeb"/>
        <w:spacing w:before="0" w:beforeAutospacing="0" w:after="200" w:afterAutospacing="0" w:line="480" w:lineRule="auto"/>
        <w:jc w:val="both"/>
        <w:rPr>
          <w:rFonts w:ascii="Arial" w:hAnsi="Arial" w:cs="Arial"/>
          <w:lang w:val="en-GB"/>
        </w:rPr>
      </w:pPr>
      <w:r>
        <w:rPr>
          <w:rFonts w:ascii="Arial" w:hAnsi="Arial" w:cs="Arial"/>
          <w:color w:val="000000"/>
          <w:shd w:val="clear" w:color="auto" w:fill="FFFFFF"/>
          <w:lang w:val="en-GB"/>
        </w:rPr>
        <w:t>Nhamo, G. and Chikodzi, D. (2021)</w:t>
      </w:r>
      <w:r w:rsidR="006A01AF" w:rsidRPr="006A01AF">
        <w:rPr>
          <w:rFonts w:ascii="Arial" w:hAnsi="Arial" w:cs="Arial"/>
          <w:color w:val="000000"/>
          <w:shd w:val="clear" w:color="auto" w:fill="FFFFFF"/>
          <w:lang w:val="en-GB"/>
        </w:rPr>
        <w:t xml:space="preserve"> COVID-19 cripples global restaurant and hospitality industry. </w:t>
      </w:r>
      <w:r w:rsidR="006A01AF" w:rsidRPr="006A01AF">
        <w:rPr>
          <w:rFonts w:ascii="Arial" w:hAnsi="Arial" w:cs="Arial"/>
          <w:i/>
          <w:iCs/>
          <w:color w:val="000000"/>
          <w:shd w:val="clear" w:color="auto" w:fill="FFFFFF"/>
          <w:lang w:val="en-GB"/>
        </w:rPr>
        <w:t>Current Issues in Tourism</w:t>
      </w:r>
      <w:r w:rsidR="006A01AF" w:rsidRPr="006A01AF">
        <w:rPr>
          <w:rFonts w:ascii="Arial" w:hAnsi="Arial" w:cs="Arial"/>
          <w:color w:val="000000"/>
          <w:shd w:val="clear" w:color="auto" w:fill="FFFFFF"/>
          <w:lang w:val="en-GB"/>
        </w:rPr>
        <w:t>, </w:t>
      </w:r>
      <w:r w:rsidR="006A01AF" w:rsidRPr="006A01AF">
        <w:rPr>
          <w:rFonts w:ascii="Arial" w:hAnsi="Arial" w:cs="Arial"/>
          <w:i/>
          <w:iCs/>
          <w:color w:val="000000"/>
          <w:shd w:val="clear" w:color="auto" w:fill="FFFFFF"/>
          <w:lang w:val="en-GB"/>
        </w:rPr>
        <w:t>24</w:t>
      </w:r>
      <w:r w:rsidR="006A01AF" w:rsidRPr="006A01AF">
        <w:rPr>
          <w:rFonts w:ascii="Arial" w:hAnsi="Arial" w:cs="Arial"/>
          <w:color w:val="000000"/>
          <w:shd w:val="clear" w:color="auto" w:fill="FFFFFF"/>
          <w:lang w:val="en-GB"/>
        </w:rPr>
        <w:t>(11), pp.1487-1490.</w:t>
      </w:r>
    </w:p>
    <w:p w14:paraId="159E565A" w14:textId="09861231" w:rsidR="006A01AF" w:rsidRPr="006A01AF" w:rsidRDefault="009313D8" w:rsidP="006A01AF">
      <w:pPr>
        <w:rPr>
          <w:rFonts w:ascii="Arial" w:hAnsi="Arial" w:cs="Arial"/>
          <w:shd w:val="clear" w:color="auto" w:fill="FFFFFF"/>
        </w:rPr>
      </w:pPr>
      <w:r>
        <w:rPr>
          <w:rFonts w:ascii="Arial" w:hAnsi="Arial" w:cs="Arial"/>
          <w:shd w:val="clear" w:color="auto" w:fill="FFFFFF"/>
        </w:rPr>
        <w:t>Nhamo, G. et al.  (2020)</w:t>
      </w:r>
      <w:r w:rsidR="006A01AF" w:rsidRPr="006A01AF">
        <w:rPr>
          <w:rFonts w:ascii="Arial" w:hAnsi="Arial" w:cs="Arial"/>
          <w:shd w:val="clear" w:color="auto" w:fill="FFFFFF"/>
        </w:rPr>
        <w:t xml:space="preserve"> Impacts and implications of COVID-19 on the global hotel industry and Airbnb. </w:t>
      </w:r>
      <w:r w:rsidR="006A01AF" w:rsidRPr="006A01AF">
        <w:rPr>
          <w:rFonts w:ascii="Arial" w:hAnsi="Arial" w:cs="Arial"/>
          <w:i/>
          <w:iCs/>
          <w:shd w:val="clear" w:color="auto" w:fill="FFFFFF"/>
        </w:rPr>
        <w:t>Counting the Cost of COVID-19 on the global tourism industry</w:t>
      </w:r>
      <w:r w:rsidR="006A01AF" w:rsidRPr="006A01AF">
        <w:rPr>
          <w:rFonts w:ascii="Arial" w:hAnsi="Arial" w:cs="Arial"/>
          <w:shd w:val="clear" w:color="auto" w:fill="FFFFFF"/>
        </w:rPr>
        <w:t>, pp.183-204.</w:t>
      </w:r>
    </w:p>
    <w:p w14:paraId="766387DE" w14:textId="35F55422" w:rsidR="006A01AF" w:rsidRPr="006A01AF" w:rsidRDefault="009313D8" w:rsidP="006A01AF">
      <w:pPr>
        <w:pStyle w:val="NormalWeb"/>
        <w:spacing w:before="0" w:beforeAutospacing="0" w:after="200" w:afterAutospacing="0" w:line="480" w:lineRule="auto"/>
        <w:jc w:val="both"/>
        <w:rPr>
          <w:rFonts w:ascii="Arial" w:hAnsi="Arial" w:cs="Arial"/>
          <w:lang w:val="en-GB"/>
        </w:rPr>
      </w:pPr>
      <w:r>
        <w:rPr>
          <w:rFonts w:ascii="Arial" w:hAnsi="Arial" w:cs="Arial"/>
          <w:color w:val="000000"/>
          <w:shd w:val="clear" w:color="auto" w:fill="FFFFFF"/>
          <w:lang w:val="en-GB"/>
        </w:rPr>
        <w:t>Ntounis, N. et al. (2022)</w:t>
      </w:r>
      <w:r w:rsidR="006A01AF" w:rsidRPr="006A01AF">
        <w:rPr>
          <w:rFonts w:ascii="Arial" w:hAnsi="Arial" w:cs="Arial"/>
          <w:color w:val="000000"/>
          <w:shd w:val="clear" w:color="auto" w:fill="FFFFFF"/>
          <w:lang w:val="en-GB"/>
        </w:rPr>
        <w:t xml:space="preserve"> Tourism and Hospitality industry resilience during the Covid-19 pandemic: Evidence from England. </w:t>
      </w:r>
      <w:r w:rsidR="006A01AF" w:rsidRPr="006A01AF">
        <w:rPr>
          <w:rFonts w:ascii="Arial" w:hAnsi="Arial" w:cs="Arial"/>
          <w:i/>
          <w:iCs/>
          <w:color w:val="000000"/>
          <w:shd w:val="clear" w:color="auto" w:fill="FFFFFF"/>
          <w:lang w:val="en-GB"/>
        </w:rPr>
        <w:t>Current Issues in Tourism</w:t>
      </w:r>
      <w:r w:rsidR="006A01AF" w:rsidRPr="006A01AF">
        <w:rPr>
          <w:rFonts w:ascii="Arial" w:hAnsi="Arial" w:cs="Arial"/>
          <w:color w:val="000000"/>
          <w:shd w:val="clear" w:color="auto" w:fill="FFFFFF"/>
          <w:lang w:val="en-GB"/>
        </w:rPr>
        <w:t>, </w:t>
      </w:r>
      <w:r w:rsidR="006A01AF" w:rsidRPr="006A01AF">
        <w:rPr>
          <w:rFonts w:ascii="Arial" w:hAnsi="Arial" w:cs="Arial"/>
          <w:i/>
          <w:iCs/>
          <w:color w:val="000000"/>
          <w:shd w:val="clear" w:color="auto" w:fill="FFFFFF"/>
          <w:lang w:val="en-GB"/>
        </w:rPr>
        <w:t>25</w:t>
      </w:r>
      <w:r w:rsidR="006A01AF" w:rsidRPr="006A01AF">
        <w:rPr>
          <w:rFonts w:ascii="Arial" w:hAnsi="Arial" w:cs="Arial"/>
          <w:color w:val="000000"/>
          <w:shd w:val="clear" w:color="auto" w:fill="FFFFFF"/>
          <w:lang w:val="en-GB"/>
        </w:rPr>
        <w:t>(1), pp.46-59.</w:t>
      </w:r>
    </w:p>
    <w:p w14:paraId="6360534C" w14:textId="61408B19" w:rsidR="006A01AF" w:rsidRPr="006A01AF" w:rsidRDefault="009313D8" w:rsidP="006A01AF">
      <w:pPr>
        <w:rPr>
          <w:rFonts w:ascii="Arial" w:hAnsi="Arial" w:cs="Arial"/>
          <w:shd w:val="clear" w:color="auto" w:fill="FFFFFF"/>
        </w:rPr>
      </w:pPr>
      <w:r>
        <w:rPr>
          <w:rFonts w:ascii="Arial" w:hAnsi="Arial" w:cs="Arial"/>
          <w:shd w:val="clear" w:color="auto" w:fill="FFFFFF"/>
        </w:rPr>
        <w:t xml:space="preserve">Pereira-Moliner, J. et al. (2021) </w:t>
      </w:r>
      <w:r w:rsidR="006A01AF" w:rsidRPr="006A01AF">
        <w:rPr>
          <w:rFonts w:ascii="Arial" w:hAnsi="Arial" w:cs="Arial"/>
          <w:shd w:val="clear" w:color="auto" w:fill="FFFFFF"/>
        </w:rPr>
        <w:t>Sustainability, competitive advantages and performance in the hotel industry: A synergistic relationship. </w:t>
      </w:r>
      <w:r w:rsidR="006A01AF" w:rsidRPr="006A01AF">
        <w:rPr>
          <w:rFonts w:ascii="Arial" w:hAnsi="Arial" w:cs="Arial"/>
          <w:i/>
          <w:iCs/>
          <w:shd w:val="clear" w:color="auto" w:fill="FFFFFF"/>
        </w:rPr>
        <w:t>Journal of Tourism and Services</w:t>
      </w:r>
      <w:r w:rsidR="006A01AF" w:rsidRPr="006A01AF">
        <w:rPr>
          <w:rFonts w:ascii="Arial" w:hAnsi="Arial" w:cs="Arial"/>
          <w:shd w:val="clear" w:color="auto" w:fill="FFFFFF"/>
        </w:rPr>
        <w:t>, </w:t>
      </w:r>
      <w:r w:rsidR="006A01AF" w:rsidRPr="006A01AF">
        <w:rPr>
          <w:rFonts w:ascii="Arial" w:hAnsi="Arial" w:cs="Arial"/>
          <w:i/>
          <w:iCs/>
          <w:shd w:val="clear" w:color="auto" w:fill="FFFFFF"/>
        </w:rPr>
        <w:t>12</w:t>
      </w:r>
      <w:r w:rsidR="006A01AF" w:rsidRPr="006A01AF">
        <w:rPr>
          <w:rFonts w:ascii="Arial" w:hAnsi="Arial" w:cs="Arial"/>
          <w:shd w:val="clear" w:color="auto" w:fill="FFFFFF"/>
        </w:rPr>
        <w:t>(23), pp.132-149.</w:t>
      </w:r>
    </w:p>
    <w:p w14:paraId="016869FF" w14:textId="71FE77CB" w:rsidR="006A01AF" w:rsidRPr="006A01AF" w:rsidRDefault="009313D8" w:rsidP="006A01AF">
      <w:pPr>
        <w:rPr>
          <w:rFonts w:ascii="Arial" w:hAnsi="Arial" w:cs="Arial"/>
          <w:shd w:val="clear" w:color="auto" w:fill="FFFFFF"/>
        </w:rPr>
      </w:pPr>
      <w:r>
        <w:rPr>
          <w:rFonts w:ascii="Arial" w:hAnsi="Arial" w:cs="Arial"/>
          <w:shd w:val="clear" w:color="auto" w:fill="FFFFFF"/>
        </w:rPr>
        <w:t>Robbins, S. et al. (2013)</w:t>
      </w:r>
      <w:r w:rsidR="006A01AF" w:rsidRPr="006A01AF">
        <w:rPr>
          <w:rFonts w:ascii="Arial" w:hAnsi="Arial" w:cs="Arial"/>
          <w:shd w:val="clear" w:color="auto" w:fill="FFFFFF"/>
        </w:rPr>
        <w:t> </w:t>
      </w:r>
      <w:r w:rsidR="006A01AF" w:rsidRPr="006A01AF">
        <w:rPr>
          <w:rFonts w:ascii="Arial" w:hAnsi="Arial" w:cs="Arial"/>
          <w:i/>
          <w:iCs/>
          <w:shd w:val="clear" w:color="auto" w:fill="FFFFFF"/>
        </w:rPr>
        <w:t>Organisational behaviour</w:t>
      </w:r>
      <w:r w:rsidR="006A01AF" w:rsidRPr="006A01AF">
        <w:rPr>
          <w:rFonts w:ascii="Arial" w:hAnsi="Arial" w:cs="Arial"/>
          <w:shd w:val="clear" w:color="auto" w:fill="FFFFFF"/>
        </w:rPr>
        <w:t>. Pearson Higher Education AU.</w:t>
      </w:r>
    </w:p>
    <w:p w14:paraId="1DB717E2" w14:textId="4BDA8053" w:rsidR="006A01AF" w:rsidRPr="006A01AF" w:rsidRDefault="009313D8" w:rsidP="006A01AF">
      <w:pPr>
        <w:rPr>
          <w:rFonts w:ascii="Arial" w:hAnsi="Arial" w:cs="Arial"/>
          <w:color w:val="000000"/>
          <w:shd w:val="clear" w:color="auto" w:fill="FFFFFF"/>
        </w:rPr>
      </w:pPr>
      <w:r>
        <w:rPr>
          <w:rFonts w:ascii="Arial" w:hAnsi="Arial" w:cs="Arial"/>
          <w:shd w:val="clear" w:color="auto" w:fill="FFFFFF"/>
        </w:rPr>
        <w:t>Šimović, V. et al. (2023)</w:t>
      </w:r>
      <w:r w:rsidR="006A01AF" w:rsidRPr="006A01AF">
        <w:rPr>
          <w:rFonts w:ascii="Arial" w:hAnsi="Arial" w:cs="Arial"/>
          <w:shd w:val="clear" w:color="auto" w:fill="FFFFFF"/>
        </w:rPr>
        <w:t xml:space="preserve"> Scientific Analysis of Possible Advantages and Disadvantages of the Future of Sustainable Development as a Stimulus for Tourism and Family Entrepreneurship in the Croatian Hotel Industry. </w:t>
      </w:r>
      <w:r w:rsidR="006A01AF" w:rsidRPr="006A01AF">
        <w:rPr>
          <w:rFonts w:ascii="Arial" w:hAnsi="Arial" w:cs="Arial"/>
          <w:i/>
          <w:iCs/>
          <w:shd w:val="clear" w:color="auto" w:fill="FFFFFF"/>
        </w:rPr>
        <w:t>European Economic Letters</w:t>
      </w:r>
      <w:r w:rsidR="006A01AF" w:rsidRPr="006A01AF">
        <w:rPr>
          <w:rFonts w:ascii="Arial" w:hAnsi="Arial" w:cs="Arial"/>
          <w:shd w:val="clear" w:color="auto" w:fill="FFFFFF"/>
        </w:rPr>
        <w:t>, </w:t>
      </w:r>
      <w:r w:rsidR="006A01AF" w:rsidRPr="006A01AF">
        <w:rPr>
          <w:rFonts w:ascii="Arial" w:hAnsi="Arial" w:cs="Arial"/>
          <w:i/>
          <w:iCs/>
          <w:shd w:val="clear" w:color="auto" w:fill="FFFFFF"/>
        </w:rPr>
        <w:t>13</w:t>
      </w:r>
      <w:r w:rsidR="006A01AF" w:rsidRPr="006A01AF">
        <w:rPr>
          <w:rFonts w:ascii="Arial" w:hAnsi="Arial" w:cs="Arial"/>
          <w:shd w:val="clear" w:color="auto" w:fill="FFFFFF"/>
        </w:rPr>
        <w:t>(5), pp.975-989.</w:t>
      </w:r>
    </w:p>
    <w:p w14:paraId="141BEE14" w14:textId="5DAEA6D8" w:rsidR="006A01AF" w:rsidRPr="006A01AF" w:rsidRDefault="009313D8" w:rsidP="006A01AF">
      <w:pPr>
        <w:pStyle w:val="NormalWeb"/>
        <w:spacing w:before="0" w:beforeAutospacing="0" w:after="200" w:afterAutospacing="0" w:line="480" w:lineRule="auto"/>
        <w:jc w:val="both"/>
        <w:rPr>
          <w:rFonts w:ascii="Arial" w:hAnsi="Arial" w:cs="Arial"/>
          <w:lang w:val="en-GB"/>
        </w:rPr>
      </w:pPr>
      <w:r>
        <w:rPr>
          <w:rFonts w:ascii="Arial" w:hAnsi="Arial" w:cs="Arial"/>
          <w:color w:val="000000"/>
          <w:shd w:val="clear" w:color="auto" w:fill="FFFFFF"/>
          <w:lang w:val="en-GB"/>
        </w:rPr>
        <w:t>Tan, Y. and Despotis, D. (2021)</w:t>
      </w:r>
      <w:r w:rsidR="006A01AF" w:rsidRPr="006A01AF">
        <w:rPr>
          <w:rFonts w:ascii="Arial" w:hAnsi="Arial" w:cs="Arial"/>
          <w:color w:val="000000"/>
          <w:shd w:val="clear" w:color="auto" w:fill="FFFFFF"/>
          <w:lang w:val="en-GB"/>
        </w:rPr>
        <w:t xml:space="preserve"> Investigation of efficiency in the UK hotel industry: a network data envelopment analysis approach. </w:t>
      </w:r>
      <w:r w:rsidR="006A01AF" w:rsidRPr="006A01AF">
        <w:rPr>
          <w:rFonts w:ascii="Arial" w:hAnsi="Arial" w:cs="Arial"/>
          <w:i/>
          <w:iCs/>
          <w:color w:val="000000"/>
          <w:shd w:val="clear" w:color="auto" w:fill="FFFFFF"/>
          <w:lang w:val="en-GB"/>
        </w:rPr>
        <w:t>International Journal of Contemporary Hospitality Management</w:t>
      </w:r>
      <w:r w:rsidR="006A01AF" w:rsidRPr="006A01AF">
        <w:rPr>
          <w:rFonts w:ascii="Arial" w:hAnsi="Arial" w:cs="Arial"/>
          <w:color w:val="000000"/>
          <w:shd w:val="clear" w:color="auto" w:fill="FFFFFF"/>
          <w:lang w:val="en-GB"/>
        </w:rPr>
        <w:t>, </w:t>
      </w:r>
      <w:r w:rsidR="006A01AF" w:rsidRPr="006A01AF">
        <w:rPr>
          <w:rFonts w:ascii="Arial" w:hAnsi="Arial" w:cs="Arial"/>
          <w:i/>
          <w:iCs/>
          <w:color w:val="000000"/>
          <w:shd w:val="clear" w:color="auto" w:fill="FFFFFF"/>
          <w:lang w:val="en-GB"/>
        </w:rPr>
        <w:t>33</w:t>
      </w:r>
      <w:r w:rsidR="006A01AF" w:rsidRPr="006A01AF">
        <w:rPr>
          <w:rFonts w:ascii="Arial" w:hAnsi="Arial" w:cs="Arial"/>
          <w:color w:val="000000"/>
          <w:shd w:val="clear" w:color="auto" w:fill="FFFFFF"/>
          <w:lang w:val="en-GB"/>
        </w:rPr>
        <w:t>(3), pp.1080-1104.</w:t>
      </w:r>
    </w:p>
    <w:p w14:paraId="0E89445B" w14:textId="5D55968C" w:rsidR="006A01AF" w:rsidRPr="009313D8" w:rsidRDefault="009313D8" w:rsidP="006A01AF">
      <w:pPr>
        <w:pStyle w:val="NormalWeb"/>
        <w:spacing w:before="0" w:beforeAutospacing="0" w:after="200" w:afterAutospacing="0" w:line="480" w:lineRule="auto"/>
        <w:jc w:val="both"/>
        <w:rPr>
          <w:rFonts w:ascii="Arial" w:hAnsi="Arial" w:cs="Arial"/>
          <w:i/>
          <w:color w:val="000000"/>
          <w:shd w:val="clear" w:color="auto" w:fill="FFFFFF"/>
          <w:lang w:val="en-GB"/>
        </w:rPr>
      </w:pPr>
      <w:r>
        <w:rPr>
          <w:rFonts w:ascii="Arial" w:hAnsi="Arial" w:cs="Arial"/>
          <w:color w:val="000000"/>
          <w:shd w:val="clear" w:color="auto" w:fill="FFFFFF"/>
          <w:lang w:val="en-GB"/>
        </w:rPr>
        <w:lastRenderedPageBreak/>
        <w:t xml:space="preserve">Thams, A. et al. (2020) </w:t>
      </w:r>
      <w:r w:rsidR="006A01AF" w:rsidRPr="006A01AF">
        <w:rPr>
          <w:rFonts w:ascii="Arial" w:hAnsi="Arial" w:cs="Arial"/>
          <w:color w:val="000000"/>
          <w:shd w:val="clear" w:color="auto" w:fill="FFFFFF"/>
          <w:lang w:val="en-GB"/>
        </w:rPr>
        <w:t xml:space="preserve"> An initial assessment of economic impacts and operational challenges for the tourism &amp; hospitality industry due to COVID-19 (No. 2/2020). </w:t>
      </w:r>
      <w:r w:rsidR="006A01AF" w:rsidRPr="009313D8">
        <w:rPr>
          <w:rFonts w:ascii="Arial" w:hAnsi="Arial" w:cs="Arial"/>
          <w:i/>
          <w:color w:val="000000"/>
          <w:shd w:val="clear" w:color="auto" w:fill="FFFFFF"/>
          <w:lang w:val="en-GB"/>
        </w:rPr>
        <w:t>IUBH Discussion Papers-Tourism &amp; Hospitality.</w:t>
      </w:r>
    </w:p>
    <w:p w14:paraId="4310130A" w14:textId="15DAB3EB" w:rsidR="006A01AF" w:rsidRPr="006A01AF" w:rsidRDefault="009313D8" w:rsidP="006A01AF">
      <w:pPr>
        <w:rPr>
          <w:rFonts w:ascii="Arial" w:hAnsi="Arial" w:cs="Arial"/>
          <w:shd w:val="clear" w:color="auto" w:fill="FFFFFF"/>
        </w:rPr>
      </w:pPr>
      <w:r>
        <w:rPr>
          <w:rFonts w:ascii="Arial" w:hAnsi="Arial" w:cs="Arial"/>
          <w:shd w:val="clear" w:color="auto" w:fill="FFFFFF"/>
        </w:rPr>
        <w:t xml:space="preserve">Tunio, M.N. et al. (2021) </w:t>
      </w:r>
      <w:r w:rsidR="006A01AF" w:rsidRPr="006A01AF">
        <w:rPr>
          <w:rFonts w:ascii="Arial" w:hAnsi="Arial" w:cs="Arial"/>
          <w:shd w:val="clear" w:color="auto" w:fill="FFFFFF"/>
        </w:rPr>
        <w:t>How hotel industry cope up with the COVID-19: An SME Perspective. </w:t>
      </w:r>
      <w:r w:rsidR="006A01AF" w:rsidRPr="006A01AF">
        <w:rPr>
          <w:rFonts w:ascii="Arial" w:hAnsi="Arial" w:cs="Arial"/>
          <w:i/>
          <w:iCs/>
          <w:shd w:val="clear" w:color="auto" w:fill="FFFFFF"/>
        </w:rPr>
        <w:t>Etikonomi</w:t>
      </w:r>
      <w:r w:rsidR="006A01AF" w:rsidRPr="006A01AF">
        <w:rPr>
          <w:rFonts w:ascii="Arial" w:hAnsi="Arial" w:cs="Arial"/>
          <w:shd w:val="clear" w:color="auto" w:fill="FFFFFF"/>
        </w:rPr>
        <w:t>, </w:t>
      </w:r>
      <w:r w:rsidR="006A01AF" w:rsidRPr="006A01AF">
        <w:rPr>
          <w:rFonts w:ascii="Arial" w:hAnsi="Arial" w:cs="Arial"/>
          <w:i/>
          <w:iCs/>
          <w:shd w:val="clear" w:color="auto" w:fill="FFFFFF"/>
        </w:rPr>
        <w:t>20</w:t>
      </w:r>
      <w:r w:rsidR="006A01AF" w:rsidRPr="006A01AF">
        <w:rPr>
          <w:rFonts w:ascii="Arial" w:hAnsi="Arial" w:cs="Arial"/>
          <w:shd w:val="clear" w:color="auto" w:fill="FFFFFF"/>
        </w:rPr>
        <w:t>(2), pp.213-224.</w:t>
      </w:r>
      <w:bookmarkStart w:id="6" w:name="_GoBack"/>
      <w:bookmarkEnd w:id="6"/>
    </w:p>
    <w:p w14:paraId="76B14958" w14:textId="77777777" w:rsidR="00E413B5" w:rsidRPr="00975153" w:rsidRDefault="00E413B5" w:rsidP="00E413B5"/>
    <w:p w14:paraId="5BA68A64" w14:textId="77777777" w:rsidR="0024015B" w:rsidRPr="00975153" w:rsidRDefault="0024015B"/>
    <w:sectPr w:rsidR="0024015B" w:rsidRPr="00975153" w:rsidSect="00007212">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C45F3" w14:textId="77777777" w:rsidR="00AD3463" w:rsidRDefault="00AD3463" w:rsidP="007939B1">
      <w:pPr>
        <w:spacing w:after="0" w:line="240" w:lineRule="auto"/>
      </w:pPr>
      <w:r>
        <w:separator/>
      </w:r>
    </w:p>
  </w:endnote>
  <w:endnote w:type="continuationSeparator" w:id="0">
    <w:p w14:paraId="33D8FEF3" w14:textId="77777777" w:rsidR="00AD3463" w:rsidRDefault="00AD3463" w:rsidP="00793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131611"/>
      <w:docPartObj>
        <w:docPartGallery w:val="Page Numbers (Bottom of Page)"/>
        <w:docPartUnique/>
      </w:docPartObj>
    </w:sdtPr>
    <w:sdtEndPr/>
    <w:sdtContent>
      <w:sdt>
        <w:sdtPr>
          <w:id w:val="-1769616900"/>
          <w:docPartObj>
            <w:docPartGallery w:val="Page Numbers (Top of Page)"/>
            <w:docPartUnique/>
          </w:docPartObj>
        </w:sdtPr>
        <w:sdtEndPr/>
        <w:sdtContent>
          <w:p w14:paraId="1BA32000" w14:textId="7D0886EF" w:rsidR="007939B1" w:rsidRDefault="007939B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E5F1E">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E5F1E">
              <w:rPr>
                <w:b/>
                <w:bCs/>
                <w:noProof/>
              </w:rPr>
              <w:t>15</w:t>
            </w:r>
            <w:r>
              <w:rPr>
                <w:b/>
                <w:bCs/>
                <w:szCs w:val="24"/>
              </w:rPr>
              <w:fldChar w:fldCharType="end"/>
            </w:r>
          </w:p>
        </w:sdtContent>
      </w:sdt>
    </w:sdtContent>
  </w:sdt>
  <w:p w14:paraId="11BA646D" w14:textId="77777777" w:rsidR="007939B1" w:rsidRDefault="007939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4CCEE" w14:textId="77777777" w:rsidR="00AD3463" w:rsidRDefault="00AD3463" w:rsidP="007939B1">
      <w:pPr>
        <w:spacing w:after="0" w:line="240" w:lineRule="auto"/>
      </w:pPr>
      <w:r>
        <w:separator/>
      </w:r>
    </w:p>
  </w:footnote>
  <w:footnote w:type="continuationSeparator" w:id="0">
    <w:p w14:paraId="66A226B1" w14:textId="77777777" w:rsidR="00AD3463" w:rsidRDefault="00AD3463" w:rsidP="00793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05D9D" w14:textId="0D6801CA" w:rsidR="007939B1" w:rsidRPr="007939B1" w:rsidRDefault="007939B1" w:rsidP="007939B1">
    <w:pPr>
      <w:jc w:val="right"/>
      <w:rPr>
        <w:b/>
        <w:bCs/>
        <w:lang w:val="en-IN" w:eastAsia="en-IN" w:bidi="ar-SA"/>
      </w:rPr>
    </w:pPr>
    <w:r w:rsidRPr="007939B1">
      <w:rPr>
        <w:b/>
        <w:bCs/>
        <w:lang w:val="en-IN" w:eastAsia="en-IN" w:bidi="ar-SA"/>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4DC"/>
    <w:multiLevelType w:val="hybridMultilevel"/>
    <w:tmpl w:val="CFEADB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A33877"/>
    <w:multiLevelType w:val="hybridMultilevel"/>
    <w:tmpl w:val="BE345D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6377D62"/>
    <w:multiLevelType w:val="hybridMultilevel"/>
    <w:tmpl w:val="C78851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AC51B8A"/>
    <w:multiLevelType w:val="hybridMultilevel"/>
    <w:tmpl w:val="5FFA8B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1741F23"/>
    <w:multiLevelType w:val="hybridMultilevel"/>
    <w:tmpl w:val="945AC7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FD05780"/>
    <w:multiLevelType w:val="hybridMultilevel"/>
    <w:tmpl w:val="19E25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B1B"/>
    <w:rsid w:val="00007212"/>
    <w:rsid w:val="00016D64"/>
    <w:rsid w:val="000C784D"/>
    <w:rsid w:val="00167B1B"/>
    <w:rsid w:val="0021074E"/>
    <w:rsid w:val="00213D80"/>
    <w:rsid w:val="0024015B"/>
    <w:rsid w:val="002F765B"/>
    <w:rsid w:val="00302826"/>
    <w:rsid w:val="00362AC1"/>
    <w:rsid w:val="00460AB0"/>
    <w:rsid w:val="004D7321"/>
    <w:rsid w:val="004E5F1E"/>
    <w:rsid w:val="005744DF"/>
    <w:rsid w:val="005B1173"/>
    <w:rsid w:val="00614350"/>
    <w:rsid w:val="00643789"/>
    <w:rsid w:val="0066295B"/>
    <w:rsid w:val="0069599F"/>
    <w:rsid w:val="006A01AF"/>
    <w:rsid w:val="006E73A1"/>
    <w:rsid w:val="00785EC8"/>
    <w:rsid w:val="007939B1"/>
    <w:rsid w:val="00841CDF"/>
    <w:rsid w:val="00863D61"/>
    <w:rsid w:val="00873ED9"/>
    <w:rsid w:val="008D7A74"/>
    <w:rsid w:val="0091648E"/>
    <w:rsid w:val="009313D8"/>
    <w:rsid w:val="00975153"/>
    <w:rsid w:val="009C3CDA"/>
    <w:rsid w:val="00A179CC"/>
    <w:rsid w:val="00AC6550"/>
    <w:rsid w:val="00AC75E8"/>
    <w:rsid w:val="00AD287C"/>
    <w:rsid w:val="00AD3463"/>
    <w:rsid w:val="00B02150"/>
    <w:rsid w:val="00B342A4"/>
    <w:rsid w:val="00B92668"/>
    <w:rsid w:val="00CB5003"/>
    <w:rsid w:val="00CB6967"/>
    <w:rsid w:val="00CD04A4"/>
    <w:rsid w:val="00D4661E"/>
    <w:rsid w:val="00DC59E0"/>
    <w:rsid w:val="00DE1EB8"/>
    <w:rsid w:val="00E413B5"/>
    <w:rsid w:val="00E850D9"/>
    <w:rsid w:val="00F02B72"/>
    <w:rsid w:val="00F4734A"/>
    <w:rsid w:val="00F5441D"/>
    <w:rsid w:val="00FC709E"/>
    <w:rsid w:val="00FF015A"/>
    <w:rsid w:val="00FF18E8"/>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2D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B1B"/>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6D64"/>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62AC1"/>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unhideWhenUsed/>
    <w:qFormat/>
    <w:rsid w:val="00016D64"/>
    <w:pPr>
      <w:keepNext/>
      <w:keepLines/>
      <w:spacing w:before="40" w:after="0"/>
      <w:outlineLvl w:val="2"/>
    </w:pPr>
    <w:rPr>
      <w:rFonts w:asciiTheme="majorHAnsi" w:eastAsiaTheme="majorEastAsia" w:hAnsiTheme="majorHAnsi" w:cstheme="majorBidi"/>
      <w:b/>
      <w:color w:val="4472C4" w:themeColor="accent1"/>
      <w:szCs w:val="30"/>
    </w:rPr>
  </w:style>
  <w:style w:type="paragraph" w:styleId="Heading4">
    <w:name w:val="heading 4"/>
    <w:basedOn w:val="Normal"/>
    <w:next w:val="Normal"/>
    <w:link w:val="Heading4Char"/>
    <w:uiPriority w:val="9"/>
    <w:unhideWhenUsed/>
    <w:qFormat/>
    <w:rsid w:val="00016D64"/>
    <w:pPr>
      <w:keepNext/>
      <w:keepLines/>
      <w:spacing w:before="40" w:after="0"/>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D6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62AC1"/>
    <w:rPr>
      <w:rFonts w:ascii="Times New Roman" w:eastAsiaTheme="majorEastAsia" w:hAnsi="Times New Roman" w:cstheme="majorBidi"/>
      <w:b/>
      <w:noProof/>
      <w:sz w:val="26"/>
      <w:szCs w:val="33"/>
      <w:lang w:val="en-GB"/>
    </w:rPr>
  </w:style>
  <w:style w:type="character" w:customStyle="1" w:styleId="Heading3Char">
    <w:name w:val="Heading 3 Char"/>
    <w:basedOn w:val="DefaultParagraphFont"/>
    <w:link w:val="Heading3"/>
    <w:uiPriority w:val="9"/>
    <w:rsid w:val="00016D64"/>
    <w:rPr>
      <w:rFonts w:asciiTheme="majorHAnsi" w:eastAsiaTheme="majorEastAsia" w:hAnsiTheme="majorHAnsi" w:cstheme="majorBidi"/>
      <w:b/>
      <w:color w:val="4472C4" w:themeColor="accent1"/>
      <w:sz w:val="24"/>
      <w:szCs w:val="30"/>
    </w:rPr>
  </w:style>
  <w:style w:type="character" w:customStyle="1" w:styleId="Heading4Char">
    <w:name w:val="Heading 4 Char"/>
    <w:basedOn w:val="DefaultParagraphFont"/>
    <w:link w:val="Heading4"/>
    <w:uiPriority w:val="9"/>
    <w:rsid w:val="00016D64"/>
    <w:rPr>
      <w:rFonts w:asciiTheme="majorHAnsi" w:eastAsiaTheme="majorEastAsia" w:hAnsiTheme="majorHAnsi" w:cstheme="majorBidi"/>
      <w:b/>
      <w:i/>
      <w:iCs/>
      <w:color w:val="2F5496" w:themeColor="accent1" w:themeShade="BF"/>
      <w:sz w:val="24"/>
    </w:rPr>
  </w:style>
  <w:style w:type="paragraph" w:styleId="NormalWeb">
    <w:name w:val="Normal (Web)"/>
    <w:basedOn w:val="Normal"/>
    <w:uiPriority w:val="99"/>
    <w:semiHidden/>
    <w:unhideWhenUsed/>
    <w:rsid w:val="00DC59E0"/>
    <w:pPr>
      <w:spacing w:before="100" w:beforeAutospacing="1" w:after="100" w:afterAutospacing="1" w:line="240" w:lineRule="auto"/>
      <w:jc w:val="left"/>
    </w:pPr>
    <w:rPr>
      <w:rFonts w:eastAsia="Times New Roman" w:cs="Times New Roman"/>
      <w:kern w:val="0"/>
      <w:szCs w:val="24"/>
      <w:lang w:val="en-IN" w:eastAsia="en-IN" w:bidi="ar-SA"/>
    </w:rPr>
  </w:style>
  <w:style w:type="paragraph" w:styleId="ListParagraph">
    <w:name w:val="List Paragraph"/>
    <w:basedOn w:val="Normal"/>
    <w:uiPriority w:val="34"/>
    <w:qFormat/>
    <w:rsid w:val="00E413B5"/>
    <w:pPr>
      <w:ind w:left="720"/>
      <w:contextualSpacing/>
    </w:pPr>
  </w:style>
  <w:style w:type="paragraph" w:styleId="Header">
    <w:name w:val="header"/>
    <w:basedOn w:val="Normal"/>
    <w:link w:val="HeaderChar"/>
    <w:uiPriority w:val="99"/>
    <w:unhideWhenUsed/>
    <w:rsid w:val="00793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B1"/>
    <w:rPr>
      <w:rFonts w:ascii="Times New Roman" w:hAnsi="Times New Roman"/>
      <w:noProof/>
      <w:sz w:val="24"/>
      <w:lang w:val="en-GB"/>
    </w:rPr>
  </w:style>
  <w:style w:type="paragraph" w:styleId="Footer">
    <w:name w:val="footer"/>
    <w:basedOn w:val="Normal"/>
    <w:link w:val="FooterChar"/>
    <w:uiPriority w:val="99"/>
    <w:unhideWhenUsed/>
    <w:rsid w:val="00793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B1"/>
    <w:rPr>
      <w:rFonts w:ascii="Times New Roman" w:hAnsi="Times New Roman"/>
      <w:noProof/>
      <w:sz w:val="24"/>
      <w:lang w:val="en-GB"/>
    </w:rPr>
  </w:style>
  <w:style w:type="paragraph" w:styleId="TOCHeading">
    <w:name w:val="TOC Heading"/>
    <w:basedOn w:val="Heading1"/>
    <w:next w:val="Normal"/>
    <w:uiPriority w:val="39"/>
    <w:unhideWhenUsed/>
    <w:qFormat/>
    <w:rsid w:val="00CD04A4"/>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CD04A4"/>
    <w:pPr>
      <w:spacing w:after="100"/>
    </w:pPr>
  </w:style>
  <w:style w:type="character" w:styleId="Hyperlink">
    <w:name w:val="Hyperlink"/>
    <w:basedOn w:val="DefaultParagraphFont"/>
    <w:uiPriority w:val="99"/>
    <w:unhideWhenUsed/>
    <w:rsid w:val="00CD04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20465">
      <w:bodyDiv w:val="1"/>
      <w:marLeft w:val="0"/>
      <w:marRight w:val="0"/>
      <w:marTop w:val="0"/>
      <w:marBottom w:val="0"/>
      <w:divBdr>
        <w:top w:val="none" w:sz="0" w:space="0" w:color="auto"/>
        <w:left w:val="none" w:sz="0" w:space="0" w:color="auto"/>
        <w:bottom w:val="none" w:sz="0" w:space="0" w:color="auto"/>
        <w:right w:val="none" w:sz="0" w:space="0" w:color="auto"/>
      </w:divBdr>
      <w:divsChild>
        <w:div w:id="2051321">
          <w:marLeft w:val="0"/>
          <w:marRight w:val="0"/>
          <w:marTop w:val="0"/>
          <w:marBottom w:val="0"/>
          <w:divBdr>
            <w:top w:val="none" w:sz="0" w:space="0" w:color="auto"/>
            <w:left w:val="none" w:sz="0" w:space="0" w:color="auto"/>
            <w:bottom w:val="none" w:sz="0" w:space="0" w:color="auto"/>
            <w:right w:val="none" w:sz="0" w:space="0" w:color="auto"/>
          </w:divBdr>
        </w:div>
      </w:divsChild>
    </w:div>
    <w:div w:id="7954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94BE7-1EFE-42F7-B91C-F1AC80D98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2955</Words>
  <Characters>16846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2024-05-28T08:54:00Z</dcterms:created>
  <dcterms:modified xsi:type="dcterms:W3CDTF">2024-05-28T08:54:00Z</dcterms:modified>
</cp:coreProperties>
</file>