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4521B5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2365D">
        <w:rPr>
          <w:rFonts w:asciiTheme="minorBidi" w:hAnsiTheme="minorBidi"/>
          <w:sz w:val="28"/>
          <w:szCs w:val="28"/>
        </w:rPr>
        <w:t>Veronica Marta Martin</w:t>
      </w:r>
    </w:p>
    <w:p w14:paraId="485B6F49" w14:textId="40ACE0C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2365D">
        <w:rPr>
          <w:rFonts w:asciiTheme="minorBidi" w:hAnsiTheme="minorBidi"/>
          <w:sz w:val="28"/>
          <w:szCs w:val="28"/>
        </w:rPr>
        <w:t>2542920</w:t>
      </w:r>
    </w:p>
    <w:p w14:paraId="3C1E7A20" w14:textId="6E88C32A" w:rsidR="00ED5964" w:rsidRDefault="00ED5964" w:rsidP="00ED5964">
      <w:pPr>
        <w:jc w:val="both"/>
        <w:rPr>
          <w:rFonts w:asciiTheme="minorBidi" w:hAnsiTheme="minorBidi"/>
          <w:sz w:val="28"/>
          <w:szCs w:val="28"/>
        </w:rPr>
      </w:pPr>
      <w:r>
        <w:rPr>
          <w:rFonts w:asciiTheme="minorBidi" w:hAnsiTheme="minorBidi"/>
          <w:sz w:val="28"/>
          <w:szCs w:val="28"/>
        </w:rPr>
        <w:t>Module Code</w:t>
      </w:r>
      <w:proofErr w:type="gramStart"/>
      <w:r>
        <w:rPr>
          <w:rFonts w:asciiTheme="minorBidi" w:hAnsiTheme="minorBidi"/>
          <w:sz w:val="28"/>
          <w:szCs w:val="28"/>
        </w:rPr>
        <w:t xml:space="preserve">: </w:t>
      </w:r>
      <w:r w:rsidR="00F2365D" w:rsidRPr="00F2365D">
        <w:rPr>
          <w:rFonts w:asciiTheme="minorBidi" w:hAnsiTheme="minorBidi"/>
          <w:sz w:val="28"/>
          <w:szCs w:val="28"/>
        </w:rPr>
        <w:t>:</w:t>
      </w:r>
      <w:proofErr w:type="gramEnd"/>
      <w:r w:rsidR="00F2365D" w:rsidRPr="00F2365D">
        <w:rPr>
          <w:rFonts w:asciiTheme="minorBidi" w:hAnsiTheme="minorBidi"/>
          <w:sz w:val="28"/>
          <w:szCs w:val="28"/>
        </w:rPr>
        <w:t xml:space="preserve"> LCHS4001</w:t>
      </w:r>
    </w:p>
    <w:p w14:paraId="479F48B7" w14:textId="77777777" w:rsidR="00F2365D" w:rsidRDefault="00ED5964" w:rsidP="00F2365D">
      <w:pPr>
        <w:jc w:val="both"/>
        <w:rPr>
          <w:rFonts w:asciiTheme="minorBidi" w:hAnsiTheme="minorBidi"/>
          <w:sz w:val="28"/>
          <w:szCs w:val="28"/>
        </w:rPr>
      </w:pPr>
      <w:r>
        <w:rPr>
          <w:rFonts w:asciiTheme="minorBidi" w:hAnsiTheme="minorBidi"/>
          <w:sz w:val="28"/>
          <w:szCs w:val="28"/>
        </w:rPr>
        <w:t xml:space="preserve">Module: </w:t>
      </w:r>
      <w:r w:rsidR="00F2365D" w:rsidRPr="00F2365D">
        <w:rPr>
          <w:rFonts w:asciiTheme="minorBidi" w:hAnsiTheme="minorBidi"/>
          <w:sz w:val="28"/>
          <w:szCs w:val="28"/>
        </w:rPr>
        <w:t>Academic and Employability skills</w:t>
      </w:r>
    </w:p>
    <w:p w14:paraId="18402232" w14:textId="42D1D8F2" w:rsidR="009D6D4F" w:rsidRPr="00103BB2" w:rsidRDefault="009D6D4F" w:rsidP="00F2365D">
      <w:pPr>
        <w:jc w:val="both"/>
        <w:rPr>
          <w:rFonts w:asciiTheme="minorBidi" w:hAnsiTheme="minorBidi"/>
          <w:sz w:val="28"/>
          <w:szCs w:val="28"/>
        </w:rPr>
      </w:pPr>
      <w:r w:rsidRPr="00103BB2">
        <w:rPr>
          <w:rFonts w:asciiTheme="minorBidi" w:hAnsiTheme="minorBidi"/>
          <w:sz w:val="28"/>
          <w:szCs w:val="28"/>
        </w:rPr>
        <w:t>Task</w:t>
      </w:r>
      <w:r w:rsidR="00015B67" w:rsidRPr="00103BB2">
        <w:rPr>
          <w:rFonts w:asciiTheme="minorBidi" w:hAnsiTheme="minorBidi"/>
          <w:sz w:val="28"/>
          <w:szCs w:val="28"/>
        </w:rPr>
        <w:t xml:space="preserve"> 3: </w:t>
      </w:r>
      <w:r w:rsidR="00103BB2" w:rsidRPr="00103BB2">
        <w:rPr>
          <w:rFonts w:asciiTheme="minorBidi" w:hAnsiTheme="minorBidi"/>
          <w:sz w:val="28"/>
          <w:szCs w:val="28"/>
        </w:rPr>
        <w:t>Writt</w:t>
      </w:r>
      <w:r w:rsidR="001428DD">
        <w:rPr>
          <w:rFonts w:asciiTheme="minorBidi" w:hAnsiTheme="minorBidi"/>
          <w:sz w:val="28"/>
          <w:szCs w:val="28"/>
        </w:rPr>
        <w:t xml:space="preserve">en </w:t>
      </w:r>
      <w:r w:rsidR="00015B67" w:rsidRPr="00103BB2">
        <w:rPr>
          <w:rFonts w:asciiTheme="minorBidi" w:hAnsiTheme="minorBidi"/>
          <w:sz w:val="28"/>
          <w:szCs w:val="28"/>
        </w:rPr>
        <w:t>report</w:t>
      </w:r>
    </w:p>
    <w:p w14:paraId="112342CB" w14:textId="077C9A1A" w:rsidR="00ED5964" w:rsidRPr="001428DD" w:rsidRDefault="00F2365D" w:rsidP="00ED5964">
      <w:pPr>
        <w:jc w:val="both"/>
        <w:rPr>
          <w:rFonts w:asciiTheme="minorBidi" w:hAnsiTheme="minorBidi"/>
          <w:sz w:val="28"/>
          <w:szCs w:val="28"/>
        </w:rPr>
      </w:pPr>
      <w:r w:rsidRPr="001428DD">
        <w:rPr>
          <w:rFonts w:asciiTheme="minorBidi" w:hAnsiTheme="minorBidi"/>
          <w:sz w:val="28"/>
          <w:szCs w:val="28"/>
        </w:rPr>
        <w:t>Lecturer</w:t>
      </w:r>
      <w:r w:rsidR="001428DD" w:rsidRPr="001428DD">
        <w:rPr>
          <w:rFonts w:asciiTheme="minorBidi" w:hAnsiTheme="minorBidi"/>
          <w:sz w:val="28"/>
          <w:szCs w:val="28"/>
        </w:rPr>
        <w:t xml:space="preserve"> </w:t>
      </w:r>
      <w:r w:rsidRPr="001428DD">
        <w:rPr>
          <w:rFonts w:asciiTheme="minorBidi" w:hAnsiTheme="minorBidi"/>
          <w:sz w:val="28"/>
          <w:szCs w:val="28"/>
        </w:rPr>
        <w:t>: Ramzi Djemai</w:t>
      </w:r>
      <w:r w:rsidR="00ED5964" w:rsidRPr="001428DD">
        <w:rPr>
          <w:rFonts w:asciiTheme="minorBidi" w:hAnsiTheme="minorBidi"/>
          <w:sz w:val="28"/>
          <w:szCs w:val="28"/>
        </w:rPr>
        <w:t xml:space="preserve"> </w:t>
      </w:r>
    </w:p>
    <w:p w14:paraId="78C0B80E" w14:textId="77777777" w:rsidR="00ED5964" w:rsidRPr="001428DD" w:rsidRDefault="00ED5964" w:rsidP="00ED5964">
      <w:pPr>
        <w:jc w:val="both"/>
        <w:rPr>
          <w:rFonts w:asciiTheme="minorBidi" w:hAnsiTheme="minorBidi"/>
          <w:sz w:val="28"/>
          <w:szCs w:val="28"/>
        </w:rPr>
      </w:pPr>
    </w:p>
    <w:p w14:paraId="0C6F95D6" w14:textId="77777777" w:rsidR="00ED5964" w:rsidRPr="001428DD" w:rsidRDefault="00ED5964" w:rsidP="00ED5964">
      <w:pPr>
        <w:jc w:val="both"/>
        <w:rPr>
          <w:rFonts w:asciiTheme="minorBidi" w:hAnsiTheme="minorBidi"/>
          <w:sz w:val="28"/>
          <w:szCs w:val="28"/>
        </w:rPr>
      </w:pPr>
    </w:p>
    <w:p w14:paraId="71D7459F" w14:textId="77777777" w:rsidR="00ED5964" w:rsidRPr="001428DD" w:rsidRDefault="00ED5964" w:rsidP="00ED5964">
      <w:pPr>
        <w:jc w:val="both"/>
        <w:rPr>
          <w:rFonts w:asciiTheme="minorBidi" w:hAnsiTheme="minorBidi"/>
          <w:sz w:val="28"/>
          <w:szCs w:val="28"/>
        </w:rPr>
      </w:pPr>
    </w:p>
    <w:p w14:paraId="38621A58" w14:textId="77777777" w:rsidR="00ED5964" w:rsidRPr="001428DD" w:rsidRDefault="00ED5964" w:rsidP="00ED5964">
      <w:pPr>
        <w:jc w:val="both"/>
        <w:rPr>
          <w:rFonts w:asciiTheme="minorBidi" w:hAnsiTheme="minorBidi"/>
          <w:sz w:val="28"/>
          <w:szCs w:val="28"/>
        </w:rPr>
      </w:pPr>
    </w:p>
    <w:p w14:paraId="6988A1DC" w14:textId="77777777" w:rsidR="00ED5964" w:rsidRPr="001428DD" w:rsidRDefault="00ED5964" w:rsidP="00ED5964">
      <w:pPr>
        <w:jc w:val="both"/>
        <w:rPr>
          <w:rFonts w:asciiTheme="minorBidi" w:hAnsiTheme="minorBidi"/>
          <w:sz w:val="28"/>
          <w:szCs w:val="28"/>
        </w:rPr>
      </w:pPr>
    </w:p>
    <w:p w14:paraId="25C114EE" w14:textId="77777777" w:rsidR="00ED5964" w:rsidRPr="001428DD" w:rsidRDefault="00ED5964" w:rsidP="00ED5964">
      <w:pPr>
        <w:jc w:val="both"/>
        <w:rPr>
          <w:rFonts w:asciiTheme="minorBidi" w:hAnsiTheme="minorBidi"/>
          <w:sz w:val="28"/>
          <w:szCs w:val="28"/>
        </w:rPr>
      </w:pPr>
    </w:p>
    <w:p w14:paraId="4A73B1BE" w14:textId="77777777" w:rsidR="00ED5964" w:rsidRPr="001428DD" w:rsidRDefault="00ED5964" w:rsidP="00ED5964">
      <w:pPr>
        <w:jc w:val="both"/>
        <w:rPr>
          <w:rFonts w:asciiTheme="minorBidi" w:hAnsiTheme="minorBidi"/>
          <w:sz w:val="28"/>
          <w:szCs w:val="28"/>
        </w:rPr>
      </w:pPr>
    </w:p>
    <w:p w14:paraId="072506E1" w14:textId="42E4BB2D" w:rsidR="00ED5964" w:rsidRDefault="00ED5964" w:rsidP="00ED5964">
      <w:pPr>
        <w:jc w:val="both"/>
        <w:rPr>
          <w:rFonts w:asciiTheme="minorBidi" w:hAnsiTheme="minorBidi"/>
          <w:sz w:val="28"/>
          <w:szCs w:val="28"/>
        </w:rPr>
      </w:pPr>
      <w:r w:rsidRPr="001428DD">
        <w:rPr>
          <w:rFonts w:asciiTheme="minorBidi" w:hAnsiTheme="minorBidi"/>
          <w:sz w:val="28"/>
          <w:szCs w:val="28"/>
        </w:rPr>
        <w:tab/>
      </w:r>
      <w:r w:rsidRPr="001428DD">
        <w:rPr>
          <w:rFonts w:asciiTheme="minorBidi" w:hAnsiTheme="minorBidi"/>
          <w:sz w:val="28"/>
          <w:szCs w:val="28"/>
        </w:rPr>
        <w:tab/>
      </w:r>
      <w:r w:rsidRPr="001428DD">
        <w:rPr>
          <w:rFonts w:asciiTheme="minorBidi" w:hAnsiTheme="minorBidi"/>
          <w:sz w:val="28"/>
          <w:szCs w:val="28"/>
        </w:rPr>
        <w:tab/>
      </w:r>
      <w:r w:rsidR="006A5CFC" w:rsidRPr="001428DD">
        <w:rPr>
          <w:rFonts w:asciiTheme="minorBidi" w:hAnsiTheme="minorBidi"/>
          <w:sz w:val="28"/>
          <w:szCs w:val="28"/>
        </w:rPr>
        <w:tab/>
      </w:r>
      <w:r>
        <w:rPr>
          <w:rFonts w:asciiTheme="minorBidi" w:hAnsiTheme="minorBidi"/>
          <w:sz w:val="28"/>
          <w:szCs w:val="28"/>
        </w:rPr>
        <w:t xml:space="preserve">Submitted on:    </w:t>
      </w:r>
      <w:r w:rsidR="00F2365D">
        <w:rPr>
          <w:rFonts w:asciiTheme="minorBidi" w:hAnsiTheme="minorBidi"/>
          <w:sz w:val="28"/>
          <w:szCs w:val="28"/>
        </w:rPr>
        <w:t>21 August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sz w:val="22"/>
        </w:r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7A0AC455" w14:textId="37E10BC9" w:rsidR="00125AB6" w:rsidRDefault="0156E134">
          <w:pPr>
            <w:pStyle w:val="TOC1"/>
            <w:tabs>
              <w:tab w:val="left" w:pos="660"/>
              <w:tab w:val="right" w:leader="dot" w:pos="9016"/>
            </w:tabs>
            <w:rPr>
              <w:rFonts w:asciiTheme="minorHAnsi" w:hAnsiTheme="minorHAnsi" w:cstheme="minorBidi"/>
              <w:b w:val="0"/>
              <w:bCs w:val="0"/>
              <w:i w:val="0"/>
              <w:iCs w:val="0"/>
              <w:noProof/>
              <w:lang w:eastAsia="en-GB"/>
            </w:rPr>
          </w:pPr>
          <w:r>
            <w:fldChar w:fldCharType="begin"/>
          </w:r>
          <w:r w:rsidR="00184A9A">
            <w:instrText>TOC \o "1-3" \z \u \h</w:instrText>
          </w:r>
          <w:r>
            <w:fldChar w:fldCharType="separate"/>
          </w:r>
          <w:hyperlink w:anchor="_Toc236903333" w:history="1">
            <w:r w:rsidR="00125AB6" w:rsidRPr="00DA7F6B">
              <w:rPr>
                <w:rStyle w:val="Hyperlink"/>
                <w:noProof/>
              </w:rPr>
              <w:t>1.1</w:t>
            </w:r>
            <w:r w:rsidR="00125AB6">
              <w:rPr>
                <w:rFonts w:asciiTheme="minorHAnsi" w:hAnsiTheme="minorHAnsi" w:cstheme="minorBidi"/>
                <w:b w:val="0"/>
                <w:bCs w:val="0"/>
                <w:i w:val="0"/>
                <w:iCs w:val="0"/>
                <w:noProof/>
                <w:lang w:eastAsia="en-GB"/>
              </w:rPr>
              <w:tab/>
            </w:r>
            <w:r w:rsidR="00125AB6" w:rsidRPr="00DA7F6B">
              <w:rPr>
                <w:rStyle w:val="Hyperlink"/>
                <w:noProof/>
              </w:rPr>
              <w:t>Introduction</w:t>
            </w:r>
            <w:r w:rsidR="00125AB6">
              <w:rPr>
                <w:noProof/>
                <w:webHidden/>
              </w:rPr>
              <w:tab/>
            </w:r>
            <w:r w:rsidR="00125AB6">
              <w:rPr>
                <w:noProof/>
                <w:webHidden/>
              </w:rPr>
              <w:fldChar w:fldCharType="begin"/>
            </w:r>
            <w:r w:rsidR="00125AB6">
              <w:rPr>
                <w:noProof/>
                <w:webHidden/>
              </w:rPr>
              <w:instrText xml:space="preserve"> PAGEREF _Toc236903333 \h </w:instrText>
            </w:r>
            <w:r w:rsidR="00125AB6">
              <w:rPr>
                <w:noProof/>
                <w:webHidden/>
              </w:rPr>
            </w:r>
            <w:r w:rsidR="00125AB6">
              <w:rPr>
                <w:noProof/>
                <w:webHidden/>
              </w:rPr>
              <w:fldChar w:fldCharType="separate"/>
            </w:r>
            <w:r w:rsidR="00125AB6">
              <w:rPr>
                <w:noProof/>
                <w:webHidden/>
              </w:rPr>
              <w:t>3</w:t>
            </w:r>
            <w:r w:rsidR="00125AB6">
              <w:rPr>
                <w:noProof/>
                <w:webHidden/>
              </w:rPr>
              <w:fldChar w:fldCharType="end"/>
            </w:r>
          </w:hyperlink>
        </w:p>
        <w:p w14:paraId="0A1AF5F5" w14:textId="115F87A5" w:rsidR="00125AB6" w:rsidRDefault="00125AB6">
          <w:pPr>
            <w:pStyle w:val="TOC2"/>
            <w:tabs>
              <w:tab w:val="right" w:leader="dot" w:pos="9016"/>
            </w:tabs>
            <w:rPr>
              <w:rFonts w:asciiTheme="minorHAnsi" w:hAnsiTheme="minorHAnsi" w:cstheme="minorBidi"/>
              <w:b w:val="0"/>
              <w:bCs w:val="0"/>
              <w:noProof/>
              <w:sz w:val="24"/>
              <w:szCs w:val="24"/>
              <w:lang w:eastAsia="en-GB"/>
            </w:rPr>
          </w:pPr>
          <w:hyperlink w:anchor="_Toc236903334" w:history="1">
            <w:r w:rsidRPr="00DA7F6B">
              <w:rPr>
                <w:rStyle w:val="Hyperlink"/>
                <w:noProof/>
              </w:rPr>
              <w:t>2.1 Description of Adult Social Carer in Health and Social Care</w:t>
            </w:r>
            <w:r>
              <w:rPr>
                <w:noProof/>
                <w:webHidden/>
              </w:rPr>
              <w:tab/>
            </w:r>
            <w:r>
              <w:rPr>
                <w:noProof/>
                <w:webHidden/>
              </w:rPr>
              <w:fldChar w:fldCharType="begin"/>
            </w:r>
            <w:r>
              <w:rPr>
                <w:noProof/>
                <w:webHidden/>
              </w:rPr>
              <w:instrText xml:space="preserve"> PAGEREF _Toc236903334 \h </w:instrText>
            </w:r>
            <w:r>
              <w:rPr>
                <w:noProof/>
                <w:webHidden/>
              </w:rPr>
            </w:r>
            <w:r>
              <w:rPr>
                <w:noProof/>
                <w:webHidden/>
              </w:rPr>
              <w:fldChar w:fldCharType="separate"/>
            </w:r>
            <w:r>
              <w:rPr>
                <w:noProof/>
                <w:webHidden/>
              </w:rPr>
              <w:t>3</w:t>
            </w:r>
            <w:r>
              <w:rPr>
                <w:noProof/>
                <w:webHidden/>
              </w:rPr>
              <w:fldChar w:fldCharType="end"/>
            </w:r>
          </w:hyperlink>
        </w:p>
        <w:p w14:paraId="475A5BE5" w14:textId="6A220BF2" w:rsidR="00125AB6" w:rsidRDefault="00125AB6">
          <w:pPr>
            <w:pStyle w:val="TOC2"/>
            <w:tabs>
              <w:tab w:val="right" w:leader="dot" w:pos="9016"/>
            </w:tabs>
            <w:rPr>
              <w:rFonts w:asciiTheme="minorHAnsi" w:hAnsiTheme="minorHAnsi" w:cstheme="minorBidi"/>
              <w:b w:val="0"/>
              <w:bCs w:val="0"/>
              <w:noProof/>
              <w:sz w:val="24"/>
              <w:szCs w:val="24"/>
              <w:lang w:eastAsia="en-GB"/>
            </w:rPr>
          </w:pPr>
          <w:hyperlink w:anchor="_Toc236903335" w:history="1">
            <w:r w:rsidRPr="00DA7F6B">
              <w:rPr>
                <w:rStyle w:val="Hyperlink"/>
                <w:noProof/>
              </w:rPr>
              <w:t>2.2 Explanation of Most Significant Skills Needed for Adult Social Carer in Health and Social Care</w:t>
            </w:r>
            <w:r>
              <w:rPr>
                <w:noProof/>
                <w:webHidden/>
              </w:rPr>
              <w:tab/>
            </w:r>
            <w:r>
              <w:rPr>
                <w:noProof/>
                <w:webHidden/>
              </w:rPr>
              <w:fldChar w:fldCharType="begin"/>
            </w:r>
            <w:r>
              <w:rPr>
                <w:noProof/>
                <w:webHidden/>
              </w:rPr>
              <w:instrText xml:space="preserve"> PAGEREF _Toc236903335 \h </w:instrText>
            </w:r>
            <w:r>
              <w:rPr>
                <w:noProof/>
                <w:webHidden/>
              </w:rPr>
            </w:r>
            <w:r>
              <w:rPr>
                <w:noProof/>
                <w:webHidden/>
              </w:rPr>
              <w:fldChar w:fldCharType="separate"/>
            </w:r>
            <w:r>
              <w:rPr>
                <w:noProof/>
                <w:webHidden/>
              </w:rPr>
              <w:t>4</w:t>
            </w:r>
            <w:r>
              <w:rPr>
                <w:noProof/>
                <w:webHidden/>
              </w:rPr>
              <w:fldChar w:fldCharType="end"/>
            </w:r>
          </w:hyperlink>
        </w:p>
        <w:p w14:paraId="70843A41" w14:textId="75172807" w:rsidR="00125AB6" w:rsidRDefault="00125AB6">
          <w:pPr>
            <w:pStyle w:val="TOC2"/>
            <w:tabs>
              <w:tab w:val="right" w:leader="dot" w:pos="9016"/>
            </w:tabs>
            <w:rPr>
              <w:rFonts w:asciiTheme="minorHAnsi" w:hAnsiTheme="minorHAnsi" w:cstheme="minorBidi"/>
              <w:b w:val="0"/>
              <w:bCs w:val="0"/>
              <w:noProof/>
              <w:sz w:val="24"/>
              <w:szCs w:val="24"/>
              <w:lang w:eastAsia="en-GB"/>
            </w:rPr>
          </w:pPr>
          <w:hyperlink w:anchor="_Toc236903336" w:history="1">
            <w:r w:rsidRPr="00DA7F6B">
              <w:rPr>
                <w:rStyle w:val="Hyperlink"/>
                <w:rFonts w:ascii="Segoe UI" w:hAnsi="Segoe UI"/>
                <w:noProof/>
              </w:rPr>
              <w:t>3 Strategies for Skill Improvement for Adult Social Carer</w:t>
            </w:r>
            <w:r>
              <w:rPr>
                <w:noProof/>
                <w:webHidden/>
              </w:rPr>
              <w:tab/>
            </w:r>
            <w:r>
              <w:rPr>
                <w:noProof/>
                <w:webHidden/>
              </w:rPr>
              <w:fldChar w:fldCharType="begin"/>
            </w:r>
            <w:r>
              <w:rPr>
                <w:noProof/>
                <w:webHidden/>
              </w:rPr>
              <w:instrText xml:space="preserve"> PAGEREF _Toc236903336 \h </w:instrText>
            </w:r>
            <w:r>
              <w:rPr>
                <w:noProof/>
                <w:webHidden/>
              </w:rPr>
            </w:r>
            <w:r>
              <w:rPr>
                <w:noProof/>
                <w:webHidden/>
              </w:rPr>
              <w:fldChar w:fldCharType="separate"/>
            </w:r>
            <w:r>
              <w:rPr>
                <w:noProof/>
                <w:webHidden/>
              </w:rPr>
              <w:t>4</w:t>
            </w:r>
            <w:r>
              <w:rPr>
                <w:noProof/>
                <w:webHidden/>
              </w:rPr>
              <w:fldChar w:fldCharType="end"/>
            </w:r>
          </w:hyperlink>
        </w:p>
        <w:p w14:paraId="1BBBB631" w14:textId="647A5871" w:rsidR="00125AB6" w:rsidRDefault="00125AB6">
          <w:pPr>
            <w:pStyle w:val="TOC2"/>
            <w:tabs>
              <w:tab w:val="right" w:leader="dot" w:pos="9016"/>
            </w:tabs>
            <w:rPr>
              <w:rFonts w:asciiTheme="minorHAnsi" w:hAnsiTheme="minorHAnsi" w:cstheme="minorBidi"/>
              <w:b w:val="0"/>
              <w:bCs w:val="0"/>
              <w:noProof/>
              <w:sz w:val="24"/>
              <w:szCs w:val="24"/>
              <w:lang w:eastAsia="en-GB"/>
            </w:rPr>
          </w:pPr>
          <w:hyperlink w:anchor="_Toc236903337" w:history="1">
            <w:r w:rsidRPr="00DA7F6B">
              <w:rPr>
                <w:rStyle w:val="Hyperlink"/>
                <w:noProof/>
              </w:rPr>
              <w:t>3.1 Three Strategies to Improve the Skills for Adult Social Carer</w:t>
            </w:r>
            <w:r>
              <w:rPr>
                <w:noProof/>
                <w:webHidden/>
              </w:rPr>
              <w:tab/>
            </w:r>
            <w:r>
              <w:rPr>
                <w:noProof/>
                <w:webHidden/>
              </w:rPr>
              <w:fldChar w:fldCharType="begin"/>
            </w:r>
            <w:r>
              <w:rPr>
                <w:noProof/>
                <w:webHidden/>
              </w:rPr>
              <w:instrText xml:space="preserve"> PAGEREF _Toc236903337 \h </w:instrText>
            </w:r>
            <w:r>
              <w:rPr>
                <w:noProof/>
                <w:webHidden/>
              </w:rPr>
            </w:r>
            <w:r>
              <w:rPr>
                <w:noProof/>
                <w:webHidden/>
              </w:rPr>
              <w:fldChar w:fldCharType="separate"/>
            </w:r>
            <w:r>
              <w:rPr>
                <w:noProof/>
                <w:webHidden/>
              </w:rPr>
              <w:t>4</w:t>
            </w:r>
            <w:r>
              <w:rPr>
                <w:noProof/>
                <w:webHidden/>
              </w:rPr>
              <w:fldChar w:fldCharType="end"/>
            </w:r>
          </w:hyperlink>
        </w:p>
        <w:p w14:paraId="0B4942E8" w14:textId="3FEE5A0B" w:rsidR="00125AB6" w:rsidRDefault="00125AB6">
          <w:pPr>
            <w:pStyle w:val="TOC3"/>
            <w:tabs>
              <w:tab w:val="right" w:leader="dot" w:pos="9016"/>
            </w:tabs>
            <w:rPr>
              <w:rFonts w:asciiTheme="minorHAnsi" w:hAnsiTheme="minorHAnsi" w:cstheme="minorBidi"/>
              <w:noProof/>
              <w:sz w:val="24"/>
              <w:szCs w:val="24"/>
              <w:lang w:eastAsia="en-GB"/>
            </w:rPr>
          </w:pPr>
          <w:hyperlink w:anchor="_Toc236903338" w:history="1">
            <w:r w:rsidRPr="00DA7F6B">
              <w:rPr>
                <w:rStyle w:val="Hyperlink"/>
                <w:noProof/>
              </w:rPr>
              <w:t>3.1.1 Communication</w:t>
            </w:r>
            <w:r>
              <w:rPr>
                <w:noProof/>
                <w:webHidden/>
              </w:rPr>
              <w:tab/>
            </w:r>
            <w:r>
              <w:rPr>
                <w:noProof/>
                <w:webHidden/>
              </w:rPr>
              <w:fldChar w:fldCharType="begin"/>
            </w:r>
            <w:r>
              <w:rPr>
                <w:noProof/>
                <w:webHidden/>
              </w:rPr>
              <w:instrText xml:space="preserve"> PAGEREF _Toc236903338 \h </w:instrText>
            </w:r>
            <w:r>
              <w:rPr>
                <w:noProof/>
                <w:webHidden/>
              </w:rPr>
            </w:r>
            <w:r>
              <w:rPr>
                <w:noProof/>
                <w:webHidden/>
              </w:rPr>
              <w:fldChar w:fldCharType="separate"/>
            </w:r>
            <w:r>
              <w:rPr>
                <w:noProof/>
                <w:webHidden/>
              </w:rPr>
              <w:t>4</w:t>
            </w:r>
            <w:r>
              <w:rPr>
                <w:noProof/>
                <w:webHidden/>
              </w:rPr>
              <w:fldChar w:fldCharType="end"/>
            </w:r>
          </w:hyperlink>
        </w:p>
        <w:p w14:paraId="14986E3D" w14:textId="669413E7" w:rsidR="00125AB6" w:rsidRDefault="00125AB6">
          <w:pPr>
            <w:pStyle w:val="TOC3"/>
            <w:tabs>
              <w:tab w:val="right" w:leader="dot" w:pos="9016"/>
            </w:tabs>
            <w:rPr>
              <w:rFonts w:asciiTheme="minorHAnsi" w:hAnsiTheme="minorHAnsi" w:cstheme="minorBidi"/>
              <w:noProof/>
              <w:sz w:val="24"/>
              <w:szCs w:val="24"/>
              <w:lang w:eastAsia="en-GB"/>
            </w:rPr>
          </w:pPr>
          <w:hyperlink w:anchor="_Toc236903339" w:history="1">
            <w:r w:rsidRPr="00DA7F6B">
              <w:rPr>
                <w:rStyle w:val="Hyperlink"/>
                <w:noProof/>
              </w:rPr>
              <w:t>3.1.2 Empathy and Compassion</w:t>
            </w:r>
            <w:r>
              <w:rPr>
                <w:noProof/>
                <w:webHidden/>
              </w:rPr>
              <w:tab/>
            </w:r>
            <w:r>
              <w:rPr>
                <w:noProof/>
                <w:webHidden/>
              </w:rPr>
              <w:fldChar w:fldCharType="begin"/>
            </w:r>
            <w:r>
              <w:rPr>
                <w:noProof/>
                <w:webHidden/>
              </w:rPr>
              <w:instrText xml:space="preserve"> PAGEREF _Toc236903339 \h </w:instrText>
            </w:r>
            <w:r>
              <w:rPr>
                <w:noProof/>
                <w:webHidden/>
              </w:rPr>
            </w:r>
            <w:r>
              <w:rPr>
                <w:noProof/>
                <w:webHidden/>
              </w:rPr>
              <w:fldChar w:fldCharType="separate"/>
            </w:r>
            <w:r>
              <w:rPr>
                <w:noProof/>
                <w:webHidden/>
              </w:rPr>
              <w:t>5</w:t>
            </w:r>
            <w:r>
              <w:rPr>
                <w:noProof/>
                <w:webHidden/>
              </w:rPr>
              <w:fldChar w:fldCharType="end"/>
            </w:r>
          </w:hyperlink>
        </w:p>
        <w:p w14:paraId="36C9D73A" w14:textId="1577EF4F" w:rsidR="00125AB6" w:rsidRDefault="00125AB6">
          <w:pPr>
            <w:pStyle w:val="TOC3"/>
            <w:tabs>
              <w:tab w:val="right" w:leader="dot" w:pos="9016"/>
            </w:tabs>
            <w:rPr>
              <w:rFonts w:asciiTheme="minorHAnsi" w:hAnsiTheme="minorHAnsi" w:cstheme="minorBidi"/>
              <w:noProof/>
              <w:sz w:val="24"/>
              <w:szCs w:val="24"/>
              <w:lang w:eastAsia="en-GB"/>
            </w:rPr>
          </w:pPr>
          <w:hyperlink w:anchor="_Toc236903340" w:history="1">
            <w:r w:rsidRPr="00DA7F6B">
              <w:rPr>
                <w:rStyle w:val="Hyperlink"/>
                <w:noProof/>
              </w:rPr>
              <w:t>3.1.3 Observation and Attention to Detail</w:t>
            </w:r>
            <w:r>
              <w:rPr>
                <w:noProof/>
                <w:webHidden/>
              </w:rPr>
              <w:tab/>
            </w:r>
            <w:r>
              <w:rPr>
                <w:noProof/>
                <w:webHidden/>
              </w:rPr>
              <w:fldChar w:fldCharType="begin"/>
            </w:r>
            <w:r>
              <w:rPr>
                <w:noProof/>
                <w:webHidden/>
              </w:rPr>
              <w:instrText xml:space="preserve"> PAGEREF _Toc236903340 \h </w:instrText>
            </w:r>
            <w:r>
              <w:rPr>
                <w:noProof/>
                <w:webHidden/>
              </w:rPr>
            </w:r>
            <w:r>
              <w:rPr>
                <w:noProof/>
                <w:webHidden/>
              </w:rPr>
              <w:fldChar w:fldCharType="separate"/>
            </w:r>
            <w:r>
              <w:rPr>
                <w:noProof/>
                <w:webHidden/>
              </w:rPr>
              <w:t>5</w:t>
            </w:r>
            <w:r>
              <w:rPr>
                <w:noProof/>
                <w:webHidden/>
              </w:rPr>
              <w:fldChar w:fldCharType="end"/>
            </w:r>
          </w:hyperlink>
        </w:p>
        <w:p w14:paraId="7852A754" w14:textId="4FBB31A6" w:rsidR="00125AB6" w:rsidRDefault="00125AB6">
          <w:pPr>
            <w:pStyle w:val="TOC1"/>
            <w:tabs>
              <w:tab w:val="right" w:leader="dot" w:pos="9016"/>
            </w:tabs>
            <w:rPr>
              <w:rFonts w:asciiTheme="minorHAnsi" w:hAnsiTheme="minorHAnsi" w:cstheme="minorBidi"/>
              <w:b w:val="0"/>
              <w:bCs w:val="0"/>
              <w:i w:val="0"/>
              <w:iCs w:val="0"/>
              <w:noProof/>
              <w:lang w:eastAsia="en-GB"/>
            </w:rPr>
          </w:pPr>
          <w:hyperlink w:anchor="_Toc236903341" w:history="1">
            <w:r w:rsidRPr="00DA7F6B">
              <w:rPr>
                <w:rStyle w:val="Hyperlink"/>
                <w:noProof/>
              </w:rPr>
              <w:t>4 Conclusion</w:t>
            </w:r>
            <w:r>
              <w:rPr>
                <w:noProof/>
                <w:webHidden/>
              </w:rPr>
              <w:tab/>
            </w:r>
            <w:r>
              <w:rPr>
                <w:noProof/>
                <w:webHidden/>
              </w:rPr>
              <w:fldChar w:fldCharType="begin"/>
            </w:r>
            <w:r>
              <w:rPr>
                <w:noProof/>
                <w:webHidden/>
              </w:rPr>
              <w:instrText xml:space="preserve"> PAGEREF _Toc236903341 \h </w:instrText>
            </w:r>
            <w:r>
              <w:rPr>
                <w:noProof/>
                <w:webHidden/>
              </w:rPr>
            </w:r>
            <w:r>
              <w:rPr>
                <w:noProof/>
                <w:webHidden/>
              </w:rPr>
              <w:fldChar w:fldCharType="separate"/>
            </w:r>
            <w:r>
              <w:rPr>
                <w:noProof/>
                <w:webHidden/>
              </w:rPr>
              <w:t>5</w:t>
            </w:r>
            <w:r>
              <w:rPr>
                <w:noProof/>
                <w:webHidden/>
              </w:rPr>
              <w:fldChar w:fldCharType="end"/>
            </w:r>
          </w:hyperlink>
        </w:p>
        <w:p w14:paraId="15EA4ADD" w14:textId="6CC31109" w:rsidR="00125AB6" w:rsidRDefault="00125AB6">
          <w:pPr>
            <w:pStyle w:val="TOC2"/>
            <w:tabs>
              <w:tab w:val="right" w:leader="dot" w:pos="9016"/>
            </w:tabs>
            <w:rPr>
              <w:rFonts w:asciiTheme="minorHAnsi" w:hAnsiTheme="minorHAnsi" w:cstheme="minorBidi"/>
              <w:b w:val="0"/>
              <w:bCs w:val="0"/>
              <w:noProof/>
              <w:sz w:val="24"/>
              <w:szCs w:val="24"/>
              <w:lang w:eastAsia="en-GB"/>
            </w:rPr>
          </w:pPr>
          <w:hyperlink w:anchor="_Toc236903342" w:history="1">
            <w:r w:rsidRPr="00DA7F6B">
              <w:rPr>
                <w:rStyle w:val="Hyperlink"/>
                <w:noProof/>
              </w:rPr>
              <w:t xml:space="preserve">5 </w:t>
            </w:r>
            <w:r w:rsidRPr="00DA7F6B">
              <w:rPr>
                <w:rStyle w:val="Hyperlink"/>
                <w:rFonts w:ascii="Segoe UI" w:hAnsi="Segoe UI"/>
                <w:noProof/>
              </w:rPr>
              <w:t>Reference List</w:t>
            </w:r>
            <w:r>
              <w:rPr>
                <w:noProof/>
                <w:webHidden/>
              </w:rPr>
              <w:tab/>
            </w:r>
            <w:r>
              <w:rPr>
                <w:noProof/>
                <w:webHidden/>
              </w:rPr>
              <w:fldChar w:fldCharType="begin"/>
            </w:r>
            <w:r>
              <w:rPr>
                <w:noProof/>
                <w:webHidden/>
              </w:rPr>
              <w:instrText xml:space="preserve"> PAGEREF _Toc236903342 \h </w:instrText>
            </w:r>
            <w:r>
              <w:rPr>
                <w:noProof/>
                <w:webHidden/>
              </w:rPr>
            </w:r>
            <w:r>
              <w:rPr>
                <w:noProof/>
                <w:webHidden/>
              </w:rPr>
              <w:fldChar w:fldCharType="separate"/>
            </w:r>
            <w:r>
              <w:rPr>
                <w:noProof/>
                <w:webHidden/>
              </w:rPr>
              <w:t>6</w:t>
            </w:r>
            <w:r>
              <w:rPr>
                <w:noProof/>
                <w:webHidden/>
              </w:rPr>
              <w:fldChar w:fldCharType="end"/>
            </w:r>
          </w:hyperlink>
        </w:p>
        <w:p w14:paraId="2F2A1EA8" w14:textId="5846B1D0"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3E34A5EF" w14:textId="27D6ACE3" w:rsidR="002E71BA" w:rsidRPr="00242974" w:rsidRDefault="002E71BA">
      <w:pPr>
        <w:rPr>
          <w:b/>
          <w:bCs/>
          <w:sz w:val="21"/>
          <w:szCs w:val="21"/>
        </w:rPr>
      </w:pPr>
    </w:p>
    <w:p w14:paraId="7E817B09" w14:textId="7EA2BFD3" w:rsidR="00A035CD" w:rsidRDefault="00A035CD" w:rsidP="00125AB6">
      <w:pPr>
        <w:pStyle w:val="Heading1"/>
      </w:pPr>
      <w:bookmarkStart w:id="0" w:name="_Toc236903333"/>
      <w:r w:rsidRPr="00125AB6">
        <w:lastRenderedPageBreak/>
        <w:t>Introduction</w:t>
      </w:r>
      <w:bookmarkEnd w:id="0"/>
    </w:p>
    <w:p w14:paraId="5D4A18B5" w14:textId="01DCEAF7" w:rsidR="00F2365D" w:rsidRPr="00F2365D" w:rsidRDefault="00F2365D" w:rsidP="00F2365D">
      <w:r w:rsidRPr="00F2365D">
        <w:t>The Role and Essential Skills of an Adult Social Care Worker in Greensleeves Nursing Home in Old Windsor. (Greensleeves Care, 2024) Health and social care is a significant field because it supports people's health, safety, wellbeing, and independence through the work of various care professionals. The role chosen for this assignment is adult social care workers, who give practical, emotional, and personal support to adults who need help due to age, disability, illness, or reduced independence. In a nursing home, they usually work with nurses, senior carers, managers, doctors, and other professionals to meet residents' daily needs.</w:t>
      </w:r>
    </w:p>
    <w:p w14:paraId="64F36E68" w14:textId="30C4728F" w:rsidR="3C659699" w:rsidRPr="00F2365D" w:rsidRDefault="3C659699" w:rsidP="00F2365D">
      <w:pPr>
        <w:rPr>
          <w:rStyle w:val="Heading1Char"/>
          <w:b w:val="0"/>
          <w:bCs/>
        </w:rPr>
      </w:pPr>
      <w:r w:rsidRPr="00F2365D">
        <w:rPr>
          <w:color w:val="4471C4"/>
          <w:sz w:val="28"/>
          <w:szCs w:val="28"/>
        </w:rPr>
        <w:t>2</w:t>
      </w:r>
      <w:r w:rsidRPr="00F2365D">
        <w:rPr>
          <w:b/>
          <w:color w:val="4471C4"/>
          <w:sz w:val="28"/>
          <w:szCs w:val="28"/>
        </w:rPr>
        <w:t xml:space="preserve"> </w:t>
      </w:r>
      <w:r w:rsidR="00F2365D" w:rsidRPr="00F2365D">
        <w:rPr>
          <w:rStyle w:val="Heading1Char"/>
          <w:b w:val="0"/>
          <w:bCs/>
        </w:rPr>
        <w:t>Adult Social Carer</w:t>
      </w:r>
      <w:r w:rsidRPr="00F2365D">
        <w:rPr>
          <w:rStyle w:val="Heading1Char"/>
          <w:b w:val="0"/>
          <w:bCs/>
        </w:rPr>
        <w:t xml:space="preserve"> in the Health and Social Care Field</w:t>
      </w:r>
    </w:p>
    <w:p w14:paraId="3C079BEF" w14:textId="6EF59E53" w:rsidR="0156E134" w:rsidRPr="00125AB6" w:rsidRDefault="00F2365D" w:rsidP="00125AB6">
      <w:pPr>
        <w:spacing w:after="0"/>
        <w:jc w:val="both"/>
      </w:pPr>
      <w:r w:rsidRPr="00125AB6">
        <w:t>The aim of this report is to describe the duties and responsibilities of an adult social care worker, explain three essential skills needed for the role, and identify ways to develop those skills.</w:t>
      </w:r>
    </w:p>
    <w:p w14:paraId="3C957509" w14:textId="77777777" w:rsidR="00125AB6" w:rsidRPr="00125AB6" w:rsidRDefault="00125AB6" w:rsidP="0156E134">
      <w:pPr>
        <w:spacing w:after="0" w:line="240" w:lineRule="auto"/>
        <w:jc w:val="both"/>
      </w:pPr>
    </w:p>
    <w:p w14:paraId="50A9FBC6" w14:textId="7754D23D" w:rsidR="008B0B22" w:rsidRPr="00F2365D" w:rsidRDefault="5CF7C3DB" w:rsidP="0156E134">
      <w:pPr>
        <w:pStyle w:val="Heading2"/>
      </w:pPr>
      <w:bookmarkStart w:id="1" w:name="_Toc236903334"/>
      <w:r w:rsidRPr="0CF501EC">
        <w:rPr>
          <w:color w:val="4471C4"/>
        </w:rPr>
        <w:t>2.1</w:t>
      </w:r>
      <w:r w:rsidR="002370CE" w:rsidRPr="0CF501EC">
        <w:rPr>
          <w:color w:val="4471C4"/>
        </w:rPr>
        <w:t xml:space="preserve"> </w:t>
      </w:r>
      <w:r w:rsidR="071F48DC" w:rsidRPr="00F2365D">
        <w:t>Description</w:t>
      </w:r>
      <w:r w:rsidR="00070818" w:rsidRPr="00F2365D">
        <w:t xml:space="preserve"> </w:t>
      </w:r>
      <w:r w:rsidR="13BD3D5D" w:rsidRPr="00F2365D">
        <w:t>of</w:t>
      </w:r>
      <w:r w:rsidR="00F2365D" w:rsidRPr="00F2365D">
        <w:t xml:space="preserve"> Adult Social Carer</w:t>
      </w:r>
      <w:r w:rsidR="008B0B22" w:rsidRPr="00F2365D">
        <w:t xml:space="preserve"> in Health</w:t>
      </w:r>
      <w:r w:rsidR="3464B4D3" w:rsidRPr="00F2365D">
        <w:t xml:space="preserve"> and S</w:t>
      </w:r>
      <w:r w:rsidR="00F2365D" w:rsidRPr="00F2365D">
        <w:t>ocial Care</w:t>
      </w:r>
      <w:bookmarkEnd w:id="1"/>
    </w:p>
    <w:p w14:paraId="4CE9E6A6" w14:textId="77777777" w:rsidR="00125AB6" w:rsidRDefault="00125AB6" w:rsidP="00125AB6">
      <w:pPr>
        <w:spacing w:after="0"/>
        <w:jc w:val="both"/>
      </w:pPr>
      <w:r>
        <w:t xml:space="preserve">Three main responsibilities are central to the role of an adult social care worker. At the core of this role is the duty of care, which means workers must protect residents and keep them safe (Care Quality Commission, 2024a). </w:t>
      </w:r>
    </w:p>
    <w:p w14:paraId="11039902" w14:textId="77777777" w:rsidR="00125AB6" w:rsidRDefault="00125AB6" w:rsidP="00125AB6">
      <w:pPr>
        <w:spacing w:after="0"/>
        <w:jc w:val="both"/>
      </w:pPr>
    </w:p>
    <w:p w14:paraId="44424D50" w14:textId="77777777" w:rsidR="00125AB6" w:rsidRDefault="00125AB6" w:rsidP="00125AB6">
      <w:pPr>
        <w:spacing w:after="0"/>
        <w:jc w:val="both"/>
      </w:pPr>
      <w:r>
        <w:t xml:space="preserve">Firstly, carers support residents with activities such as washing, dressing, toileting, eating, drinking and moving safely. Residents may have dementia, physical disabilities, sensory impairments or long-term health conditions, so the support required can vary. Carers must also recognise and report abuse, neglect or unsafe practice. These responsibilities help residents remain comfortable, secure and independent (Skills for Care, 202a). </w:t>
      </w:r>
    </w:p>
    <w:p w14:paraId="05E3B118" w14:textId="77777777" w:rsidR="00125AB6" w:rsidRDefault="00125AB6" w:rsidP="00125AB6">
      <w:pPr>
        <w:spacing w:after="0"/>
        <w:jc w:val="both"/>
      </w:pPr>
    </w:p>
    <w:p w14:paraId="3E9CDC31" w14:textId="77777777" w:rsidR="00125AB6" w:rsidRDefault="00125AB6" w:rsidP="00125AB6">
      <w:pPr>
        <w:spacing w:after="0"/>
        <w:jc w:val="both"/>
      </w:pPr>
      <w:r>
        <w:t>Secondly, carers provide individualised support by following each resident's care plan. This means respecting preferences, routines, culture, beliefs, and personal history, while involving residents in decisions. For example, one resident may prefer morning care, while another might choose an evening shower. Care should be adapted to individual needs rather than given in the same way to everyone (CQC, 2024b; 2025a). This is important because individualised support helps residents keep control over their daily lives and ensures their choices, dignity, and identity are respected. It can also build trust, improve wellbeing, and make residents feel valued instead of treated in the same way as everyone else.</w:t>
      </w:r>
    </w:p>
    <w:p w14:paraId="24EE7700" w14:textId="77777777" w:rsidR="00125AB6" w:rsidRDefault="00125AB6" w:rsidP="00125AB6">
      <w:pPr>
        <w:spacing w:after="0"/>
        <w:jc w:val="both"/>
      </w:pPr>
    </w:p>
    <w:p w14:paraId="26E0D1A5" w14:textId="22B80D62" w:rsidR="0156E134" w:rsidRDefault="00125AB6" w:rsidP="00125AB6">
      <w:pPr>
        <w:spacing w:after="0"/>
        <w:jc w:val="both"/>
      </w:pPr>
      <w:r>
        <w:lastRenderedPageBreak/>
        <w:t xml:space="preserve"> Thirdly, carers protect dignity and privacy by closing doors and curtains, explaining procedures, gaining consent, and encouraging independence. They must also record and report changes in mood, skin condition, appetite, or mobility. These actions help residents feel respected, safe, and involved in their care (CQC, 2025b).</w:t>
      </w:r>
    </w:p>
    <w:p w14:paraId="1CB8B0F1" w14:textId="34C40497" w:rsidR="0156E134" w:rsidRDefault="0156E134" w:rsidP="00125AB6">
      <w:pPr>
        <w:spacing w:after="0"/>
        <w:jc w:val="both"/>
      </w:pPr>
    </w:p>
    <w:p w14:paraId="2A3BCF46" w14:textId="77777777" w:rsidR="00125AB6" w:rsidRDefault="00125AB6" w:rsidP="0156E134">
      <w:pPr>
        <w:spacing w:after="0" w:line="240" w:lineRule="auto"/>
        <w:jc w:val="both"/>
      </w:pPr>
    </w:p>
    <w:p w14:paraId="2A305728" w14:textId="77777777" w:rsidR="00125AB6" w:rsidRDefault="00125AB6" w:rsidP="0156E134">
      <w:pPr>
        <w:spacing w:after="0" w:line="240" w:lineRule="auto"/>
        <w:jc w:val="both"/>
      </w:pPr>
    </w:p>
    <w:p w14:paraId="7F3CF705" w14:textId="77777777" w:rsidR="00125AB6" w:rsidRDefault="00125AB6" w:rsidP="0156E134">
      <w:pPr>
        <w:spacing w:after="0" w:line="240" w:lineRule="auto"/>
        <w:jc w:val="both"/>
      </w:pPr>
    </w:p>
    <w:p w14:paraId="658D894A" w14:textId="77777777" w:rsidR="00125AB6" w:rsidRDefault="00125AB6" w:rsidP="0156E134">
      <w:pPr>
        <w:spacing w:after="0" w:line="240" w:lineRule="auto"/>
        <w:jc w:val="both"/>
      </w:pPr>
    </w:p>
    <w:p w14:paraId="4010C35E" w14:textId="2733F389" w:rsidR="00EC7EBE" w:rsidRPr="00F2365D" w:rsidRDefault="04019B15" w:rsidP="0CF501EC">
      <w:pPr>
        <w:pStyle w:val="Heading2"/>
      </w:pPr>
      <w:bookmarkStart w:id="2" w:name="_Toc236903335"/>
      <w:r w:rsidRPr="0CF501EC">
        <w:rPr>
          <w:color w:val="4471C4"/>
        </w:rPr>
        <w:t>2.2</w:t>
      </w:r>
      <w:r w:rsidR="00676FEB" w:rsidRPr="0CF501EC">
        <w:rPr>
          <w:color w:val="4471C4"/>
        </w:rPr>
        <w:t xml:space="preserve"> </w:t>
      </w:r>
      <w:r w:rsidR="00DD5135" w:rsidRPr="00F2365D">
        <w:t>Explanation</w:t>
      </w:r>
      <w:r w:rsidR="00805726" w:rsidRPr="00F2365D">
        <w:t xml:space="preserve"> of </w:t>
      </w:r>
      <w:r w:rsidR="549B9698" w:rsidRPr="00F2365D">
        <w:t>M</w:t>
      </w:r>
      <w:r w:rsidR="00824CB1" w:rsidRPr="00F2365D">
        <w:t xml:space="preserve">ost </w:t>
      </w:r>
      <w:r w:rsidR="7AC44C89" w:rsidRPr="00F2365D">
        <w:t>S</w:t>
      </w:r>
      <w:r w:rsidR="00824CB1" w:rsidRPr="00F2365D">
        <w:t xml:space="preserve">ignificant </w:t>
      </w:r>
      <w:r w:rsidR="556E2D6A" w:rsidRPr="00F2365D">
        <w:t>S</w:t>
      </w:r>
      <w:r w:rsidR="00D4006B" w:rsidRPr="00F2365D">
        <w:t xml:space="preserve">kills </w:t>
      </w:r>
      <w:r w:rsidR="653BE314" w:rsidRPr="00F2365D">
        <w:t>N</w:t>
      </w:r>
      <w:r w:rsidR="00D4006B" w:rsidRPr="00F2365D">
        <w:t>eeded for</w:t>
      </w:r>
      <w:r w:rsidR="00F2365D" w:rsidRPr="00F2365D">
        <w:t xml:space="preserve"> Adult Social Carer</w:t>
      </w:r>
      <w:r w:rsidR="00D4006B" w:rsidRPr="00F2365D">
        <w:t xml:space="preserve"> </w:t>
      </w:r>
      <w:r w:rsidR="007138EF" w:rsidRPr="00F2365D">
        <w:t>in Health</w:t>
      </w:r>
      <w:r w:rsidR="655ACEAB" w:rsidRPr="00F2365D">
        <w:t xml:space="preserve"> and Social C</w:t>
      </w:r>
      <w:r w:rsidR="007138EF" w:rsidRPr="00F2365D">
        <w:t>are</w:t>
      </w:r>
      <w:bookmarkEnd w:id="2"/>
    </w:p>
    <w:p w14:paraId="6B46408E" w14:textId="77777777" w:rsidR="00125AB6" w:rsidRDefault="00125AB6" w:rsidP="00125AB6">
      <w:pPr>
        <w:spacing w:after="0"/>
        <w:jc w:val="both"/>
        <w:rPr>
          <w:sz w:val="21"/>
          <w:szCs w:val="21"/>
        </w:rPr>
      </w:pPr>
      <w:r w:rsidRPr="00125AB6">
        <w:rPr>
          <w:sz w:val="21"/>
          <w:szCs w:val="21"/>
        </w:rPr>
        <w:t xml:space="preserve">Communication is one of the most important skills I need as an adult social care worker because it supports residents' safety, wellbeing, and involvement in their care. I must listen carefully, speak clearly, and adjust my communication style to match each resident's needs. Skills for Care says that care workers should communicate openly and effectively to support the health, safety, and wellbeing of people who use care services (SFC, 2023a). For example, when supporting a resident with dementia, I would use short, simple sentences, repeat important information, and allow extra time for them to respond. During a staff handover, I would clearly report if a resident had eaten less than usual or seemed more confused. Good communication can reduce misunderstandings, improve teamwork, and support safe and suitable care. </w:t>
      </w:r>
    </w:p>
    <w:p w14:paraId="07A2D77C" w14:textId="77777777" w:rsidR="00125AB6" w:rsidRPr="00125AB6" w:rsidRDefault="00125AB6" w:rsidP="00125AB6">
      <w:pPr>
        <w:spacing w:after="0"/>
        <w:jc w:val="both"/>
        <w:rPr>
          <w:sz w:val="21"/>
          <w:szCs w:val="21"/>
        </w:rPr>
      </w:pPr>
    </w:p>
    <w:p w14:paraId="01277968" w14:textId="77777777" w:rsidR="00125AB6" w:rsidRDefault="00125AB6" w:rsidP="00125AB6">
      <w:pPr>
        <w:spacing w:after="0"/>
        <w:jc w:val="both"/>
        <w:rPr>
          <w:sz w:val="21"/>
          <w:szCs w:val="21"/>
        </w:rPr>
      </w:pPr>
      <w:r w:rsidRPr="00125AB6">
        <w:rPr>
          <w:sz w:val="21"/>
          <w:szCs w:val="21"/>
        </w:rPr>
        <w:t>Empathy and compassion are also essential because residents may feel lonely, anxious, in pain, or frustrated. I need to understand how each resident might feel and respond with patience, kindness, and respect. For example, if a resident refuses personal care, I would think about whether they feel frightened, embarrassed, or uncomfortable instead of reacting impatiently (CQC, 2024). I would listen to their concerns, offer reassurance, and provide choices whenever possible. This approach can help the resident feel respected and comfortable, while allowing me to build trust and form positive relationships. Improving empathy and compassion will help me support residents' emotional wellbeing as well as their practical needs.</w:t>
      </w:r>
    </w:p>
    <w:p w14:paraId="49B03240" w14:textId="77777777" w:rsidR="00125AB6" w:rsidRPr="00125AB6" w:rsidRDefault="00125AB6" w:rsidP="00125AB6">
      <w:pPr>
        <w:spacing w:after="0"/>
        <w:jc w:val="both"/>
        <w:rPr>
          <w:sz w:val="21"/>
          <w:szCs w:val="21"/>
        </w:rPr>
      </w:pPr>
    </w:p>
    <w:p w14:paraId="62693AF5" w14:textId="77777777" w:rsidR="00125AB6" w:rsidRDefault="00125AB6" w:rsidP="00125AB6">
      <w:pPr>
        <w:spacing w:after="0"/>
        <w:jc w:val="both"/>
        <w:rPr>
          <w:sz w:val="21"/>
          <w:szCs w:val="21"/>
        </w:rPr>
      </w:pPr>
      <w:r w:rsidRPr="00125AB6">
        <w:rPr>
          <w:sz w:val="21"/>
          <w:szCs w:val="21"/>
        </w:rPr>
        <w:t xml:space="preserve"> Observation and attention to detail are just as important because some residents may not be able to explain when their physical or emotional condition has changed. I must observe residents closely, notice warning signs, and record and report concern quickly. CQC explains that care-home staff should be trained to notice and record signs of mental health conditions in residents (CQC, 2024). For example, if I see reduced food intake, skin redness, unusual confusion, or changes in mobility, I </w:t>
      </w:r>
      <w:proofErr w:type="gramStart"/>
      <w:r w:rsidRPr="00125AB6">
        <w:rPr>
          <w:sz w:val="21"/>
          <w:szCs w:val="21"/>
        </w:rPr>
        <w:t>would</w:t>
      </w:r>
      <w:proofErr w:type="gramEnd"/>
      <w:r w:rsidRPr="00125AB6">
        <w:rPr>
          <w:sz w:val="21"/>
          <w:szCs w:val="21"/>
        </w:rPr>
        <w:t xml:space="preserve"> report these concerns to a nurse or senior carer. Early recognition may protect residents from harm and support timely medical assessment and treatment. A lack of these skills can harm residents and lower the quality of care.</w:t>
      </w:r>
    </w:p>
    <w:p w14:paraId="33519F44" w14:textId="77777777" w:rsidR="00125AB6" w:rsidRPr="00125AB6" w:rsidRDefault="00125AB6" w:rsidP="00125AB6">
      <w:pPr>
        <w:spacing w:after="0"/>
        <w:jc w:val="both"/>
        <w:rPr>
          <w:sz w:val="21"/>
          <w:szCs w:val="21"/>
        </w:rPr>
      </w:pPr>
    </w:p>
    <w:p w14:paraId="7338813D" w14:textId="7A07C156" w:rsidR="00C85A7C" w:rsidRPr="00242974" w:rsidRDefault="00125AB6" w:rsidP="00125AB6">
      <w:pPr>
        <w:spacing w:after="0"/>
        <w:jc w:val="both"/>
        <w:rPr>
          <w:sz w:val="21"/>
          <w:szCs w:val="21"/>
        </w:rPr>
      </w:pPr>
      <w:r w:rsidRPr="00125AB6">
        <w:rPr>
          <w:sz w:val="21"/>
          <w:szCs w:val="21"/>
        </w:rPr>
        <w:lastRenderedPageBreak/>
        <w:t xml:space="preserve"> Poor communication may leave residents feeling ignored, unsafe, or disrespected, while limited empathy can damage trust and weak observation may delay treatment. For example, if a carer fails to report during handover that a resident has eaten very little and seems confused, the resident may not get timely medical attention. Similarly, reacting impatiently to a distressed resident could increase their anxiety. These problems can lead to complaints, unsafe care, and greater risks to residents</w:t>
      </w:r>
    </w:p>
    <w:p w14:paraId="3B61F63D" w14:textId="116B662A" w:rsidR="00125AB6" w:rsidRDefault="00125AB6" w:rsidP="00125AB6">
      <w:pPr>
        <w:pStyle w:val="Heading2"/>
        <w:rPr>
          <w:rStyle w:val="Heading1Char"/>
          <w:b w:val="0"/>
          <w:bCs/>
        </w:rPr>
      </w:pPr>
      <w:bookmarkStart w:id="3" w:name="_Toc236903336"/>
      <w:r>
        <w:rPr>
          <w:rStyle w:val="Heading1Char"/>
          <w:b w:val="0"/>
          <w:bCs/>
        </w:rPr>
        <w:t xml:space="preserve">3 </w:t>
      </w:r>
      <w:r w:rsidR="003003FD" w:rsidRPr="00F2365D">
        <w:rPr>
          <w:rStyle w:val="Heading1Char"/>
          <w:b w:val="0"/>
          <w:bCs/>
        </w:rPr>
        <w:t>Strategies</w:t>
      </w:r>
      <w:r w:rsidR="00183CB9" w:rsidRPr="00F2365D">
        <w:rPr>
          <w:rStyle w:val="Heading1Char"/>
          <w:b w:val="0"/>
          <w:bCs/>
        </w:rPr>
        <w:t xml:space="preserve"> </w:t>
      </w:r>
      <w:r w:rsidR="59AB5A3E" w:rsidRPr="00F2365D">
        <w:rPr>
          <w:rStyle w:val="Heading1Char"/>
          <w:b w:val="0"/>
          <w:bCs/>
        </w:rPr>
        <w:t xml:space="preserve">for Skill Improvement for </w:t>
      </w:r>
      <w:r w:rsidR="00F2365D" w:rsidRPr="00F2365D">
        <w:rPr>
          <w:rStyle w:val="Heading1Char"/>
          <w:b w:val="0"/>
          <w:bCs/>
        </w:rPr>
        <w:t>Adult Social Carer</w:t>
      </w:r>
      <w:bookmarkEnd w:id="3"/>
    </w:p>
    <w:p w14:paraId="3A88C62C" w14:textId="487A698D" w:rsidR="00125AB6" w:rsidRPr="00125AB6" w:rsidRDefault="00125AB6" w:rsidP="00125AB6">
      <w:r w:rsidRPr="00125AB6">
        <w:t>This chapter looks at the importance of communication, empathy, compassion, observation, and attention to detail in providing safe and individualised care. It also explains how constructive feedback, reflective practice, and supervised workplace experience can build these skills, boost confidence, and improve support for residents</w:t>
      </w:r>
    </w:p>
    <w:p w14:paraId="01C49510" w14:textId="40EE82D1" w:rsidR="002370CE" w:rsidRPr="00F2365D" w:rsidRDefault="0C5D0C5C" w:rsidP="0156E134">
      <w:pPr>
        <w:pStyle w:val="Heading2"/>
      </w:pPr>
      <w:bookmarkStart w:id="4" w:name="_Toc236903337"/>
      <w:r w:rsidRPr="0CF501EC">
        <w:rPr>
          <w:color w:val="4471C4"/>
        </w:rPr>
        <w:t xml:space="preserve">3.1 </w:t>
      </w:r>
      <w:r w:rsidRPr="00F2365D">
        <w:t xml:space="preserve">Three Strategies </w:t>
      </w:r>
      <w:r w:rsidR="00183CB9" w:rsidRPr="00F2365D">
        <w:t xml:space="preserve">to </w:t>
      </w:r>
      <w:r w:rsidR="5CE671C3" w:rsidRPr="00F2365D">
        <w:t>I</w:t>
      </w:r>
      <w:r w:rsidR="00183CB9" w:rsidRPr="00F2365D">
        <w:t xml:space="preserve">mprove the </w:t>
      </w:r>
      <w:r w:rsidR="40F0AB75" w:rsidRPr="00F2365D">
        <w:t>S</w:t>
      </w:r>
      <w:r w:rsidR="00183CB9" w:rsidRPr="00F2365D">
        <w:t>kills</w:t>
      </w:r>
      <w:r w:rsidR="005D5457" w:rsidRPr="00F2365D">
        <w:t xml:space="preserve"> </w:t>
      </w:r>
      <w:r w:rsidR="00070818" w:rsidRPr="00F2365D">
        <w:t xml:space="preserve">for </w:t>
      </w:r>
      <w:r w:rsidR="00F2365D" w:rsidRPr="00F2365D">
        <w:t>Adult Social Carer</w:t>
      </w:r>
      <w:bookmarkEnd w:id="4"/>
    </w:p>
    <w:p w14:paraId="5824BB9C" w14:textId="0D807CA7" w:rsidR="00F2365D" w:rsidRDefault="00F2365D" w:rsidP="00F2365D">
      <w:pPr>
        <w:pStyle w:val="Heading3"/>
      </w:pPr>
      <w:bookmarkStart w:id="5" w:name="_Toc236903338"/>
      <w:r>
        <w:t>3.1.1 Communication</w:t>
      </w:r>
      <w:bookmarkEnd w:id="5"/>
    </w:p>
    <w:p w14:paraId="7E9E9390" w14:textId="6D338070" w:rsidR="00125AB6" w:rsidRPr="00125AB6" w:rsidRDefault="00125AB6" w:rsidP="00125AB6">
      <w:r w:rsidRPr="00125AB6">
        <w:t>Communication can be improved through constructive feedback from an experienced supervisor. This approach lets the supervisor watch a care worker's communication, notice strengths, and point out areas to improve. For example, when helping a resident with hearing loss, the supervisor might suggest the worker face the resident, lower background noise, and speak clearly at a steady pace. When talking with a resident who has dementia, the worker may be encouraged to use short sentences, visual prompts, and give more time for a response. Feedback helps the worker think about their approach and adjust communication to each resident's needs. Caring for Care says that information should be given in a way people can understand and that their communication needs should be met (Caring for Care, 2023). Constructive feedback can reduce misunderstandings and help residents feel respected, valued, and involved in their care.</w:t>
      </w:r>
    </w:p>
    <w:p w14:paraId="08E7A11A" w14:textId="59B2275D" w:rsidR="00F2365D" w:rsidRDefault="00F2365D" w:rsidP="00F2365D">
      <w:pPr>
        <w:pStyle w:val="Heading3"/>
      </w:pPr>
      <w:bookmarkStart w:id="6" w:name="_Toc236903339"/>
      <w:r>
        <w:t>3.1.2 Empathy and Compassion</w:t>
      </w:r>
      <w:bookmarkEnd w:id="6"/>
    </w:p>
    <w:p w14:paraId="2AF6F931" w14:textId="5EFD2A1A" w:rsidR="00125AB6" w:rsidRPr="00125AB6" w:rsidRDefault="00125AB6" w:rsidP="00125AB6">
      <w:r w:rsidRPr="00125AB6">
        <w:t xml:space="preserve">Empathy and Compassion Empathy and compassion can be developed through reflective practice (CQC, 2024d). This means looking back at a care experience, thinking about how the resident may have felt, and deciding how the worker could respond more sensitively next time. For example, if a resident refuses personal care, the worker could consider whether they felt frightened, embarrassed, tired, or uncomfortable. The worker could then respond </w:t>
      </w:r>
      <w:r w:rsidR="009557D9" w:rsidRPr="00125AB6">
        <w:t>kindlier</w:t>
      </w:r>
      <w:r w:rsidRPr="00125AB6">
        <w:t xml:space="preserve"> by listening, offering choices, explaining each stage, or returning later when the resident feels calmer. The experience may also be written in a reflective journal and discussed during supervision. The CQC says that people receiving care should be treated with kindness, empathy, and compassion while their dignity and privacy are respected (The </w:t>
      </w:r>
      <w:r w:rsidRPr="00125AB6">
        <w:lastRenderedPageBreak/>
        <w:t>State of Health Care and Adult Social Care in England 2024/25, CQC, 2024c). Reflective practice can improve responses and help workers build trusting relationships.</w:t>
      </w:r>
    </w:p>
    <w:p w14:paraId="7DA8CA08" w14:textId="76D06ED5" w:rsidR="00F2365D" w:rsidRDefault="00F2365D" w:rsidP="00F2365D">
      <w:pPr>
        <w:pStyle w:val="Heading3"/>
      </w:pPr>
      <w:bookmarkStart w:id="7" w:name="_Toc236903340"/>
      <w:r>
        <w:t>3.1.3 Observation and Attention to Detail</w:t>
      </w:r>
      <w:bookmarkEnd w:id="7"/>
    </w:p>
    <w:p w14:paraId="32FCAA9B" w14:textId="1684F602" w:rsidR="00773ACE" w:rsidRPr="00773ACE" w:rsidRDefault="00773ACE" w:rsidP="00773ACE">
      <w:r w:rsidRPr="00773ACE">
        <w:t>Observation and attention to detail can be improved through supervised workplace practice. This strategy gives care workers the opportunity to work alongside an experienced colleague, practise observing residents and receive guidance on what changes should be recorded and reported. For example, during a supervised shift, a senior worker may help the learner notice changes in a resident’s mobility, breathing, appetite or behaviour. The learner can then practise recording the information accurately and reporting any concerns to the appropriate member of staff. CQC Regulation 18 states that workers should receive suitable training, supervision and development to help them remain competent in their role (CQC, 2025d). This strategy can improve confidence, strengthen observation skills and support the early identification of changes that may affect a resident’s health and safety.</w:t>
      </w:r>
    </w:p>
    <w:p w14:paraId="1497148C" w14:textId="5D9ACA22" w:rsidR="00A946CB" w:rsidRPr="00F2365D" w:rsidRDefault="5617AA6E" w:rsidP="00F2365D">
      <w:pPr>
        <w:pStyle w:val="Heading1"/>
        <w:rPr>
          <w:b w:val="0"/>
          <w:bCs/>
          <w:color w:val="4472C4" w:themeColor="accent1"/>
        </w:rPr>
      </w:pPr>
      <w:bookmarkStart w:id="8" w:name="_Toc236903341"/>
      <w:r w:rsidRPr="00F2365D">
        <w:rPr>
          <w:b w:val="0"/>
          <w:bCs/>
        </w:rPr>
        <w:t>4</w:t>
      </w:r>
      <w:r w:rsidR="00A946CB" w:rsidRPr="00F2365D">
        <w:rPr>
          <w:b w:val="0"/>
          <w:bCs/>
        </w:rPr>
        <w:t xml:space="preserve"> Conclusion</w:t>
      </w:r>
      <w:bookmarkEnd w:id="8"/>
    </w:p>
    <w:p w14:paraId="5155B0ED" w14:textId="1B97F3CA" w:rsidR="00D676C3" w:rsidRPr="00125AB6" w:rsidRDefault="00125AB6" w:rsidP="00125AB6">
      <w:pPr>
        <w:spacing w:after="0"/>
      </w:pPr>
      <w:r w:rsidRPr="00125AB6">
        <w:t>In conclusion, adult social care workers play a vital role in providing safe, respectful, and high-quality care in nursing homes. Their responsibilities include supporting residents' practical, emotional, and health needs while protecting dignity, choice, independence, and wellbeing. Communication, empathy, compassion, observation, and attention to detail help workers understand residents, build trust, and notice changes in health or behaviour. Challenges such as dementia, sensory impairments, and distress can make these skills harder to use. However, specialist training, constructive feedback, reflective practice, and supervised workplace experience can strengthen them. Ongoing development supports safer care, better relationships, and improved outcomes for all residents.</w:t>
      </w:r>
    </w:p>
    <w:p w14:paraId="0453BE4D" w14:textId="77777777" w:rsidR="00125AB6" w:rsidRPr="00125AB6" w:rsidRDefault="00125AB6" w:rsidP="00125AB6">
      <w:pPr>
        <w:spacing w:after="0" w:line="240" w:lineRule="auto"/>
        <w:rPr>
          <w:sz w:val="21"/>
          <w:szCs w:val="21"/>
        </w:rPr>
      </w:pPr>
    </w:p>
    <w:p w14:paraId="6C4B494D" w14:textId="3FD9A722" w:rsidR="00226D31" w:rsidRPr="00F2365D" w:rsidRDefault="00226D31" w:rsidP="0156E134">
      <w:pPr>
        <w:pStyle w:val="Heading2"/>
        <w:rPr>
          <w:rStyle w:val="Heading1Char"/>
          <w:b w:val="0"/>
          <w:bCs/>
        </w:rPr>
      </w:pPr>
      <w:bookmarkStart w:id="9" w:name="_Toc236903342"/>
      <w:r w:rsidRPr="0CF501EC">
        <w:rPr>
          <w:color w:val="4471C4"/>
        </w:rPr>
        <w:t xml:space="preserve">5 </w:t>
      </w:r>
      <w:r w:rsidRPr="00F2365D">
        <w:rPr>
          <w:rStyle w:val="Heading1Char"/>
          <w:b w:val="0"/>
          <w:bCs/>
        </w:rPr>
        <w:t>Reference List</w:t>
      </w:r>
      <w:bookmarkEnd w:id="9"/>
    </w:p>
    <w:p w14:paraId="30F0D024" w14:textId="77777777" w:rsidR="00125AB6" w:rsidRPr="00125AB6" w:rsidRDefault="00125AB6" w:rsidP="00125AB6">
      <w:r w:rsidRPr="00125AB6">
        <w:t>Caring for Care (2023). 10 Ways and Examples to Promote Dignity and Respect in Care. [online] Caring for Care. Available at: https://caringforcare.co.uk/dignity-and-respect-in-care/ [Accessed 27 July 2026].</w:t>
      </w:r>
    </w:p>
    <w:p w14:paraId="216DBE36" w14:textId="77777777" w:rsidR="00125AB6" w:rsidRPr="00125AB6" w:rsidRDefault="00125AB6" w:rsidP="00125AB6">
      <w:r w:rsidRPr="00125AB6">
        <w:t>Care Quality Commission (2024a) The Fundamental Standards - Care Quality Commission. [online] www.cqc.org.uk. Available at: https://www.cqc.org.uk/abou-us/fundamental-standards [Accessed 27 July 2026].</w:t>
      </w:r>
    </w:p>
    <w:p w14:paraId="0A26DBE3" w14:textId="77777777" w:rsidR="00125AB6" w:rsidRPr="00125AB6" w:rsidRDefault="00125AB6" w:rsidP="00125AB6">
      <w:r w:rsidRPr="00125AB6">
        <w:t>Care Quality Commission (2024b). Regulations for service providers and managers. [online] Cqc.org.uk. Available at: https://www.cqc.org.uk/guidance-regulation/providers/regulations-service-providers-and-managers/health-social-care-act/regulation-9 [Accessed 3 Aug. 2026].</w:t>
      </w:r>
    </w:p>
    <w:p w14:paraId="0FCE44C5" w14:textId="77777777" w:rsidR="00125AB6" w:rsidRPr="00125AB6" w:rsidRDefault="00125AB6" w:rsidP="00125AB6">
      <w:r w:rsidRPr="00125AB6">
        <w:lastRenderedPageBreak/>
        <w:t>The state of health care and adult social care in England 2024/25 - Care Quality Commission. (2024c). [online] Cqc.org.uk. Available at: https://www.cqc.org.uk/publications/major-report/state-care/2024-2025 [Accessed 5 Aug. 2026].</w:t>
      </w:r>
    </w:p>
    <w:p w14:paraId="773100F8" w14:textId="77777777" w:rsidR="00125AB6" w:rsidRPr="00125AB6" w:rsidRDefault="00125AB6" w:rsidP="00125AB6">
      <w:r w:rsidRPr="00125AB6">
        <w:t>Care Quality Commission (2024d). Restrictive Practices - Care Quality Commission. [online] www.cqc.org.uk. Available at: https://www.cqc.org.uk/publications/monitoring-mental-health-act/2022-2023/restrictive-practices [Accessed 3 Aug. 2026].</w:t>
      </w:r>
    </w:p>
    <w:p w14:paraId="2DFF2E45" w14:textId="77777777" w:rsidR="00125AB6" w:rsidRPr="00125AB6" w:rsidRDefault="00125AB6" w:rsidP="00125AB6">
      <w:r w:rsidRPr="00125AB6">
        <w:t>Care Quality Commission (2025a). Regulation 10: Dignity and respect - Care Quality Commission. [online] Cqc.org.uk. Available at: https://www.cqc.org.uk/guidance-regulation/providers/regulations-service-providers-and-managers/health-social-care-act/regulation-10 [Accessed 3 Aug. 2026].</w:t>
      </w:r>
    </w:p>
    <w:p w14:paraId="319ED06E" w14:textId="77777777" w:rsidR="00125AB6" w:rsidRPr="00125AB6" w:rsidRDefault="00125AB6" w:rsidP="00125AB6">
      <w:r w:rsidRPr="00125AB6">
        <w:t>Care Quality Commission (2025b). Regulation 12: Safe care and treatment - Care Quality Commission. [online] Cqc.org.uk. Available at: https://www.cqc.org.uk/guidance-regulation/providers/regulations-service-providers-and-managers/health-social-care-act/regulation-12 [Accessed 3 Aug. 2026].</w:t>
      </w:r>
    </w:p>
    <w:p w14:paraId="34AECAC0" w14:textId="45F0F956" w:rsidR="00125AB6" w:rsidRDefault="00125AB6" w:rsidP="00125AB6">
      <w:r w:rsidRPr="00125AB6">
        <w:t>Care Quality Commission. (2025</w:t>
      </w:r>
      <w:r w:rsidR="004B5C8D">
        <w:t>c</w:t>
      </w:r>
      <w:r w:rsidRPr="00125AB6">
        <w:t>). [online] Cqc.org.uk. Available at: https://www.cqc.org.uk/publications/health-and-social-care-support-dementia/access-health-care-support/person-centred-care [Accessed 27 July 2026].</w:t>
      </w:r>
    </w:p>
    <w:p w14:paraId="5F913503" w14:textId="2AC74130" w:rsidR="004B5C8D" w:rsidRPr="00125AB6" w:rsidRDefault="009D6D4F" w:rsidP="00125AB6">
      <w:r w:rsidRPr="009D6D4F">
        <w:t>CQC (2025d). Regulation 18: Staffing - Care Quality Commission. [online] Cqc.org.uk. Available at: https://www.cqc.org.uk/guidance-regulation/providers/regulations-service-providers-and-managers/health-social-care-act/regulation-18 [Accessed 3 Aug. 2026].</w:t>
      </w:r>
    </w:p>
    <w:p w14:paraId="30A509D5" w14:textId="77777777" w:rsidR="00125AB6" w:rsidRPr="00125AB6" w:rsidRDefault="00125AB6" w:rsidP="00125AB6">
      <w:r w:rsidRPr="00125AB6">
        <w:t>Greensleeves Care. (2024). The Manor Nursing Care Home in Old Windsor. [online] Available at: https://www.greensleeves.org.uk/care-homes/the-manor-windsor/?lwfcom_src=gppc&amp;mh_matchtype=b&amp;mh_keyword=care%20home%20windsor&amp;mh_adgroupid=196776512345&amp;mh_network=g&amp;mh_campaignid=23935348511&amp;gad_source=1&amp;gad_campaignid=23935348511&amp;gbraid=0aaaaac_rvn3yxovw4zyjdh4503fgzkimp&amp;gclid=cj0kcqjwg5ztbhclarisap2afu4psfhhf_gqxjyzvkpxfdyqfcu9s6dah8es1chhx42iqnk59995auwaagmrealw_wcb [Accessed 27 July 2026}.</w:t>
      </w:r>
    </w:p>
    <w:p w14:paraId="4677014D" w14:textId="77777777" w:rsidR="00125AB6" w:rsidRPr="00125AB6" w:rsidRDefault="00125AB6" w:rsidP="00125AB6">
      <w:r w:rsidRPr="00125AB6">
        <w:t>Skills for care (2020a). Care worker. [online] Skillsforcare.org.uk. Available at: https://www.skillsforcare.org.uk/Careers-in-care/Job-roles/Roles/Care-worker.aspx [Accessed 27 July 2026].</w:t>
      </w:r>
    </w:p>
    <w:p w14:paraId="1D0F2D59" w14:textId="5E79C767" w:rsidR="004552CE" w:rsidRPr="00125AB6" w:rsidRDefault="00125AB6" w:rsidP="00125AB6">
      <w:r w:rsidRPr="00125AB6">
        <w:t xml:space="preserve">Skills for Care (2023a). Code of Conduct for Healthcare Support Workers and Adult Social Care Workers in England. [online] pp.1–13. Available at: </w:t>
      </w:r>
      <w:r w:rsidRPr="00125AB6">
        <w:lastRenderedPageBreak/>
        <w:t>https://www.skillsforcare.org.uk/resources/documents/Support-for-leaders-and-managers/Managing-people/Code-of-conduct/Code-of-Conduct.pdf [Accessed 27 July. 2026].</w:t>
      </w:r>
    </w:p>
    <w:sectPr w:rsidR="004552CE" w:rsidRPr="00125AB6"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B43F9" w14:textId="77777777" w:rsidR="00ED24A6" w:rsidRDefault="00ED24A6" w:rsidP="003C7C97">
      <w:pPr>
        <w:spacing w:after="0" w:line="240" w:lineRule="auto"/>
      </w:pPr>
      <w:r>
        <w:separator/>
      </w:r>
    </w:p>
  </w:endnote>
  <w:endnote w:type="continuationSeparator" w:id="0">
    <w:p w14:paraId="01682307" w14:textId="77777777" w:rsidR="00ED24A6" w:rsidRDefault="00ED24A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92A46" w14:textId="77777777" w:rsidR="00ED24A6" w:rsidRDefault="00ED24A6" w:rsidP="003C7C97">
      <w:pPr>
        <w:spacing w:after="0" w:line="240" w:lineRule="auto"/>
      </w:pPr>
      <w:r>
        <w:separator/>
      </w:r>
    </w:p>
  </w:footnote>
  <w:footnote w:type="continuationSeparator" w:id="0">
    <w:p w14:paraId="4C3C7C72" w14:textId="77777777" w:rsidR="00ED24A6" w:rsidRDefault="00ED24A6"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F9640D2"/>
    <w:lvl w:ilvl="0" w:tplc="28F6B4E6">
      <w:start w:val="1"/>
      <w:numFmt w:val="bullet"/>
      <w:lvlText w:val=""/>
      <w:lvlJc w:val="left"/>
      <w:pPr>
        <w:ind w:left="720" w:hanging="360"/>
      </w:pPr>
      <w:rPr>
        <w:rFonts w:ascii="Symbol" w:hAnsi="Symbol" w:hint="default"/>
      </w:rPr>
    </w:lvl>
    <w:lvl w:ilvl="1" w:tplc="7B6ECA0E">
      <w:start w:val="1"/>
      <w:numFmt w:val="bullet"/>
      <w:lvlText w:val="o"/>
      <w:lvlJc w:val="left"/>
      <w:pPr>
        <w:ind w:left="1440" w:hanging="360"/>
      </w:pPr>
      <w:rPr>
        <w:rFonts w:ascii="Courier New" w:hAnsi="Courier New" w:hint="default"/>
      </w:rPr>
    </w:lvl>
    <w:lvl w:ilvl="2" w:tplc="F4562CAC">
      <w:start w:val="1"/>
      <w:numFmt w:val="bullet"/>
      <w:lvlText w:val=""/>
      <w:lvlJc w:val="left"/>
      <w:pPr>
        <w:ind w:left="2160" w:hanging="360"/>
      </w:pPr>
      <w:rPr>
        <w:rFonts w:ascii="Wingdings" w:hAnsi="Wingdings" w:hint="default"/>
      </w:rPr>
    </w:lvl>
    <w:lvl w:ilvl="3" w:tplc="363E4846">
      <w:start w:val="1"/>
      <w:numFmt w:val="bullet"/>
      <w:lvlText w:val=""/>
      <w:lvlJc w:val="left"/>
      <w:pPr>
        <w:ind w:left="2880" w:hanging="360"/>
      </w:pPr>
      <w:rPr>
        <w:rFonts w:ascii="Symbol" w:hAnsi="Symbol" w:hint="default"/>
      </w:rPr>
    </w:lvl>
    <w:lvl w:ilvl="4" w:tplc="F7FAE01E">
      <w:start w:val="1"/>
      <w:numFmt w:val="bullet"/>
      <w:lvlText w:val="o"/>
      <w:lvlJc w:val="left"/>
      <w:pPr>
        <w:ind w:left="3600" w:hanging="360"/>
      </w:pPr>
      <w:rPr>
        <w:rFonts w:ascii="Courier New" w:hAnsi="Courier New" w:hint="default"/>
      </w:rPr>
    </w:lvl>
    <w:lvl w:ilvl="5" w:tplc="8CAC2D9E">
      <w:start w:val="1"/>
      <w:numFmt w:val="bullet"/>
      <w:lvlText w:val=""/>
      <w:lvlJc w:val="left"/>
      <w:pPr>
        <w:ind w:left="4320" w:hanging="360"/>
      </w:pPr>
      <w:rPr>
        <w:rFonts w:ascii="Wingdings" w:hAnsi="Wingdings" w:hint="default"/>
      </w:rPr>
    </w:lvl>
    <w:lvl w:ilvl="6" w:tplc="5B7E8198">
      <w:start w:val="1"/>
      <w:numFmt w:val="bullet"/>
      <w:lvlText w:val=""/>
      <w:lvlJc w:val="left"/>
      <w:pPr>
        <w:ind w:left="5040" w:hanging="360"/>
      </w:pPr>
      <w:rPr>
        <w:rFonts w:ascii="Symbol" w:hAnsi="Symbol" w:hint="default"/>
      </w:rPr>
    </w:lvl>
    <w:lvl w:ilvl="7" w:tplc="345AE9A2">
      <w:start w:val="1"/>
      <w:numFmt w:val="bullet"/>
      <w:lvlText w:val="o"/>
      <w:lvlJc w:val="left"/>
      <w:pPr>
        <w:ind w:left="5760" w:hanging="360"/>
      </w:pPr>
      <w:rPr>
        <w:rFonts w:ascii="Courier New" w:hAnsi="Courier New" w:hint="default"/>
      </w:rPr>
    </w:lvl>
    <w:lvl w:ilvl="8" w:tplc="A888079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70AE12A"/>
    <w:lvl w:ilvl="0" w:tplc="BA1C7692">
      <w:start w:val="1"/>
      <w:numFmt w:val="bullet"/>
      <w:lvlText w:val=""/>
      <w:lvlJc w:val="left"/>
      <w:pPr>
        <w:ind w:left="720" w:hanging="360"/>
      </w:pPr>
      <w:rPr>
        <w:rFonts w:ascii="Symbol" w:hAnsi="Symbol" w:hint="default"/>
      </w:rPr>
    </w:lvl>
    <w:lvl w:ilvl="1" w:tplc="329AB8AE">
      <w:start w:val="1"/>
      <w:numFmt w:val="bullet"/>
      <w:lvlText w:val="o"/>
      <w:lvlJc w:val="left"/>
      <w:pPr>
        <w:ind w:left="1440" w:hanging="360"/>
      </w:pPr>
      <w:rPr>
        <w:rFonts w:ascii="Courier New" w:hAnsi="Courier New" w:hint="default"/>
      </w:rPr>
    </w:lvl>
    <w:lvl w:ilvl="2" w:tplc="975AE14E">
      <w:start w:val="1"/>
      <w:numFmt w:val="bullet"/>
      <w:lvlText w:val=""/>
      <w:lvlJc w:val="left"/>
      <w:pPr>
        <w:ind w:left="2160" w:hanging="360"/>
      </w:pPr>
      <w:rPr>
        <w:rFonts w:ascii="Wingdings" w:hAnsi="Wingdings" w:hint="default"/>
      </w:rPr>
    </w:lvl>
    <w:lvl w:ilvl="3" w:tplc="06DCA5D8">
      <w:start w:val="1"/>
      <w:numFmt w:val="bullet"/>
      <w:lvlText w:val=""/>
      <w:lvlJc w:val="left"/>
      <w:pPr>
        <w:ind w:left="2880" w:hanging="360"/>
      </w:pPr>
      <w:rPr>
        <w:rFonts w:ascii="Symbol" w:hAnsi="Symbol" w:hint="default"/>
      </w:rPr>
    </w:lvl>
    <w:lvl w:ilvl="4" w:tplc="EA204A62">
      <w:start w:val="1"/>
      <w:numFmt w:val="bullet"/>
      <w:lvlText w:val="o"/>
      <w:lvlJc w:val="left"/>
      <w:pPr>
        <w:ind w:left="3600" w:hanging="360"/>
      </w:pPr>
      <w:rPr>
        <w:rFonts w:ascii="Courier New" w:hAnsi="Courier New" w:hint="default"/>
      </w:rPr>
    </w:lvl>
    <w:lvl w:ilvl="5" w:tplc="09E27D78">
      <w:start w:val="1"/>
      <w:numFmt w:val="bullet"/>
      <w:lvlText w:val=""/>
      <w:lvlJc w:val="left"/>
      <w:pPr>
        <w:ind w:left="4320" w:hanging="360"/>
      </w:pPr>
      <w:rPr>
        <w:rFonts w:ascii="Wingdings" w:hAnsi="Wingdings" w:hint="default"/>
      </w:rPr>
    </w:lvl>
    <w:lvl w:ilvl="6" w:tplc="CBD891DA">
      <w:start w:val="1"/>
      <w:numFmt w:val="bullet"/>
      <w:lvlText w:val=""/>
      <w:lvlJc w:val="left"/>
      <w:pPr>
        <w:ind w:left="5040" w:hanging="360"/>
      </w:pPr>
      <w:rPr>
        <w:rFonts w:ascii="Symbol" w:hAnsi="Symbol" w:hint="default"/>
      </w:rPr>
    </w:lvl>
    <w:lvl w:ilvl="7" w:tplc="FF76FF72">
      <w:start w:val="1"/>
      <w:numFmt w:val="bullet"/>
      <w:lvlText w:val="o"/>
      <w:lvlJc w:val="left"/>
      <w:pPr>
        <w:ind w:left="5760" w:hanging="360"/>
      </w:pPr>
      <w:rPr>
        <w:rFonts w:ascii="Courier New" w:hAnsi="Courier New" w:hint="default"/>
      </w:rPr>
    </w:lvl>
    <w:lvl w:ilvl="8" w:tplc="456E070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9144F"/>
    <w:multiLevelType w:val="multilevel"/>
    <w:tmpl w:val="90860D58"/>
    <w:lvl w:ilvl="0">
      <w:start w:val="1"/>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1EA2867E"/>
    <w:lvl w:ilvl="0" w:tplc="2936720C">
      <w:start w:val="1"/>
      <w:numFmt w:val="bullet"/>
      <w:lvlText w:val=""/>
      <w:lvlJc w:val="left"/>
      <w:pPr>
        <w:ind w:left="720" w:hanging="360"/>
      </w:pPr>
      <w:rPr>
        <w:rFonts w:ascii="Symbol" w:hAnsi="Symbol" w:hint="default"/>
      </w:rPr>
    </w:lvl>
    <w:lvl w:ilvl="1" w:tplc="A8820D42">
      <w:start w:val="1"/>
      <w:numFmt w:val="bullet"/>
      <w:lvlText w:val="o"/>
      <w:lvlJc w:val="left"/>
      <w:pPr>
        <w:ind w:left="1440" w:hanging="360"/>
      </w:pPr>
      <w:rPr>
        <w:rFonts w:ascii="Courier New" w:hAnsi="Courier New" w:hint="default"/>
      </w:rPr>
    </w:lvl>
    <w:lvl w:ilvl="2" w:tplc="DABAC058">
      <w:start w:val="1"/>
      <w:numFmt w:val="bullet"/>
      <w:lvlText w:val=""/>
      <w:lvlJc w:val="left"/>
      <w:pPr>
        <w:ind w:left="2160" w:hanging="360"/>
      </w:pPr>
      <w:rPr>
        <w:rFonts w:ascii="Wingdings" w:hAnsi="Wingdings" w:hint="default"/>
      </w:rPr>
    </w:lvl>
    <w:lvl w:ilvl="3" w:tplc="87CACEB0">
      <w:start w:val="1"/>
      <w:numFmt w:val="bullet"/>
      <w:lvlText w:val=""/>
      <w:lvlJc w:val="left"/>
      <w:pPr>
        <w:ind w:left="2880" w:hanging="360"/>
      </w:pPr>
      <w:rPr>
        <w:rFonts w:ascii="Symbol" w:hAnsi="Symbol" w:hint="default"/>
      </w:rPr>
    </w:lvl>
    <w:lvl w:ilvl="4" w:tplc="B7EA3F54">
      <w:start w:val="1"/>
      <w:numFmt w:val="bullet"/>
      <w:lvlText w:val="o"/>
      <w:lvlJc w:val="left"/>
      <w:pPr>
        <w:ind w:left="3600" w:hanging="360"/>
      </w:pPr>
      <w:rPr>
        <w:rFonts w:ascii="Courier New" w:hAnsi="Courier New" w:hint="default"/>
      </w:rPr>
    </w:lvl>
    <w:lvl w:ilvl="5" w:tplc="D08E9378">
      <w:start w:val="1"/>
      <w:numFmt w:val="bullet"/>
      <w:lvlText w:val=""/>
      <w:lvlJc w:val="left"/>
      <w:pPr>
        <w:ind w:left="4320" w:hanging="360"/>
      </w:pPr>
      <w:rPr>
        <w:rFonts w:ascii="Wingdings" w:hAnsi="Wingdings" w:hint="default"/>
      </w:rPr>
    </w:lvl>
    <w:lvl w:ilvl="6" w:tplc="E9C857B4">
      <w:start w:val="1"/>
      <w:numFmt w:val="bullet"/>
      <w:lvlText w:val=""/>
      <w:lvlJc w:val="left"/>
      <w:pPr>
        <w:ind w:left="5040" w:hanging="360"/>
      </w:pPr>
      <w:rPr>
        <w:rFonts w:ascii="Symbol" w:hAnsi="Symbol" w:hint="default"/>
      </w:rPr>
    </w:lvl>
    <w:lvl w:ilvl="7" w:tplc="F3DCBFA8">
      <w:start w:val="1"/>
      <w:numFmt w:val="bullet"/>
      <w:lvlText w:val="o"/>
      <w:lvlJc w:val="left"/>
      <w:pPr>
        <w:ind w:left="5760" w:hanging="360"/>
      </w:pPr>
      <w:rPr>
        <w:rFonts w:ascii="Courier New" w:hAnsi="Courier New" w:hint="default"/>
      </w:rPr>
    </w:lvl>
    <w:lvl w:ilvl="8" w:tplc="28FE215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86CE170E"/>
    <w:lvl w:ilvl="0" w:tplc="BF3C07E2">
      <w:start w:val="1"/>
      <w:numFmt w:val="bullet"/>
      <w:lvlText w:val=""/>
      <w:lvlJc w:val="left"/>
      <w:pPr>
        <w:ind w:left="720" w:hanging="360"/>
      </w:pPr>
      <w:rPr>
        <w:rFonts w:ascii="Symbol" w:hAnsi="Symbol" w:hint="default"/>
      </w:rPr>
    </w:lvl>
    <w:lvl w:ilvl="1" w:tplc="C4C679A2">
      <w:start w:val="1"/>
      <w:numFmt w:val="bullet"/>
      <w:lvlText w:val="o"/>
      <w:lvlJc w:val="left"/>
      <w:pPr>
        <w:ind w:left="1440" w:hanging="360"/>
      </w:pPr>
      <w:rPr>
        <w:rFonts w:ascii="Courier New" w:hAnsi="Courier New" w:hint="default"/>
      </w:rPr>
    </w:lvl>
    <w:lvl w:ilvl="2" w:tplc="C352D8C6">
      <w:start w:val="1"/>
      <w:numFmt w:val="bullet"/>
      <w:lvlText w:val=""/>
      <w:lvlJc w:val="left"/>
      <w:pPr>
        <w:ind w:left="2160" w:hanging="360"/>
      </w:pPr>
      <w:rPr>
        <w:rFonts w:ascii="Wingdings" w:hAnsi="Wingdings" w:hint="default"/>
      </w:rPr>
    </w:lvl>
    <w:lvl w:ilvl="3" w:tplc="B612662A">
      <w:start w:val="1"/>
      <w:numFmt w:val="bullet"/>
      <w:lvlText w:val=""/>
      <w:lvlJc w:val="left"/>
      <w:pPr>
        <w:ind w:left="2880" w:hanging="360"/>
      </w:pPr>
      <w:rPr>
        <w:rFonts w:ascii="Symbol" w:hAnsi="Symbol" w:hint="default"/>
      </w:rPr>
    </w:lvl>
    <w:lvl w:ilvl="4" w:tplc="DD1ABA68">
      <w:start w:val="1"/>
      <w:numFmt w:val="bullet"/>
      <w:lvlText w:val="o"/>
      <w:lvlJc w:val="left"/>
      <w:pPr>
        <w:ind w:left="3600" w:hanging="360"/>
      </w:pPr>
      <w:rPr>
        <w:rFonts w:ascii="Courier New" w:hAnsi="Courier New" w:hint="default"/>
      </w:rPr>
    </w:lvl>
    <w:lvl w:ilvl="5" w:tplc="A4FE2CD6">
      <w:start w:val="1"/>
      <w:numFmt w:val="bullet"/>
      <w:lvlText w:val=""/>
      <w:lvlJc w:val="left"/>
      <w:pPr>
        <w:ind w:left="4320" w:hanging="360"/>
      </w:pPr>
      <w:rPr>
        <w:rFonts w:ascii="Wingdings" w:hAnsi="Wingdings" w:hint="default"/>
      </w:rPr>
    </w:lvl>
    <w:lvl w:ilvl="6" w:tplc="9070929E">
      <w:start w:val="1"/>
      <w:numFmt w:val="bullet"/>
      <w:lvlText w:val=""/>
      <w:lvlJc w:val="left"/>
      <w:pPr>
        <w:ind w:left="5040" w:hanging="360"/>
      </w:pPr>
      <w:rPr>
        <w:rFonts w:ascii="Symbol" w:hAnsi="Symbol" w:hint="default"/>
      </w:rPr>
    </w:lvl>
    <w:lvl w:ilvl="7" w:tplc="5B1EF834">
      <w:start w:val="1"/>
      <w:numFmt w:val="bullet"/>
      <w:lvlText w:val="o"/>
      <w:lvlJc w:val="left"/>
      <w:pPr>
        <w:ind w:left="5760" w:hanging="360"/>
      </w:pPr>
      <w:rPr>
        <w:rFonts w:ascii="Courier New" w:hAnsi="Courier New" w:hint="default"/>
      </w:rPr>
    </w:lvl>
    <w:lvl w:ilvl="8" w:tplc="9F1A2150">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763413E0"/>
    <w:lvl w:ilvl="0" w:tplc="0122E44E">
      <w:start w:val="1"/>
      <w:numFmt w:val="bullet"/>
      <w:lvlText w:val=""/>
      <w:lvlJc w:val="left"/>
      <w:pPr>
        <w:ind w:left="720" w:hanging="360"/>
      </w:pPr>
      <w:rPr>
        <w:rFonts w:ascii="Symbol" w:hAnsi="Symbol" w:hint="default"/>
      </w:rPr>
    </w:lvl>
    <w:lvl w:ilvl="1" w:tplc="14D8FFC8">
      <w:start w:val="1"/>
      <w:numFmt w:val="bullet"/>
      <w:lvlText w:val="o"/>
      <w:lvlJc w:val="left"/>
      <w:pPr>
        <w:ind w:left="1440" w:hanging="360"/>
      </w:pPr>
      <w:rPr>
        <w:rFonts w:ascii="Courier New" w:hAnsi="Courier New" w:hint="default"/>
      </w:rPr>
    </w:lvl>
    <w:lvl w:ilvl="2" w:tplc="2C841120">
      <w:start w:val="1"/>
      <w:numFmt w:val="bullet"/>
      <w:lvlText w:val=""/>
      <w:lvlJc w:val="left"/>
      <w:pPr>
        <w:ind w:left="2160" w:hanging="360"/>
      </w:pPr>
      <w:rPr>
        <w:rFonts w:ascii="Wingdings" w:hAnsi="Wingdings" w:hint="default"/>
      </w:rPr>
    </w:lvl>
    <w:lvl w:ilvl="3" w:tplc="482E9D08">
      <w:start w:val="1"/>
      <w:numFmt w:val="bullet"/>
      <w:lvlText w:val=""/>
      <w:lvlJc w:val="left"/>
      <w:pPr>
        <w:ind w:left="2880" w:hanging="360"/>
      </w:pPr>
      <w:rPr>
        <w:rFonts w:ascii="Symbol" w:hAnsi="Symbol" w:hint="default"/>
      </w:rPr>
    </w:lvl>
    <w:lvl w:ilvl="4" w:tplc="B83EA47C">
      <w:start w:val="1"/>
      <w:numFmt w:val="bullet"/>
      <w:lvlText w:val="o"/>
      <w:lvlJc w:val="left"/>
      <w:pPr>
        <w:ind w:left="3600" w:hanging="360"/>
      </w:pPr>
      <w:rPr>
        <w:rFonts w:ascii="Courier New" w:hAnsi="Courier New" w:hint="default"/>
      </w:rPr>
    </w:lvl>
    <w:lvl w:ilvl="5" w:tplc="D89EA596">
      <w:start w:val="1"/>
      <w:numFmt w:val="bullet"/>
      <w:lvlText w:val=""/>
      <w:lvlJc w:val="left"/>
      <w:pPr>
        <w:ind w:left="4320" w:hanging="360"/>
      </w:pPr>
      <w:rPr>
        <w:rFonts w:ascii="Wingdings" w:hAnsi="Wingdings" w:hint="default"/>
      </w:rPr>
    </w:lvl>
    <w:lvl w:ilvl="6" w:tplc="0504EE42">
      <w:start w:val="1"/>
      <w:numFmt w:val="bullet"/>
      <w:lvlText w:val=""/>
      <w:lvlJc w:val="left"/>
      <w:pPr>
        <w:ind w:left="5040" w:hanging="360"/>
      </w:pPr>
      <w:rPr>
        <w:rFonts w:ascii="Symbol" w:hAnsi="Symbol" w:hint="default"/>
      </w:rPr>
    </w:lvl>
    <w:lvl w:ilvl="7" w:tplc="0AB4F64E">
      <w:start w:val="1"/>
      <w:numFmt w:val="bullet"/>
      <w:lvlText w:val="o"/>
      <w:lvlJc w:val="left"/>
      <w:pPr>
        <w:ind w:left="5760" w:hanging="360"/>
      </w:pPr>
      <w:rPr>
        <w:rFonts w:ascii="Courier New" w:hAnsi="Courier New" w:hint="default"/>
      </w:rPr>
    </w:lvl>
    <w:lvl w:ilvl="8" w:tplc="9CD07F92">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1C32F304"/>
    <w:lvl w:ilvl="0" w:tplc="88AC96FA">
      <w:start w:val="1"/>
      <w:numFmt w:val="bullet"/>
      <w:lvlText w:val=""/>
      <w:lvlJc w:val="left"/>
      <w:pPr>
        <w:ind w:left="720" w:hanging="360"/>
      </w:pPr>
      <w:rPr>
        <w:rFonts w:ascii="Symbol" w:hAnsi="Symbol" w:hint="default"/>
      </w:rPr>
    </w:lvl>
    <w:lvl w:ilvl="1" w:tplc="9D52CB98">
      <w:start w:val="1"/>
      <w:numFmt w:val="bullet"/>
      <w:lvlText w:val="o"/>
      <w:lvlJc w:val="left"/>
      <w:pPr>
        <w:ind w:left="1440" w:hanging="360"/>
      </w:pPr>
      <w:rPr>
        <w:rFonts w:ascii="Courier New" w:hAnsi="Courier New" w:hint="default"/>
      </w:rPr>
    </w:lvl>
    <w:lvl w:ilvl="2" w:tplc="2E76D448">
      <w:start w:val="1"/>
      <w:numFmt w:val="bullet"/>
      <w:lvlText w:val=""/>
      <w:lvlJc w:val="left"/>
      <w:pPr>
        <w:ind w:left="2160" w:hanging="360"/>
      </w:pPr>
      <w:rPr>
        <w:rFonts w:ascii="Wingdings" w:hAnsi="Wingdings" w:hint="default"/>
      </w:rPr>
    </w:lvl>
    <w:lvl w:ilvl="3" w:tplc="703079FA">
      <w:start w:val="1"/>
      <w:numFmt w:val="bullet"/>
      <w:lvlText w:val=""/>
      <w:lvlJc w:val="left"/>
      <w:pPr>
        <w:ind w:left="2880" w:hanging="360"/>
      </w:pPr>
      <w:rPr>
        <w:rFonts w:ascii="Symbol" w:hAnsi="Symbol" w:hint="default"/>
      </w:rPr>
    </w:lvl>
    <w:lvl w:ilvl="4" w:tplc="0D2EF330">
      <w:start w:val="1"/>
      <w:numFmt w:val="bullet"/>
      <w:lvlText w:val="o"/>
      <w:lvlJc w:val="left"/>
      <w:pPr>
        <w:ind w:left="3600" w:hanging="360"/>
      </w:pPr>
      <w:rPr>
        <w:rFonts w:ascii="Courier New" w:hAnsi="Courier New" w:hint="default"/>
      </w:rPr>
    </w:lvl>
    <w:lvl w:ilvl="5" w:tplc="025603B8">
      <w:start w:val="1"/>
      <w:numFmt w:val="bullet"/>
      <w:lvlText w:val=""/>
      <w:lvlJc w:val="left"/>
      <w:pPr>
        <w:ind w:left="4320" w:hanging="360"/>
      </w:pPr>
      <w:rPr>
        <w:rFonts w:ascii="Wingdings" w:hAnsi="Wingdings" w:hint="default"/>
      </w:rPr>
    </w:lvl>
    <w:lvl w:ilvl="6" w:tplc="0FDA6180">
      <w:start w:val="1"/>
      <w:numFmt w:val="bullet"/>
      <w:lvlText w:val=""/>
      <w:lvlJc w:val="left"/>
      <w:pPr>
        <w:ind w:left="5040" w:hanging="360"/>
      </w:pPr>
      <w:rPr>
        <w:rFonts w:ascii="Symbol" w:hAnsi="Symbol" w:hint="default"/>
      </w:rPr>
    </w:lvl>
    <w:lvl w:ilvl="7" w:tplc="FC4EEE2C">
      <w:start w:val="1"/>
      <w:numFmt w:val="bullet"/>
      <w:lvlText w:val="o"/>
      <w:lvlJc w:val="left"/>
      <w:pPr>
        <w:ind w:left="5760" w:hanging="360"/>
      </w:pPr>
      <w:rPr>
        <w:rFonts w:ascii="Courier New" w:hAnsi="Courier New" w:hint="default"/>
      </w:rPr>
    </w:lvl>
    <w:lvl w:ilvl="8" w:tplc="9FCCFD38">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6212435">
    <w:abstractNumId w:val="12"/>
  </w:num>
  <w:num w:numId="2" w16cid:durableId="1188757664">
    <w:abstractNumId w:val="13"/>
  </w:num>
  <w:num w:numId="3" w16cid:durableId="924876759">
    <w:abstractNumId w:val="1"/>
  </w:num>
  <w:num w:numId="4" w16cid:durableId="2110615874">
    <w:abstractNumId w:val="3"/>
  </w:num>
  <w:num w:numId="5" w16cid:durableId="1076169372">
    <w:abstractNumId w:val="16"/>
  </w:num>
  <w:num w:numId="6" w16cid:durableId="353117553">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6106654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5B67"/>
    <w:rsid w:val="0001715D"/>
    <w:rsid w:val="00022C42"/>
    <w:rsid w:val="00027B15"/>
    <w:rsid w:val="00030A05"/>
    <w:rsid w:val="00070818"/>
    <w:rsid w:val="0008238F"/>
    <w:rsid w:val="00082EC6"/>
    <w:rsid w:val="00085388"/>
    <w:rsid w:val="000D41DC"/>
    <w:rsid w:val="00103BB2"/>
    <w:rsid w:val="00125AB6"/>
    <w:rsid w:val="00125D37"/>
    <w:rsid w:val="00127C1A"/>
    <w:rsid w:val="001428DD"/>
    <w:rsid w:val="00150D81"/>
    <w:rsid w:val="00166CEB"/>
    <w:rsid w:val="00183CB9"/>
    <w:rsid w:val="00184A9A"/>
    <w:rsid w:val="001947DF"/>
    <w:rsid w:val="001B22BB"/>
    <w:rsid w:val="001B60C9"/>
    <w:rsid w:val="001B619C"/>
    <w:rsid w:val="001D1D3C"/>
    <w:rsid w:val="002205D4"/>
    <w:rsid w:val="00222C3A"/>
    <w:rsid w:val="00226D31"/>
    <w:rsid w:val="00236401"/>
    <w:rsid w:val="002370CE"/>
    <w:rsid w:val="00242974"/>
    <w:rsid w:val="00261B09"/>
    <w:rsid w:val="00285423"/>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6A7E"/>
    <w:rsid w:val="003C7C97"/>
    <w:rsid w:val="00406B8D"/>
    <w:rsid w:val="00410068"/>
    <w:rsid w:val="0041618E"/>
    <w:rsid w:val="0042295C"/>
    <w:rsid w:val="00426EEC"/>
    <w:rsid w:val="004466C3"/>
    <w:rsid w:val="004552CE"/>
    <w:rsid w:val="00481FF7"/>
    <w:rsid w:val="004B5C8D"/>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3ACE"/>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344E9"/>
    <w:rsid w:val="009557D9"/>
    <w:rsid w:val="009812FB"/>
    <w:rsid w:val="009C7E52"/>
    <w:rsid w:val="009D6D4F"/>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D10AAF"/>
    <w:rsid w:val="00D27540"/>
    <w:rsid w:val="00D36538"/>
    <w:rsid w:val="00D4006B"/>
    <w:rsid w:val="00D40D7A"/>
    <w:rsid w:val="00D64A0D"/>
    <w:rsid w:val="00D676C3"/>
    <w:rsid w:val="00D750B4"/>
    <w:rsid w:val="00D81C18"/>
    <w:rsid w:val="00D8461A"/>
    <w:rsid w:val="00D861A2"/>
    <w:rsid w:val="00D95CAF"/>
    <w:rsid w:val="00DB60B6"/>
    <w:rsid w:val="00DC1CC6"/>
    <w:rsid w:val="00DD5135"/>
    <w:rsid w:val="00E067A8"/>
    <w:rsid w:val="00E13924"/>
    <w:rsid w:val="00E15FD5"/>
    <w:rsid w:val="00E1725A"/>
    <w:rsid w:val="00E33758"/>
    <w:rsid w:val="00E53E5E"/>
    <w:rsid w:val="00E64325"/>
    <w:rsid w:val="00E673C5"/>
    <w:rsid w:val="00E67967"/>
    <w:rsid w:val="00E725F3"/>
    <w:rsid w:val="00E82723"/>
    <w:rsid w:val="00EA29A5"/>
    <w:rsid w:val="00EC107C"/>
    <w:rsid w:val="00EC7EBE"/>
    <w:rsid w:val="00EC7FD2"/>
    <w:rsid w:val="00ED24A6"/>
    <w:rsid w:val="00ED5964"/>
    <w:rsid w:val="00F1720B"/>
    <w:rsid w:val="00F2365D"/>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AB6"/>
    <w:pPr>
      <w:spacing w:line="360" w:lineRule="auto"/>
    </w:pPr>
    <w:rPr>
      <w:rFonts w:ascii="Arial" w:hAnsi="Arial"/>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2125</Words>
  <Characters>12115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Veronica Marta Martin (2542920)</cp:lastModifiedBy>
  <cp:revision>15</cp:revision>
  <dcterms:created xsi:type="dcterms:W3CDTF">2026-08-06T09:11:00Z</dcterms:created>
  <dcterms:modified xsi:type="dcterms:W3CDTF">2026-08-08T14:30:00Z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