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99CC2" w14:textId="79BB9AB4" w:rsidR="00F64752" w:rsidRDefault="00F64752" w:rsidP="006A043B">
      <w:pPr>
        <w:spacing w:line="360" w:lineRule="auto"/>
        <w:jc w:val="both"/>
        <w:rPr>
          <w:rFonts w:ascii="Times New Roman" w:hAnsi="Times New Roman"/>
          <w:b/>
          <w:bCs/>
        </w:rPr>
      </w:pPr>
      <w:r>
        <w:rPr>
          <w:rFonts w:ascii="Times New Roman" w:hAnsi="Times New Roman"/>
          <w:b/>
          <w:bCs/>
        </w:rPr>
        <w:t xml:space="preserve">                                                </w:t>
      </w:r>
      <w:r w:rsidRPr="00F64752">
        <w:rPr>
          <w:rFonts w:ascii="Times New Roman" w:hAnsi="Times New Roman"/>
          <w:b/>
          <w:bCs/>
        </w:rPr>
        <w:t xml:space="preserve">Conference Research </w:t>
      </w:r>
      <w:r>
        <w:rPr>
          <w:rFonts w:ascii="Times New Roman" w:hAnsi="Times New Roman"/>
          <w:b/>
          <w:bCs/>
        </w:rPr>
        <w:t>Paper</w:t>
      </w:r>
    </w:p>
    <w:p w14:paraId="603DDEEF" w14:textId="77777777" w:rsidR="0092556D" w:rsidRPr="0092556D" w:rsidRDefault="00BB6AB2" w:rsidP="0092556D">
      <w:pPr>
        <w:spacing w:line="360" w:lineRule="auto"/>
        <w:jc w:val="both"/>
        <w:rPr>
          <w:rFonts w:ascii="Times New Roman" w:hAnsi="Times New Roman"/>
          <w:b/>
          <w:bCs/>
        </w:rPr>
      </w:pPr>
      <w:r w:rsidRPr="00C677E5">
        <w:rPr>
          <w:rFonts w:ascii="Times New Roman" w:hAnsi="Times New Roman"/>
          <w:b/>
          <w:bCs/>
        </w:rPr>
        <w:t xml:space="preserve">Module Name: </w:t>
      </w:r>
      <w:r w:rsidR="0092556D" w:rsidRPr="0092556D">
        <w:rPr>
          <w:rFonts w:ascii="Times New Roman" w:hAnsi="Times New Roman"/>
          <w:b/>
          <w:bCs/>
        </w:rPr>
        <w:t>Contemporary Themes in the Hotel and Hospitality Sector</w:t>
      </w:r>
    </w:p>
    <w:p w14:paraId="5F28C599" w14:textId="77777777" w:rsidR="00B257CD" w:rsidRPr="00B257CD" w:rsidRDefault="00BB6AB2" w:rsidP="00B257CD">
      <w:pPr>
        <w:spacing w:line="360" w:lineRule="auto"/>
        <w:jc w:val="both"/>
        <w:rPr>
          <w:rFonts w:ascii="Times New Roman" w:hAnsi="Times New Roman"/>
          <w:b/>
          <w:bCs/>
        </w:rPr>
      </w:pPr>
      <w:r w:rsidRPr="00C677E5">
        <w:rPr>
          <w:rFonts w:ascii="Times New Roman" w:hAnsi="Times New Roman"/>
          <w:b/>
          <w:bCs/>
        </w:rPr>
        <w:t xml:space="preserve">Module Code: </w:t>
      </w:r>
      <w:r w:rsidR="00B257CD" w:rsidRPr="00B257CD">
        <w:rPr>
          <w:rFonts w:ascii="Times New Roman" w:hAnsi="Times New Roman"/>
          <w:b/>
          <w:bCs/>
        </w:rPr>
        <w:t>BMIH6001</w:t>
      </w:r>
    </w:p>
    <w:p w14:paraId="543850E3" w14:textId="608E2AC1" w:rsidR="00BB6AB2" w:rsidRPr="00C677E5" w:rsidRDefault="00BB6AB2" w:rsidP="00BB6AB2">
      <w:pPr>
        <w:spacing w:line="360" w:lineRule="auto"/>
        <w:jc w:val="both"/>
        <w:rPr>
          <w:rFonts w:ascii="Times New Roman" w:hAnsi="Times New Roman"/>
          <w:b/>
          <w:bCs/>
        </w:rPr>
      </w:pPr>
      <w:r w:rsidRPr="00C677E5">
        <w:rPr>
          <w:rFonts w:ascii="Times New Roman" w:hAnsi="Times New Roman"/>
          <w:b/>
          <w:bCs/>
        </w:rPr>
        <w:t xml:space="preserve">Lecturer Name: </w:t>
      </w:r>
      <w:r w:rsidR="00B257CD" w:rsidRPr="00B257CD">
        <w:rPr>
          <w:rFonts w:ascii="Times New Roman" w:hAnsi="Times New Roman"/>
          <w:b/>
          <w:bCs/>
        </w:rPr>
        <w:t>Natalie Brailsford</w:t>
      </w:r>
    </w:p>
    <w:p w14:paraId="0F83F281" w14:textId="77777777" w:rsidR="00BB6AB2" w:rsidRPr="00C677E5" w:rsidRDefault="00BB6AB2" w:rsidP="00BB6AB2">
      <w:pPr>
        <w:spacing w:line="360" w:lineRule="auto"/>
        <w:jc w:val="both"/>
        <w:rPr>
          <w:rFonts w:ascii="Times New Roman" w:hAnsi="Times New Roman"/>
          <w:b/>
          <w:bCs/>
        </w:rPr>
      </w:pPr>
      <w:r w:rsidRPr="00C677E5">
        <w:rPr>
          <w:rFonts w:ascii="Times New Roman" w:hAnsi="Times New Roman"/>
          <w:b/>
          <w:bCs/>
        </w:rPr>
        <w:t>Student Name: Dumitru Nicolae Silviu</w:t>
      </w:r>
    </w:p>
    <w:p w14:paraId="53FAF0C4" w14:textId="77777777" w:rsidR="00BB6AB2" w:rsidRPr="00070FAE" w:rsidRDefault="00BB6AB2" w:rsidP="00BB6AB2">
      <w:pPr>
        <w:spacing w:line="360" w:lineRule="auto"/>
        <w:jc w:val="both"/>
        <w:rPr>
          <w:rFonts w:ascii="Times New Roman" w:hAnsi="Times New Roman"/>
          <w:b/>
          <w:bCs/>
        </w:rPr>
      </w:pPr>
      <w:r w:rsidRPr="00C677E5">
        <w:rPr>
          <w:rFonts w:ascii="Times New Roman" w:hAnsi="Times New Roman"/>
          <w:b/>
          <w:bCs/>
        </w:rPr>
        <w:t>Student Code: 2235616</w:t>
      </w:r>
    </w:p>
    <w:p w14:paraId="61890461" w14:textId="77777777" w:rsidR="00F64752" w:rsidRDefault="00F64752" w:rsidP="006A043B">
      <w:pPr>
        <w:spacing w:line="360" w:lineRule="auto"/>
        <w:jc w:val="both"/>
        <w:rPr>
          <w:rFonts w:ascii="Times New Roman" w:hAnsi="Times New Roman"/>
          <w:b/>
          <w:bCs/>
        </w:rPr>
      </w:pPr>
    </w:p>
    <w:p w14:paraId="4B30B25C" w14:textId="77777777" w:rsidR="00070EE9" w:rsidRDefault="00070EE9" w:rsidP="006A043B">
      <w:pPr>
        <w:spacing w:line="360" w:lineRule="auto"/>
        <w:jc w:val="both"/>
        <w:rPr>
          <w:rFonts w:ascii="Times New Roman" w:hAnsi="Times New Roman"/>
          <w:b/>
          <w:bCs/>
        </w:rPr>
      </w:pPr>
    </w:p>
    <w:p w14:paraId="31C9FE74" w14:textId="77777777" w:rsidR="00070EE9" w:rsidRDefault="00070EE9" w:rsidP="006A043B">
      <w:pPr>
        <w:spacing w:line="360" w:lineRule="auto"/>
        <w:jc w:val="both"/>
        <w:rPr>
          <w:rFonts w:ascii="Times New Roman" w:hAnsi="Times New Roman"/>
          <w:b/>
          <w:bCs/>
        </w:rPr>
      </w:pPr>
    </w:p>
    <w:p w14:paraId="2B14371C" w14:textId="77777777" w:rsidR="00070EE9" w:rsidRDefault="00070EE9" w:rsidP="006A043B">
      <w:pPr>
        <w:spacing w:line="360" w:lineRule="auto"/>
        <w:jc w:val="both"/>
        <w:rPr>
          <w:rFonts w:ascii="Times New Roman" w:hAnsi="Times New Roman"/>
          <w:b/>
          <w:bCs/>
        </w:rPr>
      </w:pPr>
    </w:p>
    <w:p w14:paraId="3CAC9BDD" w14:textId="77777777" w:rsidR="00070EE9" w:rsidRDefault="00070EE9" w:rsidP="006A043B">
      <w:pPr>
        <w:spacing w:line="360" w:lineRule="auto"/>
        <w:jc w:val="both"/>
        <w:rPr>
          <w:rFonts w:ascii="Times New Roman" w:hAnsi="Times New Roman"/>
          <w:b/>
          <w:bCs/>
        </w:rPr>
      </w:pPr>
    </w:p>
    <w:p w14:paraId="0258E185" w14:textId="77777777" w:rsidR="00070EE9" w:rsidRDefault="00070EE9" w:rsidP="006A043B">
      <w:pPr>
        <w:spacing w:line="360" w:lineRule="auto"/>
        <w:jc w:val="both"/>
        <w:rPr>
          <w:rFonts w:ascii="Times New Roman" w:hAnsi="Times New Roman"/>
          <w:b/>
          <w:bCs/>
        </w:rPr>
      </w:pPr>
    </w:p>
    <w:p w14:paraId="227287B1" w14:textId="77777777" w:rsidR="00070EE9" w:rsidRDefault="00070EE9" w:rsidP="006A043B">
      <w:pPr>
        <w:spacing w:line="360" w:lineRule="auto"/>
        <w:jc w:val="both"/>
        <w:rPr>
          <w:rFonts w:ascii="Times New Roman" w:hAnsi="Times New Roman"/>
          <w:b/>
          <w:bCs/>
        </w:rPr>
      </w:pPr>
    </w:p>
    <w:p w14:paraId="1E3ACF2C" w14:textId="77777777" w:rsidR="00070EE9" w:rsidRDefault="00070EE9" w:rsidP="006A043B">
      <w:pPr>
        <w:spacing w:line="360" w:lineRule="auto"/>
        <w:jc w:val="both"/>
        <w:rPr>
          <w:rFonts w:ascii="Times New Roman" w:hAnsi="Times New Roman"/>
          <w:b/>
          <w:bCs/>
        </w:rPr>
      </w:pPr>
    </w:p>
    <w:p w14:paraId="6A305946" w14:textId="77777777" w:rsidR="00070EE9" w:rsidRDefault="00070EE9" w:rsidP="006A043B">
      <w:pPr>
        <w:spacing w:line="360" w:lineRule="auto"/>
        <w:jc w:val="both"/>
        <w:rPr>
          <w:rFonts w:ascii="Times New Roman" w:hAnsi="Times New Roman"/>
          <w:b/>
          <w:bCs/>
        </w:rPr>
      </w:pPr>
    </w:p>
    <w:p w14:paraId="64658ADF" w14:textId="77777777" w:rsidR="00070EE9" w:rsidRDefault="00070EE9" w:rsidP="006A043B">
      <w:pPr>
        <w:spacing w:line="360" w:lineRule="auto"/>
        <w:jc w:val="both"/>
        <w:rPr>
          <w:rFonts w:ascii="Times New Roman" w:hAnsi="Times New Roman"/>
          <w:b/>
          <w:bCs/>
        </w:rPr>
      </w:pPr>
    </w:p>
    <w:p w14:paraId="1C952981" w14:textId="77777777" w:rsidR="00070EE9" w:rsidRDefault="00070EE9" w:rsidP="006A043B">
      <w:pPr>
        <w:spacing w:line="360" w:lineRule="auto"/>
        <w:jc w:val="both"/>
        <w:rPr>
          <w:rFonts w:ascii="Times New Roman" w:hAnsi="Times New Roman"/>
          <w:b/>
          <w:bCs/>
        </w:rPr>
      </w:pPr>
    </w:p>
    <w:p w14:paraId="5FE1622C" w14:textId="77777777" w:rsidR="00070EE9" w:rsidRDefault="00070EE9" w:rsidP="006A043B">
      <w:pPr>
        <w:spacing w:line="360" w:lineRule="auto"/>
        <w:jc w:val="both"/>
        <w:rPr>
          <w:rFonts w:ascii="Times New Roman" w:hAnsi="Times New Roman"/>
          <w:b/>
          <w:bCs/>
        </w:rPr>
      </w:pPr>
    </w:p>
    <w:p w14:paraId="1F07B2B0" w14:textId="77777777" w:rsidR="00070EE9" w:rsidRDefault="00070EE9" w:rsidP="006A043B">
      <w:pPr>
        <w:spacing w:line="360" w:lineRule="auto"/>
        <w:jc w:val="both"/>
        <w:rPr>
          <w:rFonts w:ascii="Times New Roman" w:hAnsi="Times New Roman"/>
          <w:b/>
          <w:bCs/>
        </w:rPr>
      </w:pPr>
    </w:p>
    <w:p w14:paraId="23132974" w14:textId="77777777" w:rsidR="00070EE9" w:rsidRDefault="00070EE9" w:rsidP="006A043B">
      <w:pPr>
        <w:spacing w:line="360" w:lineRule="auto"/>
        <w:jc w:val="both"/>
        <w:rPr>
          <w:rFonts w:ascii="Times New Roman" w:hAnsi="Times New Roman"/>
          <w:b/>
          <w:bCs/>
        </w:rPr>
      </w:pPr>
    </w:p>
    <w:p w14:paraId="329D0FC7" w14:textId="77777777" w:rsidR="00070EE9" w:rsidRDefault="00070EE9" w:rsidP="006A043B">
      <w:pPr>
        <w:spacing w:line="360" w:lineRule="auto"/>
        <w:jc w:val="both"/>
        <w:rPr>
          <w:rFonts w:ascii="Times New Roman" w:hAnsi="Times New Roman"/>
          <w:b/>
          <w:bCs/>
        </w:rPr>
      </w:pPr>
    </w:p>
    <w:p w14:paraId="30FFB2B7" w14:textId="77777777" w:rsidR="00070EE9" w:rsidRDefault="00070EE9" w:rsidP="006A043B">
      <w:pPr>
        <w:spacing w:line="360" w:lineRule="auto"/>
        <w:jc w:val="both"/>
        <w:rPr>
          <w:rFonts w:ascii="Times New Roman" w:hAnsi="Times New Roman"/>
          <w:b/>
          <w:bCs/>
        </w:rPr>
      </w:pPr>
    </w:p>
    <w:p w14:paraId="7EA79E57" w14:textId="77777777" w:rsidR="00070EE9" w:rsidRDefault="00070EE9" w:rsidP="006A043B">
      <w:pPr>
        <w:spacing w:line="360" w:lineRule="auto"/>
        <w:jc w:val="both"/>
        <w:rPr>
          <w:rFonts w:ascii="Times New Roman" w:hAnsi="Times New Roman"/>
          <w:b/>
          <w:bCs/>
        </w:rPr>
      </w:pPr>
    </w:p>
    <w:p w14:paraId="6E2E3FB7" w14:textId="5D97F92A" w:rsidR="00070EE9" w:rsidRPr="00070EE9" w:rsidRDefault="000F53E9" w:rsidP="006A043B">
      <w:pPr>
        <w:spacing w:line="360" w:lineRule="auto"/>
        <w:jc w:val="both"/>
        <w:rPr>
          <w:rFonts w:ascii="Times New Roman" w:hAnsi="Times New Roman"/>
          <w:b/>
          <w:bCs/>
        </w:rPr>
      </w:pPr>
      <w:r w:rsidRPr="006D542F">
        <w:rPr>
          <w:rFonts w:ascii="Times New Roman" w:hAnsi="Times New Roman"/>
          <w:b/>
          <w:bCs/>
        </w:rPr>
        <w:lastRenderedPageBreak/>
        <w:t xml:space="preserve">I acknowledge </w:t>
      </w:r>
      <w:r w:rsidR="00C14100">
        <w:rPr>
          <w:rFonts w:ascii="Times New Roman" w:hAnsi="Times New Roman"/>
          <w:b/>
          <w:bCs/>
        </w:rPr>
        <w:t xml:space="preserve">the use of </w:t>
      </w:r>
      <w:r w:rsidRPr="006D542F">
        <w:rPr>
          <w:rFonts w:ascii="Times New Roman" w:hAnsi="Times New Roman"/>
          <w:b/>
          <w:bCs/>
        </w:rPr>
        <w:t>Grammarly</w:t>
      </w:r>
      <w:r w:rsidR="00D11182">
        <w:rPr>
          <w:rFonts w:ascii="Times New Roman" w:hAnsi="Times New Roman"/>
          <w:b/>
          <w:bCs/>
        </w:rPr>
        <w:t xml:space="preserve"> App</w:t>
      </w:r>
      <w:r>
        <w:rPr>
          <w:rFonts w:ascii="Times New Roman" w:hAnsi="Times New Roman"/>
          <w:b/>
          <w:bCs/>
        </w:rPr>
        <w:t xml:space="preserve"> on</w:t>
      </w:r>
      <w:r>
        <w:rPr>
          <w:rFonts w:ascii="Times New Roman" w:hAnsi="Times New Roman"/>
          <w:b/>
          <w:bCs/>
        </w:rPr>
        <w:t xml:space="preserve"> 30</w:t>
      </w:r>
      <w:r w:rsidR="0092654C">
        <w:rPr>
          <w:rFonts w:ascii="Times New Roman" w:hAnsi="Times New Roman"/>
          <w:b/>
          <w:bCs/>
        </w:rPr>
        <w:t>.10.202</w:t>
      </w:r>
      <w:r w:rsidR="00070EE9">
        <w:rPr>
          <w:rFonts w:ascii="Times New Roman" w:hAnsi="Times New Roman"/>
          <w:b/>
          <w:bCs/>
        </w:rPr>
        <w:t>5</w:t>
      </w:r>
      <w:r w:rsidR="00D11182">
        <w:rPr>
          <w:rFonts w:ascii="Times New Roman" w:hAnsi="Times New Roman"/>
          <w:b/>
          <w:bCs/>
        </w:rPr>
        <w:t xml:space="preserve"> to check my grammar, syntax</w:t>
      </w:r>
      <w:r w:rsidR="009F5126">
        <w:rPr>
          <w:rFonts w:ascii="Times New Roman" w:hAnsi="Times New Roman"/>
          <w:b/>
          <w:bCs/>
        </w:rPr>
        <w:t xml:space="preserve"> and misspellings.</w:t>
      </w:r>
    </w:p>
    <w:p w14:paraId="5D714841" w14:textId="77777777" w:rsidR="00DA0BD7" w:rsidRDefault="00DA0BD7" w:rsidP="006A043B">
      <w:pPr>
        <w:spacing w:line="360" w:lineRule="auto"/>
        <w:jc w:val="both"/>
        <w:rPr>
          <w:rFonts w:ascii="Times New Roman" w:hAnsi="Times New Roman"/>
        </w:rPr>
      </w:pPr>
    </w:p>
    <w:p w14:paraId="094BC379" w14:textId="77777777" w:rsidR="00DA0BD7" w:rsidRDefault="00DA0BD7" w:rsidP="006A043B">
      <w:pPr>
        <w:spacing w:line="360" w:lineRule="auto"/>
        <w:jc w:val="both"/>
        <w:rPr>
          <w:rFonts w:ascii="Times New Roman" w:hAnsi="Times New Roman"/>
        </w:rPr>
      </w:pPr>
    </w:p>
    <w:p w14:paraId="4358F95D" w14:textId="77777777" w:rsidR="00DA0BD7" w:rsidRDefault="00DA0BD7" w:rsidP="006A043B">
      <w:pPr>
        <w:spacing w:line="360" w:lineRule="auto"/>
        <w:jc w:val="both"/>
        <w:rPr>
          <w:rFonts w:ascii="Times New Roman" w:hAnsi="Times New Roman"/>
        </w:rPr>
      </w:pPr>
    </w:p>
    <w:p w14:paraId="467D2541" w14:textId="77777777" w:rsidR="00DA0BD7" w:rsidRDefault="00DA0BD7" w:rsidP="006A043B">
      <w:pPr>
        <w:spacing w:line="360" w:lineRule="auto"/>
        <w:jc w:val="both"/>
        <w:rPr>
          <w:rFonts w:ascii="Times New Roman" w:hAnsi="Times New Roman"/>
        </w:rPr>
      </w:pPr>
    </w:p>
    <w:p w14:paraId="21D4D865" w14:textId="77777777" w:rsidR="00DA0BD7" w:rsidRDefault="00DA0BD7" w:rsidP="006A043B">
      <w:pPr>
        <w:spacing w:line="360" w:lineRule="auto"/>
        <w:jc w:val="both"/>
        <w:rPr>
          <w:rFonts w:ascii="Times New Roman" w:hAnsi="Times New Roman"/>
        </w:rPr>
      </w:pPr>
    </w:p>
    <w:p w14:paraId="75B9C90D" w14:textId="77777777" w:rsidR="00DA0BD7" w:rsidRDefault="00DA0BD7" w:rsidP="006A043B">
      <w:pPr>
        <w:spacing w:line="360" w:lineRule="auto"/>
        <w:jc w:val="both"/>
        <w:rPr>
          <w:rFonts w:ascii="Times New Roman" w:hAnsi="Times New Roman"/>
        </w:rPr>
      </w:pPr>
    </w:p>
    <w:p w14:paraId="365B1605" w14:textId="77777777" w:rsidR="00DA0BD7" w:rsidRDefault="00DA0BD7" w:rsidP="006A043B">
      <w:pPr>
        <w:spacing w:line="360" w:lineRule="auto"/>
        <w:jc w:val="both"/>
        <w:rPr>
          <w:rFonts w:ascii="Times New Roman" w:hAnsi="Times New Roman"/>
        </w:rPr>
      </w:pPr>
    </w:p>
    <w:p w14:paraId="4780FCE1" w14:textId="77777777" w:rsidR="00DA0BD7" w:rsidRDefault="00DA0BD7" w:rsidP="006A043B">
      <w:pPr>
        <w:spacing w:line="360" w:lineRule="auto"/>
        <w:jc w:val="both"/>
        <w:rPr>
          <w:rFonts w:ascii="Times New Roman" w:hAnsi="Times New Roman"/>
        </w:rPr>
      </w:pPr>
    </w:p>
    <w:p w14:paraId="48163ABB" w14:textId="77777777" w:rsidR="00DA0BD7" w:rsidRDefault="00DA0BD7" w:rsidP="006A043B">
      <w:pPr>
        <w:spacing w:line="360" w:lineRule="auto"/>
        <w:jc w:val="both"/>
        <w:rPr>
          <w:rFonts w:ascii="Times New Roman" w:hAnsi="Times New Roman"/>
        </w:rPr>
      </w:pPr>
    </w:p>
    <w:p w14:paraId="5018A4FC" w14:textId="77777777" w:rsidR="00DA0BD7" w:rsidRDefault="00DA0BD7" w:rsidP="006A043B">
      <w:pPr>
        <w:spacing w:line="360" w:lineRule="auto"/>
        <w:jc w:val="both"/>
        <w:rPr>
          <w:rFonts w:ascii="Times New Roman" w:hAnsi="Times New Roman"/>
        </w:rPr>
      </w:pPr>
    </w:p>
    <w:p w14:paraId="6FA9BB1A" w14:textId="77777777" w:rsidR="00DA0BD7" w:rsidRDefault="00DA0BD7" w:rsidP="006A043B">
      <w:pPr>
        <w:spacing w:line="360" w:lineRule="auto"/>
        <w:jc w:val="both"/>
        <w:rPr>
          <w:rFonts w:ascii="Times New Roman" w:hAnsi="Times New Roman"/>
        </w:rPr>
      </w:pPr>
    </w:p>
    <w:p w14:paraId="6EEAE078" w14:textId="77777777" w:rsidR="00DA0BD7" w:rsidRDefault="00DA0BD7" w:rsidP="006A043B">
      <w:pPr>
        <w:spacing w:line="360" w:lineRule="auto"/>
        <w:jc w:val="both"/>
        <w:rPr>
          <w:rFonts w:ascii="Times New Roman" w:hAnsi="Times New Roman"/>
        </w:rPr>
      </w:pPr>
    </w:p>
    <w:p w14:paraId="290BBA61" w14:textId="77777777" w:rsidR="00DA0BD7" w:rsidRDefault="00DA0BD7" w:rsidP="006A043B">
      <w:pPr>
        <w:spacing w:line="360" w:lineRule="auto"/>
        <w:jc w:val="both"/>
        <w:rPr>
          <w:rFonts w:ascii="Times New Roman" w:hAnsi="Times New Roman"/>
        </w:rPr>
      </w:pPr>
    </w:p>
    <w:p w14:paraId="2825AC86" w14:textId="77777777" w:rsidR="00DA0BD7" w:rsidRDefault="00DA0BD7" w:rsidP="006A043B">
      <w:pPr>
        <w:spacing w:line="360" w:lineRule="auto"/>
        <w:jc w:val="both"/>
        <w:rPr>
          <w:rFonts w:ascii="Times New Roman" w:hAnsi="Times New Roman"/>
        </w:rPr>
      </w:pPr>
    </w:p>
    <w:p w14:paraId="00F8B924" w14:textId="77777777" w:rsidR="00DA0BD7" w:rsidRDefault="00DA0BD7" w:rsidP="006A043B">
      <w:pPr>
        <w:spacing w:line="360" w:lineRule="auto"/>
        <w:jc w:val="both"/>
        <w:rPr>
          <w:rFonts w:ascii="Times New Roman" w:hAnsi="Times New Roman"/>
        </w:rPr>
      </w:pPr>
    </w:p>
    <w:p w14:paraId="0C6223E8" w14:textId="77777777" w:rsidR="00DA0BD7" w:rsidRDefault="00DA0BD7" w:rsidP="006A043B">
      <w:pPr>
        <w:spacing w:line="360" w:lineRule="auto"/>
        <w:jc w:val="both"/>
        <w:rPr>
          <w:rFonts w:ascii="Times New Roman" w:hAnsi="Times New Roman"/>
        </w:rPr>
      </w:pPr>
    </w:p>
    <w:p w14:paraId="530D4218" w14:textId="77777777" w:rsidR="00DA0BD7" w:rsidRDefault="00DA0BD7" w:rsidP="006A043B">
      <w:pPr>
        <w:spacing w:line="360" w:lineRule="auto"/>
        <w:jc w:val="both"/>
        <w:rPr>
          <w:rFonts w:ascii="Times New Roman" w:hAnsi="Times New Roman"/>
        </w:rPr>
      </w:pPr>
    </w:p>
    <w:p w14:paraId="1E35FB1B" w14:textId="77777777" w:rsidR="00DA0BD7" w:rsidRDefault="00DA0BD7" w:rsidP="006A043B">
      <w:pPr>
        <w:spacing w:line="360" w:lineRule="auto"/>
        <w:jc w:val="both"/>
        <w:rPr>
          <w:rFonts w:ascii="Times New Roman" w:hAnsi="Times New Roman"/>
        </w:rPr>
      </w:pPr>
    </w:p>
    <w:p w14:paraId="476E5334" w14:textId="77777777" w:rsidR="00DA0BD7" w:rsidRDefault="00DA0BD7" w:rsidP="006A043B">
      <w:pPr>
        <w:spacing w:line="360" w:lineRule="auto"/>
        <w:jc w:val="both"/>
        <w:rPr>
          <w:rFonts w:ascii="Times New Roman" w:hAnsi="Times New Roman"/>
        </w:rPr>
      </w:pPr>
    </w:p>
    <w:p w14:paraId="796D8504" w14:textId="77777777" w:rsidR="00DA0BD7" w:rsidRDefault="00DA0BD7" w:rsidP="006A043B">
      <w:pPr>
        <w:spacing w:line="360" w:lineRule="auto"/>
        <w:jc w:val="both"/>
        <w:rPr>
          <w:rFonts w:ascii="Times New Roman" w:hAnsi="Times New Roman"/>
        </w:rPr>
      </w:pPr>
    </w:p>
    <w:p w14:paraId="5D6EA9A5" w14:textId="77777777" w:rsidR="00DA0BD7" w:rsidRDefault="00DA0BD7" w:rsidP="006A043B">
      <w:pPr>
        <w:spacing w:line="360" w:lineRule="auto"/>
        <w:jc w:val="both"/>
        <w:rPr>
          <w:rFonts w:ascii="Times New Roman" w:hAnsi="Times New Roman"/>
        </w:rPr>
      </w:pPr>
    </w:p>
    <w:p w14:paraId="31F75A92" w14:textId="77777777" w:rsidR="00DA0BD7" w:rsidRDefault="00DA0BD7" w:rsidP="006A043B">
      <w:pPr>
        <w:spacing w:line="360" w:lineRule="auto"/>
        <w:jc w:val="both"/>
        <w:rPr>
          <w:rFonts w:ascii="Times New Roman" w:hAnsi="Times New Roman"/>
        </w:rPr>
      </w:pPr>
    </w:p>
    <w:p w14:paraId="4C5C4940" w14:textId="796EFD46" w:rsidR="006A043B" w:rsidRPr="005100F9" w:rsidRDefault="006A043B" w:rsidP="006A043B">
      <w:pPr>
        <w:spacing w:line="360" w:lineRule="auto"/>
        <w:jc w:val="both"/>
        <w:rPr>
          <w:rFonts w:ascii="Times New Roman" w:hAnsi="Times New Roman"/>
          <w:b/>
          <w:bCs/>
        </w:rPr>
      </w:pPr>
      <w:r w:rsidRPr="005100F9">
        <w:rPr>
          <w:rFonts w:ascii="Times New Roman" w:hAnsi="Times New Roman"/>
        </w:rPr>
        <w:t xml:space="preserve">   </w:t>
      </w:r>
      <w:r w:rsidRPr="005100F9">
        <w:rPr>
          <w:rFonts w:ascii="Times New Roman" w:hAnsi="Times New Roman"/>
          <w:b/>
          <w:bCs/>
        </w:rPr>
        <w:t>Abstrac</w:t>
      </w:r>
      <w:r w:rsidR="004C3AA6">
        <w:rPr>
          <w:rFonts w:ascii="Times New Roman" w:hAnsi="Times New Roman"/>
          <w:b/>
          <w:bCs/>
        </w:rPr>
        <w:t>t</w:t>
      </w:r>
    </w:p>
    <w:p w14:paraId="0B72F15F"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This paper examines the widening mental health crisis in hospitality and how structural pressures, cultural stigma, and leadership practices interact to shape staff wellbeing. The scope, methods, and models </w:t>
      </w:r>
      <w:proofErr w:type="gramStart"/>
      <w:r w:rsidRPr="005100F9">
        <w:rPr>
          <w:rFonts w:ascii="Times New Roman" w:hAnsi="Times New Roman"/>
        </w:rPr>
        <w:t>are:</w:t>
      </w:r>
      <w:proofErr w:type="gramEnd"/>
      <w:r w:rsidRPr="005100F9">
        <w:rPr>
          <w:rFonts w:ascii="Times New Roman" w:hAnsi="Times New Roman"/>
        </w:rPr>
        <w:t xml:space="preserve"> a qualitative secondary review (2019-2025) using a hybrid PESTLE-SWOT lens, with cases including Craig Poole’s work at DoubleTree Reading and Hilton’s “Thrive” programme. Findings come together on a steady point: routine strain follows long hours, volatile rotas, and emotional labour, especially in mid-scale operations where back-to-back shifts remain common. A second point is about leadership design, not slogans: servant, ethical, and health-oriented behaviours, when paired with fair structures, reduce burnout and stabilise teams. One line to hold onto. Outcomes improve when wellbeing is built into daily practice, training, and policy rather than announced in posters. The conclusion is practical: embed health-oriented leadership, predictable scheduling, psychological safety, accessible support, and shared standards across the sector.</w:t>
      </w:r>
    </w:p>
    <w:p w14:paraId="53A28A2D" w14:textId="77777777" w:rsidR="006A043B" w:rsidRPr="005100F9" w:rsidRDefault="006A043B" w:rsidP="006A043B">
      <w:pPr>
        <w:spacing w:line="360" w:lineRule="auto"/>
        <w:jc w:val="both"/>
        <w:rPr>
          <w:rFonts w:ascii="Times New Roman" w:hAnsi="Times New Roman"/>
        </w:rPr>
      </w:pPr>
    </w:p>
    <w:p w14:paraId="1D9BB0D3" w14:textId="77777777" w:rsidR="006A043B" w:rsidRPr="005100F9" w:rsidRDefault="006A043B" w:rsidP="006A043B">
      <w:pPr>
        <w:spacing w:line="360" w:lineRule="auto"/>
        <w:jc w:val="both"/>
        <w:rPr>
          <w:rFonts w:ascii="Times New Roman" w:hAnsi="Times New Roman"/>
        </w:rPr>
      </w:pPr>
    </w:p>
    <w:p w14:paraId="78DB4546" w14:textId="77777777" w:rsidR="006A043B" w:rsidRPr="005100F9" w:rsidRDefault="006A043B" w:rsidP="006A043B">
      <w:pPr>
        <w:spacing w:line="360" w:lineRule="auto"/>
        <w:jc w:val="both"/>
        <w:rPr>
          <w:rFonts w:ascii="Times New Roman" w:hAnsi="Times New Roman"/>
        </w:rPr>
      </w:pPr>
    </w:p>
    <w:p w14:paraId="0EFD783B" w14:textId="77777777" w:rsidR="006A043B" w:rsidRPr="005100F9" w:rsidRDefault="006A043B" w:rsidP="006A043B">
      <w:pPr>
        <w:spacing w:line="360" w:lineRule="auto"/>
        <w:jc w:val="both"/>
        <w:rPr>
          <w:rFonts w:ascii="Times New Roman" w:hAnsi="Times New Roman"/>
        </w:rPr>
      </w:pPr>
    </w:p>
    <w:p w14:paraId="2CFA3531" w14:textId="77777777" w:rsidR="006A043B" w:rsidRPr="005100F9" w:rsidRDefault="006A043B" w:rsidP="006A043B">
      <w:pPr>
        <w:spacing w:line="360" w:lineRule="auto"/>
        <w:jc w:val="both"/>
        <w:rPr>
          <w:rFonts w:ascii="Times New Roman" w:hAnsi="Times New Roman"/>
        </w:rPr>
      </w:pPr>
    </w:p>
    <w:p w14:paraId="15D776C4" w14:textId="77777777" w:rsidR="006A043B" w:rsidRPr="005100F9" w:rsidRDefault="006A043B" w:rsidP="006A043B">
      <w:pPr>
        <w:spacing w:line="360" w:lineRule="auto"/>
        <w:jc w:val="both"/>
        <w:rPr>
          <w:rFonts w:ascii="Times New Roman" w:hAnsi="Times New Roman"/>
        </w:rPr>
      </w:pPr>
    </w:p>
    <w:p w14:paraId="05F3E824" w14:textId="77777777" w:rsidR="006A043B" w:rsidRPr="005100F9" w:rsidRDefault="006A043B" w:rsidP="006A043B">
      <w:pPr>
        <w:spacing w:line="360" w:lineRule="auto"/>
        <w:jc w:val="both"/>
        <w:rPr>
          <w:rFonts w:ascii="Times New Roman" w:hAnsi="Times New Roman"/>
        </w:rPr>
      </w:pPr>
    </w:p>
    <w:p w14:paraId="791D639F" w14:textId="77777777" w:rsidR="006A043B" w:rsidRPr="005100F9" w:rsidRDefault="006A043B" w:rsidP="006A043B">
      <w:pPr>
        <w:spacing w:line="360" w:lineRule="auto"/>
        <w:jc w:val="both"/>
        <w:rPr>
          <w:rFonts w:ascii="Times New Roman" w:hAnsi="Times New Roman"/>
        </w:rPr>
      </w:pPr>
    </w:p>
    <w:p w14:paraId="7783D3F4" w14:textId="77777777" w:rsidR="006A043B" w:rsidRPr="005100F9" w:rsidRDefault="006A043B" w:rsidP="006A043B">
      <w:pPr>
        <w:spacing w:line="360" w:lineRule="auto"/>
        <w:jc w:val="both"/>
        <w:rPr>
          <w:rFonts w:ascii="Times New Roman" w:hAnsi="Times New Roman"/>
        </w:rPr>
      </w:pPr>
    </w:p>
    <w:p w14:paraId="176727F6" w14:textId="77777777" w:rsidR="006A043B" w:rsidRPr="005100F9" w:rsidRDefault="006A043B" w:rsidP="006A043B">
      <w:pPr>
        <w:spacing w:line="360" w:lineRule="auto"/>
        <w:jc w:val="both"/>
        <w:rPr>
          <w:rFonts w:ascii="Times New Roman" w:hAnsi="Times New Roman"/>
        </w:rPr>
      </w:pPr>
    </w:p>
    <w:p w14:paraId="6B74C6A1" w14:textId="77777777" w:rsidR="006A043B" w:rsidRPr="005100F9" w:rsidRDefault="006A043B" w:rsidP="006A043B">
      <w:pPr>
        <w:spacing w:line="360" w:lineRule="auto"/>
        <w:jc w:val="both"/>
        <w:rPr>
          <w:rFonts w:ascii="Times New Roman" w:hAnsi="Times New Roman"/>
        </w:rPr>
      </w:pPr>
    </w:p>
    <w:p w14:paraId="79F50C84" w14:textId="77777777" w:rsidR="006A043B" w:rsidRPr="005100F9" w:rsidRDefault="006A043B" w:rsidP="006A043B">
      <w:pPr>
        <w:spacing w:line="360" w:lineRule="auto"/>
        <w:jc w:val="both"/>
        <w:rPr>
          <w:rFonts w:ascii="Times New Roman" w:hAnsi="Times New Roman"/>
        </w:rPr>
      </w:pPr>
    </w:p>
    <w:p w14:paraId="48EE11DF" w14:textId="77777777" w:rsidR="006A043B" w:rsidRPr="005100F9" w:rsidRDefault="006A043B" w:rsidP="006A043B">
      <w:pPr>
        <w:spacing w:line="360" w:lineRule="auto"/>
        <w:jc w:val="both"/>
        <w:rPr>
          <w:rFonts w:ascii="Times New Roman" w:hAnsi="Times New Roman"/>
        </w:rPr>
      </w:pPr>
    </w:p>
    <w:p w14:paraId="703083D5" w14:textId="77777777" w:rsidR="006A043B" w:rsidRPr="005100F9" w:rsidRDefault="006A043B" w:rsidP="006A043B">
      <w:pPr>
        <w:numPr>
          <w:ilvl w:val="0"/>
          <w:numId w:val="1"/>
        </w:numPr>
        <w:spacing w:line="360" w:lineRule="auto"/>
        <w:jc w:val="both"/>
        <w:rPr>
          <w:rFonts w:ascii="Times New Roman" w:hAnsi="Times New Roman"/>
          <w:b/>
          <w:bCs/>
        </w:rPr>
      </w:pPr>
      <w:r w:rsidRPr="005100F9">
        <w:rPr>
          <w:rFonts w:ascii="Times New Roman" w:hAnsi="Times New Roman"/>
          <w:b/>
          <w:bCs/>
        </w:rPr>
        <w:t>Introduction</w:t>
      </w:r>
    </w:p>
    <w:p w14:paraId="103E6AD5"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Unsociable hours, constant smiles on service, and the late train home after a </w:t>
      </w:r>
      <w:proofErr w:type="spellStart"/>
      <w:r w:rsidRPr="005100F9">
        <w:rPr>
          <w:rFonts w:ascii="Times New Roman" w:hAnsi="Times New Roman"/>
        </w:rPr>
        <w:t>clopening</w:t>
      </w:r>
      <w:proofErr w:type="spellEnd"/>
      <w:r w:rsidRPr="005100F9">
        <w:rPr>
          <w:rFonts w:ascii="Times New Roman" w:hAnsi="Times New Roman"/>
        </w:rPr>
        <w:t>: this is the felt reality many workers carry into another shift. The industry has long been known for extended hours and high emotional pressure; that combination still sits at the centre of its mental health problem (Hospitality Action, 2024). Survey evidence indicates that roughly seventy-six percent of hospitality workers in the United Kingdom have experienced mental health difficulties at some point in their career, a clear rise compared with pre-pandemic years (Hospitality Action, 2024). Comparable international reporting points to record levels of burnout, absenteeism, and turnover, with business impact running alongside the human cost (</w:t>
      </w:r>
      <w:proofErr w:type="spellStart"/>
      <w:r w:rsidRPr="005100F9">
        <w:rPr>
          <w:rFonts w:ascii="Times New Roman" w:hAnsi="Times New Roman"/>
        </w:rPr>
        <w:t>Axonify</w:t>
      </w:r>
      <w:proofErr w:type="spellEnd"/>
      <w:r w:rsidRPr="005100F9">
        <w:rPr>
          <w:rFonts w:ascii="Times New Roman" w:hAnsi="Times New Roman"/>
        </w:rPr>
        <w:t>, 2024; World Health Organization, 2023).</w:t>
      </w:r>
    </w:p>
    <w:p w14:paraId="459528F2"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Service quality decreases when fatigue and turnover persist. Brands lose trust. Budgets stretch to cover replacement and induction, then stretch again when the cycle repeats. Mental health is therefore both an ethical duty and a strategic concern. At the same time, talking about it at work remains difficult; many employees still avoid disclosure because stigma lingers in daily routines rather than policy documents. It is felt across the industry. The silence often hides deeper weaknesses in leadership preparation, scheduling design, and access to credible support.</w:t>
      </w:r>
    </w:p>
    <w:p w14:paraId="0650B544" w14:textId="77777777" w:rsidR="006A043B" w:rsidRPr="005100F9" w:rsidRDefault="006A043B" w:rsidP="006A043B">
      <w:pPr>
        <w:spacing w:line="360" w:lineRule="auto"/>
        <w:jc w:val="both"/>
        <w:rPr>
          <w:rFonts w:ascii="Times New Roman" w:hAnsi="Times New Roman"/>
        </w:rPr>
      </w:pPr>
    </w:p>
    <w:p w14:paraId="6146B403" w14:textId="77777777" w:rsidR="006A043B" w:rsidRPr="005100F9" w:rsidRDefault="006A043B" w:rsidP="006A043B">
      <w:pPr>
        <w:numPr>
          <w:ilvl w:val="0"/>
          <w:numId w:val="1"/>
        </w:numPr>
        <w:spacing w:line="360" w:lineRule="auto"/>
        <w:jc w:val="both"/>
        <w:rPr>
          <w:rFonts w:ascii="Times New Roman" w:hAnsi="Times New Roman"/>
          <w:b/>
          <w:bCs/>
        </w:rPr>
      </w:pPr>
      <w:r w:rsidRPr="005100F9">
        <w:rPr>
          <w:rFonts w:ascii="Times New Roman" w:hAnsi="Times New Roman"/>
          <w:b/>
          <w:bCs/>
        </w:rPr>
        <w:t>Literature Review</w:t>
      </w:r>
    </w:p>
    <w:p w14:paraId="7074CDC6" w14:textId="77777777" w:rsidR="006A043B" w:rsidRPr="005100F9" w:rsidRDefault="006A043B" w:rsidP="006A043B">
      <w:pPr>
        <w:spacing w:line="360" w:lineRule="auto"/>
        <w:jc w:val="both"/>
        <w:rPr>
          <w:rFonts w:ascii="Times New Roman" w:hAnsi="Times New Roman"/>
          <w:b/>
          <w:bCs/>
        </w:rPr>
      </w:pPr>
      <w:r w:rsidRPr="005100F9">
        <w:rPr>
          <w:rFonts w:ascii="Times New Roman" w:hAnsi="Times New Roman"/>
          <w:b/>
          <w:bCs/>
        </w:rPr>
        <w:t>2.1. Prevalence and Structural Determinants</w:t>
      </w:r>
    </w:p>
    <w:p w14:paraId="4C071A58"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Research of over two decades shows that psychological strain in hospitality is not incidental, it is “baked” into how the work is organised. Long shifts, irregular rotas, and the disciplined performance of positive emotion are treated as normal conditions for service roles (Murray-Gibbons and Gibbons, 2007). When pay is low and job security weakens, anxiety rises, and emotional resources drain faster on the floor; Reisel et al. identify those links between insecurity, negative affect, and deteriorating behaviour at work, which hospitality mirrors closely (Reisel et al., 2010).</w:t>
      </w:r>
    </w:p>
    <w:p w14:paraId="478A6DB9"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lastRenderedPageBreak/>
        <w:t>The pattern repeats in the United Kingdom, where reports suggest around four in five professionals have faced work-related mental distress, which signals a systemic issue rather than isolated incidents. Globally, depression and anxiety are estimated to remove about one trillion US dollars from the economy in lost productivity each year (BBC, 2022; World Health Organization, 2022). Behind the numbers sit familiar drivers: unstable scheduling, chronic understaffing, and peak-demand staffing models that leave little recovery time. Where managerial understanding of emotional labour is limited, exhaustion deepens quickly and takes longer to unwind.</w:t>
      </w:r>
    </w:p>
    <w:p w14:paraId="24A01E30" w14:textId="1C0E0326" w:rsidR="006A043B" w:rsidRPr="005100F9" w:rsidRDefault="006A043B" w:rsidP="006A043B">
      <w:pPr>
        <w:spacing w:line="360" w:lineRule="auto"/>
        <w:jc w:val="both"/>
        <w:rPr>
          <w:rFonts w:ascii="Times New Roman" w:hAnsi="Times New Roman"/>
          <w:b/>
          <w:bCs/>
        </w:rPr>
      </w:pPr>
      <w:r w:rsidRPr="005100F9">
        <w:rPr>
          <w:rFonts w:ascii="Times New Roman" w:hAnsi="Times New Roman"/>
          <w:b/>
          <w:bCs/>
        </w:rPr>
        <w:t>2.2. Stigma and Cultural Barrier</w:t>
      </w:r>
      <w:r w:rsidR="00F62941">
        <w:rPr>
          <w:rFonts w:ascii="Times New Roman" w:hAnsi="Times New Roman"/>
          <w:b/>
          <w:bCs/>
        </w:rPr>
        <w:t>s</w:t>
      </w:r>
    </w:p>
    <w:p w14:paraId="2DB2D1F5"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During service, people hold their emotions in. The choreography of greeting, upselling, and de-escalation leaves little room to acknowledge distress in real time. Stigma then does the rest. Workers hesitate to disclose stress or depression for fear of being seen as unreliable, weak, or less promotable; this aligns with Henderson </w:t>
      </w:r>
      <w:proofErr w:type="gramStart"/>
      <w:r w:rsidRPr="005100F9">
        <w:rPr>
          <w:rFonts w:ascii="Times New Roman" w:hAnsi="Times New Roman"/>
        </w:rPr>
        <w:t>et al.(</w:t>
      </w:r>
      <w:proofErr w:type="gramEnd"/>
      <w:r w:rsidRPr="005100F9">
        <w:rPr>
          <w:rFonts w:ascii="Times New Roman" w:hAnsi="Times New Roman"/>
        </w:rPr>
        <w:t>2014)’s account of stigma within healthcare and related settings, and Guest’s idea of organisational silence where staff contain problems to protect their standing (Henderson et al., 2014; Guest, 2017).</w:t>
      </w:r>
    </w:p>
    <w:p w14:paraId="402D7886"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From these reports, fewer than half of employees feel comfortable raising mental health concerns with a manager, a figure that fits Hospitality Action’s and Mind Share Partners’ findings of workplaces where talk is encouraged in principle but uneven in practice (Hospitality Action, 2024; Mind Share Partners, 2025). International and seasonal staff add another layer: isolation, language barriers, and unfamiliar health systems can block access to support. In many cases, migrant workers report stronger anxiety yet lower use of counselling because of cultural stigma or limited healthcare access (Salami, Salma and </w:t>
      </w:r>
      <w:proofErr w:type="spellStart"/>
      <w:r w:rsidRPr="005100F9">
        <w:rPr>
          <w:rFonts w:ascii="Times New Roman" w:hAnsi="Times New Roman"/>
        </w:rPr>
        <w:t>Hegadoren</w:t>
      </w:r>
      <w:proofErr w:type="spellEnd"/>
      <w:r w:rsidRPr="005100F9">
        <w:rPr>
          <w:rFonts w:ascii="Times New Roman" w:hAnsi="Times New Roman"/>
        </w:rPr>
        <w:t xml:space="preserve">, 2019). A simple inclusive step follows from this: make confidential help available in multiple languages and formats so people can </w:t>
      </w:r>
      <w:proofErr w:type="gramStart"/>
      <w:r w:rsidRPr="005100F9">
        <w:rPr>
          <w:rFonts w:ascii="Times New Roman" w:hAnsi="Times New Roman"/>
        </w:rPr>
        <w:t>actually use</w:t>
      </w:r>
      <w:proofErr w:type="gramEnd"/>
      <w:r w:rsidRPr="005100F9">
        <w:rPr>
          <w:rFonts w:ascii="Times New Roman" w:hAnsi="Times New Roman"/>
        </w:rPr>
        <w:t xml:space="preserve"> it.</w:t>
      </w:r>
    </w:p>
    <w:p w14:paraId="2B758253" w14:textId="77777777" w:rsidR="006A043B" w:rsidRPr="005100F9" w:rsidRDefault="006A043B" w:rsidP="006A043B">
      <w:pPr>
        <w:spacing w:line="360" w:lineRule="auto"/>
        <w:jc w:val="both"/>
        <w:rPr>
          <w:rFonts w:ascii="Times New Roman" w:hAnsi="Times New Roman"/>
          <w:b/>
          <w:bCs/>
        </w:rPr>
      </w:pPr>
      <w:r w:rsidRPr="005100F9">
        <w:rPr>
          <w:rFonts w:ascii="Times New Roman" w:hAnsi="Times New Roman"/>
          <w:b/>
          <w:bCs/>
        </w:rPr>
        <w:t>2.3. Leadership Theories and Mental Health</w:t>
      </w:r>
    </w:p>
    <w:p w14:paraId="5615753B"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A growing part of academic literature now focuses on leadership as one of the most influential forces on mental wellbeing. Servant leadership redirects attention from control to care, building trust and a safe environment for the staff community. In support of this, the evidence suggests that this approach lowers emotional exhaustion during crises, including the pandemic period (Eva et al., 2019; Cai et al., 2023). The practice is helpful, not abstract: listening first, removing tension, and protecting recovery windows when the rota is tight.</w:t>
      </w:r>
    </w:p>
    <w:p w14:paraId="103F326D"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lastRenderedPageBreak/>
        <w:t>Ethical leadership shifts the climate by making fairness and integrity visible. When staff perceive decisions as consistent and honest, their sense of worth and wellbeing rises, which lowers burnout risk (Brown and Treviño, 2006; Haricharan, 2023). Health-oriented leadership (</w:t>
      </w:r>
      <w:proofErr w:type="spellStart"/>
      <w:r w:rsidRPr="005100F9">
        <w:rPr>
          <w:rFonts w:ascii="Times New Roman" w:hAnsi="Times New Roman"/>
        </w:rPr>
        <w:t>HoL</w:t>
      </w:r>
      <w:proofErr w:type="spellEnd"/>
      <w:r w:rsidRPr="005100F9">
        <w:rPr>
          <w:rFonts w:ascii="Times New Roman" w:hAnsi="Times New Roman"/>
        </w:rPr>
        <w:t xml:space="preserve">) adds the modelling piece: leaders who manage their own workload, take breaks that </w:t>
      </w:r>
      <w:proofErr w:type="gramStart"/>
      <w:r w:rsidRPr="005100F9">
        <w:rPr>
          <w:rFonts w:ascii="Times New Roman" w:hAnsi="Times New Roman"/>
        </w:rPr>
        <w:t>actually happen</w:t>
      </w:r>
      <w:proofErr w:type="gramEnd"/>
      <w:r w:rsidRPr="005100F9">
        <w:rPr>
          <w:rFonts w:ascii="Times New Roman" w:hAnsi="Times New Roman"/>
        </w:rPr>
        <w:t xml:space="preserve">, and frame health as legitimate work set norms that teams copy (Franke, </w:t>
      </w:r>
      <w:proofErr w:type="spellStart"/>
      <w:r w:rsidRPr="005100F9">
        <w:rPr>
          <w:rFonts w:ascii="Times New Roman" w:hAnsi="Times New Roman"/>
        </w:rPr>
        <w:t>Felfe</w:t>
      </w:r>
      <w:proofErr w:type="spellEnd"/>
      <w:r w:rsidRPr="005100F9">
        <w:rPr>
          <w:rFonts w:ascii="Times New Roman" w:hAnsi="Times New Roman"/>
        </w:rPr>
        <w:t xml:space="preserve"> and Pundt, 2014; </w:t>
      </w:r>
      <w:proofErr w:type="spellStart"/>
      <w:r w:rsidRPr="005100F9">
        <w:rPr>
          <w:rFonts w:ascii="Times New Roman" w:hAnsi="Times New Roman"/>
        </w:rPr>
        <w:t>Kranabetter</w:t>
      </w:r>
      <w:proofErr w:type="spellEnd"/>
      <w:r w:rsidRPr="005100F9">
        <w:rPr>
          <w:rFonts w:ascii="Times New Roman" w:hAnsi="Times New Roman"/>
        </w:rPr>
        <w:t xml:space="preserve"> and Niessen, 2017). Together, these approaches position leadership as the atmosphere in which staff can breathe, not only the set of targets they need to chase. In many properties, however, managers are promoted for operational or financial results; emotional competence arrives later, if at all.</w:t>
      </w:r>
    </w:p>
    <w:p w14:paraId="637E38D7" w14:textId="77777777" w:rsidR="006A043B" w:rsidRPr="005100F9" w:rsidRDefault="006A043B" w:rsidP="006A043B">
      <w:pPr>
        <w:spacing w:line="360" w:lineRule="auto"/>
        <w:jc w:val="both"/>
        <w:rPr>
          <w:rFonts w:ascii="Times New Roman" w:hAnsi="Times New Roman"/>
          <w:b/>
          <w:bCs/>
        </w:rPr>
      </w:pPr>
      <w:r w:rsidRPr="005100F9">
        <w:rPr>
          <w:rFonts w:ascii="Times New Roman" w:hAnsi="Times New Roman"/>
          <w:b/>
          <w:bCs/>
        </w:rPr>
        <w:t>2.4. Evidence from the Hospitality Sector</w:t>
      </w:r>
    </w:p>
    <w:p w14:paraId="7C57879D"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Sector studies and cases connect the theory back to daily practice. Managers who offer emotional support and reasonable autonomy reduce exhaustion and protect mental health, a pattern observed in frontline restaurant and hotel roles (Chen and </w:t>
      </w:r>
      <w:proofErr w:type="spellStart"/>
      <w:r w:rsidRPr="005100F9">
        <w:rPr>
          <w:rFonts w:ascii="Times New Roman" w:hAnsi="Times New Roman"/>
        </w:rPr>
        <w:t>Eyoun</w:t>
      </w:r>
      <w:proofErr w:type="spellEnd"/>
      <w:r w:rsidRPr="005100F9">
        <w:rPr>
          <w:rFonts w:ascii="Times New Roman" w:hAnsi="Times New Roman"/>
        </w:rPr>
        <w:t>, 2021). The opposite climate, with tight control and relentless output focus, correlates with higher burnout and stronger turnover intent (Karatepe, 2013).</w:t>
      </w:r>
    </w:p>
    <w:p w14:paraId="44FA875F"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Two examples anchor the possibilities and the limits. In Reading, Craig Poole’s values-based model at DoubleTree by Hilton uses inclusive hiring and a community anchor identity to build purpose and trust, reflecting the basic needs logic in self-determination theory (Hospitality Daily, 2024; Deci and Ryan, 2000). In parallel, Hilton’s “Thrive” institutionally offers counselling, flexibility pilots, and wellbeing policy, with high reported balance among staff (Hilton, 2025; SHRM, 2024). Yet franchise diversity matters: resources and follow-through differ across properties, and on busy weekends, these tend to slip away. Ethical leadership gains reported in Indonesian hotels point the same way, while reminding us of monitoring fatigue and culture transfer issues (</w:t>
      </w:r>
      <w:proofErr w:type="spellStart"/>
      <w:r w:rsidRPr="005100F9">
        <w:rPr>
          <w:rFonts w:ascii="Times New Roman" w:hAnsi="Times New Roman"/>
        </w:rPr>
        <w:t>Wiyono</w:t>
      </w:r>
      <w:proofErr w:type="spellEnd"/>
      <w:r w:rsidRPr="005100F9">
        <w:rPr>
          <w:rFonts w:ascii="Times New Roman" w:hAnsi="Times New Roman"/>
        </w:rPr>
        <w:t xml:space="preserve"> et al., 2024). Many interventions look promising in year one, then soften without evaluation or structural support, a risk the literature flags clearly (Shiri, </w:t>
      </w:r>
      <w:proofErr w:type="spellStart"/>
      <w:r w:rsidRPr="005100F9">
        <w:rPr>
          <w:rFonts w:ascii="Times New Roman" w:hAnsi="Times New Roman"/>
        </w:rPr>
        <w:t>Nikunlaakso</w:t>
      </w:r>
      <w:proofErr w:type="spellEnd"/>
      <w:r w:rsidRPr="005100F9">
        <w:rPr>
          <w:rFonts w:ascii="Times New Roman" w:hAnsi="Times New Roman"/>
        </w:rPr>
        <w:t xml:space="preserve"> and Laitinen, 2023).</w:t>
      </w:r>
    </w:p>
    <w:p w14:paraId="53EC252C" w14:textId="77777777" w:rsidR="006A043B" w:rsidRPr="005100F9" w:rsidRDefault="006A043B" w:rsidP="006A043B">
      <w:pPr>
        <w:spacing w:line="360" w:lineRule="auto"/>
        <w:jc w:val="both"/>
        <w:rPr>
          <w:rFonts w:ascii="Times New Roman" w:hAnsi="Times New Roman"/>
        </w:rPr>
      </w:pPr>
    </w:p>
    <w:p w14:paraId="255AE167" w14:textId="77777777" w:rsidR="006A043B" w:rsidRPr="005100F9" w:rsidRDefault="006A043B" w:rsidP="006A043B">
      <w:pPr>
        <w:numPr>
          <w:ilvl w:val="0"/>
          <w:numId w:val="1"/>
        </w:numPr>
        <w:spacing w:line="360" w:lineRule="auto"/>
        <w:jc w:val="both"/>
        <w:rPr>
          <w:rFonts w:ascii="Times New Roman" w:hAnsi="Times New Roman"/>
          <w:b/>
          <w:bCs/>
        </w:rPr>
      </w:pPr>
      <w:r w:rsidRPr="005100F9">
        <w:rPr>
          <w:rFonts w:ascii="Times New Roman" w:hAnsi="Times New Roman"/>
          <w:b/>
          <w:bCs/>
        </w:rPr>
        <w:t>Method</w:t>
      </w:r>
    </w:p>
    <w:p w14:paraId="2A85ECC8"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lastRenderedPageBreak/>
        <w:t>This study follows a qualitative secondary approach, drawing on peer-reviewed journals, including the International Journal of Hospitality Management and Frontiers in Psychology, and on organisational reports from Hospitality Action, the World Health Organization, and SHRM. Company cases from Hilton, Hyatt, and Reading Hospitality are included to link leadership models to on-property realities. The analysis applies a hybrid PESTLE-SWOT framework: PESTLE to map external forces, then SWOT to read internal strengths, weaknesses, opportunities, and threats around wellbeing programmes. Four themes guide synthesis: structural causes, leadership responses, culture and stigma, and industry-level reforms. The time window is 2019-2025 to reflect post-pandemic shifts while retaining earlier anchors on emotional labour and stress.</w:t>
      </w:r>
    </w:p>
    <w:p w14:paraId="6ED98F9E" w14:textId="77777777" w:rsidR="006A043B" w:rsidRPr="005100F9" w:rsidRDefault="006A043B" w:rsidP="006A043B">
      <w:pPr>
        <w:spacing w:line="360" w:lineRule="auto"/>
        <w:jc w:val="both"/>
        <w:rPr>
          <w:rFonts w:ascii="Times New Roman" w:hAnsi="Times New Roman"/>
        </w:rPr>
      </w:pPr>
    </w:p>
    <w:p w14:paraId="2B678DDF" w14:textId="77777777" w:rsidR="006A043B" w:rsidRPr="005100F9" w:rsidRDefault="006A043B" w:rsidP="006A043B">
      <w:pPr>
        <w:numPr>
          <w:ilvl w:val="0"/>
          <w:numId w:val="1"/>
        </w:numPr>
        <w:spacing w:line="360" w:lineRule="auto"/>
        <w:jc w:val="both"/>
        <w:rPr>
          <w:rFonts w:ascii="Times New Roman" w:hAnsi="Times New Roman"/>
          <w:b/>
          <w:bCs/>
        </w:rPr>
      </w:pPr>
      <w:r w:rsidRPr="005100F9">
        <w:rPr>
          <w:rFonts w:ascii="Times New Roman" w:hAnsi="Times New Roman"/>
          <w:b/>
          <w:bCs/>
        </w:rPr>
        <w:t>Theme Impact Analysis</w:t>
      </w:r>
    </w:p>
    <w:p w14:paraId="3EBA6606" w14:textId="77777777" w:rsidR="006A043B" w:rsidRPr="005100F9" w:rsidRDefault="006A043B" w:rsidP="006A043B">
      <w:pPr>
        <w:spacing w:line="360" w:lineRule="auto"/>
        <w:jc w:val="both"/>
        <w:rPr>
          <w:rFonts w:ascii="Times New Roman" w:hAnsi="Times New Roman"/>
          <w:b/>
          <w:bCs/>
        </w:rPr>
      </w:pPr>
      <w:r w:rsidRPr="005100F9">
        <w:rPr>
          <w:rFonts w:ascii="Times New Roman" w:hAnsi="Times New Roman"/>
          <w:b/>
          <w:bCs/>
        </w:rPr>
        <w:t>4.1. PESTLE-SWOT Overview</w:t>
      </w:r>
    </w:p>
    <w:p w14:paraId="0FE8CEFF"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External pressures shape mental health before any single manager acts. Politically and legally, weak protections and uneven enforcement on working hours leave employees exposed to overwork, while explicit guidance on psychological safety remains limited or advisory in many contexts (International Labour Organization, 2023). Economically, low base </w:t>
      </w:r>
      <w:proofErr w:type="gramStart"/>
      <w:r w:rsidRPr="005100F9">
        <w:rPr>
          <w:rFonts w:ascii="Times New Roman" w:hAnsi="Times New Roman"/>
        </w:rPr>
        <w:t>pay</w:t>
      </w:r>
      <w:proofErr w:type="gramEnd"/>
      <w:r w:rsidRPr="005100F9">
        <w:rPr>
          <w:rFonts w:ascii="Times New Roman" w:hAnsi="Times New Roman"/>
        </w:rPr>
        <w:t xml:space="preserve"> and variable tips keep financial stress high; a single slow week can remove the margin a family needs. Socially, stigma </w:t>
      </w:r>
      <w:proofErr w:type="gramStart"/>
      <w:r w:rsidRPr="005100F9">
        <w:rPr>
          <w:rFonts w:ascii="Times New Roman" w:hAnsi="Times New Roman"/>
        </w:rPr>
        <w:t>persists</w:t>
      </w:r>
      <w:proofErr w:type="gramEnd"/>
      <w:r w:rsidRPr="005100F9">
        <w:rPr>
          <w:rFonts w:ascii="Times New Roman" w:hAnsi="Times New Roman"/>
        </w:rPr>
        <w:t xml:space="preserve"> and inclusion policies are irregular, which reduces disclosure and help-seeking. Technologically, digital scheduling and performance tracking reduce some unpredictability but can raise pressure through constant monitoring. Environmentally, post-pandemic volatility and climate-driven shifts in demand increase uncertainty for seasonal teams.</w:t>
      </w:r>
    </w:p>
    <w:p w14:paraId="7159C5CE"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The internal picture is uneven. On the strong side, teamwork traditions still hold many teams together, and a quiet pride in service continues to shape identity across properties. There is also a slow but visible acceptance that mental health belongs within core business thinking. Yet weaknesses remain because reactions often replace prevention, managerial training in wellbeing is limited, and property strategies differ widely in quality and consistency. Opportunities lie in measuring what matters by integrating wellbeing goals into performance reviews, extending multilingual EAP access, and including short recovery pauses in daily briefings. The threats are equally clear. Staff shortages, financial strain, and the old reflex to cut staff welfare first when </w:t>
      </w:r>
      <w:r w:rsidRPr="005100F9">
        <w:rPr>
          <w:rFonts w:ascii="Times New Roman" w:hAnsi="Times New Roman"/>
        </w:rPr>
        <w:lastRenderedPageBreak/>
        <w:t xml:space="preserve">prices rise, all keep the cycle in motion. A second point turns to leadership itself </w:t>
      </w:r>
      <w:proofErr w:type="spellStart"/>
      <w:r w:rsidRPr="005100F9">
        <w:rPr>
          <w:rFonts w:ascii="Times New Roman" w:hAnsi="Times New Roman"/>
        </w:rPr>
        <w:t>vecause</w:t>
      </w:r>
      <w:proofErr w:type="spellEnd"/>
      <w:r w:rsidRPr="005100F9">
        <w:rPr>
          <w:rFonts w:ascii="Times New Roman" w:hAnsi="Times New Roman"/>
        </w:rPr>
        <w:t xml:space="preserve"> when daily choices fail to reflect fairness and care, values and operations drift apart, and closing that distance becomes the real work ahead.</w:t>
      </w:r>
    </w:p>
    <w:tbl>
      <w:tblPr>
        <w:tblW w:w="0" w:type="auto"/>
        <w:tblCellSpacing w:w="15" w:type="dxa"/>
        <w:tblInd w:w="-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4"/>
        <w:gridCol w:w="4183"/>
        <w:gridCol w:w="4138"/>
      </w:tblGrid>
      <w:tr w:rsidR="006A043B" w:rsidRPr="005100F9" w14:paraId="65529532" w14:textId="77777777" w:rsidTr="000D0EB4">
        <w:trPr>
          <w:tblHeader/>
          <w:tblCellSpacing w:w="15" w:type="dxa"/>
        </w:trPr>
        <w:tc>
          <w:tcPr>
            <w:tcW w:w="1935" w:type="dxa"/>
            <w:vAlign w:val="center"/>
            <w:hideMark/>
          </w:tcPr>
          <w:p w14:paraId="1C066061" w14:textId="77777777" w:rsidR="006A043B" w:rsidRPr="005100F9" w:rsidRDefault="006A043B" w:rsidP="000D0EB4">
            <w:pPr>
              <w:spacing w:line="360" w:lineRule="auto"/>
              <w:jc w:val="both"/>
              <w:rPr>
                <w:rFonts w:ascii="Times New Roman" w:hAnsi="Times New Roman"/>
                <w:b/>
                <w:bCs/>
              </w:rPr>
            </w:pPr>
            <w:r w:rsidRPr="005100F9">
              <w:rPr>
                <w:rFonts w:ascii="Times New Roman" w:hAnsi="Times New Roman"/>
                <w:b/>
                <w:bCs/>
              </w:rPr>
              <w:t>Dimension</w:t>
            </w:r>
          </w:p>
        </w:tc>
        <w:tc>
          <w:tcPr>
            <w:tcW w:w="4200" w:type="dxa"/>
            <w:vAlign w:val="center"/>
            <w:hideMark/>
          </w:tcPr>
          <w:p w14:paraId="3BAC3C7C" w14:textId="77777777" w:rsidR="006A043B" w:rsidRPr="005100F9" w:rsidRDefault="006A043B" w:rsidP="000D0EB4">
            <w:pPr>
              <w:spacing w:line="360" w:lineRule="auto"/>
              <w:jc w:val="both"/>
              <w:rPr>
                <w:rFonts w:ascii="Times New Roman" w:hAnsi="Times New Roman"/>
                <w:b/>
                <w:bCs/>
              </w:rPr>
            </w:pPr>
            <w:r w:rsidRPr="005100F9">
              <w:rPr>
                <w:rFonts w:ascii="Times New Roman" w:hAnsi="Times New Roman"/>
                <w:b/>
                <w:bCs/>
              </w:rPr>
              <w:t>Key Observation</w:t>
            </w:r>
          </w:p>
        </w:tc>
        <w:tc>
          <w:tcPr>
            <w:tcW w:w="4140" w:type="dxa"/>
            <w:vAlign w:val="center"/>
            <w:hideMark/>
          </w:tcPr>
          <w:p w14:paraId="59993351" w14:textId="77777777" w:rsidR="006A043B" w:rsidRPr="005100F9" w:rsidRDefault="006A043B" w:rsidP="000D0EB4">
            <w:pPr>
              <w:spacing w:line="360" w:lineRule="auto"/>
              <w:jc w:val="both"/>
              <w:rPr>
                <w:rFonts w:ascii="Times New Roman" w:hAnsi="Times New Roman"/>
                <w:b/>
                <w:bCs/>
              </w:rPr>
            </w:pPr>
            <w:r w:rsidRPr="005100F9">
              <w:rPr>
                <w:rFonts w:ascii="Times New Roman" w:hAnsi="Times New Roman"/>
                <w:b/>
                <w:bCs/>
              </w:rPr>
              <w:t>Mental-Health Implication in Hospitality</w:t>
            </w:r>
          </w:p>
        </w:tc>
      </w:tr>
      <w:tr w:rsidR="006A043B" w:rsidRPr="005100F9" w14:paraId="7067C79B" w14:textId="77777777" w:rsidTr="000D0EB4">
        <w:trPr>
          <w:tblCellSpacing w:w="15" w:type="dxa"/>
        </w:trPr>
        <w:tc>
          <w:tcPr>
            <w:tcW w:w="1935" w:type="dxa"/>
            <w:vAlign w:val="center"/>
            <w:hideMark/>
          </w:tcPr>
          <w:p w14:paraId="2C329926"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b/>
                <w:bCs/>
              </w:rPr>
              <w:t>Political / Legal</w:t>
            </w:r>
          </w:p>
        </w:tc>
        <w:tc>
          <w:tcPr>
            <w:tcW w:w="4200" w:type="dxa"/>
            <w:vAlign w:val="center"/>
            <w:hideMark/>
          </w:tcPr>
          <w:p w14:paraId="2C2A158E"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Labour laws around rest and maximum hours still look clearer on paper than on the rota. Enforcement is uneven, especially across small operators.</w:t>
            </w:r>
          </w:p>
        </w:tc>
        <w:tc>
          <w:tcPr>
            <w:tcW w:w="4140" w:type="dxa"/>
            <w:vAlign w:val="center"/>
            <w:hideMark/>
          </w:tcPr>
          <w:p w14:paraId="6589BEC0"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Overwork and lack of psychological safety remain normalised because there is little external pressure to change.</w:t>
            </w:r>
          </w:p>
        </w:tc>
      </w:tr>
      <w:tr w:rsidR="006A043B" w:rsidRPr="005100F9" w14:paraId="00303181" w14:textId="77777777" w:rsidTr="000D0EB4">
        <w:trPr>
          <w:tblCellSpacing w:w="15" w:type="dxa"/>
        </w:trPr>
        <w:tc>
          <w:tcPr>
            <w:tcW w:w="1935" w:type="dxa"/>
            <w:vAlign w:val="center"/>
            <w:hideMark/>
          </w:tcPr>
          <w:p w14:paraId="586168D0"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b/>
                <w:bCs/>
              </w:rPr>
              <w:t>Economic</w:t>
            </w:r>
          </w:p>
        </w:tc>
        <w:tc>
          <w:tcPr>
            <w:tcW w:w="4200" w:type="dxa"/>
            <w:vAlign w:val="center"/>
            <w:hideMark/>
          </w:tcPr>
          <w:p w14:paraId="2BFED5CC"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Pay gaps between grades are narrow, while tips fluctuate with tourism and season. Many roles depend on overtime to reach a liveable income.</w:t>
            </w:r>
          </w:p>
        </w:tc>
        <w:tc>
          <w:tcPr>
            <w:tcW w:w="4140" w:type="dxa"/>
            <w:vAlign w:val="center"/>
            <w:hideMark/>
          </w:tcPr>
          <w:p w14:paraId="6A5CAB9A"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Financial insecurity becomes chronic stress. When costs rise or shifts are cut, anxiety returns fast.</w:t>
            </w:r>
          </w:p>
        </w:tc>
      </w:tr>
      <w:tr w:rsidR="006A043B" w:rsidRPr="005100F9" w14:paraId="2457BFED" w14:textId="77777777" w:rsidTr="000D0EB4">
        <w:trPr>
          <w:tblCellSpacing w:w="15" w:type="dxa"/>
        </w:trPr>
        <w:tc>
          <w:tcPr>
            <w:tcW w:w="1935" w:type="dxa"/>
            <w:vAlign w:val="center"/>
            <w:hideMark/>
          </w:tcPr>
          <w:p w14:paraId="53E7CD52"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b/>
                <w:bCs/>
              </w:rPr>
              <w:t>Social</w:t>
            </w:r>
          </w:p>
        </w:tc>
        <w:tc>
          <w:tcPr>
            <w:tcW w:w="4200" w:type="dxa"/>
            <w:vAlign w:val="center"/>
            <w:hideMark/>
          </w:tcPr>
          <w:p w14:paraId="7EBCAA1D"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Mental-health stigma continues, especially among older workers and male-dominated back-of-house teams. Diversity and inclusion policies exist but feel distant from daily life.</w:t>
            </w:r>
          </w:p>
        </w:tc>
        <w:tc>
          <w:tcPr>
            <w:tcW w:w="4140" w:type="dxa"/>
            <w:vAlign w:val="center"/>
            <w:hideMark/>
          </w:tcPr>
          <w:p w14:paraId="26D71545"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Silence persists; staff hide problems and burn out quietly.</w:t>
            </w:r>
          </w:p>
        </w:tc>
      </w:tr>
      <w:tr w:rsidR="006A043B" w:rsidRPr="005100F9" w14:paraId="5BB11C8B" w14:textId="77777777" w:rsidTr="000D0EB4">
        <w:trPr>
          <w:tblCellSpacing w:w="15" w:type="dxa"/>
        </w:trPr>
        <w:tc>
          <w:tcPr>
            <w:tcW w:w="1935" w:type="dxa"/>
            <w:vAlign w:val="center"/>
            <w:hideMark/>
          </w:tcPr>
          <w:p w14:paraId="556AA1FE"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b/>
                <w:bCs/>
              </w:rPr>
              <w:t>Technological</w:t>
            </w:r>
          </w:p>
        </w:tc>
        <w:tc>
          <w:tcPr>
            <w:tcW w:w="4200" w:type="dxa"/>
            <w:vAlign w:val="center"/>
            <w:hideMark/>
          </w:tcPr>
          <w:p w14:paraId="76D55E45"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New rota software and digital checklists reduce some uncertainty but introduce constant visibility and data tracking.</w:t>
            </w:r>
          </w:p>
        </w:tc>
        <w:tc>
          <w:tcPr>
            <w:tcW w:w="4140" w:type="dxa"/>
            <w:vAlign w:val="center"/>
            <w:hideMark/>
          </w:tcPr>
          <w:p w14:paraId="728E6477"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Workers feel watched and measured. The same system that saves time can also erode trust.</w:t>
            </w:r>
          </w:p>
        </w:tc>
      </w:tr>
      <w:tr w:rsidR="006A043B" w:rsidRPr="005100F9" w14:paraId="203E680F" w14:textId="77777777" w:rsidTr="000D0EB4">
        <w:trPr>
          <w:tblCellSpacing w:w="15" w:type="dxa"/>
        </w:trPr>
        <w:tc>
          <w:tcPr>
            <w:tcW w:w="1935" w:type="dxa"/>
            <w:vAlign w:val="center"/>
            <w:hideMark/>
          </w:tcPr>
          <w:p w14:paraId="34A0EF51"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b/>
                <w:bCs/>
              </w:rPr>
              <w:t>Environmental</w:t>
            </w:r>
          </w:p>
        </w:tc>
        <w:tc>
          <w:tcPr>
            <w:tcW w:w="4200" w:type="dxa"/>
            <w:vAlign w:val="center"/>
            <w:hideMark/>
          </w:tcPr>
          <w:p w14:paraId="1D09C2B5"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Climate events and shifting travel seasons cause sudden staff reductions or redeployment.</w:t>
            </w:r>
          </w:p>
        </w:tc>
        <w:tc>
          <w:tcPr>
            <w:tcW w:w="4140" w:type="dxa"/>
            <w:vAlign w:val="center"/>
            <w:hideMark/>
          </w:tcPr>
          <w:p w14:paraId="1A7F49C9"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 xml:space="preserve">Instability fuels </w:t>
            </w:r>
            <w:proofErr w:type="gramStart"/>
            <w:r w:rsidRPr="005100F9">
              <w:rPr>
                <w:rFonts w:ascii="Times New Roman" w:hAnsi="Times New Roman"/>
              </w:rPr>
              <w:t>fatigue;</w:t>
            </w:r>
            <w:proofErr w:type="gramEnd"/>
            <w:r w:rsidRPr="005100F9">
              <w:rPr>
                <w:rFonts w:ascii="Times New Roman" w:hAnsi="Times New Roman"/>
              </w:rPr>
              <w:t xml:space="preserve"> teams stretch to cover roles that vanish and reappear.</w:t>
            </w:r>
          </w:p>
        </w:tc>
      </w:tr>
      <w:tr w:rsidR="006A043B" w:rsidRPr="005100F9" w14:paraId="58A7C2EE" w14:textId="77777777" w:rsidTr="000D0EB4">
        <w:trPr>
          <w:tblCellSpacing w:w="15" w:type="dxa"/>
        </w:trPr>
        <w:tc>
          <w:tcPr>
            <w:tcW w:w="1935" w:type="dxa"/>
            <w:vAlign w:val="center"/>
            <w:hideMark/>
          </w:tcPr>
          <w:p w14:paraId="152AB83B"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b/>
                <w:bCs/>
              </w:rPr>
              <w:t>Strengths</w:t>
            </w:r>
          </w:p>
        </w:tc>
        <w:tc>
          <w:tcPr>
            <w:tcW w:w="4200" w:type="dxa"/>
            <w:vAlign w:val="center"/>
            <w:hideMark/>
          </w:tcPr>
          <w:p w14:paraId="22EA6C6D"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 xml:space="preserve">Strong teamwork culture, shared humour in hard moments, and growing managerial </w:t>
            </w:r>
            <w:r w:rsidRPr="005100F9">
              <w:rPr>
                <w:rFonts w:ascii="Times New Roman" w:hAnsi="Times New Roman"/>
              </w:rPr>
              <w:lastRenderedPageBreak/>
              <w:t>awareness of wellbeing as legitimate business.</w:t>
            </w:r>
          </w:p>
        </w:tc>
        <w:tc>
          <w:tcPr>
            <w:tcW w:w="4140" w:type="dxa"/>
            <w:vAlign w:val="center"/>
            <w:hideMark/>
          </w:tcPr>
          <w:p w14:paraId="164E65E5"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lastRenderedPageBreak/>
              <w:t xml:space="preserve">These informal supports help staff cope even when systems </w:t>
            </w:r>
            <w:proofErr w:type="gramStart"/>
            <w:r w:rsidRPr="005100F9">
              <w:rPr>
                <w:rFonts w:ascii="Times New Roman" w:hAnsi="Times New Roman"/>
              </w:rPr>
              <w:t>lag behind</w:t>
            </w:r>
            <w:proofErr w:type="gramEnd"/>
            <w:r w:rsidRPr="005100F9">
              <w:rPr>
                <w:rFonts w:ascii="Times New Roman" w:hAnsi="Times New Roman"/>
              </w:rPr>
              <w:t>.</w:t>
            </w:r>
          </w:p>
        </w:tc>
      </w:tr>
      <w:tr w:rsidR="006A043B" w:rsidRPr="005100F9" w14:paraId="236C549E" w14:textId="77777777" w:rsidTr="000D0EB4">
        <w:trPr>
          <w:tblCellSpacing w:w="15" w:type="dxa"/>
        </w:trPr>
        <w:tc>
          <w:tcPr>
            <w:tcW w:w="1935" w:type="dxa"/>
            <w:vAlign w:val="center"/>
            <w:hideMark/>
          </w:tcPr>
          <w:p w14:paraId="36EDFBE7"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b/>
                <w:bCs/>
              </w:rPr>
              <w:t>Weaknesses</w:t>
            </w:r>
          </w:p>
        </w:tc>
        <w:tc>
          <w:tcPr>
            <w:tcW w:w="4200" w:type="dxa"/>
            <w:vAlign w:val="center"/>
            <w:hideMark/>
          </w:tcPr>
          <w:p w14:paraId="62E5A5C8"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Mental-health initiatives are reactive and short-lived; training in psychological safety remains optional.</w:t>
            </w:r>
          </w:p>
        </w:tc>
        <w:tc>
          <w:tcPr>
            <w:tcW w:w="4140" w:type="dxa"/>
            <w:vAlign w:val="center"/>
            <w:hideMark/>
          </w:tcPr>
          <w:p w14:paraId="1F15D3D5"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Programmes fade after audits; employees lose faith in promises.</w:t>
            </w:r>
          </w:p>
        </w:tc>
      </w:tr>
      <w:tr w:rsidR="006A043B" w:rsidRPr="005100F9" w14:paraId="667A2F2E" w14:textId="77777777" w:rsidTr="000D0EB4">
        <w:trPr>
          <w:tblCellSpacing w:w="15" w:type="dxa"/>
        </w:trPr>
        <w:tc>
          <w:tcPr>
            <w:tcW w:w="1935" w:type="dxa"/>
            <w:vAlign w:val="center"/>
            <w:hideMark/>
          </w:tcPr>
          <w:p w14:paraId="0DF6FAC2"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b/>
                <w:bCs/>
              </w:rPr>
              <w:t>Opportunities</w:t>
            </w:r>
          </w:p>
        </w:tc>
        <w:tc>
          <w:tcPr>
            <w:tcW w:w="4200" w:type="dxa"/>
            <w:vAlign w:val="center"/>
            <w:hideMark/>
          </w:tcPr>
          <w:p w14:paraId="56FE9148"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Introduce wellbeing indicators in performance reviews, expand multilingual EAP access, and formalise short recovery rituals.</w:t>
            </w:r>
          </w:p>
        </w:tc>
        <w:tc>
          <w:tcPr>
            <w:tcW w:w="4140" w:type="dxa"/>
            <w:vAlign w:val="center"/>
            <w:hideMark/>
          </w:tcPr>
          <w:p w14:paraId="7F1868D2"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Gradual improvement through daily repetition, not one-off campaigns.</w:t>
            </w:r>
          </w:p>
        </w:tc>
      </w:tr>
      <w:tr w:rsidR="006A043B" w:rsidRPr="005100F9" w14:paraId="1DB91112" w14:textId="77777777" w:rsidTr="000D0EB4">
        <w:trPr>
          <w:tblCellSpacing w:w="15" w:type="dxa"/>
        </w:trPr>
        <w:tc>
          <w:tcPr>
            <w:tcW w:w="1935" w:type="dxa"/>
            <w:vAlign w:val="center"/>
            <w:hideMark/>
          </w:tcPr>
          <w:p w14:paraId="7870F151"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b/>
                <w:bCs/>
              </w:rPr>
              <w:t>Threats</w:t>
            </w:r>
          </w:p>
        </w:tc>
        <w:tc>
          <w:tcPr>
            <w:tcW w:w="4200" w:type="dxa"/>
            <w:vAlign w:val="center"/>
            <w:hideMark/>
          </w:tcPr>
          <w:p w14:paraId="1FE6A910"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Labour shortages, budget cuts, and a managerial instinct to prioritise occupancy over recovery time.</w:t>
            </w:r>
          </w:p>
        </w:tc>
        <w:tc>
          <w:tcPr>
            <w:tcW w:w="4140" w:type="dxa"/>
            <w:vAlign w:val="center"/>
            <w:hideMark/>
          </w:tcPr>
          <w:p w14:paraId="6EF08F5F" w14:textId="77777777" w:rsidR="006A043B" w:rsidRPr="005100F9" w:rsidRDefault="006A043B" w:rsidP="000D0EB4">
            <w:pPr>
              <w:spacing w:line="360" w:lineRule="auto"/>
              <w:jc w:val="both"/>
              <w:rPr>
                <w:rFonts w:ascii="Times New Roman" w:hAnsi="Times New Roman"/>
              </w:rPr>
            </w:pPr>
            <w:r w:rsidRPr="005100F9">
              <w:rPr>
                <w:rFonts w:ascii="Times New Roman" w:hAnsi="Times New Roman"/>
              </w:rPr>
              <w:t>When profits tighten, wellbeing slides down the list, restarting the stress cycle.</w:t>
            </w:r>
          </w:p>
        </w:tc>
      </w:tr>
    </w:tbl>
    <w:p w14:paraId="5FD0A632" w14:textId="77777777" w:rsidR="006A043B" w:rsidRPr="005100F9" w:rsidRDefault="006A043B" w:rsidP="006A043B">
      <w:pPr>
        <w:spacing w:line="360" w:lineRule="auto"/>
        <w:jc w:val="both"/>
        <w:rPr>
          <w:rFonts w:ascii="Times New Roman" w:hAnsi="Times New Roman"/>
        </w:rPr>
      </w:pPr>
    </w:p>
    <w:p w14:paraId="6284B104" w14:textId="77777777" w:rsidR="006A043B" w:rsidRPr="005100F9" w:rsidRDefault="006A043B" w:rsidP="006A043B">
      <w:pPr>
        <w:spacing w:line="360" w:lineRule="auto"/>
        <w:jc w:val="both"/>
        <w:rPr>
          <w:rFonts w:ascii="Times New Roman" w:hAnsi="Times New Roman"/>
          <w:b/>
          <w:bCs/>
        </w:rPr>
      </w:pPr>
      <w:r w:rsidRPr="005100F9">
        <w:rPr>
          <w:rFonts w:ascii="Times New Roman" w:hAnsi="Times New Roman"/>
          <w:b/>
          <w:bCs/>
        </w:rPr>
        <w:t>4.2. Structural versus Cultural Determinants</w:t>
      </w:r>
    </w:p>
    <w:p w14:paraId="1787D307"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Much of the difficulty is structural. Long hours are planned into the rota; peaks are covered by short-numbered teams; rest periods are almost </w:t>
      </w:r>
      <w:proofErr w:type="spellStart"/>
      <w:r w:rsidRPr="005100F9">
        <w:rPr>
          <w:rFonts w:ascii="Times New Roman" w:hAnsi="Times New Roman"/>
        </w:rPr>
        <w:t>nonexistent</w:t>
      </w:r>
      <w:proofErr w:type="spellEnd"/>
      <w:r w:rsidRPr="005100F9">
        <w:rPr>
          <w:rFonts w:ascii="Times New Roman" w:hAnsi="Times New Roman"/>
        </w:rPr>
        <w:t xml:space="preserve"> when events overrun. Yoo (2023) names these “permanent stress cycles,” which hospitality reproduces through hierarchical command chains and precarious labour models. Culture then locks it in. Emotional labour requires consistent cheerfulness, patient tone, and rapid recovery after conflict; when support is slight, energy </w:t>
      </w:r>
      <w:proofErr w:type="gramStart"/>
      <w:r w:rsidRPr="005100F9">
        <w:rPr>
          <w:rFonts w:ascii="Times New Roman" w:hAnsi="Times New Roman"/>
        </w:rPr>
        <w:t>falls</w:t>
      </w:r>
      <w:proofErr w:type="gramEnd"/>
      <w:r w:rsidRPr="005100F9">
        <w:rPr>
          <w:rFonts w:ascii="Times New Roman" w:hAnsi="Times New Roman"/>
        </w:rPr>
        <w:t xml:space="preserve"> and cynicism rises (Hochschild, 1983). A scene many staff know too well: the rota arrives late at night, and someone who just closed the bar is suddenly on the breakfast shift.</w:t>
      </w:r>
    </w:p>
    <w:p w14:paraId="50B76E96"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Where psychological safety is low, people do not speak up. Evidence shows that when managers chase metrics and ignore the emotional context, turnover intentions increase and wellbeing falls (Karatepe, 2013). The root, then, sits in both the blueprint and the atmosphere: design choices that </w:t>
      </w:r>
      <w:r w:rsidRPr="005100F9">
        <w:rPr>
          <w:rFonts w:ascii="Times New Roman" w:hAnsi="Times New Roman"/>
        </w:rPr>
        <w:lastRenderedPageBreak/>
        <w:t>over-commit the body, and norms that reward endurance over balance. Changing one without the other only works for a short time.</w:t>
      </w:r>
    </w:p>
    <w:p w14:paraId="2E6999D2" w14:textId="77777777" w:rsidR="006C74CD" w:rsidRPr="005100F9" w:rsidRDefault="006C74CD" w:rsidP="006A043B">
      <w:pPr>
        <w:spacing w:line="360" w:lineRule="auto"/>
        <w:jc w:val="both"/>
        <w:rPr>
          <w:rFonts w:ascii="Times New Roman" w:hAnsi="Times New Roman"/>
          <w:b/>
          <w:bCs/>
        </w:rPr>
      </w:pPr>
    </w:p>
    <w:p w14:paraId="281A4F6E" w14:textId="243EE9D4" w:rsidR="006A043B" w:rsidRPr="005100F9" w:rsidRDefault="006A043B" w:rsidP="006A043B">
      <w:pPr>
        <w:spacing w:line="360" w:lineRule="auto"/>
        <w:jc w:val="both"/>
        <w:rPr>
          <w:rFonts w:ascii="Times New Roman" w:hAnsi="Times New Roman"/>
          <w:b/>
          <w:bCs/>
        </w:rPr>
      </w:pPr>
      <w:r w:rsidRPr="005100F9">
        <w:rPr>
          <w:rFonts w:ascii="Times New Roman" w:hAnsi="Times New Roman"/>
          <w:b/>
          <w:bCs/>
        </w:rPr>
        <w:t>4.3. Leadership and Organisational Culture</w:t>
      </w:r>
    </w:p>
    <w:p w14:paraId="1465E7C2"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Leadership moderates these conditions through daily behaviours. Craig Poole’s practice in Reading offers one pattern: hire for belonging as well as skill, invest trust early, and signal that people matter before profit, which constructs purpose and psychological safety (Hospitality Daily, 2024; Deci and Ryan, 2000). Small actions accumulate here: public recognition, predictable one-to-ones, and a manager who takes a proper break in sight of the team.</w:t>
      </w:r>
    </w:p>
    <w:p w14:paraId="2478CB2E" w14:textId="77777777" w:rsidR="006A043B" w:rsidRPr="005100F9" w:rsidRDefault="006A043B" w:rsidP="006A043B">
      <w:pPr>
        <w:spacing w:line="360" w:lineRule="auto"/>
        <w:jc w:val="both"/>
        <w:rPr>
          <w:rFonts w:ascii="Times New Roman" w:hAnsi="Times New Roman"/>
        </w:rPr>
      </w:pPr>
      <w:proofErr w:type="gramStart"/>
      <w:r w:rsidRPr="005100F9">
        <w:rPr>
          <w:rFonts w:ascii="Times New Roman" w:hAnsi="Times New Roman"/>
        </w:rPr>
        <w:t>Hilton’s</w:t>
      </w:r>
      <w:proofErr w:type="gramEnd"/>
      <w:r w:rsidRPr="005100F9">
        <w:rPr>
          <w:rFonts w:ascii="Times New Roman" w:hAnsi="Times New Roman"/>
        </w:rPr>
        <w:t xml:space="preserve"> “Thrive” represents the system side. Confidential counselling, flexibility pilots, and documented wellbeing policies give managers tools beyond goodwill, with reported balance high among respondents (Hilton, 2025; SHRM, 2024). The honest qualifier is consistency: franchise ownership structures, local budgets, and varying HR capacity mean that two hotels under one flag can feel very different. Hyatt’s partnership with Mind Share Partners adds a cultural control through senior storytelling; when executives share their own experiences, permission to speak travels down a level and stigma loosens, a dynamic that aligns with Edmondson’s account of psychological safety as the absence of interpersonal fear (Mind Share Partners, 2025; Edmondson, 2018).</w:t>
      </w:r>
    </w:p>
    <w:p w14:paraId="4917650C" w14:textId="77777777" w:rsidR="006A043B" w:rsidRPr="005100F9" w:rsidRDefault="006A043B" w:rsidP="006A043B">
      <w:pPr>
        <w:spacing w:line="360" w:lineRule="auto"/>
        <w:jc w:val="both"/>
        <w:rPr>
          <w:rFonts w:ascii="Times New Roman" w:hAnsi="Times New Roman"/>
          <w:b/>
          <w:bCs/>
        </w:rPr>
      </w:pPr>
      <w:r w:rsidRPr="005100F9">
        <w:rPr>
          <w:rFonts w:ascii="Times New Roman" w:hAnsi="Times New Roman"/>
          <w:b/>
          <w:bCs/>
        </w:rPr>
        <w:t>4.4. Comparative Analysis of Impact</w:t>
      </w:r>
    </w:p>
    <w:p w14:paraId="68DB9621" w14:textId="6195E144" w:rsidR="000F2057" w:rsidRPr="000F2057" w:rsidRDefault="000F2057" w:rsidP="000F2057">
      <w:pPr>
        <w:spacing w:line="360" w:lineRule="auto"/>
        <w:jc w:val="both"/>
        <w:rPr>
          <w:rFonts w:ascii="Times New Roman" w:hAnsi="Times New Roman"/>
        </w:rPr>
      </w:pPr>
      <w:r w:rsidRPr="000F2057">
        <w:rPr>
          <w:rFonts w:ascii="Times New Roman" w:hAnsi="Times New Roman"/>
        </w:rPr>
        <w:t>Symbolic actions by themselves rarely change working life. Awareness days, posters, or short wellness campaigns tend to fade once the routine pressure returns. Evidence across the literature points more convincingly toward leadership behaviour</w:t>
      </w:r>
      <w:r>
        <w:rPr>
          <w:rFonts w:ascii="Times New Roman" w:hAnsi="Times New Roman"/>
        </w:rPr>
        <w:t xml:space="preserve"> (</w:t>
      </w:r>
      <w:r w:rsidRPr="000F2057">
        <w:rPr>
          <w:rFonts w:ascii="Times New Roman" w:hAnsi="Times New Roman"/>
        </w:rPr>
        <w:t>servant, ethical, and health</w:t>
      </w:r>
      <w:r>
        <w:rPr>
          <w:rFonts w:ascii="Times New Roman" w:hAnsi="Times New Roman"/>
        </w:rPr>
        <w:t>-</w:t>
      </w:r>
      <w:r w:rsidRPr="000F2057">
        <w:rPr>
          <w:rFonts w:ascii="Times New Roman" w:hAnsi="Times New Roman"/>
        </w:rPr>
        <w:t>oriented</w:t>
      </w:r>
      <w:r>
        <w:rPr>
          <w:rFonts w:ascii="Times New Roman" w:hAnsi="Times New Roman"/>
        </w:rPr>
        <w:t xml:space="preserve">), </w:t>
      </w:r>
      <w:r w:rsidRPr="000F2057">
        <w:rPr>
          <w:rFonts w:ascii="Times New Roman" w:hAnsi="Times New Roman"/>
        </w:rPr>
        <w:t xml:space="preserve">especially when these are matched with predictable rotas, fair pay, and time for real recovery (Cai et al., 2023; Brown and Treviño, 2006; Franke, </w:t>
      </w:r>
      <w:proofErr w:type="spellStart"/>
      <w:r w:rsidRPr="000F2057">
        <w:rPr>
          <w:rFonts w:ascii="Times New Roman" w:hAnsi="Times New Roman"/>
        </w:rPr>
        <w:t>Felfe</w:t>
      </w:r>
      <w:proofErr w:type="spellEnd"/>
      <w:r w:rsidRPr="000F2057">
        <w:rPr>
          <w:rFonts w:ascii="Times New Roman" w:hAnsi="Times New Roman"/>
        </w:rPr>
        <w:t xml:space="preserve"> and Pundt, 2014). One example comes from Mexican resorts, where the BREATH?! programme turned short breathing and movement sessions into part of daily briefings. These small, regular acts gradually </w:t>
      </w:r>
      <w:r w:rsidR="009C2E49" w:rsidRPr="000F2057">
        <w:rPr>
          <w:rFonts w:ascii="Times New Roman" w:hAnsi="Times New Roman"/>
        </w:rPr>
        <w:t>strengthened</w:t>
      </w:r>
      <w:r w:rsidRPr="000F2057">
        <w:rPr>
          <w:rFonts w:ascii="Times New Roman" w:hAnsi="Times New Roman"/>
        </w:rPr>
        <w:t xml:space="preserve"> morale and reshaped team rhythm when carried out with consistency (Strategic Solution Partners, 2024). Still, </w:t>
      </w:r>
      <w:r w:rsidR="00BA7C98">
        <w:rPr>
          <w:rFonts w:ascii="Times New Roman" w:hAnsi="Times New Roman"/>
        </w:rPr>
        <w:t>progress</w:t>
      </w:r>
      <w:r w:rsidR="001D0624">
        <w:rPr>
          <w:rFonts w:ascii="Times New Roman" w:hAnsi="Times New Roman"/>
        </w:rPr>
        <w:t xml:space="preserve"> </w:t>
      </w:r>
      <w:r w:rsidR="001D0624" w:rsidRPr="001D0624">
        <w:rPr>
          <w:rFonts w:ascii="Times New Roman" w:hAnsi="Times New Roman"/>
        </w:rPr>
        <w:t xml:space="preserve">(if any </w:t>
      </w:r>
      <w:r w:rsidR="00850EBB">
        <w:rPr>
          <w:rFonts w:ascii="Times New Roman" w:hAnsi="Times New Roman"/>
        </w:rPr>
        <w:t xml:space="preserve">is </w:t>
      </w:r>
      <w:r w:rsidR="001D0624" w:rsidRPr="001D0624">
        <w:rPr>
          <w:rFonts w:ascii="Times New Roman" w:hAnsi="Times New Roman"/>
        </w:rPr>
        <w:t>made)</w:t>
      </w:r>
      <w:r w:rsidRPr="000F2057">
        <w:rPr>
          <w:rFonts w:ascii="Times New Roman" w:hAnsi="Times New Roman"/>
        </w:rPr>
        <w:t xml:space="preserve"> tends to </w:t>
      </w:r>
      <w:r w:rsidR="00BA7C98">
        <w:rPr>
          <w:rFonts w:ascii="Times New Roman" w:hAnsi="Times New Roman"/>
        </w:rPr>
        <w:t>fade</w:t>
      </w:r>
      <w:r w:rsidRPr="000F2057">
        <w:rPr>
          <w:rFonts w:ascii="Times New Roman" w:hAnsi="Times New Roman"/>
        </w:rPr>
        <w:t xml:space="preserve"> once supervisors lack training or schedules begin to shift again. </w:t>
      </w:r>
      <w:r w:rsidRPr="000F2057">
        <w:rPr>
          <w:rFonts w:ascii="Times New Roman" w:hAnsi="Times New Roman"/>
        </w:rPr>
        <w:lastRenderedPageBreak/>
        <w:t xml:space="preserve">When that happens, good intentions lose substance and wellbeing efforts become surface gestures that staff recognise but no longer trust (Shiri, </w:t>
      </w:r>
      <w:proofErr w:type="spellStart"/>
      <w:r w:rsidRPr="000F2057">
        <w:rPr>
          <w:rFonts w:ascii="Times New Roman" w:hAnsi="Times New Roman"/>
        </w:rPr>
        <w:t>Nikunlaakso</w:t>
      </w:r>
      <w:proofErr w:type="spellEnd"/>
      <w:r w:rsidRPr="000F2057">
        <w:rPr>
          <w:rFonts w:ascii="Times New Roman" w:hAnsi="Times New Roman"/>
        </w:rPr>
        <w:t xml:space="preserve"> and Laitinen, 2023).</w:t>
      </w:r>
    </w:p>
    <w:p w14:paraId="2A6F8E7E" w14:textId="77777777" w:rsidR="006C74CD" w:rsidRPr="005100F9" w:rsidRDefault="006C74CD" w:rsidP="006A043B">
      <w:pPr>
        <w:spacing w:line="360" w:lineRule="auto"/>
        <w:jc w:val="both"/>
        <w:rPr>
          <w:rFonts w:ascii="Times New Roman" w:hAnsi="Times New Roman"/>
        </w:rPr>
      </w:pPr>
    </w:p>
    <w:p w14:paraId="2420BA59" w14:textId="77777777" w:rsidR="006C74CD" w:rsidRPr="005100F9" w:rsidRDefault="006C74CD" w:rsidP="006A043B">
      <w:pPr>
        <w:spacing w:line="360" w:lineRule="auto"/>
        <w:jc w:val="both"/>
        <w:rPr>
          <w:rFonts w:ascii="Times New Roman" w:hAnsi="Times New Roman"/>
        </w:rPr>
      </w:pPr>
    </w:p>
    <w:p w14:paraId="2238F756" w14:textId="77777777" w:rsidR="006A043B" w:rsidRPr="005100F9" w:rsidRDefault="006A043B" w:rsidP="006A043B">
      <w:pPr>
        <w:numPr>
          <w:ilvl w:val="0"/>
          <w:numId w:val="1"/>
        </w:numPr>
        <w:spacing w:line="360" w:lineRule="auto"/>
        <w:jc w:val="both"/>
        <w:rPr>
          <w:rFonts w:ascii="Times New Roman" w:hAnsi="Times New Roman"/>
          <w:b/>
          <w:bCs/>
        </w:rPr>
      </w:pPr>
      <w:r w:rsidRPr="005100F9">
        <w:rPr>
          <w:rFonts w:ascii="Times New Roman" w:hAnsi="Times New Roman"/>
          <w:b/>
          <w:bCs/>
        </w:rPr>
        <w:t>Conclusion</w:t>
      </w:r>
    </w:p>
    <w:p w14:paraId="7E75650C"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The mental health crisis in hospitality flows from structural design and cultural habits, not personal weakness. Leadership style matters: servant, ethical, and health-oriented approaches reduce strain and make room for recovery when they sit alongside fair schedules and credible support. The claim is simple and clear. Durable change depends on aligning values with </w:t>
      </w:r>
      <w:proofErr w:type="gramStart"/>
      <w:r w:rsidRPr="005100F9">
        <w:rPr>
          <w:rFonts w:ascii="Times New Roman" w:hAnsi="Times New Roman"/>
        </w:rPr>
        <w:t>systems</w:t>
      </w:r>
      <w:proofErr w:type="gramEnd"/>
      <w:r w:rsidRPr="005100F9">
        <w:rPr>
          <w:rFonts w:ascii="Times New Roman" w:hAnsi="Times New Roman"/>
        </w:rPr>
        <w:t xml:space="preserve"> so wellbeing becomes part of everyday management rather than a seasonal message.</w:t>
      </w:r>
    </w:p>
    <w:p w14:paraId="78B27025" w14:textId="77777777" w:rsidR="006A043B" w:rsidRPr="005100F9" w:rsidRDefault="006A043B" w:rsidP="006A043B">
      <w:pPr>
        <w:spacing w:line="360" w:lineRule="auto"/>
        <w:jc w:val="both"/>
        <w:rPr>
          <w:rFonts w:ascii="Times New Roman" w:hAnsi="Times New Roman"/>
        </w:rPr>
      </w:pPr>
    </w:p>
    <w:p w14:paraId="70854622" w14:textId="77777777" w:rsidR="006A043B" w:rsidRPr="005100F9" w:rsidRDefault="006A043B" w:rsidP="006A043B">
      <w:pPr>
        <w:numPr>
          <w:ilvl w:val="0"/>
          <w:numId w:val="1"/>
        </w:numPr>
        <w:spacing w:line="360" w:lineRule="auto"/>
        <w:jc w:val="both"/>
        <w:rPr>
          <w:rFonts w:ascii="Times New Roman" w:hAnsi="Times New Roman"/>
          <w:b/>
          <w:bCs/>
        </w:rPr>
      </w:pPr>
      <w:r w:rsidRPr="005100F9">
        <w:rPr>
          <w:rFonts w:ascii="Times New Roman" w:hAnsi="Times New Roman"/>
          <w:b/>
          <w:bCs/>
        </w:rPr>
        <w:t xml:space="preserve">Recommendations </w:t>
      </w:r>
    </w:p>
    <w:p w14:paraId="43E06895" w14:textId="77777777" w:rsidR="006A043B" w:rsidRPr="005100F9" w:rsidRDefault="006A043B" w:rsidP="006A043B">
      <w:pPr>
        <w:numPr>
          <w:ilvl w:val="0"/>
          <w:numId w:val="2"/>
        </w:numPr>
        <w:spacing w:line="360" w:lineRule="auto"/>
        <w:jc w:val="both"/>
        <w:rPr>
          <w:rFonts w:ascii="Times New Roman" w:hAnsi="Times New Roman"/>
        </w:rPr>
      </w:pPr>
      <w:r w:rsidRPr="005100F9">
        <w:rPr>
          <w:rFonts w:ascii="Times New Roman" w:hAnsi="Times New Roman"/>
          <w:b/>
          <w:bCs/>
        </w:rPr>
        <w:t xml:space="preserve"> Institutionalise Health-Oriented Leadership</w:t>
      </w:r>
    </w:p>
    <w:p w14:paraId="1318FB11" w14:textId="77777777"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Treat health-oriented leadership as a core capability. Build wellbeing competencies into management pathways and require annual mental health literacy refreshers for supervisors. Model behaviour in view of the team: leaders take breaks, plan rest into duty schedules, and actively redistribute load when staff are short (Franke, </w:t>
      </w:r>
      <w:proofErr w:type="spellStart"/>
      <w:r w:rsidRPr="005100F9">
        <w:rPr>
          <w:rFonts w:ascii="Times New Roman" w:hAnsi="Times New Roman"/>
        </w:rPr>
        <w:t>Felfe</w:t>
      </w:r>
      <w:proofErr w:type="spellEnd"/>
      <w:r w:rsidRPr="005100F9">
        <w:rPr>
          <w:rFonts w:ascii="Times New Roman" w:hAnsi="Times New Roman"/>
        </w:rPr>
        <w:t xml:space="preserve"> and Pundt, 2014; </w:t>
      </w:r>
      <w:proofErr w:type="spellStart"/>
      <w:r w:rsidRPr="005100F9">
        <w:rPr>
          <w:rFonts w:ascii="Times New Roman" w:hAnsi="Times New Roman"/>
        </w:rPr>
        <w:t>Kranabetter</w:t>
      </w:r>
      <w:proofErr w:type="spellEnd"/>
      <w:r w:rsidRPr="005100F9">
        <w:rPr>
          <w:rFonts w:ascii="Times New Roman" w:hAnsi="Times New Roman"/>
        </w:rPr>
        <w:t xml:space="preserve"> and Niessen, 2017).</w:t>
      </w:r>
    </w:p>
    <w:p w14:paraId="406473F9" w14:textId="77777777" w:rsidR="006A043B" w:rsidRPr="005100F9" w:rsidRDefault="006A043B" w:rsidP="006A043B">
      <w:pPr>
        <w:numPr>
          <w:ilvl w:val="0"/>
          <w:numId w:val="2"/>
        </w:numPr>
        <w:spacing w:line="360" w:lineRule="auto"/>
        <w:jc w:val="both"/>
        <w:rPr>
          <w:rFonts w:ascii="Times New Roman" w:hAnsi="Times New Roman"/>
        </w:rPr>
      </w:pPr>
      <w:r w:rsidRPr="005100F9">
        <w:rPr>
          <w:rFonts w:ascii="Times New Roman" w:hAnsi="Times New Roman"/>
          <w:b/>
          <w:bCs/>
        </w:rPr>
        <w:t>Redesign Work Structures</w:t>
      </w:r>
    </w:p>
    <w:p w14:paraId="68C1E528" w14:textId="25CD2A10" w:rsidR="006A043B" w:rsidRPr="005100F9" w:rsidRDefault="006A043B" w:rsidP="006A043B">
      <w:pPr>
        <w:spacing w:line="360" w:lineRule="auto"/>
        <w:jc w:val="both"/>
        <w:rPr>
          <w:rFonts w:ascii="Times New Roman" w:hAnsi="Times New Roman"/>
        </w:rPr>
      </w:pPr>
      <w:r w:rsidRPr="005100F9">
        <w:rPr>
          <w:rFonts w:ascii="Times New Roman" w:hAnsi="Times New Roman"/>
        </w:rPr>
        <w:t>Reduce fatigue by changing the mechanics. Publish rotas at least 14 days in advance and keep minimum rest periods between shifts. Match staffing to demand data, not hope. Where possible, cap consecutive late-to-early transitions and implement brief guided micro-breaks at pre-shift or handover, following the example of BREATH?!, so recovery is rooted rather than optional (Strategic Solution Partners, 2024).</w:t>
      </w:r>
      <w:r w:rsidR="00E33E3B" w:rsidRPr="005100F9">
        <w:rPr>
          <w:rFonts w:ascii="Times New Roman" w:hAnsi="Times New Roman"/>
        </w:rPr>
        <w:t xml:space="preserve"> And to make these changes last, progress must be visible. Tracking absence and turnover shows if rest policies work beyond paper. Collaboration between hotels and associations can also widen access to counselling for all staff</w:t>
      </w:r>
      <w:r w:rsidR="00A17A61" w:rsidRPr="005100F9">
        <w:rPr>
          <w:rFonts w:ascii="Times New Roman" w:hAnsi="Times New Roman"/>
        </w:rPr>
        <w:t xml:space="preserve"> (</w:t>
      </w:r>
      <w:r w:rsidR="00791E5F" w:rsidRPr="005100F9">
        <w:rPr>
          <w:rFonts w:ascii="Times New Roman" w:hAnsi="Times New Roman"/>
        </w:rPr>
        <w:t xml:space="preserve">regardless of </w:t>
      </w:r>
      <w:r w:rsidR="00A17A61" w:rsidRPr="005100F9">
        <w:rPr>
          <w:rFonts w:ascii="Times New Roman" w:hAnsi="Times New Roman"/>
        </w:rPr>
        <w:t xml:space="preserve">contract type or brand affiliation) </w:t>
      </w:r>
      <w:r w:rsidR="00E33E3B" w:rsidRPr="005100F9">
        <w:rPr>
          <w:rFonts w:ascii="Times New Roman" w:hAnsi="Times New Roman"/>
        </w:rPr>
        <w:t xml:space="preserve">(International Labour Organization, 2023). </w:t>
      </w:r>
    </w:p>
    <w:p w14:paraId="7181173B" w14:textId="77777777" w:rsidR="006A043B" w:rsidRPr="005100F9" w:rsidRDefault="006A043B" w:rsidP="006A043B">
      <w:pPr>
        <w:numPr>
          <w:ilvl w:val="0"/>
          <w:numId w:val="2"/>
        </w:numPr>
        <w:spacing w:line="360" w:lineRule="auto"/>
        <w:jc w:val="both"/>
        <w:rPr>
          <w:rFonts w:ascii="Times New Roman" w:hAnsi="Times New Roman"/>
        </w:rPr>
      </w:pPr>
      <w:r w:rsidRPr="005100F9">
        <w:rPr>
          <w:rFonts w:ascii="Times New Roman" w:hAnsi="Times New Roman"/>
          <w:b/>
          <w:bCs/>
        </w:rPr>
        <w:lastRenderedPageBreak/>
        <w:t>Build Psychological Safety and Culture</w:t>
      </w:r>
    </w:p>
    <w:p w14:paraId="30431A40" w14:textId="763B94A0" w:rsidR="006A043B" w:rsidRPr="005100F9" w:rsidRDefault="006A043B" w:rsidP="006A043B">
      <w:pPr>
        <w:spacing w:line="360" w:lineRule="auto"/>
        <w:jc w:val="both"/>
        <w:rPr>
          <w:rFonts w:ascii="Times New Roman" w:hAnsi="Times New Roman"/>
        </w:rPr>
      </w:pPr>
      <w:r w:rsidRPr="005100F9">
        <w:rPr>
          <w:rFonts w:ascii="Times New Roman" w:hAnsi="Times New Roman"/>
        </w:rPr>
        <w:t xml:space="preserve">Create conditions where people can speak without penalty. Train line managers in supportive conversations and basic de-escalation. Introduce peer supporters or wellbeing ambassadors on each property who can listen and direct staff to available help. Back this with an explicit zero-tolerance stance on bullying or discrimination, aligned with guidance on psychologically safe workplaces (World Health Organization, 2022). A small lived anchor </w:t>
      </w:r>
      <w:proofErr w:type="gramStart"/>
      <w:r w:rsidRPr="005100F9">
        <w:rPr>
          <w:rFonts w:ascii="Times New Roman" w:hAnsi="Times New Roman"/>
        </w:rPr>
        <w:t>helps:</w:t>
      </w:r>
      <w:proofErr w:type="gramEnd"/>
      <w:r w:rsidRPr="005100F9">
        <w:rPr>
          <w:rFonts w:ascii="Times New Roman" w:hAnsi="Times New Roman"/>
        </w:rPr>
        <w:t xml:space="preserve"> set aside five minutes at pre-service to check capacity and flag hidden pinch points.</w:t>
      </w:r>
    </w:p>
    <w:p w14:paraId="41D39150" w14:textId="77777777" w:rsidR="006A043B" w:rsidRPr="005100F9" w:rsidRDefault="006A043B" w:rsidP="006A043B">
      <w:pPr>
        <w:numPr>
          <w:ilvl w:val="0"/>
          <w:numId w:val="2"/>
        </w:numPr>
        <w:spacing w:line="360" w:lineRule="auto"/>
        <w:jc w:val="both"/>
        <w:rPr>
          <w:rFonts w:ascii="Times New Roman" w:hAnsi="Times New Roman"/>
        </w:rPr>
      </w:pPr>
      <w:r w:rsidRPr="005100F9">
        <w:rPr>
          <w:rFonts w:ascii="Times New Roman" w:hAnsi="Times New Roman"/>
          <w:b/>
          <w:bCs/>
        </w:rPr>
        <w:t>Expand Access to Support Services</w:t>
      </w:r>
    </w:p>
    <w:p w14:paraId="5FCF6F7E" w14:textId="77777777" w:rsidR="00AD76E6" w:rsidRPr="005100F9" w:rsidRDefault="00AD76E6" w:rsidP="00AD76E6">
      <w:pPr>
        <w:spacing w:line="360" w:lineRule="auto"/>
        <w:jc w:val="both"/>
        <w:rPr>
          <w:rFonts w:ascii="Times New Roman" w:hAnsi="Times New Roman"/>
          <w:b/>
          <w:bCs/>
        </w:rPr>
      </w:pPr>
      <w:r w:rsidRPr="005100F9">
        <w:rPr>
          <w:rFonts w:ascii="Times New Roman" w:hAnsi="Times New Roman"/>
        </w:rPr>
        <w:t xml:space="preserve">Having in mind Recommendation 2, hotels can partner with specialist organisations already supporting the sector to extend therapy access and crisis grants where needed (Current, 2024; Southern Smoke Foundation, 2024; The Burnt Chef Project, 2025). Full-time, part-time, seasonal, and agency workers should all have access to an EAP with 24/7 multilingual counselling and clear signposting in staff areas and on payslips. Wider cooperation with industry associations and local authorities can also help set shared wellbeing standards, ensuring that smaller hotels receive the same support as global chains (International Labour Organization, 2023). </w:t>
      </w:r>
    </w:p>
    <w:p w14:paraId="054578FA" w14:textId="631A3252" w:rsidR="006A043B" w:rsidRPr="005100F9" w:rsidRDefault="006A043B" w:rsidP="006A043B">
      <w:pPr>
        <w:spacing w:line="360" w:lineRule="auto"/>
        <w:jc w:val="both"/>
        <w:rPr>
          <w:rFonts w:ascii="Times New Roman" w:hAnsi="Times New Roman"/>
        </w:rPr>
      </w:pPr>
      <w:r w:rsidRPr="005100F9">
        <w:rPr>
          <w:rFonts w:ascii="Times New Roman" w:hAnsi="Times New Roman"/>
        </w:rPr>
        <w:t>Together, these measures shift the sector from short-term welfare gestures to a system that keeps wellbeing within daily operations and financial planning, not beside them. It is slower work, but it lasts.</w:t>
      </w:r>
    </w:p>
    <w:p w14:paraId="553EC657" w14:textId="77777777" w:rsidR="006A043B" w:rsidRPr="005100F9" w:rsidRDefault="006A043B" w:rsidP="006A043B">
      <w:pPr>
        <w:spacing w:line="360" w:lineRule="auto"/>
        <w:jc w:val="both"/>
        <w:rPr>
          <w:rFonts w:ascii="Times New Roman" w:hAnsi="Times New Roman"/>
          <w:b/>
          <w:bCs/>
        </w:rPr>
      </w:pPr>
    </w:p>
    <w:p w14:paraId="644BE84C" w14:textId="77777777" w:rsidR="006A043B" w:rsidRPr="005100F9" w:rsidRDefault="006A043B" w:rsidP="006A043B">
      <w:pPr>
        <w:spacing w:line="360" w:lineRule="auto"/>
        <w:jc w:val="both"/>
        <w:rPr>
          <w:rFonts w:ascii="Times New Roman" w:hAnsi="Times New Roman"/>
          <w:b/>
          <w:bCs/>
        </w:rPr>
      </w:pPr>
    </w:p>
    <w:p w14:paraId="1E7696E3" w14:textId="77777777" w:rsidR="006A043B" w:rsidRDefault="006A043B" w:rsidP="006A043B">
      <w:pPr>
        <w:spacing w:line="360" w:lineRule="auto"/>
        <w:jc w:val="both"/>
        <w:rPr>
          <w:rFonts w:ascii="Times New Roman" w:hAnsi="Times New Roman"/>
          <w:b/>
          <w:bCs/>
        </w:rPr>
      </w:pPr>
    </w:p>
    <w:p w14:paraId="0B07B26D" w14:textId="77777777" w:rsidR="00C05F53" w:rsidRDefault="00C05F53" w:rsidP="006A043B">
      <w:pPr>
        <w:spacing w:line="360" w:lineRule="auto"/>
        <w:jc w:val="both"/>
        <w:rPr>
          <w:rFonts w:ascii="Times New Roman" w:hAnsi="Times New Roman"/>
          <w:b/>
          <w:bCs/>
        </w:rPr>
      </w:pPr>
    </w:p>
    <w:p w14:paraId="6935D3C5" w14:textId="77777777" w:rsidR="00C05F53" w:rsidRDefault="00C05F53" w:rsidP="006A043B">
      <w:pPr>
        <w:spacing w:line="360" w:lineRule="auto"/>
        <w:jc w:val="both"/>
        <w:rPr>
          <w:rFonts w:ascii="Times New Roman" w:hAnsi="Times New Roman"/>
          <w:b/>
          <w:bCs/>
        </w:rPr>
      </w:pPr>
    </w:p>
    <w:p w14:paraId="0D533F87" w14:textId="77777777" w:rsidR="00C05F53" w:rsidRDefault="00C05F53" w:rsidP="006A043B">
      <w:pPr>
        <w:spacing w:line="360" w:lineRule="auto"/>
        <w:jc w:val="both"/>
        <w:rPr>
          <w:rFonts w:ascii="Times New Roman" w:hAnsi="Times New Roman"/>
          <w:b/>
          <w:bCs/>
        </w:rPr>
      </w:pPr>
    </w:p>
    <w:p w14:paraId="4767402F" w14:textId="77777777" w:rsidR="00C05F53" w:rsidRDefault="00C05F53" w:rsidP="006A043B">
      <w:pPr>
        <w:spacing w:line="360" w:lineRule="auto"/>
        <w:jc w:val="both"/>
        <w:rPr>
          <w:rFonts w:ascii="Times New Roman" w:hAnsi="Times New Roman"/>
          <w:b/>
          <w:bCs/>
        </w:rPr>
      </w:pPr>
    </w:p>
    <w:p w14:paraId="719B3F45" w14:textId="77777777" w:rsidR="00C05F53" w:rsidRDefault="00C05F53" w:rsidP="006A043B">
      <w:pPr>
        <w:spacing w:line="360" w:lineRule="auto"/>
        <w:jc w:val="both"/>
        <w:rPr>
          <w:rFonts w:ascii="Times New Roman" w:hAnsi="Times New Roman"/>
          <w:b/>
          <w:bCs/>
        </w:rPr>
      </w:pPr>
    </w:p>
    <w:p w14:paraId="38457906" w14:textId="77777777" w:rsidR="00C05F53" w:rsidRDefault="00C05F53" w:rsidP="006A043B">
      <w:pPr>
        <w:spacing w:line="360" w:lineRule="auto"/>
        <w:jc w:val="both"/>
        <w:rPr>
          <w:rFonts w:ascii="Times New Roman" w:hAnsi="Times New Roman"/>
          <w:b/>
          <w:bCs/>
        </w:rPr>
      </w:pPr>
    </w:p>
    <w:p w14:paraId="35E0FB5B" w14:textId="77777777" w:rsidR="00C05F53" w:rsidRDefault="00C05F53" w:rsidP="006A043B">
      <w:pPr>
        <w:spacing w:line="360" w:lineRule="auto"/>
        <w:jc w:val="both"/>
        <w:rPr>
          <w:rFonts w:ascii="Times New Roman" w:hAnsi="Times New Roman"/>
          <w:b/>
          <w:bCs/>
        </w:rPr>
      </w:pPr>
    </w:p>
    <w:p w14:paraId="0DC8ACA1" w14:textId="77777777" w:rsidR="00C05F53" w:rsidRDefault="00C05F53" w:rsidP="006A043B">
      <w:pPr>
        <w:spacing w:line="360" w:lineRule="auto"/>
        <w:jc w:val="both"/>
        <w:rPr>
          <w:rFonts w:ascii="Times New Roman" w:hAnsi="Times New Roman"/>
          <w:b/>
          <w:bCs/>
        </w:rPr>
      </w:pPr>
    </w:p>
    <w:p w14:paraId="3A5EA033" w14:textId="77777777" w:rsidR="00C05F53" w:rsidRPr="005100F9" w:rsidRDefault="00C05F53" w:rsidP="006A043B">
      <w:pPr>
        <w:spacing w:line="360" w:lineRule="auto"/>
        <w:jc w:val="both"/>
        <w:rPr>
          <w:rFonts w:ascii="Times New Roman" w:hAnsi="Times New Roman"/>
          <w:b/>
          <w:bCs/>
        </w:rPr>
      </w:pPr>
    </w:p>
    <w:p w14:paraId="4F1B8CA4" w14:textId="46873F28" w:rsidR="006A043B" w:rsidRPr="005100F9" w:rsidRDefault="006A043B" w:rsidP="006A043B">
      <w:pPr>
        <w:spacing w:line="360" w:lineRule="auto"/>
        <w:jc w:val="both"/>
        <w:rPr>
          <w:rFonts w:ascii="Times New Roman" w:hAnsi="Times New Roman"/>
          <w:b/>
          <w:bCs/>
        </w:rPr>
      </w:pPr>
      <w:r w:rsidRPr="005100F9">
        <w:rPr>
          <w:rFonts w:ascii="Times New Roman" w:hAnsi="Times New Roman"/>
          <w:b/>
          <w:bCs/>
        </w:rPr>
        <w:t xml:space="preserve">References </w:t>
      </w:r>
    </w:p>
    <w:p w14:paraId="6EEF5208" w14:textId="77777777" w:rsidR="006A043B" w:rsidRPr="005100F9" w:rsidRDefault="006A043B" w:rsidP="006A043B">
      <w:pPr>
        <w:spacing w:line="360" w:lineRule="auto"/>
        <w:ind w:left="360"/>
        <w:jc w:val="both"/>
        <w:rPr>
          <w:rFonts w:ascii="Times New Roman" w:hAnsi="Times New Roman"/>
        </w:rPr>
      </w:pPr>
      <w:proofErr w:type="spellStart"/>
      <w:r w:rsidRPr="005100F9">
        <w:rPr>
          <w:rFonts w:ascii="Times New Roman" w:hAnsi="Times New Roman"/>
        </w:rPr>
        <w:t>Axonify</w:t>
      </w:r>
      <w:proofErr w:type="spellEnd"/>
      <w:r w:rsidRPr="005100F9">
        <w:rPr>
          <w:rFonts w:ascii="Times New Roman" w:hAnsi="Times New Roman"/>
        </w:rPr>
        <w:t xml:space="preserve">, 2024. </w:t>
      </w:r>
      <w:r w:rsidRPr="005100F9">
        <w:rPr>
          <w:rFonts w:ascii="Times New Roman" w:hAnsi="Times New Roman"/>
          <w:i/>
          <w:iCs/>
        </w:rPr>
        <w:t xml:space="preserve">Global study: </w:t>
      </w:r>
      <w:proofErr w:type="spellStart"/>
      <w:r w:rsidRPr="005100F9">
        <w:rPr>
          <w:rFonts w:ascii="Times New Roman" w:hAnsi="Times New Roman"/>
          <w:i/>
          <w:iCs/>
        </w:rPr>
        <w:t>Axonify’s</w:t>
      </w:r>
      <w:proofErr w:type="spellEnd"/>
      <w:r w:rsidRPr="005100F9">
        <w:rPr>
          <w:rFonts w:ascii="Times New Roman" w:hAnsi="Times New Roman"/>
          <w:i/>
          <w:iCs/>
        </w:rPr>
        <w:t xml:space="preserve"> 2024 Deskless Report reveals optimism on the </w:t>
      </w:r>
      <w:proofErr w:type="gramStart"/>
      <w:r w:rsidRPr="005100F9">
        <w:rPr>
          <w:rFonts w:ascii="Times New Roman" w:hAnsi="Times New Roman"/>
          <w:i/>
          <w:iCs/>
        </w:rPr>
        <w:t>frontline</w:t>
      </w:r>
      <w:proofErr w:type="gramEnd"/>
      <w:r w:rsidRPr="005100F9">
        <w:rPr>
          <w:rFonts w:ascii="Times New Roman" w:hAnsi="Times New Roman"/>
          <w:i/>
          <w:iCs/>
        </w:rPr>
        <w:t xml:space="preserve"> but workers &amp; managers are feeling the strain. </w:t>
      </w:r>
      <w:hyperlink r:id="rId5" w:history="1">
        <w:r w:rsidRPr="005100F9">
          <w:rPr>
            <w:rStyle w:val="Hyperlink"/>
            <w:rFonts w:ascii="Times New Roman" w:hAnsi="Times New Roman"/>
          </w:rPr>
          <w:t>https://axonify.com/news/deskless-report-2024/</w:t>
        </w:r>
      </w:hyperlink>
      <w:r w:rsidRPr="005100F9">
        <w:rPr>
          <w:rFonts w:ascii="Times New Roman" w:hAnsi="Times New Roman"/>
          <w:i/>
          <w:iCs/>
        </w:rPr>
        <w:t xml:space="preserve">  </w:t>
      </w:r>
    </w:p>
    <w:p w14:paraId="6E2AF0AB"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BBC, 2022. Hospitality: </w:t>
      </w:r>
      <w:proofErr w:type="spellStart"/>
      <w:r w:rsidRPr="005100F9">
        <w:rPr>
          <w:rFonts w:ascii="Times New Roman" w:hAnsi="Times New Roman"/>
        </w:rPr>
        <w:t>Lonfon’s</w:t>
      </w:r>
      <w:proofErr w:type="spellEnd"/>
      <w:r w:rsidRPr="005100F9">
        <w:rPr>
          <w:rFonts w:ascii="Times New Roman" w:hAnsi="Times New Roman"/>
        </w:rPr>
        <w:t xml:space="preserve"> recruitment crisis causing mental health issues. </w:t>
      </w:r>
      <w:hyperlink r:id="rId6" w:history="1">
        <w:r w:rsidRPr="005100F9">
          <w:rPr>
            <w:rStyle w:val="Hyperlink"/>
            <w:rFonts w:ascii="Times New Roman" w:hAnsi="Times New Roman"/>
          </w:rPr>
          <w:t>https://www.bbc.com/news/uk-england-london-61149218</w:t>
        </w:r>
      </w:hyperlink>
      <w:r w:rsidRPr="005100F9">
        <w:rPr>
          <w:rFonts w:ascii="Times New Roman" w:hAnsi="Times New Roman"/>
        </w:rPr>
        <w:t xml:space="preserve"> </w:t>
      </w:r>
    </w:p>
    <w:p w14:paraId="005FC264"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Brown, M.E. and Treviño, L.K., 2006. Ethical leadership: A review and future directions. </w:t>
      </w:r>
      <w:r w:rsidRPr="005100F9">
        <w:rPr>
          <w:rFonts w:ascii="Times New Roman" w:hAnsi="Times New Roman"/>
          <w:i/>
          <w:iCs/>
        </w:rPr>
        <w:t>The leadership quarterly</w:t>
      </w:r>
      <w:r w:rsidRPr="005100F9">
        <w:rPr>
          <w:rFonts w:ascii="Times New Roman" w:hAnsi="Times New Roman"/>
        </w:rPr>
        <w:t>, </w:t>
      </w:r>
      <w:r w:rsidRPr="005100F9">
        <w:rPr>
          <w:rFonts w:ascii="Times New Roman" w:hAnsi="Times New Roman"/>
          <w:i/>
          <w:iCs/>
        </w:rPr>
        <w:t>17</w:t>
      </w:r>
      <w:r w:rsidRPr="005100F9">
        <w:rPr>
          <w:rFonts w:ascii="Times New Roman" w:hAnsi="Times New Roman"/>
        </w:rPr>
        <w:t xml:space="preserve">(6), pp.595-616. </w:t>
      </w:r>
      <w:hyperlink r:id="rId7" w:history="1">
        <w:r w:rsidRPr="005100F9">
          <w:rPr>
            <w:rStyle w:val="Hyperlink"/>
            <w:rFonts w:ascii="Times New Roman" w:hAnsi="Times New Roman"/>
          </w:rPr>
          <w:t>https://doi.org/10.1016/j.leaqua.2006.10.004</w:t>
        </w:r>
      </w:hyperlink>
      <w:r w:rsidRPr="005100F9">
        <w:rPr>
          <w:rFonts w:ascii="Times New Roman" w:hAnsi="Times New Roman"/>
        </w:rPr>
        <w:t xml:space="preserve"> </w:t>
      </w:r>
    </w:p>
    <w:p w14:paraId="74B129F3"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Cai, Z., Mao, Y., Gong, T., Xin, Y. and Lou, J., 2023. The effect of servant leadership on work resilience: Evidence from the hospitality industry during the COVID-19 period. </w:t>
      </w:r>
      <w:r w:rsidRPr="005100F9">
        <w:rPr>
          <w:rFonts w:ascii="Times New Roman" w:hAnsi="Times New Roman"/>
          <w:i/>
          <w:iCs/>
        </w:rPr>
        <w:t>International Journal of Environmental Research and Public Health</w:t>
      </w:r>
      <w:r w:rsidRPr="005100F9">
        <w:rPr>
          <w:rFonts w:ascii="Times New Roman" w:hAnsi="Times New Roman"/>
        </w:rPr>
        <w:t>, </w:t>
      </w:r>
      <w:r w:rsidRPr="005100F9">
        <w:rPr>
          <w:rFonts w:ascii="Times New Roman" w:hAnsi="Times New Roman"/>
          <w:i/>
          <w:iCs/>
        </w:rPr>
        <w:t>20</w:t>
      </w:r>
      <w:r w:rsidRPr="005100F9">
        <w:rPr>
          <w:rFonts w:ascii="Times New Roman" w:hAnsi="Times New Roman"/>
        </w:rPr>
        <w:t xml:space="preserve">(2), p.1322. </w:t>
      </w:r>
      <w:hyperlink r:id="rId8" w:history="1">
        <w:r w:rsidRPr="005100F9">
          <w:rPr>
            <w:rStyle w:val="Hyperlink"/>
            <w:rFonts w:ascii="Times New Roman" w:hAnsi="Times New Roman"/>
          </w:rPr>
          <w:t>https://doi.org/10.3390/ijerph20021322</w:t>
        </w:r>
      </w:hyperlink>
      <w:r w:rsidRPr="005100F9">
        <w:rPr>
          <w:rFonts w:ascii="Times New Roman" w:hAnsi="Times New Roman"/>
        </w:rPr>
        <w:t xml:space="preserve"> </w:t>
      </w:r>
    </w:p>
    <w:p w14:paraId="4BA35540"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Chen, H. and </w:t>
      </w:r>
      <w:proofErr w:type="spellStart"/>
      <w:r w:rsidRPr="005100F9">
        <w:rPr>
          <w:rFonts w:ascii="Times New Roman" w:hAnsi="Times New Roman"/>
        </w:rPr>
        <w:t>Eyoun</w:t>
      </w:r>
      <w:proofErr w:type="spellEnd"/>
      <w:r w:rsidRPr="005100F9">
        <w:rPr>
          <w:rFonts w:ascii="Times New Roman" w:hAnsi="Times New Roman"/>
        </w:rPr>
        <w:t>, K., 2021. Do mindfulness and perceived organizational support work? Fear of COVID-19 on restaurant frontline employees’ job insecurity and emotional exhaustion. </w:t>
      </w:r>
      <w:r w:rsidRPr="005100F9">
        <w:rPr>
          <w:rFonts w:ascii="Times New Roman" w:hAnsi="Times New Roman"/>
          <w:i/>
          <w:iCs/>
        </w:rPr>
        <w:t>International journal of hospitality management</w:t>
      </w:r>
      <w:r w:rsidRPr="005100F9">
        <w:rPr>
          <w:rFonts w:ascii="Times New Roman" w:hAnsi="Times New Roman"/>
        </w:rPr>
        <w:t>, </w:t>
      </w:r>
      <w:r w:rsidRPr="005100F9">
        <w:rPr>
          <w:rFonts w:ascii="Times New Roman" w:hAnsi="Times New Roman"/>
          <w:i/>
          <w:iCs/>
        </w:rPr>
        <w:t>94</w:t>
      </w:r>
      <w:r w:rsidRPr="005100F9">
        <w:rPr>
          <w:rFonts w:ascii="Times New Roman" w:hAnsi="Times New Roman"/>
        </w:rPr>
        <w:t xml:space="preserve">, p.102850. </w:t>
      </w:r>
      <w:hyperlink r:id="rId9" w:history="1">
        <w:r w:rsidRPr="005100F9">
          <w:rPr>
            <w:rStyle w:val="Hyperlink"/>
            <w:rFonts w:ascii="Times New Roman" w:hAnsi="Times New Roman"/>
          </w:rPr>
          <w:t>https://doi.org/10.1016/j.ijhm.2020.102850</w:t>
        </w:r>
      </w:hyperlink>
      <w:r w:rsidRPr="005100F9">
        <w:rPr>
          <w:rFonts w:ascii="Times New Roman" w:hAnsi="Times New Roman"/>
        </w:rPr>
        <w:t xml:space="preserve"> </w:t>
      </w:r>
    </w:p>
    <w:p w14:paraId="540A57C8"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Current, 2024. Texas nonprofit Southern Smoke expands no-cost hospitality workers mental-health program. </w:t>
      </w:r>
      <w:hyperlink r:id="rId10" w:history="1">
        <w:r w:rsidRPr="005100F9">
          <w:rPr>
            <w:rStyle w:val="Hyperlink"/>
            <w:rFonts w:ascii="Times New Roman" w:hAnsi="Times New Roman"/>
          </w:rPr>
          <w:t>https://www.sacurrent.com/food-drink/texas-nonprofit-southern-smoke-expands-no-cost-hospitality-worker-mental-health-program-34449543/</w:t>
        </w:r>
      </w:hyperlink>
      <w:r w:rsidRPr="005100F9">
        <w:rPr>
          <w:rFonts w:ascii="Times New Roman" w:hAnsi="Times New Roman"/>
        </w:rPr>
        <w:t xml:space="preserve"> </w:t>
      </w:r>
    </w:p>
    <w:p w14:paraId="2BD68433"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Deci, E.L. and Ryan, R.M., 2000. The" what" and" why" of goal pursuits: Human needs and the self-determination of </w:t>
      </w:r>
      <w:proofErr w:type="spellStart"/>
      <w:r w:rsidRPr="005100F9">
        <w:rPr>
          <w:rFonts w:ascii="Times New Roman" w:hAnsi="Times New Roman"/>
        </w:rPr>
        <w:t>behavior</w:t>
      </w:r>
      <w:proofErr w:type="spellEnd"/>
      <w:r w:rsidRPr="005100F9">
        <w:rPr>
          <w:rFonts w:ascii="Times New Roman" w:hAnsi="Times New Roman"/>
        </w:rPr>
        <w:t>. </w:t>
      </w:r>
      <w:r w:rsidRPr="005100F9">
        <w:rPr>
          <w:rFonts w:ascii="Times New Roman" w:hAnsi="Times New Roman"/>
          <w:i/>
          <w:iCs/>
        </w:rPr>
        <w:t>Psychological inquiry</w:t>
      </w:r>
      <w:r w:rsidRPr="005100F9">
        <w:rPr>
          <w:rFonts w:ascii="Times New Roman" w:hAnsi="Times New Roman"/>
        </w:rPr>
        <w:t>, </w:t>
      </w:r>
      <w:r w:rsidRPr="005100F9">
        <w:rPr>
          <w:rFonts w:ascii="Times New Roman" w:hAnsi="Times New Roman"/>
          <w:i/>
          <w:iCs/>
        </w:rPr>
        <w:t>11</w:t>
      </w:r>
      <w:r w:rsidRPr="005100F9">
        <w:rPr>
          <w:rFonts w:ascii="Times New Roman" w:hAnsi="Times New Roman"/>
        </w:rPr>
        <w:t xml:space="preserve">(4), pp.227-268. </w:t>
      </w:r>
      <w:hyperlink r:id="rId11" w:history="1">
        <w:r w:rsidRPr="005100F9">
          <w:rPr>
            <w:rStyle w:val="Hyperlink"/>
            <w:rFonts w:ascii="Times New Roman" w:hAnsi="Times New Roman"/>
          </w:rPr>
          <w:t>https://doi.org/10.1207/S15327965PLI1104_01</w:t>
        </w:r>
      </w:hyperlink>
      <w:r w:rsidRPr="005100F9">
        <w:rPr>
          <w:rFonts w:ascii="Times New Roman" w:hAnsi="Times New Roman"/>
        </w:rPr>
        <w:t xml:space="preserve"> </w:t>
      </w:r>
    </w:p>
    <w:p w14:paraId="5F9A6B9F"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lastRenderedPageBreak/>
        <w:t>Edmondson, A.C., 2018. </w:t>
      </w:r>
      <w:r w:rsidRPr="005100F9">
        <w:rPr>
          <w:rFonts w:ascii="Times New Roman" w:hAnsi="Times New Roman"/>
          <w:i/>
          <w:iCs/>
        </w:rPr>
        <w:t>The fearless organization: Creating psychological safety in the workplace for learning, innovation, and growth</w:t>
      </w:r>
      <w:r w:rsidRPr="005100F9">
        <w:rPr>
          <w:rFonts w:ascii="Times New Roman" w:hAnsi="Times New Roman"/>
        </w:rPr>
        <w:t xml:space="preserve">. John Wiley &amp; Sons. </w:t>
      </w:r>
    </w:p>
    <w:p w14:paraId="421F9D76"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Eva, N., Robin, M., </w:t>
      </w:r>
      <w:proofErr w:type="spellStart"/>
      <w:r w:rsidRPr="005100F9">
        <w:rPr>
          <w:rFonts w:ascii="Times New Roman" w:hAnsi="Times New Roman"/>
        </w:rPr>
        <w:t>Sendjaya</w:t>
      </w:r>
      <w:proofErr w:type="spellEnd"/>
      <w:r w:rsidRPr="005100F9">
        <w:rPr>
          <w:rFonts w:ascii="Times New Roman" w:hAnsi="Times New Roman"/>
        </w:rPr>
        <w:t>, S., Van Dierendonck, D. and Liden, R.C., 2019. Servant leadership: A systematic review and call for future research. </w:t>
      </w:r>
      <w:r w:rsidRPr="005100F9">
        <w:rPr>
          <w:rFonts w:ascii="Times New Roman" w:hAnsi="Times New Roman"/>
          <w:i/>
          <w:iCs/>
        </w:rPr>
        <w:t>The leadership quarterly</w:t>
      </w:r>
      <w:r w:rsidRPr="005100F9">
        <w:rPr>
          <w:rFonts w:ascii="Times New Roman" w:hAnsi="Times New Roman"/>
        </w:rPr>
        <w:t>, </w:t>
      </w:r>
      <w:r w:rsidRPr="005100F9">
        <w:rPr>
          <w:rFonts w:ascii="Times New Roman" w:hAnsi="Times New Roman"/>
          <w:i/>
          <w:iCs/>
        </w:rPr>
        <w:t>30</w:t>
      </w:r>
      <w:r w:rsidRPr="005100F9">
        <w:rPr>
          <w:rFonts w:ascii="Times New Roman" w:hAnsi="Times New Roman"/>
        </w:rPr>
        <w:t xml:space="preserve">(1), pp.111-132. </w:t>
      </w:r>
      <w:hyperlink r:id="rId12" w:history="1">
        <w:r w:rsidRPr="005100F9">
          <w:rPr>
            <w:rStyle w:val="Hyperlink"/>
            <w:rFonts w:ascii="Times New Roman" w:hAnsi="Times New Roman"/>
          </w:rPr>
          <w:t>https://doi.org/10.1016/j.leaqua.2018.07.004</w:t>
        </w:r>
      </w:hyperlink>
      <w:r w:rsidRPr="005100F9">
        <w:rPr>
          <w:rFonts w:ascii="Times New Roman" w:hAnsi="Times New Roman"/>
        </w:rPr>
        <w:t xml:space="preserve"> </w:t>
      </w:r>
    </w:p>
    <w:p w14:paraId="51E88485"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Franke, F., Felfe, J. and Pundt, A., 2014. The impact of health-oriented leadership on follower health: Development and test of a new instrument measuring health-promoting leadership. </w:t>
      </w:r>
      <w:r w:rsidRPr="005100F9">
        <w:rPr>
          <w:rFonts w:ascii="Times New Roman" w:hAnsi="Times New Roman"/>
          <w:i/>
          <w:iCs/>
        </w:rPr>
        <w:t>German Journal of Human Resource Management</w:t>
      </w:r>
      <w:r w:rsidRPr="005100F9">
        <w:rPr>
          <w:rFonts w:ascii="Times New Roman" w:hAnsi="Times New Roman"/>
        </w:rPr>
        <w:t>, </w:t>
      </w:r>
      <w:r w:rsidRPr="005100F9">
        <w:rPr>
          <w:rFonts w:ascii="Times New Roman" w:hAnsi="Times New Roman"/>
          <w:i/>
          <w:iCs/>
        </w:rPr>
        <w:t>28</w:t>
      </w:r>
      <w:r w:rsidRPr="005100F9">
        <w:rPr>
          <w:rFonts w:ascii="Times New Roman" w:hAnsi="Times New Roman"/>
        </w:rPr>
        <w:t xml:space="preserve">(1-2), pp.139-161. </w:t>
      </w:r>
      <w:hyperlink r:id="rId13" w:history="1">
        <w:r w:rsidRPr="005100F9">
          <w:rPr>
            <w:rStyle w:val="Hyperlink"/>
            <w:rFonts w:ascii="Times New Roman" w:hAnsi="Times New Roman"/>
          </w:rPr>
          <w:t>https://doi.org/10.1177/239700221402800108</w:t>
        </w:r>
      </w:hyperlink>
      <w:r w:rsidRPr="005100F9">
        <w:rPr>
          <w:rFonts w:ascii="Times New Roman" w:hAnsi="Times New Roman"/>
        </w:rPr>
        <w:t xml:space="preserve"> </w:t>
      </w:r>
    </w:p>
    <w:p w14:paraId="6030B52F"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Guest, D.E., 2017. Human resource management and employee well‐being: Towards a new analytic framework. </w:t>
      </w:r>
      <w:r w:rsidRPr="005100F9">
        <w:rPr>
          <w:rFonts w:ascii="Times New Roman" w:hAnsi="Times New Roman"/>
          <w:i/>
          <w:iCs/>
        </w:rPr>
        <w:t>Human resource management journal</w:t>
      </w:r>
      <w:r w:rsidRPr="005100F9">
        <w:rPr>
          <w:rFonts w:ascii="Times New Roman" w:hAnsi="Times New Roman"/>
        </w:rPr>
        <w:t>, </w:t>
      </w:r>
      <w:r w:rsidRPr="005100F9">
        <w:rPr>
          <w:rFonts w:ascii="Times New Roman" w:hAnsi="Times New Roman"/>
          <w:i/>
          <w:iCs/>
        </w:rPr>
        <w:t>27</w:t>
      </w:r>
      <w:r w:rsidRPr="005100F9">
        <w:rPr>
          <w:rFonts w:ascii="Times New Roman" w:hAnsi="Times New Roman"/>
        </w:rPr>
        <w:t xml:space="preserve">(1), pp.22-38. </w:t>
      </w:r>
      <w:hyperlink r:id="rId14" w:history="1">
        <w:r w:rsidRPr="005100F9">
          <w:rPr>
            <w:rStyle w:val="Hyperlink"/>
            <w:rFonts w:ascii="Times New Roman" w:hAnsi="Times New Roman"/>
          </w:rPr>
          <w:t>https://doi.org/10.1111/1748-8583.12139</w:t>
        </w:r>
      </w:hyperlink>
      <w:r w:rsidRPr="005100F9">
        <w:rPr>
          <w:rFonts w:ascii="Times New Roman" w:hAnsi="Times New Roman"/>
        </w:rPr>
        <w:t xml:space="preserve"> </w:t>
      </w:r>
    </w:p>
    <w:p w14:paraId="47A3C83B"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Haricharan, S.J., 2023. Leadership, management and organisational implications for public service employee well-being and performance. </w:t>
      </w:r>
      <w:r w:rsidRPr="005100F9">
        <w:rPr>
          <w:rFonts w:ascii="Times New Roman" w:hAnsi="Times New Roman"/>
          <w:i/>
          <w:iCs/>
        </w:rPr>
        <w:t>SA Journal of Human Resource Management</w:t>
      </w:r>
      <w:r w:rsidRPr="005100F9">
        <w:rPr>
          <w:rFonts w:ascii="Times New Roman" w:hAnsi="Times New Roman"/>
        </w:rPr>
        <w:t>, </w:t>
      </w:r>
      <w:r w:rsidRPr="005100F9">
        <w:rPr>
          <w:rFonts w:ascii="Times New Roman" w:hAnsi="Times New Roman"/>
          <w:i/>
          <w:iCs/>
        </w:rPr>
        <w:t>21</w:t>
      </w:r>
      <w:r w:rsidRPr="005100F9">
        <w:rPr>
          <w:rFonts w:ascii="Times New Roman" w:hAnsi="Times New Roman"/>
        </w:rPr>
        <w:t xml:space="preserve">, p.2080. </w:t>
      </w:r>
      <w:hyperlink r:id="rId15" w:history="1">
        <w:r w:rsidRPr="005100F9">
          <w:rPr>
            <w:rStyle w:val="Hyperlink"/>
            <w:rFonts w:ascii="Times New Roman" w:hAnsi="Times New Roman"/>
          </w:rPr>
          <w:t>https://www.scielo.org.za/pdf/sajhrm/v21/08.pdf</w:t>
        </w:r>
      </w:hyperlink>
      <w:r w:rsidRPr="005100F9">
        <w:rPr>
          <w:rFonts w:ascii="Times New Roman" w:hAnsi="Times New Roman"/>
        </w:rPr>
        <w:t xml:space="preserve"> </w:t>
      </w:r>
    </w:p>
    <w:p w14:paraId="71455872"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Henderson, C., Noblett, J., Parke, H., Clement, S., Caffrey, A., Gale-Grant, O., Schulze, B., Druss, B. and Thornicroft, G., 2014. Mental health-related stigma in health care and mental health-care settings. </w:t>
      </w:r>
      <w:r w:rsidRPr="005100F9">
        <w:rPr>
          <w:rFonts w:ascii="Times New Roman" w:hAnsi="Times New Roman"/>
          <w:i/>
          <w:iCs/>
        </w:rPr>
        <w:t>The Lancet Psychiatry</w:t>
      </w:r>
      <w:r w:rsidRPr="005100F9">
        <w:rPr>
          <w:rFonts w:ascii="Times New Roman" w:hAnsi="Times New Roman"/>
        </w:rPr>
        <w:t>, </w:t>
      </w:r>
      <w:r w:rsidRPr="005100F9">
        <w:rPr>
          <w:rFonts w:ascii="Times New Roman" w:hAnsi="Times New Roman"/>
          <w:i/>
          <w:iCs/>
        </w:rPr>
        <w:t>1</w:t>
      </w:r>
      <w:r w:rsidRPr="005100F9">
        <w:rPr>
          <w:rFonts w:ascii="Times New Roman" w:hAnsi="Times New Roman"/>
        </w:rPr>
        <w:t xml:space="preserve">(6), pp.467-482. </w:t>
      </w:r>
      <w:hyperlink r:id="rId16" w:history="1">
        <w:r w:rsidRPr="005100F9">
          <w:rPr>
            <w:rStyle w:val="Hyperlink"/>
            <w:rFonts w:ascii="Times New Roman" w:hAnsi="Times New Roman"/>
          </w:rPr>
          <w:t>https://www.academia.edu/download/100496100/S2215-036628142900023-620230331-1-9ja3e2.pdf</w:t>
        </w:r>
      </w:hyperlink>
      <w:r w:rsidRPr="005100F9">
        <w:rPr>
          <w:rFonts w:ascii="Times New Roman" w:hAnsi="Times New Roman"/>
        </w:rPr>
        <w:t xml:space="preserve"> </w:t>
      </w:r>
    </w:p>
    <w:p w14:paraId="0C5F0587" w14:textId="77777777" w:rsidR="006A043B" w:rsidRPr="005100F9" w:rsidRDefault="006A043B" w:rsidP="006A043B">
      <w:pPr>
        <w:spacing w:line="360" w:lineRule="auto"/>
        <w:ind w:left="360"/>
        <w:jc w:val="both"/>
        <w:rPr>
          <w:rFonts w:ascii="Times New Roman" w:hAnsi="Times New Roman"/>
          <w:i/>
          <w:iCs/>
        </w:rPr>
      </w:pPr>
      <w:r w:rsidRPr="005100F9">
        <w:rPr>
          <w:rFonts w:ascii="Times New Roman" w:hAnsi="Times New Roman"/>
        </w:rPr>
        <w:t xml:space="preserve">Hilton, 2025. </w:t>
      </w:r>
      <w:r w:rsidRPr="005100F9">
        <w:rPr>
          <w:rFonts w:ascii="Times New Roman" w:hAnsi="Times New Roman"/>
          <w:i/>
          <w:iCs/>
        </w:rPr>
        <w:t xml:space="preserve">Hilton’s Mental Wellbeing Benefits Creating a Culture of Care. Hilton Culture. </w:t>
      </w:r>
      <w:hyperlink r:id="rId17" w:history="1">
        <w:r w:rsidRPr="005100F9">
          <w:rPr>
            <w:rStyle w:val="Hyperlink"/>
            <w:rFonts w:ascii="Times New Roman" w:hAnsi="Times New Roman"/>
          </w:rPr>
          <w:t>https://stories.hilton.com/hilton-culture/hiltons-mental-wellbeing-benefits-creating-a-culture-of-care</w:t>
        </w:r>
      </w:hyperlink>
      <w:r w:rsidRPr="005100F9">
        <w:rPr>
          <w:rFonts w:ascii="Times New Roman" w:hAnsi="Times New Roman"/>
          <w:i/>
          <w:iCs/>
        </w:rPr>
        <w:t xml:space="preserve"> </w:t>
      </w:r>
    </w:p>
    <w:p w14:paraId="3463C61D"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Hochschild, A.R., 1983. </w:t>
      </w:r>
      <w:r w:rsidRPr="005100F9">
        <w:rPr>
          <w:rFonts w:ascii="Times New Roman" w:hAnsi="Times New Roman"/>
          <w:i/>
          <w:iCs/>
        </w:rPr>
        <w:t>The Managed Heart: Commercialization of Human Feeling.</w:t>
      </w:r>
      <w:r w:rsidRPr="005100F9">
        <w:rPr>
          <w:rFonts w:ascii="Times New Roman" w:hAnsi="Times New Roman"/>
        </w:rPr>
        <w:t xml:space="preserve"> Twentieth Anniversary Edition </w:t>
      </w:r>
      <w:proofErr w:type="gramStart"/>
      <w:r w:rsidRPr="005100F9">
        <w:rPr>
          <w:rFonts w:ascii="Times New Roman" w:hAnsi="Times New Roman"/>
        </w:rPr>
        <w:t>With</w:t>
      </w:r>
      <w:proofErr w:type="gramEnd"/>
      <w:r w:rsidRPr="005100F9">
        <w:rPr>
          <w:rFonts w:ascii="Times New Roman" w:hAnsi="Times New Roman"/>
        </w:rPr>
        <w:t xml:space="preserve"> a New Afterword, Berkeley: University of California Press. </w:t>
      </w:r>
      <w:hyperlink r:id="rId18" w:history="1">
        <w:r w:rsidRPr="005100F9">
          <w:rPr>
            <w:rStyle w:val="Hyperlink"/>
            <w:rFonts w:ascii="Times New Roman" w:hAnsi="Times New Roman"/>
          </w:rPr>
          <w:t>https://caringlabor.files.wordpress.com/2012/09/the-managed-heart-arlie-russell-hochschild.pdf</w:t>
        </w:r>
      </w:hyperlink>
      <w:r w:rsidRPr="005100F9">
        <w:rPr>
          <w:rFonts w:ascii="Times New Roman" w:hAnsi="Times New Roman"/>
        </w:rPr>
        <w:t xml:space="preserve"> </w:t>
      </w:r>
    </w:p>
    <w:p w14:paraId="72B4179B"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lastRenderedPageBreak/>
        <w:t xml:space="preserve">Hospitality Action, 2024. </w:t>
      </w:r>
      <w:r w:rsidRPr="005100F9">
        <w:rPr>
          <w:rFonts w:ascii="Times New Roman" w:hAnsi="Times New Roman"/>
          <w:i/>
          <w:iCs/>
        </w:rPr>
        <w:t>Taking the Temperature: Mental Health in Hospitality Report 2024.</w:t>
      </w:r>
      <w:r w:rsidRPr="005100F9">
        <w:rPr>
          <w:rFonts w:ascii="Times New Roman" w:hAnsi="Times New Roman"/>
        </w:rPr>
        <w:t xml:space="preserve"> </w:t>
      </w:r>
      <w:hyperlink r:id="rId19" w:history="1">
        <w:r w:rsidRPr="005100F9">
          <w:rPr>
            <w:rStyle w:val="Hyperlink"/>
            <w:rFonts w:ascii="Times New Roman" w:hAnsi="Times New Roman"/>
          </w:rPr>
          <w:t>https://www.hospitalityaction.org.uk/blog-and-news/2024/july/taking-the-temperature-the-results-are-in/</w:t>
        </w:r>
      </w:hyperlink>
      <w:r w:rsidRPr="005100F9">
        <w:rPr>
          <w:rFonts w:ascii="Times New Roman" w:hAnsi="Times New Roman"/>
        </w:rPr>
        <w:t xml:space="preserve"> </w:t>
      </w:r>
    </w:p>
    <w:p w14:paraId="01FA83AF"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Hospitality Daily (2024) </w:t>
      </w:r>
      <w:r w:rsidRPr="005100F9">
        <w:rPr>
          <w:rFonts w:ascii="Times New Roman" w:hAnsi="Times New Roman"/>
          <w:i/>
          <w:iCs/>
        </w:rPr>
        <w:t xml:space="preserve">Transforming Lives Through Hospitality - Craig Poole, Reading Hospitality. </w:t>
      </w:r>
      <w:hyperlink r:id="rId20" w:history="1">
        <w:r w:rsidRPr="005100F9">
          <w:rPr>
            <w:rStyle w:val="Hyperlink"/>
            <w:rFonts w:ascii="Times New Roman" w:hAnsi="Times New Roman"/>
          </w:rPr>
          <w:t>https://podcast.hospitalitydaily.com/craig-poole-transform</w:t>
        </w:r>
      </w:hyperlink>
      <w:r w:rsidRPr="005100F9">
        <w:rPr>
          <w:rFonts w:ascii="Times New Roman" w:hAnsi="Times New Roman"/>
          <w:i/>
          <w:iCs/>
        </w:rPr>
        <w:t xml:space="preserve"> </w:t>
      </w:r>
    </w:p>
    <w:p w14:paraId="029A731F"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International Labour Organization, 2023. </w:t>
      </w:r>
      <w:r w:rsidRPr="005100F9">
        <w:rPr>
          <w:rFonts w:ascii="Times New Roman" w:hAnsi="Times New Roman"/>
          <w:i/>
          <w:iCs/>
        </w:rPr>
        <w:t xml:space="preserve">Mental health at work. </w:t>
      </w:r>
      <w:hyperlink r:id="rId21" w:history="1">
        <w:r w:rsidRPr="005100F9">
          <w:rPr>
            <w:rStyle w:val="Hyperlink"/>
            <w:rFonts w:ascii="Times New Roman" w:hAnsi="Times New Roman"/>
          </w:rPr>
          <w:t>https://www.ilo.org/sites/default/files/wcmsp5/groups/public/@ed_protect/@protrav/@safework/documents/publication/wcms_856976.pdf</w:t>
        </w:r>
      </w:hyperlink>
      <w:r w:rsidRPr="005100F9">
        <w:rPr>
          <w:rFonts w:ascii="Times New Roman" w:hAnsi="Times New Roman"/>
          <w:i/>
          <w:iCs/>
        </w:rPr>
        <w:t xml:space="preserve"> </w:t>
      </w:r>
    </w:p>
    <w:p w14:paraId="7A3F159F"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Karatepe, O.M., 2013. High‐performance work practices, work social support and their effects on job embeddedness and turnover intentions. </w:t>
      </w:r>
      <w:r w:rsidRPr="005100F9">
        <w:rPr>
          <w:rFonts w:ascii="Times New Roman" w:hAnsi="Times New Roman"/>
          <w:i/>
          <w:iCs/>
        </w:rPr>
        <w:t>International journal of contemporary hospitality management</w:t>
      </w:r>
      <w:r w:rsidRPr="005100F9">
        <w:rPr>
          <w:rFonts w:ascii="Times New Roman" w:hAnsi="Times New Roman"/>
        </w:rPr>
        <w:t>, </w:t>
      </w:r>
      <w:r w:rsidRPr="005100F9">
        <w:rPr>
          <w:rFonts w:ascii="Times New Roman" w:hAnsi="Times New Roman"/>
          <w:i/>
          <w:iCs/>
        </w:rPr>
        <w:t>25</w:t>
      </w:r>
      <w:r w:rsidRPr="005100F9">
        <w:rPr>
          <w:rFonts w:ascii="Times New Roman" w:hAnsi="Times New Roman"/>
        </w:rPr>
        <w:t xml:space="preserve">(6), pp.903-921. </w:t>
      </w:r>
      <w:hyperlink r:id="rId22" w:history="1">
        <w:r w:rsidRPr="005100F9">
          <w:rPr>
            <w:rStyle w:val="Hyperlink"/>
            <w:rFonts w:ascii="Times New Roman" w:hAnsi="Times New Roman"/>
          </w:rPr>
          <w:t>https://doi.org/10.1108/IJCHM-06-2012-0097</w:t>
        </w:r>
      </w:hyperlink>
      <w:r w:rsidRPr="005100F9">
        <w:rPr>
          <w:rFonts w:ascii="Times New Roman" w:hAnsi="Times New Roman"/>
        </w:rPr>
        <w:t xml:space="preserve"> </w:t>
      </w:r>
    </w:p>
    <w:p w14:paraId="612D6FCA" w14:textId="77777777" w:rsidR="006A043B" w:rsidRPr="005100F9" w:rsidRDefault="006A043B" w:rsidP="006A043B">
      <w:pPr>
        <w:spacing w:line="360" w:lineRule="auto"/>
        <w:ind w:left="360"/>
        <w:jc w:val="both"/>
        <w:rPr>
          <w:rFonts w:ascii="Times New Roman" w:hAnsi="Times New Roman"/>
        </w:rPr>
      </w:pPr>
      <w:r w:rsidRPr="000F2057">
        <w:rPr>
          <w:rFonts w:ascii="Times New Roman" w:hAnsi="Times New Roman"/>
          <w:lang w:val="de-DE"/>
        </w:rPr>
        <w:t xml:space="preserve">Kranabetter, C. and Niessen, C., 2017. </w:t>
      </w:r>
      <w:r w:rsidRPr="005100F9">
        <w:rPr>
          <w:rFonts w:ascii="Times New Roman" w:hAnsi="Times New Roman"/>
        </w:rPr>
        <w:t>Managers as role models for health: Moderators of the relationship of transformational leadership with employee exhaustion and cynicism. </w:t>
      </w:r>
      <w:r w:rsidRPr="005100F9">
        <w:rPr>
          <w:rFonts w:ascii="Times New Roman" w:hAnsi="Times New Roman"/>
          <w:i/>
          <w:iCs/>
        </w:rPr>
        <w:t>Journal of Occupational Health Psychology</w:t>
      </w:r>
      <w:r w:rsidRPr="005100F9">
        <w:rPr>
          <w:rFonts w:ascii="Times New Roman" w:hAnsi="Times New Roman"/>
        </w:rPr>
        <w:t>, </w:t>
      </w:r>
      <w:r w:rsidRPr="005100F9">
        <w:rPr>
          <w:rFonts w:ascii="Times New Roman" w:hAnsi="Times New Roman"/>
          <w:i/>
          <w:iCs/>
        </w:rPr>
        <w:t>22</w:t>
      </w:r>
      <w:r w:rsidRPr="005100F9">
        <w:rPr>
          <w:rFonts w:ascii="Times New Roman" w:hAnsi="Times New Roman"/>
        </w:rPr>
        <w:t xml:space="preserve">(4), p.492. </w:t>
      </w:r>
      <w:hyperlink r:id="rId23" w:history="1">
        <w:r w:rsidRPr="005100F9">
          <w:rPr>
            <w:rStyle w:val="Hyperlink"/>
            <w:rFonts w:ascii="Times New Roman" w:hAnsi="Times New Roman"/>
          </w:rPr>
          <w:t>https://www.researchgate.net</w:t>
        </w:r>
      </w:hyperlink>
      <w:r w:rsidRPr="005100F9">
        <w:rPr>
          <w:rFonts w:ascii="Times New Roman" w:hAnsi="Times New Roman"/>
        </w:rPr>
        <w:t xml:space="preserve"> </w:t>
      </w:r>
    </w:p>
    <w:p w14:paraId="27267479" w14:textId="77777777" w:rsidR="006A043B" w:rsidRPr="005100F9" w:rsidRDefault="006A043B" w:rsidP="006A043B">
      <w:pPr>
        <w:spacing w:line="360" w:lineRule="auto"/>
        <w:ind w:left="360"/>
        <w:jc w:val="both"/>
        <w:rPr>
          <w:rFonts w:ascii="Times New Roman" w:hAnsi="Times New Roman"/>
          <w:i/>
          <w:iCs/>
        </w:rPr>
      </w:pPr>
      <w:r w:rsidRPr="005100F9">
        <w:rPr>
          <w:rFonts w:ascii="Times New Roman" w:hAnsi="Times New Roman"/>
        </w:rPr>
        <w:t xml:space="preserve">Mind Share Partners, 2025. </w:t>
      </w:r>
      <w:r w:rsidRPr="005100F9">
        <w:rPr>
          <w:rFonts w:ascii="Times New Roman" w:hAnsi="Times New Roman"/>
          <w:i/>
          <w:iCs/>
        </w:rPr>
        <w:t xml:space="preserve">Case Study: Hyatt. </w:t>
      </w:r>
      <w:hyperlink r:id="rId24" w:history="1">
        <w:r w:rsidRPr="005100F9">
          <w:rPr>
            <w:rStyle w:val="Hyperlink"/>
            <w:rFonts w:ascii="Times New Roman" w:hAnsi="Times New Roman"/>
          </w:rPr>
          <w:t>https://www.mindsharepartners.org/blog/employee-wellbeing-case-study-hyatt</w:t>
        </w:r>
      </w:hyperlink>
      <w:r w:rsidRPr="005100F9">
        <w:rPr>
          <w:rFonts w:ascii="Times New Roman" w:hAnsi="Times New Roman"/>
          <w:i/>
          <w:iCs/>
        </w:rPr>
        <w:t xml:space="preserve"> </w:t>
      </w:r>
    </w:p>
    <w:p w14:paraId="094F0281"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Murray‐Gibbons, R. and Gibbons, C., 2007. Occupational stress in the chef profession. </w:t>
      </w:r>
      <w:r w:rsidRPr="005100F9">
        <w:rPr>
          <w:rFonts w:ascii="Times New Roman" w:hAnsi="Times New Roman"/>
          <w:i/>
          <w:iCs/>
        </w:rPr>
        <w:t>International Journal of Contemporary Hospitality Management</w:t>
      </w:r>
      <w:r w:rsidRPr="005100F9">
        <w:rPr>
          <w:rFonts w:ascii="Times New Roman" w:hAnsi="Times New Roman"/>
        </w:rPr>
        <w:t>, </w:t>
      </w:r>
      <w:r w:rsidRPr="005100F9">
        <w:rPr>
          <w:rFonts w:ascii="Times New Roman" w:hAnsi="Times New Roman"/>
          <w:i/>
          <w:iCs/>
        </w:rPr>
        <w:t>19</w:t>
      </w:r>
      <w:r w:rsidRPr="005100F9">
        <w:rPr>
          <w:rFonts w:ascii="Times New Roman" w:hAnsi="Times New Roman"/>
        </w:rPr>
        <w:t xml:space="preserve">(1), pp.32-42. </w:t>
      </w:r>
      <w:hyperlink r:id="rId25" w:history="1">
        <w:r w:rsidRPr="005100F9">
          <w:rPr>
            <w:rStyle w:val="Hyperlink"/>
            <w:rFonts w:ascii="Times New Roman" w:hAnsi="Times New Roman"/>
          </w:rPr>
          <w:t>https://scholar.archive.org</w:t>
        </w:r>
      </w:hyperlink>
      <w:r w:rsidRPr="005100F9">
        <w:rPr>
          <w:rFonts w:ascii="Times New Roman" w:hAnsi="Times New Roman"/>
        </w:rPr>
        <w:t xml:space="preserve"> </w:t>
      </w:r>
    </w:p>
    <w:p w14:paraId="371FB959"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Reisel, W.D., Probst, T.M., Chia, S.L., Maloles, C.M. and König, C.J., 2010. The effects of job insecurity on job satisfaction, organizational citizenship </w:t>
      </w:r>
      <w:proofErr w:type="spellStart"/>
      <w:r w:rsidRPr="005100F9">
        <w:rPr>
          <w:rFonts w:ascii="Times New Roman" w:hAnsi="Times New Roman"/>
        </w:rPr>
        <w:t>behavior</w:t>
      </w:r>
      <w:proofErr w:type="spellEnd"/>
      <w:r w:rsidRPr="005100F9">
        <w:rPr>
          <w:rFonts w:ascii="Times New Roman" w:hAnsi="Times New Roman"/>
        </w:rPr>
        <w:t xml:space="preserve">, deviant </w:t>
      </w:r>
      <w:proofErr w:type="spellStart"/>
      <w:r w:rsidRPr="005100F9">
        <w:rPr>
          <w:rFonts w:ascii="Times New Roman" w:hAnsi="Times New Roman"/>
        </w:rPr>
        <w:t>behavior</w:t>
      </w:r>
      <w:proofErr w:type="spellEnd"/>
      <w:r w:rsidRPr="005100F9">
        <w:rPr>
          <w:rFonts w:ascii="Times New Roman" w:hAnsi="Times New Roman"/>
        </w:rPr>
        <w:t>, and negative emotions of employees. </w:t>
      </w:r>
      <w:r w:rsidRPr="005100F9">
        <w:rPr>
          <w:rFonts w:ascii="Times New Roman" w:hAnsi="Times New Roman"/>
          <w:i/>
          <w:iCs/>
        </w:rPr>
        <w:t>International Studies of Management &amp; Organization</w:t>
      </w:r>
      <w:r w:rsidRPr="005100F9">
        <w:rPr>
          <w:rFonts w:ascii="Times New Roman" w:hAnsi="Times New Roman"/>
        </w:rPr>
        <w:t>, </w:t>
      </w:r>
      <w:r w:rsidRPr="005100F9">
        <w:rPr>
          <w:rFonts w:ascii="Times New Roman" w:hAnsi="Times New Roman"/>
          <w:i/>
          <w:iCs/>
        </w:rPr>
        <w:t>40</w:t>
      </w:r>
      <w:r w:rsidRPr="005100F9">
        <w:rPr>
          <w:rFonts w:ascii="Times New Roman" w:hAnsi="Times New Roman"/>
        </w:rPr>
        <w:t xml:space="preserve">(1), pp.74-91. </w:t>
      </w:r>
      <w:hyperlink r:id="rId26" w:history="1">
        <w:r w:rsidRPr="005100F9">
          <w:rPr>
            <w:rStyle w:val="Hyperlink"/>
            <w:rFonts w:ascii="Times New Roman" w:hAnsi="Times New Roman"/>
          </w:rPr>
          <w:t>https://doi.org/10.2753/IMO0020-8825400105</w:t>
        </w:r>
      </w:hyperlink>
      <w:r w:rsidRPr="005100F9">
        <w:rPr>
          <w:rFonts w:ascii="Times New Roman" w:hAnsi="Times New Roman"/>
        </w:rPr>
        <w:t xml:space="preserve"> </w:t>
      </w:r>
    </w:p>
    <w:p w14:paraId="571664CC"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Salami, B., Salma, J. and </w:t>
      </w:r>
      <w:proofErr w:type="spellStart"/>
      <w:r w:rsidRPr="005100F9">
        <w:rPr>
          <w:rFonts w:ascii="Times New Roman" w:hAnsi="Times New Roman"/>
        </w:rPr>
        <w:t>Hegadoren</w:t>
      </w:r>
      <w:proofErr w:type="spellEnd"/>
      <w:r w:rsidRPr="005100F9">
        <w:rPr>
          <w:rFonts w:ascii="Times New Roman" w:hAnsi="Times New Roman"/>
        </w:rPr>
        <w:t>, K., 2019. Access and utilization of mental health services for immigrants and refugees: Perspectives of immigrant service providers. </w:t>
      </w:r>
      <w:r w:rsidRPr="005100F9">
        <w:rPr>
          <w:rFonts w:ascii="Times New Roman" w:hAnsi="Times New Roman"/>
          <w:i/>
          <w:iCs/>
        </w:rPr>
        <w:t>International journal of mental health nursing</w:t>
      </w:r>
      <w:r w:rsidRPr="005100F9">
        <w:rPr>
          <w:rFonts w:ascii="Times New Roman" w:hAnsi="Times New Roman"/>
        </w:rPr>
        <w:t>, </w:t>
      </w:r>
      <w:r w:rsidRPr="005100F9">
        <w:rPr>
          <w:rFonts w:ascii="Times New Roman" w:hAnsi="Times New Roman"/>
          <w:i/>
          <w:iCs/>
        </w:rPr>
        <w:t>28</w:t>
      </w:r>
      <w:r w:rsidRPr="005100F9">
        <w:rPr>
          <w:rFonts w:ascii="Times New Roman" w:hAnsi="Times New Roman"/>
        </w:rPr>
        <w:t xml:space="preserve">(1), pp.152-161. </w:t>
      </w:r>
      <w:hyperlink r:id="rId27" w:history="1">
        <w:r w:rsidRPr="005100F9">
          <w:rPr>
            <w:rStyle w:val="Hyperlink"/>
            <w:rFonts w:ascii="Times New Roman" w:hAnsi="Times New Roman"/>
          </w:rPr>
          <w:t>https://doi.org/10.1111/inm.12512</w:t>
        </w:r>
      </w:hyperlink>
      <w:r w:rsidRPr="005100F9">
        <w:rPr>
          <w:rFonts w:ascii="Times New Roman" w:hAnsi="Times New Roman"/>
        </w:rPr>
        <w:t xml:space="preserve"> </w:t>
      </w:r>
    </w:p>
    <w:p w14:paraId="1125BB4E"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Shiri, R., </w:t>
      </w:r>
      <w:proofErr w:type="spellStart"/>
      <w:r w:rsidRPr="005100F9">
        <w:rPr>
          <w:rFonts w:ascii="Times New Roman" w:hAnsi="Times New Roman"/>
        </w:rPr>
        <w:t>Nikunlaakso</w:t>
      </w:r>
      <w:proofErr w:type="spellEnd"/>
      <w:r w:rsidRPr="005100F9">
        <w:rPr>
          <w:rFonts w:ascii="Times New Roman" w:hAnsi="Times New Roman"/>
        </w:rPr>
        <w:t xml:space="preserve">, R. and Laitinen, J., 2023, June. Effectiveness of workplace interventions to improve health and well-being of health and social service workers: a narrative </w:t>
      </w:r>
      <w:r w:rsidRPr="005100F9">
        <w:rPr>
          <w:rFonts w:ascii="Times New Roman" w:hAnsi="Times New Roman"/>
        </w:rPr>
        <w:lastRenderedPageBreak/>
        <w:t>review of randomised controlled trials. In </w:t>
      </w:r>
      <w:r w:rsidRPr="005100F9">
        <w:rPr>
          <w:rFonts w:ascii="Times New Roman" w:hAnsi="Times New Roman"/>
          <w:i/>
          <w:iCs/>
        </w:rPr>
        <w:t>Healthcare</w:t>
      </w:r>
      <w:r w:rsidRPr="005100F9">
        <w:rPr>
          <w:rFonts w:ascii="Times New Roman" w:hAnsi="Times New Roman"/>
        </w:rPr>
        <w:t xml:space="preserve"> (Vol. 11, No. 12, p. 1792). MDPI. </w:t>
      </w:r>
      <w:hyperlink r:id="rId28" w:history="1">
        <w:r w:rsidRPr="005100F9">
          <w:rPr>
            <w:rStyle w:val="Hyperlink"/>
            <w:rFonts w:ascii="Times New Roman" w:hAnsi="Times New Roman"/>
          </w:rPr>
          <w:t>https://doi.org/10.3390/healthcare11121792</w:t>
        </w:r>
      </w:hyperlink>
      <w:r w:rsidRPr="005100F9">
        <w:rPr>
          <w:rFonts w:ascii="Times New Roman" w:hAnsi="Times New Roman"/>
        </w:rPr>
        <w:t xml:space="preserve"> </w:t>
      </w:r>
    </w:p>
    <w:p w14:paraId="6F8F66F7"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SHRM (2024) </w:t>
      </w:r>
      <w:r w:rsidRPr="005100F9">
        <w:rPr>
          <w:rFonts w:ascii="Times New Roman" w:hAnsi="Times New Roman"/>
          <w:i/>
          <w:iCs/>
        </w:rPr>
        <w:t xml:space="preserve">Case Study. BODY, MIND, AND SPIRIT: HILTON’S COMPREHENSIVE, DATA-DRIVEN APPROACH TO WORKFORCE MENTAL HEALTH AND WELL-BEING FOR ALL. </w:t>
      </w:r>
      <w:hyperlink r:id="rId29" w:history="1">
        <w:r w:rsidRPr="005100F9">
          <w:rPr>
            <w:rStyle w:val="Hyperlink"/>
            <w:rFonts w:ascii="Times New Roman" w:hAnsi="Times New Roman"/>
          </w:rPr>
          <w:t>https://www.shrm.org/content/dam/en/shrm/topics-tools/research/hilton_mental-health-case-study.pdf</w:t>
        </w:r>
      </w:hyperlink>
      <w:r w:rsidRPr="005100F9">
        <w:rPr>
          <w:rFonts w:ascii="Times New Roman" w:hAnsi="Times New Roman"/>
          <w:i/>
          <w:iCs/>
        </w:rPr>
        <w:t xml:space="preserve"> </w:t>
      </w:r>
    </w:p>
    <w:p w14:paraId="6B6E0472"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Southern Smoke Foundation, 2024. </w:t>
      </w:r>
      <w:r w:rsidRPr="005100F9">
        <w:rPr>
          <w:rFonts w:ascii="Times New Roman" w:hAnsi="Times New Roman"/>
          <w:i/>
          <w:iCs/>
        </w:rPr>
        <w:t xml:space="preserve">Service Beyond the Kitchen. 2024 Year-And Report. </w:t>
      </w:r>
      <w:hyperlink r:id="rId30" w:history="1">
        <w:r w:rsidRPr="005100F9">
          <w:rPr>
            <w:rStyle w:val="Hyperlink"/>
            <w:rFonts w:ascii="Times New Roman" w:hAnsi="Times New Roman"/>
          </w:rPr>
          <w:t>https://www.southernsmoke.org/wp-content/uploads/2025/01/2024-EOY-Report-10.pdf</w:t>
        </w:r>
      </w:hyperlink>
      <w:r w:rsidRPr="005100F9">
        <w:rPr>
          <w:rFonts w:ascii="Times New Roman" w:hAnsi="Times New Roman"/>
          <w:i/>
          <w:iCs/>
        </w:rPr>
        <w:t xml:space="preserve"> </w:t>
      </w:r>
    </w:p>
    <w:p w14:paraId="76AD66D9"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Strategic Solution Partners, 2024. </w:t>
      </w:r>
      <w:r w:rsidRPr="005100F9">
        <w:rPr>
          <w:rFonts w:ascii="Times New Roman" w:hAnsi="Times New Roman"/>
          <w:i/>
          <w:iCs/>
        </w:rPr>
        <w:t>Case Study: Mental Health in Hospitality – A Growing Priority.</w:t>
      </w:r>
      <w:r w:rsidRPr="005100F9">
        <w:rPr>
          <w:rFonts w:ascii="Times New Roman" w:hAnsi="Times New Roman"/>
        </w:rPr>
        <w:t xml:space="preserve"> </w:t>
      </w:r>
      <w:hyperlink r:id="rId31" w:history="1">
        <w:r w:rsidRPr="005100F9">
          <w:rPr>
            <w:rStyle w:val="Hyperlink"/>
            <w:rFonts w:ascii="Times New Roman" w:hAnsi="Times New Roman"/>
          </w:rPr>
          <w:t>https://www.strategicsolutionpartners.com/case-study-mental-health-in-hospitality-a-growing-priority/</w:t>
        </w:r>
      </w:hyperlink>
    </w:p>
    <w:p w14:paraId="754F8026"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The Burnt Chef Project, 2025. </w:t>
      </w:r>
      <w:r w:rsidRPr="005100F9">
        <w:rPr>
          <w:rFonts w:ascii="Times New Roman" w:hAnsi="Times New Roman"/>
          <w:i/>
          <w:iCs/>
        </w:rPr>
        <w:t xml:space="preserve">The Kitchen Condition. Report. </w:t>
      </w:r>
      <w:hyperlink r:id="rId32" w:history="1">
        <w:r w:rsidRPr="005100F9">
          <w:rPr>
            <w:rStyle w:val="Hyperlink"/>
            <w:rFonts w:ascii="Times New Roman" w:hAnsi="Times New Roman"/>
          </w:rPr>
          <w:t>https://www.theburntchefproject.com/_files/ugd/7991dc_f3ede04afd1c415d9e0d02b4ac22cf43.pdf</w:t>
        </w:r>
      </w:hyperlink>
      <w:r w:rsidRPr="005100F9">
        <w:rPr>
          <w:rFonts w:ascii="Times New Roman" w:hAnsi="Times New Roman"/>
          <w:i/>
          <w:iCs/>
        </w:rPr>
        <w:t xml:space="preserve"> </w:t>
      </w:r>
    </w:p>
    <w:p w14:paraId="05F4329C" w14:textId="77777777" w:rsidR="006A043B" w:rsidRPr="005100F9" w:rsidRDefault="006A043B" w:rsidP="006A043B">
      <w:pPr>
        <w:spacing w:line="360" w:lineRule="auto"/>
        <w:ind w:left="360"/>
        <w:jc w:val="both"/>
        <w:rPr>
          <w:rFonts w:ascii="Times New Roman" w:hAnsi="Times New Roman"/>
        </w:rPr>
      </w:pPr>
      <w:proofErr w:type="spellStart"/>
      <w:r w:rsidRPr="005100F9">
        <w:rPr>
          <w:rFonts w:ascii="Times New Roman" w:hAnsi="Times New Roman"/>
        </w:rPr>
        <w:t>Wiyono</w:t>
      </w:r>
      <w:proofErr w:type="spellEnd"/>
      <w:r w:rsidRPr="005100F9">
        <w:rPr>
          <w:rFonts w:ascii="Times New Roman" w:hAnsi="Times New Roman"/>
        </w:rPr>
        <w:t xml:space="preserve">, D., Tanjung, R., Setiadi, H., Marini, S. and </w:t>
      </w:r>
      <w:proofErr w:type="spellStart"/>
      <w:r w:rsidRPr="005100F9">
        <w:rPr>
          <w:rFonts w:ascii="Times New Roman" w:hAnsi="Times New Roman"/>
        </w:rPr>
        <w:t>Sugiarto</w:t>
      </w:r>
      <w:proofErr w:type="spellEnd"/>
      <w:r w:rsidRPr="005100F9">
        <w:rPr>
          <w:rFonts w:ascii="Times New Roman" w:hAnsi="Times New Roman"/>
        </w:rPr>
        <w:t>, Y., 2024. Organizational transformation: The impact of servant leadership on work ethic culture with burnout as a mediating factor in the hospitality industry. </w:t>
      </w:r>
      <w:proofErr w:type="spellStart"/>
      <w:r w:rsidRPr="005100F9">
        <w:rPr>
          <w:rFonts w:ascii="Times New Roman" w:hAnsi="Times New Roman"/>
          <w:i/>
          <w:iCs/>
        </w:rPr>
        <w:t>arXiv</w:t>
      </w:r>
      <w:proofErr w:type="spellEnd"/>
      <w:r w:rsidRPr="005100F9">
        <w:rPr>
          <w:rFonts w:ascii="Times New Roman" w:hAnsi="Times New Roman"/>
          <w:i/>
          <w:iCs/>
        </w:rPr>
        <w:t xml:space="preserve"> preprint arXiv:2407.01533</w:t>
      </w:r>
      <w:r w:rsidRPr="005100F9">
        <w:rPr>
          <w:rFonts w:ascii="Times New Roman" w:hAnsi="Times New Roman"/>
        </w:rPr>
        <w:t xml:space="preserve">. </w:t>
      </w:r>
      <w:hyperlink r:id="rId33" w:history="1">
        <w:r w:rsidRPr="005100F9">
          <w:rPr>
            <w:rStyle w:val="Hyperlink"/>
            <w:rFonts w:ascii="Times New Roman" w:hAnsi="Times New Roman"/>
          </w:rPr>
          <w:t>https://arxiv.org/pdf/2407.01533</w:t>
        </w:r>
      </w:hyperlink>
      <w:r w:rsidRPr="005100F9">
        <w:rPr>
          <w:rFonts w:ascii="Times New Roman" w:hAnsi="Times New Roman"/>
        </w:rPr>
        <w:t xml:space="preserve"> </w:t>
      </w:r>
    </w:p>
    <w:p w14:paraId="04464771"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 xml:space="preserve">World Health Organization, 2022. </w:t>
      </w:r>
      <w:r w:rsidRPr="005100F9">
        <w:rPr>
          <w:rFonts w:ascii="Times New Roman" w:hAnsi="Times New Roman"/>
          <w:i/>
          <w:iCs/>
        </w:rPr>
        <w:t xml:space="preserve">World Mental Health Report: Transforming mental health for all. </w:t>
      </w:r>
      <w:hyperlink r:id="rId34" w:history="1">
        <w:r w:rsidRPr="005100F9">
          <w:rPr>
            <w:rStyle w:val="Hyperlink"/>
            <w:rFonts w:ascii="Times New Roman" w:hAnsi="Times New Roman"/>
          </w:rPr>
          <w:t>https://iris.who.int/server/api/core/bitstreams/40e5a13a-fe50-4efa-b56d-6e8cf00d5bfa/content</w:t>
        </w:r>
      </w:hyperlink>
      <w:r w:rsidRPr="005100F9">
        <w:rPr>
          <w:rFonts w:ascii="Times New Roman" w:hAnsi="Times New Roman"/>
        </w:rPr>
        <w:t xml:space="preserve"> </w:t>
      </w:r>
    </w:p>
    <w:p w14:paraId="172F7971" w14:textId="77777777" w:rsidR="006A043B" w:rsidRPr="005100F9" w:rsidRDefault="006A043B" w:rsidP="006A043B">
      <w:pPr>
        <w:spacing w:line="360" w:lineRule="auto"/>
        <w:ind w:left="360"/>
        <w:jc w:val="both"/>
        <w:rPr>
          <w:rFonts w:ascii="Times New Roman" w:hAnsi="Times New Roman"/>
        </w:rPr>
      </w:pPr>
      <w:r w:rsidRPr="005100F9">
        <w:rPr>
          <w:rFonts w:ascii="Times New Roman" w:hAnsi="Times New Roman"/>
        </w:rPr>
        <w:t>Yoo, D.Y., 2023. The hospitality stress matrix: Exploring job stressors and their effects on psychological well-being. </w:t>
      </w:r>
      <w:r w:rsidRPr="005100F9">
        <w:rPr>
          <w:rFonts w:ascii="Times New Roman" w:hAnsi="Times New Roman"/>
          <w:i/>
          <w:iCs/>
        </w:rPr>
        <w:t>Sustainability</w:t>
      </w:r>
      <w:r w:rsidRPr="005100F9">
        <w:rPr>
          <w:rFonts w:ascii="Times New Roman" w:hAnsi="Times New Roman"/>
        </w:rPr>
        <w:t>, </w:t>
      </w:r>
      <w:r w:rsidRPr="005100F9">
        <w:rPr>
          <w:rFonts w:ascii="Times New Roman" w:hAnsi="Times New Roman"/>
          <w:i/>
          <w:iCs/>
        </w:rPr>
        <w:t>15</w:t>
      </w:r>
      <w:r w:rsidRPr="005100F9">
        <w:rPr>
          <w:rFonts w:ascii="Times New Roman" w:hAnsi="Times New Roman"/>
        </w:rPr>
        <w:t xml:space="preserve">(17), p.13116. </w:t>
      </w:r>
      <w:hyperlink r:id="rId35" w:history="1">
        <w:r w:rsidRPr="005100F9">
          <w:rPr>
            <w:rStyle w:val="Hyperlink"/>
            <w:rFonts w:ascii="Times New Roman" w:hAnsi="Times New Roman"/>
          </w:rPr>
          <w:t>https://doi.org/10.3390/su151713116</w:t>
        </w:r>
      </w:hyperlink>
      <w:r w:rsidRPr="005100F9">
        <w:rPr>
          <w:rFonts w:ascii="Times New Roman" w:hAnsi="Times New Roman"/>
        </w:rPr>
        <w:t xml:space="preserve"> </w:t>
      </w:r>
    </w:p>
    <w:p w14:paraId="1352B128" w14:textId="77777777" w:rsidR="006A043B" w:rsidRPr="005100F9" w:rsidRDefault="006A043B" w:rsidP="006A043B">
      <w:pPr>
        <w:spacing w:line="360" w:lineRule="auto"/>
        <w:jc w:val="both"/>
        <w:rPr>
          <w:rFonts w:ascii="Times New Roman" w:hAnsi="Times New Roman"/>
        </w:rPr>
      </w:pPr>
    </w:p>
    <w:p w14:paraId="6662FB7C" w14:textId="77777777" w:rsidR="006A043B" w:rsidRPr="005100F9" w:rsidRDefault="006A043B" w:rsidP="006A043B">
      <w:pPr>
        <w:spacing w:line="360" w:lineRule="auto"/>
        <w:jc w:val="both"/>
        <w:rPr>
          <w:rFonts w:ascii="Times New Roman" w:hAnsi="Times New Roman"/>
        </w:rPr>
      </w:pPr>
    </w:p>
    <w:p w14:paraId="05F6FCD0" w14:textId="77777777" w:rsidR="00D50A9F" w:rsidRPr="006A043B" w:rsidRDefault="00D50A9F" w:rsidP="006A043B"/>
    <w:sectPr w:rsidR="00D50A9F" w:rsidRPr="006A043B" w:rsidSect="006A04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217EF"/>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73C1782C"/>
    <w:multiLevelType w:val="hybridMultilevel"/>
    <w:tmpl w:val="FFFFFFFF"/>
    <w:lvl w:ilvl="0" w:tplc="BE7E61E6">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560095448">
    <w:abstractNumId w:val="0"/>
  </w:num>
  <w:num w:numId="2" w16cid:durableId="1509172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A9F"/>
    <w:rsid w:val="00070EE9"/>
    <w:rsid w:val="000F2057"/>
    <w:rsid w:val="000F53E9"/>
    <w:rsid w:val="001B62A9"/>
    <w:rsid w:val="001B62D4"/>
    <w:rsid w:val="001D0624"/>
    <w:rsid w:val="00210DA8"/>
    <w:rsid w:val="002B2533"/>
    <w:rsid w:val="00317744"/>
    <w:rsid w:val="0045499B"/>
    <w:rsid w:val="004C09AB"/>
    <w:rsid w:val="004C3AA6"/>
    <w:rsid w:val="005100F9"/>
    <w:rsid w:val="00636980"/>
    <w:rsid w:val="006A043B"/>
    <w:rsid w:val="006C74CD"/>
    <w:rsid w:val="006F6FA6"/>
    <w:rsid w:val="00791E5F"/>
    <w:rsid w:val="008372B2"/>
    <w:rsid w:val="00850EBB"/>
    <w:rsid w:val="0092556D"/>
    <w:rsid w:val="0092654C"/>
    <w:rsid w:val="00936F8F"/>
    <w:rsid w:val="009C2E49"/>
    <w:rsid w:val="009F5126"/>
    <w:rsid w:val="00A17A61"/>
    <w:rsid w:val="00AD76E6"/>
    <w:rsid w:val="00B257CD"/>
    <w:rsid w:val="00BA7C98"/>
    <w:rsid w:val="00BB6AB2"/>
    <w:rsid w:val="00C05F53"/>
    <w:rsid w:val="00C14100"/>
    <w:rsid w:val="00D11182"/>
    <w:rsid w:val="00D22050"/>
    <w:rsid w:val="00D22E04"/>
    <w:rsid w:val="00D50A9F"/>
    <w:rsid w:val="00DA0BD7"/>
    <w:rsid w:val="00E33E3B"/>
    <w:rsid w:val="00F349FD"/>
    <w:rsid w:val="00F445A1"/>
    <w:rsid w:val="00F62941"/>
    <w:rsid w:val="00F64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6F202B"/>
  <w15:chartTrackingRefBased/>
  <w15:docId w15:val="{01726033-8903-46DD-AD06-D3A7F96BB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9AB"/>
    <w:rPr>
      <w:rFonts w:eastAsiaTheme="minorEastAsia" w:cs="Times New Roman"/>
      <w14:ligatures w14:val="none"/>
    </w:rPr>
  </w:style>
  <w:style w:type="paragraph" w:styleId="Heading1">
    <w:name w:val="heading 1"/>
    <w:basedOn w:val="Normal"/>
    <w:next w:val="Normal"/>
    <w:link w:val="Heading1Char"/>
    <w:uiPriority w:val="9"/>
    <w:qFormat/>
    <w:rsid w:val="00D50A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A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A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A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A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A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A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A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A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A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A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A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A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A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A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A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A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A9F"/>
    <w:rPr>
      <w:rFonts w:eastAsiaTheme="majorEastAsia" w:cstheme="majorBidi"/>
      <w:color w:val="272727" w:themeColor="text1" w:themeTint="D8"/>
    </w:rPr>
  </w:style>
  <w:style w:type="paragraph" w:styleId="Title">
    <w:name w:val="Title"/>
    <w:basedOn w:val="Normal"/>
    <w:next w:val="Normal"/>
    <w:link w:val="TitleChar"/>
    <w:uiPriority w:val="10"/>
    <w:qFormat/>
    <w:rsid w:val="00D50A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A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A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A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A9F"/>
    <w:pPr>
      <w:spacing w:before="160"/>
      <w:jc w:val="center"/>
    </w:pPr>
    <w:rPr>
      <w:i/>
      <w:iCs/>
      <w:color w:val="404040" w:themeColor="text1" w:themeTint="BF"/>
    </w:rPr>
  </w:style>
  <w:style w:type="character" w:customStyle="1" w:styleId="QuoteChar">
    <w:name w:val="Quote Char"/>
    <w:basedOn w:val="DefaultParagraphFont"/>
    <w:link w:val="Quote"/>
    <w:uiPriority w:val="29"/>
    <w:rsid w:val="00D50A9F"/>
    <w:rPr>
      <w:i/>
      <w:iCs/>
      <w:color w:val="404040" w:themeColor="text1" w:themeTint="BF"/>
    </w:rPr>
  </w:style>
  <w:style w:type="paragraph" w:styleId="ListParagraph">
    <w:name w:val="List Paragraph"/>
    <w:basedOn w:val="Normal"/>
    <w:uiPriority w:val="34"/>
    <w:qFormat/>
    <w:rsid w:val="00D50A9F"/>
    <w:pPr>
      <w:ind w:left="720"/>
      <w:contextualSpacing/>
    </w:pPr>
  </w:style>
  <w:style w:type="character" w:styleId="IntenseEmphasis">
    <w:name w:val="Intense Emphasis"/>
    <w:basedOn w:val="DefaultParagraphFont"/>
    <w:uiPriority w:val="21"/>
    <w:qFormat/>
    <w:rsid w:val="00D50A9F"/>
    <w:rPr>
      <w:i/>
      <w:iCs/>
      <w:color w:val="0F4761" w:themeColor="accent1" w:themeShade="BF"/>
    </w:rPr>
  </w:style>
  <w:style w:type="paragraph" w:styleId="IntenseQuote">
    <w:name w:val="Intense Quote"/>
    <w:basedOn w:val="Normal"/>
    <w:next w:val="Normal"/>
    <w:link w:val="IntenseQuoteChar"/>
    <w:uiPriority w:val="30"/>
    <w:qFormat/>
    <w:rsid w:val="00D50A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A9F"/>
    <w:rPr>
      <w:i/>
      <w:iCs/>
      <w:color w:val="0F4761" w:themeColor="accent1" w:themeShade="BF"/>
    </w:rPr>
  </w:style>
  <w:style w:type="character" w:styleId="IntenseReference">
    <w:name w:val="Intense Reference"/>
    <w:basedOn w:val="DefaultParagraphFont"/>
    <w:uiPriority w:val="32"/>
    <w:qFormat/>
    <w:rsid w:val="00D50A9F"/>
    <w:rPr>
      <w:b/>
      <w:bCs/>
      <w:smallCaps/>
      <w:color w:val="0F4761" w:themeColor="accent1" w:themeShade="BF"/>
      <w:spacing w:val="5"/>
    </w:rPr>
  </w:style>
  <w:style w:type="character" w:styleId="Hyperlink">
    <w:name w:val="Hyperlink"/>
    <w:basedOn w:val="DefaultParagraphFont"/>
    <w:uiPriority w:val="99"/>
    <w:unhideWhenUsed/>
    <w:rsid w:val="004C09A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39700221402800108" TargetMode="External"/><Relationship Id="rId18" Type="http://schemas.openxmlformats.org/officeDocument/2006/relationships/hyperlink" Target="https://caringlabor.files.wordpress.com/2012/09/the-managed-heart-arlie-russell-hochschild.pdf" TargetMode="External"/><Relationship Id="rId26" Type="http://schemas.openxmlformats.org/officeDocument/2006/relationships/hyperlink" Target="https://doi.org/10.2753/IMO0020-8825400105" TargetMode="External"/><Relationship Id="rId21" Type="http://schemas.openxmlformats.org/officeDocument/2006/relationships/hyperlink" Target="https://www.ilo.org/sites/default/files/wcmsp5/groups/public/@ed_protect/@protrav/@safework/documents/publication/wcms_856976.pdf" TargetMode="External"/><Relationship Id="rId34" Type="http://schemas.openxmlformats.org/officeDocument/2006/relationships/hyperlink" Target="https://iris.who.int/server/api/core/bitstreams/40e5a13a-fe50-4efa-b56d-6e8cf00d5bfa/content" TargetMode="External"/><Relationship Id="rId7" Type="http://schemas.openxmlformats.org/officeDocument/2006/relationships/hyperlink" Target="https://doi.org/10.1016/j.leaqua.2006.10.004" TargetMode="External"/><Relationship Id="rId12" Type="http://schemas.openxmlformats.org/officeDocument/2006/relationships/hyperlink" Target="https://doi.org/10.1016/j.leaqua.2018.07.004" TargetMode="External"/><Relationship Id="rId17" Type="http://schemas.openxmlformats.org/officeDocument/2006/relationships/hyperlink" Target="https://stories.hilton.com/hilton-culture/hiltons-mental-wellbeing-benefits-creating-a-culture-of-care" TargetMode="External"/><Relationship Id="rId25" Type="http://schemas.openxmlformats.org/officeDocument/2006/relationships/hyperlink" Target="https://scholar.archive.org/work/vpyzmksvw5e2fixqplc4luel74/access/wayback/http:/www.associationforpsychologyteachers.com/uploads/4/5/6/6/4566919/occupationalstressinthechefprofession.pdf" TargetMode="External"/><Relationship Id="rId33" Type="http://schemas.openxmlformats.org/officeDocument/2006/relationships/hyperlink" Target="https://arxiv.org/pdf/2407.01533" TargetMode="External"/><Relationship Id="rId2" Type="http://schemas.openxmlformats.org/officeDocument/2006/relationships/styles" Target="styles.xml"/><Relationship Id="rId16" Type="http://schemas.openxmlformats.org/officeDocument/2006/relationships/hyperlink" Target="https://www.academia.edu/download/100496100/S2215-036628142900023-620230331-1-9ja3e2.pdf" TargetMode="External"/><Relationship Id="rId20" Type="http://schemas.openxmlformats.org/officeDocument/2006/relationships/hyperlink" Target="https://podcast.hospitalitydaily.com/craig-poole-transform" TargetMode="External"/><Relationship Id="rId29" Type="http://schemas.openxmlformats.org/officeDocument/2006/relationships/hyperlink" Target="https://www.shrm.org/content/dam/en/shrm/topics-tools/research/hilton_mental-health-case-study.pdf" TargetMode="External"/><Relationship Id="rId1" Type="http://schemas.openxmlformats.org/officeDocument/2006/relationships/numbering" Target="numbering.xml"/><Relationship Id="rId6" Type="http://schemas.openxmlformats.org/officeDocument/2006/relationships/hyperlink" Target="https://www.bbc.com/news/uk-england-london-61149218" TargetMode="External"/><Relationship Id="rId11" Type="http://schemas.openxmlformats.org/officeDocument/2006/relationships/hyperlink" Target="https://doi.org/10.1207/S15327965PLI1104_01" TargetMode="External"/><Relationship Id="rId24" Type="http://schemas.openxmlformats.org/officeDocument/2006/relationships/hyperlink" Target="https://www.mindsharepartners.org/blog/employee-wellbeing-case-study-hyatt" TargetMode="External"/><Relationship Id="rId32" Type="http://schemas.openxmlformats.org/officeDocument/2006/relationships/hyperlink" Target="https://www.theburntchefproject.com/_files/ugd/7991dc_f3ede04afd1c415d9e0d02b4ac22cf43.pdf" TargetMode="External"/><Relationship Id="rId37" Type="http://schemas.openxmlformats.org/officeDocument/2006/relationships/theme" Target="theme/theme1.xml"/><Relationship Id="rId5" Type="http://schemas.openxmlformats.org/officeDocument/2006/relationships/hyperlink" Target="https://axonify.com/news/deskless-report-2024/" TargetMode="External"/><Relationship Id="rId15" Type="http://schemas.openxmlformats.org/officeDocument/2006/relationships/hyperlink" Target="https://www.scielo.org.za/pdf/sajhrm/v21/08.pdf" TargetMode="External"/><Relationship Id="rId23" Type="http://schemas.openxmlformats.org/officeDocument/2006/relationships/hyperlink" Target="https://www.researchgate.net/profile/Cornelia-Niessen/publication/303379643_Managers_as_Role_Models_for_Health_Moderators_of_the_Relationship_of_Transformational_Leadership_With_Employee_Exhaustion_and_Cynicism/links/574d667f08ae8bc5d15ab776/Managers-as-Role-Models-for-Health-Moderators-of-the-Relationship-of-Transformational-Leadership-With-Employee-Exhaustion-and-Cynicism.pdf" TargetMode="External"/><Relationship Id="rId28" Type="http://schemas.openxmlformats.org/officeDocument/2006/relationships/hyperlink" Target="https://doi.org/10.3390/healthcare11121792" TargetMode="External"/><Relationship Id="rId36" Type="http://schemas.openxmlformats.org/officeDocument/2006/relationships/fontTable" Target="fontTable.xml"/><Relationship Id="rId10" Type="http://schemas.openxmlformats.org/officeDocument/2006/relationships/hyperlink" Target="https://www.sacurrent.com/food-drink/texas-nonprofit-southern-smoke-expands-no-cost-hospitality-worker-mental-health-program-34449543/" TargetMode="External"/><Relationship Id="rId19" Type="http://schemas.openxmlformats.org/officeDocument/2006/relationships/hyperlink" Target="https://www.hospitalityaction.org.uk/blog-and-news/2024/july/taking-the-temperature-the-results-are-in/" TargetMode="External"/><Relationship Id="rId31" Type="http://schemas.openxmlformats.org/officeDocument/2006/relationships/hyperlink" Target="https://www.strategicsolutionpartners.com/case-study-mental-health-in-hospitality-a-growing-priority/" TargetMode="External"/><Relationship Id="rId4" Type="http://schemas.openxmlformats.org/officeDocument/2006/relationships/webSettings" Target="webSettings.xml"/><Relationship Id="rId9" Type="http://schemas.openxmlformats.org/officeDocument/2006/relationships/hyperlink" Target="https://doi.org/10.1016/j.ijhm.2020.102850" TargetMode="External"/><Relationship Id="rId14" Type="http://schemas.openxmlformats.org/officeDocument/2006/relationships/hyperlink" Target="https://doi.org/10.1111/1748-8583.12139" TargetMode="External"/><Relationship Id="rId22" Type="http://schemas.openxmlformats.org/officeDocument/2006/relationships/hyperlink" Target="https://doi.org/10.1108/IJCHM-06-2012-0097" TargetMode="External"/><Relationship Id="rId27" Type="http://schemas.openxmlformats.org/officeDocument/2006/relationships/hyperlink" Target="https://doi.org/10.1111/inm.12512" TargetMode="External"/><Relationship Id="rId30" Type="http://schemas.openxmlformats.org/officeDocument/2006/relationships/hyperlink" Target="https://www.southernsmoke.org/wp-content/uploads/2025/01/2024-EOY-Report-10.pdf" TargetMode="External"/><Relationship Id="rId35" Type="http://schemas.openxmlformats.org/officeDocument/2006/relationships/hyperlink" Target="https://doi.org/10.3390/su151713116" TargetMode="External"/><Relationship Id="rId8" Type="http://schemas.openxmlformats.org/officeDocument/2006/relationships/hyperlink" Target="https://doi.org/10.3390/ijerph2002132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16</Pages>
  <Words>3515</Words>
  <Characters>26350</Characters>
  <Application>Microsoft Office Word</Application>
  <DocSecurity>0</DocSecurity>
  <Lines>527</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dc:creator>
  <cp:keywords/>
  <dc:description/>
  <cp:lastModifiedBy>Nicolae Dumitru (2235616)</cp:lastModifiedBy>
  <cp:revision>34</cp:revision>
  <dcterms:created xsi:type="dcterms:W3CDTF">2025-10-28T13:53:00Z</dcterms:created>
  <dcterms:modified xsi:type="dcterms:W3CDTF">2025-10-30T17:42:00Z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85bb7701-0d24-41ed-b347-67bf0ad82626</vt:lpwstr>
  </property>
</Properties>
</file>