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61DB12" w14:textId="49FBA88D" w:rsidR="00C814D5" w:rsidRPr="007A3D23" w:rsidRDefault="00577B5A" w:rsidP="00C814D5">
      <w:pPr>
        <w:jc w:val="both"/>
        <w:rPr>
          <w:sz w:val="15"/>
          <w:szCs w:val="15"/>
        </w:rPr>
      </w:pPr>
      <w:r w:rsidRPr="007A3D23">
        <w:rPr>
          <w:sz w:val="15"/>
          <w:szCs w:val="15"/>
        </w:rPr>
        <w:t xml:space="preserve">Reflective practice </w:t>
      </w:r>
    </w:p>
    <w:p w14:paraId="567E005D" w14:textId="77777777" w:rsidR="00577B5A" w:rsidRPr="007A3D23" w:rsidRDefault="00577B5A" w:rsidP="00C814D5">
      <w:pPr>
        <w:jc w:val="both"/>
        <w:rPr>
          <w:sz w:val="15"/>
          <w:szCs w:val="15"/>
        </w:rPr>
      </w:pPr>
    </w:p>
    <w:p w14:paraId="01C396D2" w14:textId="0AD647A3" w:rsidR="00DB7903" w:rsidRPr="007D6AD5" w:rsidRDefault="00C814D5" w:rsidP="00DB7903">
      <w:pPr>
        <w:jc w:val="both"/>
        <w:rPr>
          <w:sz w:val="14"/>
          <w:szCs w:val="14"/>
        </w:rPr>
      </w:pPr>
      <w:r w:rsidRPr="007D6AD5">
        <w:rPr>
          <w:sz w:val="14"/>
          <w:szCs w:val="14"/>
        </w:rPr>
        <w:t>The process which can help an individual have an understanding into their professional practi</w:t>
      </w:r>
      <w:r w:rsidR="007D6AD5" w:rsidRPr="007D6AD5">
        <w:rPr>
          <w:sz w:val="14"/>
          <w:szCs w:val="14"/>
        </w:rPr>
        <w:t>c</w:t>
      </w:r>
      <w:r w:rsidRPr="007D6AD5">
        <w:rPr>
          <w:sz w:val="14"/>
          <w:szCs w:val="14"/>
        </w:rPr>
        <w:t xml:space="preserve">e by thinking logically about it is known as </w:t>
      </w:r>
      <w:r w:rsidR="00577B5A" w:rsidRPr="007D6AD5">
        <w:rPr>
          <w:sz w:val="14"/>
          <w:szCs w:val="14"/>
        </w:rPr>
        <w:t>r</w:t>
      </w:r>
      <w:r w:rsidRPr="007D6AD5">
        <w:rPr>
          <w:sz w:val="14"/>
          <w:szCs w:val="14"/>
        </w:rPr>
        <w:t xml:space="preserve">eflection. </w:t>
      </w:r>
      <w:r w:rsidR="00577B5A" w:rsidRPr="007D6AD5">
        <w:rPr>
          <w:sz w:val="14"/>
          <w:szCs w:val="14"/>
        </w:rPr>
        <w:t>Both</w:t>
      </w:r>
      <w:r w:rsidRPr="007D6AD5">
        <w:rPr>
          <w:sz w:val="14"/>
          <w:szCs w:val="14"/>
        </w:rPr>
        <w:t xml:space="preserve"> a professional</w:t>
      </w:r>
      <w:r w:rsidR="00577B5A" w:rsidRPr="007D6AD5">
        <w:rPr>
          <w:sz w:val="14"/>
          <w:szCs w:val="14"/>
        </w:rPr>
        <w:t xml:space="preserve"> </w:t>
      </w:r>
      <w:r w:rsidRPr="007D6AD5">
        <w:rPr>
          <w:sz w:val="14"/>
          <w:szCs w:val="14"/>
        </w:rPr>
        <w:t>and service user can see improvements and developments brought on by good practice being maintained</w:t>
      </w:r>
      <w:r w:rsidR="00F6205A" w:rsidRPr="007D6AD5">
        <w:rPr>
          <w:sz w:val="14"/>
          <w:szCs w:val="14"/>
        </w:rPr>
        <w:t xml:space="preserve">, </w:t>
      </w:r>
      <w:r w:rsidRPr="007D6AD5">
        <w:rPr>
          <w:sz w:val="14"/>
          <w:szCs w:val="14"/>
        </w:rPr>
        <w:t>by developing insights and learning lessons. Some people learn differently to others. One individual may find reflecting on the positive result effective and another may find it more effective when focusing on the more complex part of a situation. It is vital for a person to use reflection in the correct way for them to have the benefit of the reflection process (Health and Care Professions Council, 2021).</w:t>
      </w:r>
      <w:r w:rsidR="00F6205A" w:rsidRPr="007D6AD5">
        <w:rPr>
          <w:sz w:val="14"/>
          <w:szCs w:val="14"/>
        </w:rPr>
        <w:t xml:space="preserve"> </w:t>
      </w:r>
      <w:r w:rsidR="00577B5A" w:rsidRPr="007D6AD5">
        <w:rPr>
          <w:sz w:val="14"/>
          <w:szCs w:val="14"/>
        </w:rPr>
        <w:t xml:space="preserve">Professionals may be required to use reflective thinking and practice to become a professional practitioner through training. It will also be essential to use reflection in day-to-day practice to gain improvements on personal work and teaching with children and ensure to provide quality provision (Brock, 2015, p.8). </w:t>
      </w:r>
      <w:r w:rsidR="007A3D23" w:rsidRPr="007D6AD5">
        <w:rPr>
          <w:sz w:val="14"/>
          <w:szCs w:val="14"/>
        </w:rPr>
        <w:t>It is also used to give</w:t>
      </w:r>
      <w:r w:rsidR="00577B5A" w:rsidRPr="007D6AD5">
        <w:rPr>
          <w:sz w:val="14"/>
          <w:szCs w:val="14"/>
        </w:rPr>
        <w:t xml:space="preserve"> children the most appropriate and enjoyable experiences whilst learning. Reflective thinking </w:t>
      </w:r>
      <w:r w:rsidR="007A3D23" w:rsidRPr="007D6AD5">
        <w:rPr>
          <w:sz w:val="14"/>
          <w:szCs w:val="14"/>
        </w:rPr>
        <w:t>is</w:t>
      </w:r>
      <w:r w:rsidR="00577B5A" w:rsidRPr="007D6AD5">
        <w:rPr>
          <w:sz w:val="14"/>
          <w:szCs w:val="14"/>
        </w:rPr>
        <w:t xml:space="preserve"> needed when improving professional development whilst gaining promotion, a higher qualification or leadership in a setting or age range within the early years foundation phase. Finally, reflective practice and thinking may be demanded when collecting the Self Evaluation Document Form, for Ofsted. This is necessary for Early Childhood Care and Education settings as well as, colleges, universities and schools (Brock, 2015, p.9)</w:t>
      </w:r>
      <w:r w:rsidR="007C4A29" w:rsidRPr="007D6AD5">
        <w:rPr>
          <w:sz w:val="14"/>
          <w:szCs w:val="14"/>
        </w:rPr>
        <w:t xml:space="preserve">. </w:t>
      </w:r>
      <w:r w:rsidR="00DB7903" w:rsidRPr="007D6AD5">
        <w:rPr>
          <w:sz w:val="14"/>
          <w:szCs w:val="14"/>
        </w:rPr>
        <w:t xml:space="preserve">One benefit to using reflection is the influence it can </w:t>
      </w:r>
      <w:r w:rsidR="005C57DA" w:rsidRPr="007D6AD5">
        <w:rPr>
          <w:sz w:val="14"/>
          <w:szCs w:val="14"/>
        </w:rPr>
        <w:t xml:space="preserve">have </w:t>
      </w:r>
      <w:r w:rsidR="00DB7903" w:rsidRPr="007D6AD5">
        <w:rPr>
          <w:sz w:val="14"/>
          <w:szCs w:val="14"/>
        </w:rPr>
        <w:t>on professionalism. When reflecting on practice a professional can gain more control and become more aware of their strengths and development needs (Tarrant, 2013, p.3</w:t>
      </w:r>
      <w:r w:rsidR="00582D80" w:rsidRPr="007D6AD5">
        <w:rPr>
          <w:sz w:val="14"/>
          <w:szCs w:val="14"/>
        </w:rPr>
        <w:t>). Unquestionably</w:t>
      </w:r>
      <w:r w:rsidR="00582D80" w:rsidRPr="007D6AD5">
        <w:rPr>
          <w:sz w:val="14"/>
          <w:szCs w:val="14"/>
        </w:rPr>
        <w:t>, reflective practice is supported, by thinking about doing something and how it has been done. A practitioner will reflect on the way they have done something instead of an any other alternative options they could have chosen instead. Reflective practice is a process in which professionals, or a team of professionals become more mindful of the values which are not spoken about, that are undertaken on a daily basis. It is easier when working in an environment which allows an open mind to develop reflective practice. On the other hand, reflective practice can be seen as a lonely task instead of teamwork, if practitioners are working in an environment that has a dismissive atmosphere</w:t>
      </w:r>
      <w:r w:rsidR="00ED72CC" w:rsidRPr="007D6AD5">
        <w:rPr>
          <w:sz w:val="14"/>
          <w:szCs w:val="14"/>
        </w:rPr>
        <w:t xml:space="preserve"> (Lindon, J, 2012, p.6). </w:t>
      </w:r>
    </w:p>
    <w:p w14:paraId="3B8D4E61" w14:textId="77777777" w:rsidR="00DB7903" w:rsidRPr="007D6AD5" w:rsidRDefault="00DB7903" w:rsidP="00C814D5">
      <w:pPr>
        <w:jc w:val="both"/>
        <w:rPr>
          <w:sz w:val="14"/>
          <w:szCs w:val="14"/>
        </w:rPr>
      </w:pPr>
    </w:p>
    <w:p w14:paraId="272729CB" w14:textId="463E2805" w:rsidR="00577B5A" w:rsidRPr="007D6AD5" w:rsidRDefault="00F6205A" w:rsidP="00C814D5">
      <w:pPr>
        <w:jc w:val="both"/>
        <w:rPr>
          <w:sz w:val="14"/>
          <w:szCs w:val="14"/>
        </w:rPr>
      </w:pPr>
      <w:r w:rsidRPr="007D6AD5">
        <w:rPr>
          <w:sz w:val="14"/>
          <w:szCs w:val="14"/>
        </w:rPr>
        <w:t>John Dewey was an American philosopher, psychologist who published a book about his concept on how we think, the book was called ‘How We Think’. It was first published in 1910. Included in the book Dewey acknowledged numerous modes of thought which include, imagination, belief and stream of consciousness. However, Dewey was most interested in the mode reflection (Rodgers, 2002</w:t>
      </w:r>
      <w:r w:rsidR="008F7F6D" w:rsidRPr="007D6AD5">
        <w:rPr>
          <w:sz w:val="14"/>
          <w:szCs w:val="14"/>
        </w:rPr>
        <w:t>, p. 844</w:t>
      </w:r>
      <w:r w:rsidRPr="007D6AD5">
        <w:rPr>
          <w:sz w:val="14"/>
          <w:szCs w:val="14"/>
        </w:rPr>
        <w:t xml:space="preserve">). </w:t>
      </w:r>
      <w:r w:rsidR="00737A4D" w:rsidRPr="007D6AD5">
        <w:rPr>
          <w:sz w:val="14"/>
          <w:szCs w:val="14"/>
        </w:rPr>
        <w:t xml:space="preserve">Dewey did not believe that reflection is a person experiencing something, going away from situation to think about it. He believed the opposite to this; reflection is not going to happen by sitting down and thinking it is more likely to happen when experiencing something in practice (Rolfe, 2014, p. 1179). It may not feel right to </w:t>
      </w:r>
      <w:r w:rsidR="00577B5A" w:rsidRPr="007D6AD5">
        <w:rPr>
          <w:sz w:val="14"/>
          <w:szCs w:val="14"/>
        </w:rPr>
        <w:t>some people to t</w:t>
      </w:r>
      <w:r w:rsidR="00737A4D" w:rsidRPr="007D6AD5">
        <w:rPr>
          <w:sz w:val="14"/>
          <w:szCs w:val="14"/>
        </w:rPr>
        <w:t>hink about reflection as a way of doing instead of a way of thinking. Nevertheless, Dewey describes reflection in a very similar way to which Schon would refer to as reflection-in-action. Schon described this process as ‘a reflective conversation with the situation’ (Rolfe, 2014, p. 1180).</w:t>
      </w:r>
      <w:r w:rsidR="00577B5A" w:rsidRPr="007D6AD5">
        <w:rPr>
          <w:sz w:val="14"/>
          <w:szCs w:val="14"/>
        </w:rPr>
        <w:t xml:space="preserve"> To be able to participate in the process of continuous learning Schön hypothesised that the power to reflect on practise is fundamental and in professional practice it is an essential characteristic. Professionals in practice are reliant on tacit-in action, when there are numerous judgements, however a lot of them may not have a satisfactory reason for them. The theories Schön had on reflection-in-action and tacit knowing-in-action are applicable for every professional to gain an understanding of what they do and think in day-to-day practice. Practitioners can sometimes have more knowledge on something than they’re able to share (1938, cited in Brock, 2015, p. 11). The phase ‘professional artistry’ was invented by Schön in order to indorse the difficulty of using this variety of skills and knowledge in order to be reflective during practice (Brock, 2015, p.11) </w:t>
      </w:r>
    </w:p>
    <w:p w14:paraId="59922480" w14:textId="568F36CA" w:rsidR="007A3D23" w:rsidRPr="007D6AD5" w:rsidRDefault="007A3D23" w:rsidP="00C814D5">
      <w:pPr>
        <w:jc w:val="both"/>
        <w:rPr>
          <w:sz w:val="14"/>
          <w:szCs w:val="14"/>
        </w:rPr>
      </w:pPr>
    </w:p>
    <w:p w14:paraId="2AF2CCD9" w14:textId="31C70D2F" w:rsidR="007A3D23" w:rsidRPr="007D6AD5" w:rsidRDefault="007A3D23" w:rsidP="00C814D5">
      <w:pPr>
        <w:jc w:val="both"/>
        <w:rPr>
          <w:sz w:val="14"/>
          <w:szCs w:val="14"/>
        </w:rPr>
      </w:pPr>
      <w:r w:rsidRPr="007D6AD5">
        <w:rPr>
          <w:sz w:val="14"/>
          <w:szCs w:val="14"/>
        </w:rPr>
        <w:t>In comparison to Dewey and Schön, Gibbs believed that reflection happens after the experience, this is based on his reflective cycle. Gibbs’s reflective cycle offers a structure which normally guides a practitioner through the reflection process. The framework contains prompt questions that are based on key perceptions. The cycle provides a checklist to be worked through, when working through the cycle the questions are there to be considered and answered to complete the reflection process. Gibbs considers feelings, emotions, thoughts and recommendations for future experiences when going through the reflection cycle process (</w:t>
      </w:r>
      <w:proofErr w:type="spellStart"/>
      <w:r w:rsidRPr="007D6AD5">
        <w:rPr>
          <w:sz w:val="14"/>
          <w:szCs w:val="14"/>
        </w:rPr>
        <w:t>Husebø</w:t>
      </w:r>
      <w:proofErr w:type="spellEnd"/>
      <w:r w:rsidRPr="007D6AD5">
        <w:rPr>
          <w:sz w:val="14"/>
          <w:szCs w:val="14"/>
        </w:rPr>
        <w:t xml:space="preserve">, </w:t>
      </w:r>
      <w:proofErr w:type="spellStart"/>
      <w:r w:rsidRPr="007D6AD5">
        <w:rPr>
          <w:sz w:val="14"/>
          <w:szCs w:val="14"/>
        </w:rPr>
        <w:t>O’Regan</w:t>
      </w:r>
      <w:proofErr w:type="spellEnd"/>
      <w:r w:rsidRPr="007D6AD5">
        <w:rPr>
          <w:sz w:val="14"/>
          <w:szCs w:val="14"/>
        </w:rPr>
        <w:t xml:space="preserve"> and </w:t>
      </w:r>
      <w:proofErr w:type="spellStart"/>
      <w:r w:rsidRPr="007D6AD5">
        <w:rPr>
          <w:sz w:val="14"/>
          <w:szCs w:val="14"/>
        </w:rPr>
        <w:t>Nestel</w:t>
      </w:r>
      <w:proofErr w:type="spellEnd"/>
      <w:r w:rsidRPr="007D6AD5">
        <w:rPr>
          <w:sz w:val="14"/>
          <w:szCs w:val="14"/>
        </w:rPr>
        <w:t xml:space="preserve">, 2015, p. 369). </w:t>
      </w:r>
      <w:r w:rsidR="00653077" w:rsidRPr="007D6AD5">
        <w:rPr>
          <w:sz w:val="14"/>
          <w:szCs w:val="14"/>
        </w:rPr>
        <w:t xml:space="preserve">In a school setting it is important for teachers and staff to have a good relationship with students. The well-being of children should always be supported by staff and good atmosphere should be promoted. However, there are usually various behavioural problems and needs within a school setting and this can be challenging for staff.  Gibbs’ cycle can be used in an </w:t>
      </w:r>
      <w:r w:rsidR="007D6AD5" w:rsidRPr="007D6AD5">
        <w:rPr>
          <w:sz w:val="14"/>
          <w:szCs w:val="14"/>
        </w:rPr>
        <w:t>early year</w:t>
      </w:r>
      <w:r w:rsidR="007D6AD5">
        <w:rPr>
          <w:sz w:val="14"/>
          <w:szCs w:val="14"/>
        </w:rPr>
        <w:t>s</w:t>
      </w:r>
      <w:r w:rsidR="00653077" w:rsidRPr="007D6AD5">
        <w:rPr>
          <w:sz w:val="14"/>
          <w:szCs w:val="14"/>
        </w:rPr>
        <w:t xml:space="preserve"> setting by teachers and staff being able to reflect on situations they found challenging from a</w:t>
      </w:r>
      <w:r w:rsidR="005C57DA" w:rsidRPr="007D6AD5">
        <w:rPr>
          <w:sz w:val="14"/>
          <w:szCs w:val="14"/>
        </w:rPr>
        <w:t xml:space="preserve"> </w:t>
      </w:r>
      <w:r w:rsidR="00653077" w:rsidRPr="007D6AD5">
        <w:rPr>
          <w:sz w:val="14"/>
          <w:szCs w:val="14"/>
        </w:rPr>
        <w:t>range of perspectives. It can help staff by reflecting on thoughts and feelings they felt in the situation and actions they took during it. Understanding children’s point of view in the situation can be seen as opportunities to reflect on their own professional practice</w:t>
      </w:r>
      <w:r w:rsidR="005C57DA" w:rsidRPr="007D6AD5">
        <w:rPr>
          <w:sz w:val="14"/>
          <w:szCs w:val="14"/>
        </w:rPr>
        <w:t xml:space="preserve"> (Markkanen, 2020). </w:t>
      </w:r>
    </w:p>
    <w:p w14:paraId="02DCBDF1" w14:textId="63D5145A" w:rsidR="009139BA" w:rsidRPr="007D6AD5" w:rsidRDefault="009139BA" w:rsidP="00C814D5">
      <w:pPr>
        <w:jc w:val="both"/>
        <w:rPr>
          <w:sz w:val="14"/>
          <w:szCs w:val="14"/>
        </w:rPr>
      </w:pPr>
    </w:p>
    <w:p w14:paraId="22DDFEC9" w14:textId="21CACFB1" w:rsidR="005C57DA" w:rsidRPr="007D6AD5" w:rsidRDefault="005C57DA" w:rsidP="005C57DA">
      <w:pPr>
        <w:jc w:val="both"/>
        <w:rPr>
          <w:sz w:val="14"/>
          <w:szCs w:val="14"/>
        </w:rPr>
      </w:pPr>
      <w:r w:rsidRPr="007D6AD5">
        <w:rPr>
          <w:sz w:val="14"/>
          <w:szCs w:val="14"/>
        </w:rPr>
        <w:t xml:space="preserve">The first model is the ERA Cycle invented by Jasper (2013, cited in University of Cambridge, 2021), it contains only three stages and is one of the simplest models of reflection. The three stages of the model are experience, reflection and action. The ERA cycle shows that it starts with experiencing something, either something which is </w:t>
      </w:r>
      <w:r w:rsidR="007D6AD5" w:rsidRPr="007D6AD5">
        <w:rPr>
          <w:sz w:val="14"/>
          <w:szCs w:val="14"/>
        </w:rPr>
        <w:t>a</w:t>
      </w:r>
      <w:r w:rsidRPr="007D6AD5">
        <w:rPr>
          <w:sz w:val="14"/>
          <w:szCs w:val="14"/>
        </w:rPr>
        <w:t xml:space="preserve"> completely new experience or something which has happened previously. This can be either a positive or negative experience and can be related to either work or something else. Once an experience has happened, next some reflection. This is the thought process of the experience, examine any feelings felt during the experience and think about what the next steps will be. Finally, the last step of the cycle is what actions are taken as a result of the experience. The action taken will lead to another experience and this is where the cycle continues (University of Cambridge, 2021). </w:t>
      </w:r>
    </w:p>
    <w:p w14:paraId="398427C8" w14:textId="77777777" w:rsidR="005C57DA" w:rsidRPr="007D6AD5" w:rsidRDefault="005C57DA" w:rsidP="005C57DA">
      <w:pPr>
        <w:jc w:val="both"/>
        <w:rPr>
          <w:sz w:val="14"/>
          <w:szCs w:val="14"/>
        </w:rPr>
      </w:pPr>
    </w:p>
    <w:p w14:paraId="1DF6F76E" w14:textId="77777777" w:rsidR="005C57DA" w:rsidRPr="007D6AD5" w:rsidRDefault="005C57DA" w:rsidP="005C57DA">
      <w:pPr>
        <w:jc w:val="both"/>
        <w:rPr>
          <w:sz w:val="14"/>
          <w:szCs w:val="14"/>
        </w:rPr>
      </w:pPr>
      <w:r w:rsidRPr="007D6AD5">
        <w:rPr>
          <w:sz w:val="14"/>
          <w:szCs w:val="14"/>
        </w:rPr>
        <w:t xml:space="preserve">Next, is Driscoll’s What model, this is another simple model developed in the mid 1990s (2007, cited in University of Cambridge, 2021). Driscoll’s model also has three stages which are three What’s on the key questions asked by Terry Borton in the 1970s. The three questions are What? So what? Now what? Analysis is able to begin when asking these three questions and learning from the experience. To begin, describe the situation, what the experience was and set it into context. This will give a clear understanding of what is being dealt with. By asking the question so what? Is when reflecting on the situation happens, what was learnt from the situation? Finally, is what action is going to be taken after reflecting on the situation, will there be changes, or will everything stay the same? There may not always be a change when reflecting on a situation, but this is still a valid outcome (University of Cambridge, 2021). </w:t>
      </w:r>
    </w:p>
    <w:p w14:paraId="267EED49" w14:textId="77777777" w:rsidR="005C57DA" w:rsidRPr="007D6AD5" w:rsidRDefault="005C57DA" w:rsidP="005C57DA">
      <w:pPr>
        <w:jc w:val="both"/>
        <w:rPr>
          <w:sz w:val="14"/>
          <w:szCs w:val="14"/>
        </w:rPr>
      </w:pPr>
    </w:p>
    <w:p w14:paraId="6E61D771" w14:textId="77777777" w:rsidR="005C57DA" w:rsidRPr="007D6AD5" w:rsidRDefault="005C57DA" w:rsidP="005C57DA">
      <w:pPr>
        <w:jc w:val="both"/>
        <w:rPr>
          <w:sz w:val="14"/>
          <w:szCs w:val="14"/>
        </w:rPr>
      </w:pPr>
      <w:r w:rsidRPr="007D6AD5">
        <w:rPr>
          <w:sz w:val="14"/>
          <w:szCs w:val="14"/>
        </w:rPr>
        <w:t xml:space="preserve">The next model is Kolb’s Experimental Learning Cycle (1984). Kolb takes a step further. This model focuses on the concept of developing understanding though an actual experience and is based on theories about how people learn. There are four key stages to this model, these are concrete experience, reflective observation, abstract conceptualisation and active experimentation. Kolb’s model argues that the experience in the beginning this can be something experienced before or something new. Next is reflection on the experience and keeping track of anything that happened which has not been experienced before. The next stage is working out new ideas as a result, working out why something may have happened if it has not happened previously. Finally, applying any new ideas to different situations. This is a demonstration of learning as a direct result of the experiences and reflection. </w:t>
      </w:r>
    </w:p>
    <w:p w14:paraId="3A9306A8" w14:textId="77777777" w:rsidR="005C57DA" w:rsidRPr="007D6AD5" w:rsidRDefault="005C57DA" w:rsidP="005C57DA">
      <w:pPr>
        <w:jc w:val="both"/>
        <w:rPr>
          <w:sz w:val="14"/>
          <w:szCs w:val="14"/>
        </w:rPr>
      </w:pPr>
    </w:p>
    <w:p w14:paraId="35733792" w14:textId="77777777" w:rsidR="005C57DA" w:rsidRPr="007D6AD5" w:rsidRDefault="005C57DA" w:rsidP="005C57DA">
      <w:pPr>
        <w:jc w:val="both"/>
        <w:rPr>
          <w:sz w:val="14"/>
          <w:szCs w:val="14"/>
        </w:rPr>
      </w:pPr>
      <w:r w:rsidRPr="007D6AD5">
        <w:rPr>
          <w:sz w:val="14"/>
          <w:szCs w:val="14"/>
        </w:rPr>
        <w:t xml:space="preserve">The final model of the four most popular models of reflection is Gibbs’ Reflective Cycle. This model builds off the previous three models and adds a few more steps. This model is one of the more complicated models of reflection but having more stages to guide you through the reflection process can be reassuring. There are six stages in Gibbs’s model, and these are Description, feelings, evaluation, analysis, conclusion and action plan. Like most models, Gibbs begins with reflecting on the experience. Next it encourages to focus on feelings felt before throughout and after the experience. Then evaluation comes next, was it a good or bad experience? Then evaluate the situation by trying to make sense of it, this will result in a conclusion about what action can be taken to have a different outcome and the final stage is building an action plan to figure out what steps to take if the situation was to arise again. </w:t>
      </w:r>
    </w:p>
    <w:p w14:paraId="7DFB0AE5" w14:textId="77777777" w:rsidR="005C57DA" w:rsidRPr="007D6AD5" w:rsidRDefault="005C57DA" w:rsidP="00C814D5">
      <w:pPr>
        <w:jc w:val="both"/>
        <w:rPr>
          <w:sz w:val="14"/>
          <w:szCs w:val="14"/>
        </w:rPr>
      </w:pPr>
    </w:p>
    <w:p w14:paraId="3FCC1775" w14:textId="62B8599D" w:rsidR="00DB7903" w:rsidRPr="007D6AD5" w:rsidRDefault="00577B5A" w:rsidP="00577B5A">
      <w:pPr>
        <w:jc w:val="both"/>
        <w:rPr>
          <w:sz w:val="14"/>
          <w:szCs w:val="14"/>
        </w:rPr>
      </w:pPr>
      <w:r w:rsidRPr="007D6AD5">
        <w:rPr>
          <w:sz w:val="14"/>
          <w:szCs w:val="14"/>
        </w:rPr>
        <w:t xml:space="preserve">The work of an early </w:t>
      </w:r>
      <w:proofErr w:type="gramStart"/>
      <w:r w:rsidRPr="007D6AD5">
        <w:rPr>
          <w:sz w:val="14"/>
          <w:szCs w:val="14"/>
        </w:rPr>
        <w:t>years</w:t>
      </w:r>
      <w:proofErr w:type="gramEnd"/>
      <w:r w:rsidRPr="007D6AD5">
        <w:rPr>
          <w:sz w:val="14"/>
          <w:szCs w:val="14"/>
        </w:rPr>
        <w:t xml:space="preserve"> practitioner is supported when reflecting during practice. For children to understand how the world works, practitioners need to give children opportunities to learn. This is done by professionals making sure children are working in an enabling environment, working together as a team with parents, making sure all children are protected, ensuring they understand a raft of policy initiatives and certifying that plans of the new early years curriculum is met (Appleby, 2010, p.1). </w:t>
      </w:r>
      <w:r w:rsidR="009139BA" w:rsidRPr="007D6AD5">
        <w:rPr>
          <w:sz w:val="14"/>
          <w:szCs w:val="14"/>
        </w:rPr>
        <w:t xml:space="preserve">It is crucial when working with children to use reflective practice in order for a professional practitioner working in an </w:t>
      </w:r>
      <w:proofErr w:type="gramStart"/>
      <w:r w:rsidR="009139BA" w:rsidRPr="007D6AD5">
        <w:rPr>
          <w:sz w:val="14"/>
          <w:szCs w:val="14"/>
        </w:rPr>
        <w:t>early years</w:t>
      </w:r>
      <w:proofErr w:type="gramEnd"/>
      <w:r w:rsidR="009139BA" w:rsidRPr="007D6AD5">
        <w:rPr>
          <w:sz w:val="14"/>
          <w:szCs w:val="14"/>
        </w:rPr>
        <w:t xml:space="preserve"> setting to improve on their development, they are increasingly expecting to reflect on their practice. It is embedded that early </w:t>
      </w:r>
      <w:proofErr w:type="gramStart"/>
      <w:r w:rsidR="009139BA" w:rsidRPr="007D6AD5">
        <w:rPr>
          <w:sz w:val="14"/>
          <w:szCs w:val="14"/>
        </w:rPr>
        <w:t>years</w:t>
      </w:r>
      <w:proofErr w:type="gramEnd"/>
      <w:r w:rsidR="009139BA" w:rsidRPr="007D6AD5">
        <w:rPr>
          <w:sz w:val="14"/>
          <w:szCs w:val="14"/>
        </w:rPr>
        <w:t xml:space="preserve"> practitioners are expected to reflect on practice to </w:t>
      </w:r>
      <w:r w:rsidR="009139BA" w:rsidRPr="007D6AD5">
        <w:rPr>
          <w:sz w:val="14"/>
          <w:szCs w:val="14"/>
        </w:rPr>
        <w:lastRenderedPageBreak/>
        <w:t xml:space="preserve">enable positive progression in young children’s development (Paige-Smith, 2011, p.1). When a practitioner reflects on a child’s experience it may come down to how they perceive the child and how they contribute to an </w:t>
      </w:r>
      <w:proofErr w:type="gramStart"/>
      <w:r w:rsidR="009139BA" w:rsidRPr="007D6AD5">
        <w:rPr>
          <w:sz w:val="14"/>
          <w:szCs w:val="14"/>
        </w:rPr>
        <w:t>early years</w:t>
      </w:r>
      <w:proofErr w:type="gramEnd"/>
      <w:r w:rsidR="009139BA" w:rsidRPr="007D6AD5">
        <w:rPr>
          <w:sz w:val="14"/>
          <w:szCs w:val="14"/>
        </w:rPr>
        <w:t xml:space="preserve"> setting. In the project, Researching Effective Pedagogy in the Early Years, found that early years settings </w:t>
      </w:r>
      <w:r w:rsidR="005C57DA" w:rsidRPr="007D6AD5">
        <w:rPr>
          <w:sz w:val="14"/>
          <w:szCs w:val="14"/>
        </w:rPr>
        <w:t>which</w:t>
      </w:r>
      <w:r w:rsidR="009139BA" w:rsidRPr="007D6AD5">
        <w:rPr>
          <w:sz w:val="14"/>
          <w:szCs w:val="14"/>
        </w:rPr>
        <w:t xml:space="preserve"> introduce, what the research team call ‘sustained shared thinking’ between both children and staff have the highest level of cognitive, social and behavioural progress in children. The work demonstrated that engagements of sustained shared thinking between adults and children rely on adults to observe considerately what the children are engaging with and how they are exploring the world around them, so they can focus the conversation</w:t>
      </w:r>
      <w:r w:rsidR="00DB7903" w:rsidRPr="007D6AD5">
        <w:rPr>
          <w:sz w:val="14"/>
          <w:szCs w:val="14"/>
        </w:rPr>
        <w:t xml:space="preserve"> they are having</w:t>
      </w:r>
      <w:r w:rsidR="009139BA" w:rsidRPr="007D6AD5">
        <w:rPr>
          <w:sz w:val="14"/>
          <w:szCs w:val="14"/>
        </w:rPr>
        <w:t xml:space="preserve"> around</w:t>
      </w:r>
      <w:r w:rsidR="00E330EF" w:rsidRPr="007D6AD5">
        <w:rPr>
          <w:sz w:val="14"/>
          <w:szCs w:val="14"/>
        </w:rPr>
        <w:t xml:space="preserve"> it</w:t>
      </w:r>
      <w:r w:rsidR="00DB7903" w:rsidRPr="007D6AD5">
        <w:rPr>
          <w:sz w:val="14"/>
          <w:szCs w:val="14"/>
        </w:rPr>
        <w:t xml:space="preserve"> (Paige-Smith, 2011, p.14).</w:t>
      </w:r>
      <w:r w:rsidR="00ED72CC" w:rsidRPr="007D6AD5">
        <w:rPr>
          <w:sz w:val="14"/>
          <w:szCs w:val="14"/>
        </w:rPr>
        <w:t xml:space="preserve"> </w:t>
      </w:r>
      <w:r w:rsidR="00ED72CC" w:rsidRPr="007D6AD5">
        <w:rPr>
          <w:sz w:val="14"/>
          <w:szCs w:val="14"/>
        </w:rPr>
        <w:t xml:space="preserve">Day to day work for an early </w:t>
      </w:r>
      <w:proofErr w:type="gramStart"/>
      <w:r w:rsidR="00ED72CC" w:rsidRPr="007D6AD5">
        <w:rPr>
          <w:sz w:val="14"/>
          <w:szCs w:val="14"/>
        </w:rPr>
        <w:t>years</w:t>
      </w:r>
      <w:proofErr w:type="gramEnd"/>
      <w:r w:rsidR="00ED72CC" w:rsidRPr="007D6AD5">
        <w:rPr>
          <w:sz w:val="14"/>
          <w:szCs w:val="14"/>
        </w:rPr>
        <w:t xml:space="preserve"> practitioner is very active. Working with young children can become demanding and tiring not just physically but a day working with children can become emotionally and intellectually hard too. For early years practitioner they are unable to stop what is happening around them when they feel overwhelmed, it needs to be considered what is the best option to move forward with. This is where reflective practice will help. The aim is to find an automatic reaction which </w:t>
      </w:r>
      <w:r w:rsidR="005C57DA" w:rsidRPr="007D6AD5">
        <w:rPr>
          <w:sz w:val="14"/>
          <w:szCs w:val="14"/>
        </w:rPr>
        <w:t>will</w:t>
      </w:r>
      <w:r w:rsidR="00ED72CC" w:rsidRPr="007D6AD5">
        <w:rPr>
          <w:sz w:val="14"/>
          <w:szCs w:val="14"/>
        </w:rPr>
        <w:t xml:space="preserve"> always help in difficult situations</w:t>
      </w:r>
      <w:r w:rsidR="00ED72CC" w:rsidRPr="007D6AD5">
        <w:rPr>
          <w:sz w:val="14"/>
          <w:szCs w:val="14"/>
        </w:rPr>
        <w:t xml:space="preserve"> (Lindon, J, 2012, p.7). </w:t>
      </w:r>
      <w:r w:rsidR="005C57DA" w:rsidRPr="007D6AD5">
        <w:rPr>
          <w:sz w:val="14"/>
          <w:szCs w:val="14"/>
        </w:rPr>
        <w:t>Some professionals may not find it easy to be reflective and may not know where to start. However, there are luckily a variety of models that can be a guide to reflection. There are four popular models of reflection and these are ranked from most easy to more advanced models. There are common themes in all of these models. There is a slightly different approach taken by each model. However, they all cover similar stages. The number of steps included in each model is the main difference between them all and how in-depth the creators of the models have decided to be. Depending on a person’s personal preferences they will be drawn to different models.</w:t>
      </w:r>
    </w:p>
    <w:p w14:paraId="65587238" w14:textId="0D22AC3B" w:rsidR="007D6AD5" w:rsidRPr="007D6AD5" w:rsidRDefault="007D6AD5" w:rsidP="00C814D5">
      <w:pPr>
        <w:jc w:val="both"/>
        <w:rPr>
          <w:sz w:val="14"/>
          <w:szCs w:val="14"/>
        </w:rPr>
      </w:pPr>
    </w:p>
    <w:p w14:paraId="06361DC4" w14:textId="7512A25F" w:rsidR="007D6AD5" w:rsidRPr="007D6AD5" w:rsidRDefault="007D6AD5" w:rsidP="00C814D5">
      <w:pPr>
        <w:jc w:val="both"/>
        <w:rPr>
          <w:sz w:val="14"/>
          <w:szCs w:val="14"/>
        </w:rPr>
      </w:pPr>
      <w:r w:rsidRPr="007D6AD5">
        <w:rPr>
          <w:sz w:val="14"/>
          <w:szCs w:val="14"/>
        </w:rPr>
        <w:t xml:space="preserve">In conclusion, good practice can be maintained by the correct use of reflection. Models and theories can help a professional learn from experiences and understanding what was good about the experience and what can be improved in the future. Reflective practice in early years settings can be a positive experience for both professional practitioners and children. The work of a professional will be supported when using reflective practice. </w:t>
      </w:r>
    </w:p>
    <w:p w14:paraId="0DA09888" w14:textId="77777777" w:rsidR="007D6AD5" w:rsidRPr="007D6AD5" w:rsidRDefault="007D6AD5" w:rsidP="00C814D5">
      <w:pPr>
        <w:jc w:val="both"/>
        <w:rPr>
          <w:sz w:val="20"/>
          <w:szCs w:val="20"/>
        </w:rPr>
      </w:pPr>
    </w:p>
    <w:p w14:paraId="5E7BE11D" w14:textId="04F45A2E" w:rsidR="00DB7903" w:rsidRPr="007D6AD5" w:rsidRDefault="00C814D5" w:rsidP="00C814D5">
      <w:pPr>
        <w:jc w:val="both"/>
        <w:rPr>
          <w:sz w:val="14"/>
          <w:szCs w:val="14"/>
          <w:u w:val="single"/>
        </w:rPr>
      </w:pPr>
      <w:r w:rsidRPr="007D6AD5">
        <w:rPr>
          <w:sz w:val="14"/>
          <w:szCs w:val="14"/>
          <w:u w:val="single"/>
        </w:rPr>
        <w:t xml:space="preserve">Reference list </w:t>
      </w:r>
    </w:p>
    <w:p w14:paraId="02353B65" w14:textId="77777777" w:rsidR="00DB7903" w:rsidRPr="007D6AD5" w:rsidRDefault="00DB7903" w:rsidP="00C814D5">
      <w:pPr>
        <w:jc w:val="both"/>
        <w:rPr>
          <w:rFonts w:cstheme="minorHAnsi"/>
          <w:color w:val="000000" w:themeColor="text1"/>
          <w:sz w:val="14"/>
          <w:szCs w:val="14"/>
        </w:rPr>
      </w:pPr>
    </w:p>
    <w:p w14:paraId="75C2990D" w14:textId="1B8A4FFD" w:rsidR="00C814D5" w:rsidRPr="007D6AD5" w:rsidRDefault="00C814D5" w:rsidP="00C814D5">
      <w:pPr>
        <w:jc w:val="both"/>
        <w:rPr>
          <w:rFonts w:cstheme="minorHAnsi"/>
          <w:color w:val="000000" w:themeColor="text1"/>
          <w:sz w:val="14"/>
          <w:szCs w:val="14"/>
        </w:rPr>
      </w:pPr>
      <w:r w:rsidRPr="007D6AD5">
        <w:rPr>
          <w:rFonts w:cstheme="minorHAnsi"/>
          <w:color w:val="000000" w:themeColor="text1"/>
          <w:sz w:val="14"/>
          <w:szCs w:val="14"/>
        </w:rPr>
        <w:t xml:space="preserve">Health and Care Professions Council (2021) </w:t>
      </w:r>
      <w:r w:rsidRPr="007D6AD5">
        <w:rPr>
          <w:rFonts w:cstheme="minorHAnsi"/>
          <w:i/>
          <w:iCs/>
          <w:color w:val="000000" w:themeColor="text1"/>
          <w:sz w:val="14"/>
          <w:szCs w:val="14"/>
        </w:rPr>
        <w:t xml:space="preserve">What is reflection? </w:t>
      </w:r>
      <w:r w:rsidRPr="007D6AD5">
        <w:rPr>
          <w:rFonts w:cstheme="minorHAnsi"/>
          <w:color w:val="000000" w:themeColor="text1"/>
          <w:sz w:val="14"/>
          <w:szCs w:val="14"/>
        </w:rPr>
        <w:t xml:space="preserve">Available at: </w:t>
      </w:r>
      <w:hyperlink r:id="rId7" w:history="1">
        <w:r w:rsidRPr="007D6AD5">
          <w:rPr>
            <w:rStyle w:val="Hyperlink"/>
            <w:rFonts w:cstheme="minorHAnsi"/>
            <w:color w:val="000000" w:themeColor="text1"/>
            <w:sz w:val="14"/>
            <w:szCs w:val="14"/>
          </w:rPr>
          <w:t>https://www.hcpc-uk.org/standards/meeting-our-standards/reflective-practice/what-is-reflection/</w:t>
        </w:r>
      </w:hyperlink>
      <w:r w:rsidRPr="007D6AD5">
        <w:rPr>
          <w:rFonts w:cstheme="minorHAnsi"/>
          <w:color w:val="000000" w:themeColor="text1"/>
          <w:sz w:val="14"/>
          <w:szCs w:val="14"/>
        </w:rPr>
        <w:t xml:space="preserve"> (Accessed: 13</w:t>
      </w:r>
      <w:r w:rsidRPr="007D6AD5">
        <w:rPr>
          <w:rFonts w:cstheme="minorHAnsi"/>
          <w:color w:val="000000" w:themeColor="text1"/>
          <w:sz w:val="14"/>
          <w:szCs w:val="14"/>
          <w:vertAlign w:val="superscript"/>
        </w:rPr>
        <w:t>th</w:t>
      </w:r>
      <w:r w:rsidRPr="007D6AD5">
        <w:rPr>
          <w:rFonts w:cstheme="minorHAnsi"/>
          <w:color w:val="000000" w:themeColor="text1"/>
          <w:sz w:val="14"/>
          <w:szCs w:val="14"/>
        </w:rPr>
        <w:t xml:space="preserve"> October 2021).</w:t>
      </w:r>
    </w:p>
    <w:p w14:paraId="283EE143" w14:textId="0F549FD5" w:rsidR="00C814D5" w:rsidRPr="007D6AD5" w:rsidRDefault="00C814D5" w:rsidP="00C814D5">
      <w:pPr>
        <w:jc w:val="both"/>
        <w:rPr>
          <w:rFonts w:cstheme="minorHAnsi"/>
          <w:color w:val="000000" w:themeColor="text1"/>
          <w:sz w:val="14"/>
          <w:szCs w:val="14"/>
        </w:rPr>
      </w:pPr>
    </w:p>
    <w:p w14:paraId="3C8475B6" w14:textId="570687F8" w:rsidR="00C814D5" w:rsidRPr="007D6AD5" w:rsidRDefault="00C814D5" w:rsidP="00C814D5">
      <w:pPr>
        <w:jc w:val="both"/>
        <w:rPr>
          <w:rFonts w:cstheme="minorHAnsi"/>
          <w:i/>
          <w:iCs/>
          <w:color w:val="000000" w:themeColor="text1"/>
          <w:sz w:val="14"/>
          <w:szCs w:val="14"/>
        </w:rPr>
      </w:pPr>
      <w:r w:rsidRPr="007D6AD5">
        <w:rPr>
          <w:rFonts w:cstheme="minorHAnsi"/>
          <w:color w:val="000000" w:themeColor="text1"/>
          <w:sz w:val="14"/>
          <w:szCs w:val="14"/>
        </w:rPr>
        <w:t xml:space="preserve">Appleby, K, p.1. (2010) ‘Reflective thinking; Reflective practice’ in Canning, N and Reed, M. (ed) Reflective Practice in the Early Years. London. SAGE Publications Ltd. </w:t>
      </w:r>
      <w:r w:rsidRPr="007D6AD5">
        <w:rPr>
          <w:rFonts w:cstheme="minorHAnsi"/>
          <w:i/>
          <w:iCs/>
          <w:color w:val="000000" w:themeColor="text1"/>
          <w:sz w:val="14"/>
          <w:szCs w:val="14"/>
        </w:rPr>
        <w:t xml:space="preserve"> </w:t>
      </w:r>
    </w:p>
    <w:p w14:paraId="309B098A" w14:textId="46C9C1CF" w:rsidR="00F6205A" w:rsidRPr="007D6AD5" w:rsidRDefault="00F6205A" w:rsidP="00C814D5">
      <w:pPr>
        <w:jc w:val="both"/>
        <w:rPr>
          <w:rFonts w:cstheme="minorHAnsi"/>
          <w:i/>
          <w:iCs/>
          <w:color w:val="000000" w:themeColor="text1"/>
          <w:sz w:val="14"/>
          <w:szCs w:val="14"/>
        </w:rPr>
      </w:pPr>
    </w:p>
    <w:p w14:paraId="6694D16B" w14:textId="543E858C" w:rsidR="008F7F6D" w:rsidRPr="007D6AD5" w:rsidRDefault="008F7F6D" w:rsidP="008F7F6D">
      <w:pPr>
        <w:pStyle w:val="NormalWeb"/>
        <w:shd w:val="clear" w:color="auto" w:fill="FFFFFF"/>
        <w:rPr>
          <w:rFonts w:asciiTheme="minorHAnsi" w:hAnsiTheme="minorHAnsi" w:cstheme="minorHAnsi"/>
          <w:color w:val="000000" w:themeColor="text1"/>
          <w:sz w:val="14"/>
          <w:szCs w:val="14"/>
        </w:rPr>
      </w:pPr>
      <w:r w:rsidRPr="007D6AD5">
        <w:rPr>
          <w:rFonts w:asciiTheme="minorHAnsi" w:hAnsiTheme="minorHAnsi" w:cstheme="minorHAnsi"/>
          <w:color w:val="000000" w:themeColor="text1"/>
          <w:sz w:val="14"/>
          <w:szCs w:val="14"/>
        </w:rPr>
        <w:t xml:space="preserve">Rodgers, C. (2002) ‘Defining Reflection: Another look at John Dewey and Reflective Thinking’, </w:t>
      </w:r>
      <w:r w:rsidRPr="007D6AD5">
        <w:rPr>
          <w:rFonts w:asciiTheme="minorHAnsi" w:hAnsiTheme="minorHAnsi" w:cstheme="minorHAnsi"/>
          <w:i/>
          <w:iCs/>
          <w:color w:val="000000" w:themeColor="text1"/>
          <w:sz w:val="14"/>
          <w:szCs w:val="14"/>
        </w:rPr>
        <w:t xml:space="preserve">Teachers College Record, </w:t>
      </w:r>
      <w:r w:rsidRPr="007D6AD5">
        <w:rPr>
          <w:rFonts w:asciiTheme="minorHAnsi" w:hAnsiTheme="minorHAnsi" w:cstheme="minorHAnsi"/>
          <w:color w:val="000000" w:themeColor="text1"/>
          <w:sz w:val="14"/>
          <w:szCs w:val="14"/>
        </w:rPr>
        <w:t xml:space="preserve">104(4), pp. 842-866. </w:t>
      </w:r>
      <w:r w:rsidRPr="007D6AD5">
        <w:rPr>
          <w:rFonts w:asciiTheme="minorHAnsi" w:hAnsiTheme="minorHAnsi" w:cstheme="minorHAnsi"/>
          <w:color w:val="000000" w:themeColor="text1"/>
          <w:sz w:val="14"/>
          <w:szCs w:val="14"/>
        </w:rPr>
        <w:t xml:space="preserve">DOI: 10.1111/1467-9620.00181 </w:t>
      </w:r>
    </w:p>
    <w:p w14:paraId="451CF166" w14:textId="2EBCC70C" w:rsidR="00F6205A" w:rsidRPr="007D6AD5" w:rsidRDefault="001C7C24" w:rsidP="00C814D5">
      <w:pPr>
        <w:jc w:val="both"/>
        <w:rPr>
          <w:sz w:val="14"/>
          <w:szCs w:val="14"/>
        </w:rPr>
      </w:pPr>
      <w:r w:rsidRPr="007D6AD5">
        <w:rPr>
          <w:sz w:val="14"/>
          <w:szCs w:val="14"/>
        </w:rPr>
        <w:t xml:space="preserve">Rolfe, G. (2014) ‘Rethinking Reflective education: What would Dewy have done?’ </w:t>
      </w:r>
      <w:r w:rsidRPr="007D6AD5">
        <w:rPr>
          <w:i/>
          <w:iCs/>
          <w:sz w:val="14"/>
          <w:szCs w:val="14"/>
        </w:rPr>
        <w:t>Nurse Education today</w:t>
      </w:r>
      <w:r w:rsidRPr="007D6AD5">
        <w:rPr>
          <w:sz w:val="14"/>
          <w:szCs w:val="14"/>
        </w:rPr>
        <w:t xml:space="preserve">, 34(8), pp.1179-1183. Available at: </w:t>
      </w:r>
      <w:hyperlink r:id="rId8" w:history="1">
        <w:r w:rsidRPr="007D6AD5">
          <w:rPr>
            <w:rStyle w:val="Hyperlink"/>
            <w:sz w:val="14"/>
            <w:szCs w:val="14"/>
          </w:rPr>
          <w:t>https://doi.org/10.1016/j.nedt.2014.03.006</w:t>
        </w:r>
      </w:hyperlink>
      <w:r w:rsidRPr="007D6AD5">
        <w:rPr>
          <w:sz w:val="14"/>
          <w:szCs w:val="14"/>
        </w:rPr>
        <w:t xml:space="preserve"> (Accessed: 16</w:t>
      </w:r>
      <w:r w:rsidRPr="007D6AD5">
        <w:rPr>
          <w:sz w:val="14"/>
          <w:szCs w:val="14"/>
          <w:vertAlign w:val="superscript"/>
        </w:rPr>
        <w:t>th</w:t>
      </w:r>
      <w:r w:rsidRPr="007D6AD5">
        <w:rPr>
          <w:sz w:val="14"/>
          <w:szCs w:val="14"/>
        </w:rPr>
        <w:t xml:space="preserve"> October 2021) </w:t>
      </w:r>
    </w:p>
    <w:p w14:paraId="1B2CE450" w14:textId="243F9972" w:rsidR="00577B5A" w:rsidRPr="007D6AD5" w:rsidRDefault="00577B5A" w:rsidP="00C814D5">
      <w:pPr>
        <w:jc w:val="both"/>
        <w:rPr>
          <w:sz w:val="14"/>
          <w:szCs w:val="14"/>
        </w:rPr>
      </w:pPr>
    </w:p>
    <w:p w14:paraId="36EE6FB9" w14:textId="5B50EF85" w:rsidR="00577B5A" w:rsidRPr="007D6AD5" w:rsidRDefault="00577B5A" w:rsidP="00C814D5">
      <w:pPr>
        <w:jc w:val="both"/>
        <w:rPr>
          <w:sz w:val="14"/>
          <w:szCs w:val="14"/>
        </w:rPr>
      </w:pPr>
      <w:r w:rsidRPr="007D6AD5">
        <w:rPr>
          <w:sz w:val="14"/>
          <w:szCs w:val="14"/>
        </w:rPr>
        <w:t xml:space="preserve">Brock, A. (2015) </w:t>
      </w:r>
      <w:r w:rsidRPr="007D6AD5">
        <w:rPr>
          <w:i/>
          <w:iCs/>
          <w:sz w:val="14"/>
          <w:szCs w:val="14"/>
        </w:rPr>
        <w:t xml:space="preserve">The Early Years Reflection Practice Handbook. </w:t>
      </w:r>
      <w:r w:rsidRPr="007D6AD5">
        <w:rPr>
          <w:sz w:val="14"/>
          <w:szCs w:val="14"/>
        </w:rPr>
        <w:t xml:space="preserve">Oxon: Taylor &amp; Francis Group. </w:t>
      </w:r>
    </w:p>
    <w:p w14:paraId="4B01A425" w14:textId="20DEDDF2" w:rsidR="007A3D23" w:rsidRPr="007D6AD5" w:rsidRDefault="007A3D23" w:rsidP="00C814D5">
      <w:pPr>
        <w:jc w:val="both"/>
        <w:rPr>
          <w:sz w:val="14"/>
          <w:szCs w:val="14"/>
        </w:rPr>
      </w:pPr>
    </w:p>
    <w:p w14:paraId="37443BAA" w14:textId="1C82132A" w:rsidR="007D6AD5" w:rsidRDefault="007A3D23" w:rsidP="00C814D5">
      <w:pPr>
        <w:jc w:val="both"/>
        <w:rPr>
          <w:sz w:val="14"/>
          <w:szCs w:val="14"/>
        </w:rPr>
      </w:pPr>
      <w:proofErr w:type="spellStart"/>
      <w:r w:rsidRPr="007D6AD5">
        <w:rPr>
          <w:sz w:val="14"/>
          <w:szCs w:val="14"/>
        </w:rPr>
        <w:t>Husebø</w:t>
      </w:r>
      <w:proofErr w:type="spellEnd"/>
      <w:r w:rsidRPr="007D6AD5">
        <w:rPr>
          <w:sz w:val="14"/>
          <w:szCs w:val="14"/>
        </w:rPr>
        <w:t xml:space="preserve">, S. </w:t>
      </w:r>
      <w:proofErr w:type="spellStart"/>
      <w:r w:rsidRPr="007D6AD5">
        <w:rPr>
          <w:sz w:val="14"/>
          <w:szCs w:val="14"/>
        </w:rPr>
        <w:t>O’Regan</w:t>
      </w:r>
      <w:proofErr w:type="spellEnd"/>
      <w:r w:rsidRPr="007D6AD5">
        <w:rPr>
          <w:sz w:val="14"/>
          <w:szCs w:val="14"/>
        </w:rPr>
        <w:t xml:space="preserve">, S and </w:t>
      </w:r>
      <w:proofErr w:type="spellStart"/>
      <w:r w:rsidRPr="007D6AD5">
        <w:rPr>
          <w:sz w:val="14"/>
          <w:szCs w:val="14"/>
        </w:rPr>
        <w:t>Nestel</w:t>
      </w:r>
      <w:proofErr w:type="spellEnd"/>
      <w:r w:rsidRPr="007D6AD5">
        <w:rPr>
          <w:sz w:val="14"/>
          <w:szCs w:val="14"/>
        </w:rPr>
        <w:t xml:space="preserve">, D. (2015) ‘Reflective Practice and Its Role in Stimulation’ </w:t>
      </w:r>
      <w:r w:rsidRPr="007D6AD5">
        <w:rPr>
          <w:i/>
          <w:iCs/>
          <w:sz w:val="14"/>
          <w:szCs w:val="14"/>
        </w:rPr>
        <w:t xml:space="preserve">Clinical Stimulation in Nursing, </w:t>
      </w:r>
      <w:r w:rsidRPr="007D6AD5">
        <w:rPr>
          <w:sz w:val="14"/>
          <w:szCs w:val="14"/>
        </w:rPr>
        <w:t xml:space="preserve">11(8), pp.368-375. </w:t>
      </w:r>
      <w:hyperlink r:id="rId9" w:history="1">
        <w:r w:rsidR="007D6AD5" w:rsidRPr="0034780A">
          <w:rPr>
            <w:rStyle w:val="Hyperlink"/>
            <w:sz w:val="14"/>
            <w:szCs w:val="14"/>
          </w:rPr>
          <w:t>https://www.nursingsimulation.org/article/S1876-1399(15)00038-9/fulltext</w:t>
        </w:r>
      </w:hyperlink>
    </w:p>
    <w:p w14:paraId="4F05CFEA" w14:textId="77777777" w:rsidR="007D6AD5" w:rsidRPr="007D6AD5" w:rsidRDefault="007D6AD5" w:rsidP="00C814D5">
      <w:pPr>
        <w:jc w:val="both"/>
        <w:rPr>
          <w:sz w:val="14"/>
          <w:szCs w:val="14"/>
        </w:rPr>
      </w:pPr>
    </w:p>
    <w:p w14:paraId="2B4C796E" w14:textId="6A477315" w:rsidR="007A3D23" w:rsidRPr="007D6AD5" w:rsidRDefault="00DB7903" w:rsidP="00C814D5">
      <w:pPr>
        <w:jc w:val="both"/>
        <w:rPr>
          <w:sz w:val="14"/>
          <w:szCs w:val="14"/>
        </w:rPr>
      </w:pPr>
      <w:r w:rsidRPr="007D6AD5">
        <w:rPr>
          <w:sz w:val="14"/>
          <w:szCs w:val="14"/>
        </w:rPr>
        <w:t xml:space="preserve">Paige- Smith, A. (2011) </w:t>
      </w:r>
      <w:r w:rsidRPr="007D6AD5">
        <w:rPr>
          <w:i/>
          <w:iCs/>
          <w:sz w:val="14"/>
          <w:szCs w:val="14"/>
        </w:rPr>
        <w:t xml:space="preserve">Developing Reflective Practice in Early Years. </w:t>
      </w:r>
      <w:r w:rsidRPr="007D6AD5">
        <w:rPr>
          <w:sz w:val="14"/>
          <w:szCs w:val="14"/>
        </w:rPr>
        <w:t>2</w:t>
      </w:r>
      <w:r w:rsidRPr="007D6AD5">
        <w:rPr>
          <w:sz w:val="14"/>
          <w:szCs w:val="14"/>
          <w:vertAlign w:val="superscript"/>
        </w:rPr>
        <w:t>nd</w:t>
      </w:r>
      <w:r w:rsidRPr="007D6AD5">
        <w:rPr>
          <w:sz w:val="14"/>
          <w:szCs w:val="14"/>
        </w:rPr>
        <w:t xml:space="preserve"> </w:t>
      </w:r>
      <w:proofErr w:type="spellStart"/>
      <w:r w:rsidRPr="007D6AD5">
        <w:rPr>
          <w:sz w:val="14"/>
          <w:szCs w:val="14"/>
        </w:rPr>
        <w:t>edn</w:t>
      </w:r>
      <w:proofErr w:type="spellEnd"/>
      <w:r w:rsidRPr="007D6AD5">
        <w:rPr>
          <w:sz w:val="14"/>
          <w:szCs w:val="14"/>
        </w:rPr>
        <w:t xml:space="preserve">. Maidenhead: Open University Press. </w:t>
      </w:r>
    </w:p>
    <w:p w14:paraId="0AFC8A35" w14:textId="154ED532" w:rsidR="007A3D23" w:rsidRPr="007D6AD5" w:rsidRDefault="007A3D23" w:rsidP="00C814D5">
      <w:pPr>
        <w:jc w:val="both"/>
        <w:rPr>
          <w:i/>
          <w:iCs/>
          <w:sz w:val="14"/>
          <w:szCs w:val="14"/>
        </w:rPr>
      </w:pPr>
    </w:p>
    <w:p w14:paraId="4BE5E247" w14:textId="77777777" w:rsidR="00DB7903" w:rsidRPr="007D6AD5" w:rsidRDefault="00DB7903" w:rsidP="00DB7903">
      <w:pPr>
        <w:rPr>
          <w:rFonts w:eastAsia="Times New Roman" w:cstheme="minorHAnsi"/>
          <w:color w:val="000000" w:themeColor="text1"/>
          <w:sz w:val="14"/>
          <w:szCs w:val="14"/>
          <w:lang w:eastAsia="en-GB"/>
        </w:rPr>
      </w:pPr>
      <w:r w:rsidRPr="007D6AD5">
        <w:rPr>
          <w:rFonts w:cstheme="minorHAnsi"/>
          <w:color w:val="000000" w:themeColor="text1"/>
          <w:sz w:val="14"/>
          <w:szCs w:val="14"/>
        </w:rPr>
        <w:t xml:space="preserve">Tarrant, P. (2013). </w:t>
      </w:r>
      <w:r w:rsidRPr="007D6AD5">
        <w:rPr>
          <w:rFonts w:cstheme="minorHAnsi"/>
          <w:i/>
          <w:iCs/>
          <w:color w:val="000000" w:themeColor="text1"/>
          <w:sz w:val="14"/>
          <w:szCs w:val="14"/>
        </w:rPr>
        <w:t xml:space="preserve">Reflective Practice and Professional Development. </w:t>
      </w:r>
      <w:proofErr w:type="gramStart"/>
      <w:r w:rsidRPr="007D6AD5">
        <w:rPr>
          <w:rFonts w:eastAsia="Times New Roman" w:cstheme="minorHAnsi"/>
          <w:color w:val="000000" w:themeColor="text1"/>
          <w:sz w:val="14"/>
          <w:szCs w:val="14"/>
          <w:lang w:eastAsia="en-GB"/>
        </w:rPr>
        <w:t>London :</w:t>
      </w:r>
      <w:proofErr w:type="gramEnd"/>
      <w:r w:rsidRPr="007D6AD5">
        <w:rPr>
          <w:rFonts w:eastAsia="Times New Roman" w:cstheme="minorHAnsi"/>
          <w:color w:val="000000" w:themeColor="text1"/>
          <w:sz w:val="14"/>
          <w:szCs w:val="14"/>
          <w:lang w:eastAsia="en-GB"/>
        </w:rPr>
        <w:t xml:space="preserve"> SAGE Publications Ltd</w:t>
      </w:r>
    </w:p>
    <w:p w14:paraId="58A2AC63" w14:textId="4D26A8CA" w:rsidR="007A3D23" w:rsidRPr="007D6AD5" w:rsidRDefault="007A3D23" w:rsidP="00C814D5">
      <w:pPr>
        <w:jc w:val="both"/>
        <w:rPr>
          <w:rFonts w:cstheme="minorHAnsi"/>
          <w:color w:val="000000" w:themeColor="text1"/>
          <w:sz w:val="14"/>
          <w:szCs w:val="14"/>
        </w:rPr>
      </w:pPr>
    </w:p>
    <w:p w14:paraId="18F75154" w14:textId="19FDD98C" w:rsidR="00ED72CC" w:rsidRPr="007D6AD5" w:rsidRDefault="00ED72CC" w:rsidP="00C814D5">
      <w:pPr>
        <w:jc w:val="both"/>
        <w:rPr>
          <w:sz w:val="14"/>
          <w:szCs w:val="14"/>
        </w:rPr>
      </w:pPr>
      <w:r w:rsidRPr="007D6AD5">
        <w:rPr>
          <w:sz w:val="14"/>
          <w:szCs w:val="14"/>
        </w:rPr>
        <w:t xml:space="preserve">Lindon, J (2012). </w:t>
      </w:r>
      <w:r w:rsidRPr="007D6AD5">
        <w:rPr>
          <w:i/>
          <w:iCs/>
          <w:sz w:val="14"/>
          <w:szCs w:val="14"/>
        </w:rPr>
        <w:t>Reflective Practice and Early Years Professionalism</w:t>
      </w:r>
      <w:r w:rsidRPr="007D6AD5">
        <w:rPr>
          <w:sz w:val="14"/>
          <w:szCs w:val="14"/>
        </w:rPr>
        <w:t>. 2</w:t>
      </w:r>
      <w:r w:rsidRPr="007D6AD5">
        <w:rPr>
          <w:sz w:val="14"/>
          <w:szCs w:val="14"/>
          <w:vertAlign w:val="superscript"/>
        </w:rPr>
        <w:t>nd</w:t>
      </w:r>
      <w:r w:rsidRPr="007D6AD5">
        <w:rPr>
          <w:sz w:val="14"/>
          <w:szCs w:val="14"/>
        </w:rPr>
        <w:t xml:space="preserve"> </w:t>
      </w:r>
      <w:proofErr w:type="spellStart"/>
      <w:r w:rsidRPr="007D6AD5">
        <w:rPr>
          <w:sz w:val="14"/>
          <w:szCs w:val="14"/>
        </w:rPr>
        <w:t>edn</w:t>
      </w:r>
      <w:proofErr w:type="spellEnd"/>
      <w:r w:rsidRPr="007D6AD5">
        <w:rPr>
          <w:sz w:val="14"/>
          <w:szCs w:val="14"/>
        </w:rPr>
        <w:t xml:space="preserve">. London: Hodder Education. </w:t>
      </w:r>
    </w:p>
    <w:p w14:paraId="3A8F9AA3" w14:textId="322C43B2" w:rsidR="005C57DA" w:rsidRPr="007D6AD5" w:rsidRDefault="005C57DA" w:rsidP="00C814D5">
      <w:pPr>
        <w:jc w:val="both"/>
        <w:rPr>
          <w:sz w:val="14"/>
          <w:szCs w:val="14"/>
        </w:rPr>
      </w:pPr>
    </w:p>
    <w:p w14:paraId="672DCD64" w14:textId="4899275F" w:rsidR="005C57DA" w:rsidRPr="007D6AD5" w:rsidRDefault="005C57DA" w:rsidP="00C814D5">
      <w:pPr>
        <w:jc w:val="both"/>
        <w:rPr>
          <w:sz w:val="14"/>
          <w:szCs w:val="14"/>
        </w:rPr>
      </w:pPr>
      <w:r w:rsidRPr="007D6AD5">
        <w:rPr>
          <w:sz w:val="14"/>
          <w:szCs w:val="14"/>
        </w:rPr>
        <w:t xml:space="preserve">Markkanen, P. (2020) ‘A reflective cycle: understanding challenging situations in a school setting’ </w:t>
      </w:r>
      <w:r w:rsidRPr="007D6AD5">
        <w:rPr>
          <w:i/>
          <w:iCs/>
          <w:sz w:val="14"/>
          <w:szCs w:val="14"/>
        </w:rPr>
        <w:t xml:space="preserve">Educational Research, </w:t>
      </w:r>
      <w:r w:rsidRPr="007D6AD5">
        <w:rPr>
          <w:sz w:val="14"/>
          <w:szCs w:val="14"/>
        </w:rPr>
        <w:t xml:space="preserve">62(1), pp.46-62. </w:t>
      </w:r>
      <w:hyperlink r:id="rId10" w:history="1">
        <w:r w:rsidRPr="007D6AD5">
          <w:rPr>
            <w:rStyle w:val="Hyperlink"/>
            <w:sz w:val="14"/>
            <w:szCs w:val="14"/>
          </w:rPr>
          <w:t>https://doi.org/10.1080/00131881.2020.1711790</w:t>
        </w:r>
      </w:hyperlink>
    </w:p>
    <w:p w14:paraId="463E8229" w14:textId="208F36A8" w:rsidR="005C57DA" w:rsidRPr="007D6AD5" w:rsidRDefault="005C57DA" w:rsidP="00C814D5">
      <w:pPr>
        <w:jc w:val="both"/>
        <w:rPr>
          <w:sz w:val="14"/>
          <w:szCs w:val="14"/>
        </w:rPr>
      </w:pPr>
    </w:p>
    <w:p w14:paraId="3130943D" w14:textId="0671DB2A" w:rsidR="005C57DA" w:rsidRPr="007D6AD5" w:rsidRDefault="005C57DA" w:rsidP="00C814D5">
      <w:pPr>
        <w:jc w:val="both"/>
        <w:rPr>
          <w:sz w:val="14"/>
          <w:szCs w:val="14"/>
        </w:rPr>
      </w:pPr>
      <w:r w:rsidRPr="007D6AD5">
        <w:rPr>
          <w:sz w:val="14"/>
          <w:szCs w:val="14"/>
        </w:rPr>
        <w:t xml:space="preserve">University of Cambridge (2021) </w:t>
      </w:r>
      <w:r w:rsidRPr="007D6AD5">
        <w:rPr>
          <w:i/>
          <w:iCs/>
          <w:sz w:val="14"/>
          <w:szCs w:val="14"/>
        </w:rPr>
        <w:t xml:space="preserve">Reflective practice toolkit. </w:t>
      </w:r>
      <w:r w:rsidRPr="007D6AD5">
        <w:rPr>
          <w:sz w:val="14"/>
          <w:szCs w:val="14"/>
        </w:rPr>
        <w:t xml:space="preserve">Available at: </w:t>
      </w:r>
      <w:hyperlink r:id="rId11" w:history="1">
        <w:r w:rsidRPr="007D6AD5">
          <w:rPr>
            <w:rStyle w:val="Hyperlink"/>
            <w:sz w:val="14"/>
            <w:szCs w:val="14"/>
          </w:rPr>
          <w:t>https://libguides.cam.ac.uk/reflectivepracticetoolkit/models</w:t>
        </w:r>
      </w:hyperlink>
      <w:r w:rsidRPr="007D6AD5">
        <w:rPr>
          <w:sz w:val="14"/>
          <w:szCs w:val="14"/>
        </w:rPr>
        <w:t xml:space="preserve"> (Accessed: 21</w:t>
      </w:r>
      <w:r w:rsidRPr="007D6AD5">
        <w:rPr>
          <w:sz w:val="14"/>
          <w:szCs w:val="14"/>
          <w:vertAlign w:val="superscript"/>
        </w:rPr>
        <w:t>st</w:t>
      </w:r>
      <w:r w:rsidRPr="007D6AD5">
        <w:rPr>
          <w:sz w:val="14"/>
          <w:szCs w:val="14"/>
        </w:rPr>
        <w:t xml:space="preserve"> October 2021). </w:t>
      </w:r>
    </w:p>
    <w:sectPr w:rsidR="005C57DA" w:rsidRPr="007D6AD5">
      <w:head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262B48" w14:textId="77777777" w:rsidR="006D597C" w:rsidRDefault="006D597C" w:rsidP="00577B5A">
      <w:r>
        <w:separator/>
      </w:r>
    </w:p>
  </w:endnote>
  <w:endnote w:type="continuationSeparator" w:id="0">
    <w:p w14:paraId="00A0C317" w14:textId="77777777" w:rsidR="006D597C" w:rsidRDefault="006D597C" w:rsidP="00577B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MinionPro-Regular">
    <w:panose1 w:val="020B0604020202020204"/>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FoundryMonoline-ExtraBold">
    <w:panose1 w:val="020B0604020202020204"/>
    <w:charset w:val="00"/>
    <w:family w:val="auto"/>
    <w:pitch w:val="variable"/>
    <w:sig w:usb0="80000027" w:usb1="0000004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900668" w14:textId="77777777" w:rsidR="006D597C" w:rsidRDefault="006D597C" w:rsidP="00577B5A">
      <w:r>
        <w:separator/>
      </w:r>
    </w:p>
  </w:footnote>
  <w:footnote w:type="continuationSeparator" w:id="0">
    <w:p w14:paraId="1A1D14FA" w14:textId="77777777" w:rsidR="006D597C" w:rsidRDefault="006D597C" w:rsidP="00577B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EFCB3C" w14:textId="52A9C510" w:rsidR="00577B5A" w:rsidRDefault="00577B5A">
    <w:pPr>
      <w:pStyle w:val="Header"/>
    </w:pPr>
    <w:r>
      <w:t xml:space="preserve">Student Number – 2114735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85F6D"/>
    <w:multiLevelType w:val="multilevel"/>
    <w:tmpl w:val="2CC6F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F5444B"/>
    <w:multiLevelType w:val="multilevel"/>
    <w:tmpl w:val="7D023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925C8A"/>
    <w:multiLevelType w:val="multilevel"/>
    <w:tmpl w:val="A970D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69E62A6"/>
    <w:multiLevelType w:val="multilevel"/>
    <w:tmpl w:val="92F2B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4D5"/>
    <w:rsid w:val="001C7C24"/>
    <w:rsid w:val="00577B5A"/>
    <w:rsid w:val="00582D80"/>
    <w:rsid w:val="005C57DA"/>
    <w:rsid w:val="00653077"/>
    <w:rsid w:val="006D597C"/>
    <w:rsid w:val="00737A4D"/>
    <w:rsid w:val="007A3D23"/>
    <w:rsid w:val="007C4A29"/>
    <w:rsid w:val="007D6AD5"/>
    <w:rsid w:val="008F7F6D"/>
    <w:rsid w:val="009139BA"/>
    <w:rsid w:val="00A0274B"/>
    <w:rsid w:val="00C814D5"/>
    <w:rsid w:val="00DB7903"/>
    <w:rsid w:val="00E330EF"/>
    <w:rsid w:val="00ED72CC"/>
    <w:rsid w:val="00F620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6A2A5"/>
  <w15:chartTrackingRefBased/>
  <w15:docId w15:val="{0130E538-BE2D-1E4B-AF5F-4A29CF89C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C814D5"/>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814D5"/>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C814D5"/>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C814D5"/>
    <w:rPr>
      <w:color w:val="0563C1" w:themeColor="hyperlink"/>
      <w:u w:val="single"/>
    </w:rPr>
  </w:style>
  <w:style w:type="character" w:styleId="UnresolvedMention">
    <w:name w:val="Unresolved Mention"/>
    <w:basedOn w:val="DefaultParagraphFont"/>
    <w:uiPriority w:val="99"/>
    <w:semiHidden/>
    <w:unhideWhenUsed/>
    <w:rsid w:val="00C814D5"/>
    <w:rPr>
      <w:color w:val="605E5C"/>
      <w:shd w:val="clear" w:color="auto" w:fill="E1DFDD"/>
    </w:rPr>
  </w:style>
  <w:style w:type="character" w:customStyle="1" w:styleId="apple-converted-space">
    <w:name w:val="apple-converted-space"/>
    <w:basedOn w:val="DefaultParagraphFont"/>
    <w:rsid w:val="00737A4D"/>
  </w:style>
  <w:style w:type="character" w:styleId="Emphasis">
    <w:name w:val="Emphasis"/>
    <w:basedOn w:val="DefaultParagraphFont"/>
    <w:uiPriority w:val="20"/>
    <w:qFormat/>
    <w:rsid w:val="00737A4D"/>
    <w:rPr>
      <w:i/>
      <w:iCs/>
    </w:rPr>
  </w:style>
  <w:style w:type="paragraph" w:styleId="Header">
    <w:name w:val="header"/>
    <w:basedOn w:val="Normal"/>
    <w:link w:val="HeaderChar"/>
    <w:uiPriority w:val="99"/>
    <w:unhideWhenUsed/>
    <w:rsid w:val="00577B5A"/>
    <w:pPr>
      <w:tabs>
        <w:tab w:val="center" w:pos="4680"/>
        <w:tab w:val="right" w:pos="9360"/>
      </w:tabs>
    </w:pPr>
  </w:style>
  <w:style w:type="character" w:customStyle="1" w:styleId="HeaderChar">
    <w:name w:val="Header Char"/>
    <w:basedOn w:val="DefaultParagraphFont"/>
    <w:link w:val="Header"/>
    <w:uiPriority w:val="99"/>
    <w:rsid w:val="00577B5A"/>
  </w:style>
  <w:style w:type="paragraph" w:styleId="Footer">
    <w:name w:val="footer"/>
    <w:basedOn w:val="Normal"/>
    <w:link w:val="FooterChar"/>
    <w:uiPriority w:val="99"/>
    <w:unhideWhenUsed/>
    <w:rsid w:val="00577B5A"/>
    <w:pPr>
      <w:tabs>
        <w:tab w:val="center" w:pos="4680"/>
        <w:tab w:val="right" w:pos="9360"/>
      </w:tabs>
    </w:pPr>
  </w:style>
  <w:style w:type="character" w:customStyle="1" w:styleId="FooterChar">
    <w:name w:val="Footer Char"/>
    <w:basedOn w:val="DefaultParagraphFont"/>
    <w:link w:val="Footer"/>
    <w:uiPriority w:val="99"/>
    <w:rsid w:val="00577B5A"/>
  </w:style>
  <w:style w:type="paragraph" w:customStyle="1" w:styleId="NoParagraphStyle">
    <w:name w:val="[No Paragraph Style]"/>
    <w:rsid w:val="007A3D23"/>
    <w:pPr>
      <w:widowControl w:val="0"/>
      <w:autoSpaceDE w:val="0"/>
      <w:autoSpaceDN w:val="0"/>
      <w:adjustRightInd w:val="0"/>
      <w:spacing w:line="288" w:lineRule="auto"/>
      <w:textAlignment w:val="center"/>
    </w:pPr>
    <w:rPr>
      <w:rFonts w:ascii="MinionPro-Regular" w:eastAsia="MS Mincho" w:hAnsi="MinionPro-Regular" w:cs="MinionPro-Regular"/>
      <w:color w:val="000000"/>
    </w:rPr>
  </w:style>
  <w:style w:type="paragraph" w:customStyle="1" w:styleId="BasicParagraph">
    <w:name w:val="[Basic Paragraph]"/>
    <w:basedOn w:val="NoParagraphStyle"/>
    <w:uiPriority w:val="99"/>
    <w:rsid w:val="007A3D23"/>
  </w:style>
  <w:style w:type="character" w:customStyle="1" w:styleId="NMCWhite">
    <w:name w:val="NMC White"/>
    <w:uiPriority w:val="99"/>
    <w:rsid w:val="007A3D23"/>
    <w:rPr>
      <w:rFonts w:ascii="FoundryMonoline-ExtraBold" w:hAnsi="FoundryMonoline-ExtraBold" w:cs="FoundryMonoline-ExtraBold"/>
      <w:color w:val="FFFFFF"/>
    </w:rPr>
  </w:style>
  <w:style w:type="character" w:styleId="FollowedHyperlink">
    <w:name w:val="FollowedHyperlink"/>
    <w:basedOn w:val="DefaultParagraphFont"/>
    <w:uiPriority w:val="99"/>
    <w:semiHidden/>
    <w:unhideWhenUsed/>
    <w:rsid w:val="005C57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442453">
      <w:bodyDiv w:val="1"/>
      <w:marLeft w:val="0"/>
      <w:marRight w:val="0"/>
      <w:marTop w:val="0"/>
      <w:marBottom w:val="0"/>
      <w:divBdr>
        <w:top w:val="none" w:sz="0" w:space="0" w:color="auto"/>
        <w:left w:val="none" w:sz="0" w:space="0" w:color="auto"/>
        <w:bottom w:val="none" w:sz="0" w:space="0" w:color="auto"/>
        <w:right w:val="none" w:sz="0" w:space="0" w:color="auto"/>
      </w:divBdr>
    </w:div>
    <w:div w:id="285158961">
      <w:bodyDiv w:val="1"/>
      <w:marLeft w:val="0"/>
      <w:marRight w:val="0"/>
      <w:marTop w:val="0"/>
      <w:marBottom w:val="0"/>
      <w:divBdr>
        <w:top w:val="none" w:sz="0" w:space="0" w:color="auto"/>
        <w:left w:val="none" w:sz="0" w:space="0" w:color="auto"/>
        <w:bottom w:val="none" w:sz="0" w:space="0" w:color="auto"/>
        <w:right w:val="none" w:sz="0" w:space="0" w:color="auto"/>
      </w:divBdr>
    </w:div>
    <w:div w:id="325746393">
      <w:bodyDiv w:val="1"/>
      <w:marLeft w:val="0"/>
      <w:marRight w:val="0"/>
      <w:marTop w:val="0"/>
      <w:marBottom w:val="0"/>
      <w:divBdr>
        <w:top w:val="none" w:sz="0" w:space="0" w:color="auto"/>
        <w:left w:val="none" w:sz="0" w:space="0" w:color="auto"/>
        <w:bottom w:val="none" w:sz="0" w:space="0" w:color="auto"/>
        <w:right w:val="none" w:sz="0" w:space="0" w:color="auto"/>
      </w:divBdr>
    </w:div>
    <w:div w:id="444271284">
      <w:bodyDiv w:val="1"/>
      <w:marLeft w:val="0"/>
      <w:marRight w:val="0"/>
      <w:marTop w:val="0"/>
      <w:marBottom w:val="0"/>
      <w:divBdr>
        <w:top w:val="none" w:sz="0" w:space="0" w:color="auto"/>
        <w:left w:val="none" w:sz="0" w:space="0" w:color="auto"/>
        <w:bottom w:val="none" w:sz="0" w:space="0" w:color="auto"/>
        <w:right w:val="none" w:sz="0" w:space="0" w:color="auto"/>
      </w:divBdr>
    </w:div>
    <w:div w:id="512885028">
      <w:bodyDiv w:val="1"/>
      <w:marLeft w:val="0"/>
      <w:marRight w:val="0"/>
      <w:marTop w:val="0"/>
      <w:marBottom w:val="0"/>
      <w:divBdr>
        <w:top w:val="none" w:sz="0" w:space="0" w:color="auto"/>
        <w:left w:val="none" w:sz="0" w:space="0" w:color="auto"/>
        <w:bottom w:val="none" w:sz="0" w:space="0" w:color="auto"/>
        <w:right w:val="none" w:sz="0" w:space="0" w:color="auto"/>
      </w:divBdr>
    </w:div>
    <w:div w:id="540170087">
      <w:bodyDiv w:val="1"/>
      <w:marLeft w:val="0"/>
      <w:marRight w:val="0"/>
      <w:marTop w:val="0"/>
      <w:marBottom w:val="0"/>
      <w:divBdr>
        <w:top w:val="none" w:sz="0" w:space="0" w:color="auto"/>
        <w:left w:val="none" w:sz="0" w:space="0" w:color="auto"/>
        <w:bottom w:val="none" w:sz="0" w:space="0" w:color="auto"/>
        <w:right w:val="none" w:sz="0" w:space="0" w:color="auto"/>
      </w:divBdr>
    </w:div>
    <w:div w:id="544489523">
      <w:bodyDiv w:val="1"/>
      <w:marLeft w:val="0"/>
      <w:marRight w:val="0"/>
      <w:marTop w:val="0"/>
      <w:marBottom w:val="0"/>
      <w:divBdr>
        <w:top w:val="none" w:sz="0" w:space="0" w:color="auto"/>
        <w:left w:val="none" w:sz="0" w:space="0" w:color="auto"/>
        <w:bottom w:val="none" w:sz="0" w:space="0" w:color="auto"/>
        <w:right w:val="none" w:sz="0" w:space="0" w:color="auto"/>
      </w:divBdr>
    </w:div>
    <w:div w:id="634145086">
      <w:bodyDiv w:val="1"/>
      <w:marLeft w:val="0"/>
      <w:marRight w:val="0"/>
      <w:marTop w:val="0"/>
      <w:marBottom w:val="0"/>
      <w:divBdr>
        <w:top w:val="none" w:sz="0" w:space="0" w:color="auto"/>
        <w:left w:val="none" w:sz="0" w:space="0" w:color="auto"/>
        <w:bottom w:val="none" w:sz="0" w:space="0" w:color="auto"/>
        <w:right w:val="none" w:sz="0" w:space="0" w:color="auto"/>
      </w:divBdr>
    </w:div>
    <w:div w:id="653526695">
      <w:bodyDiv w:val="1"/>
      <w:marLeft w:val="0"/>
      <w:marRight w:val="0"/>
      <w:marTop w:val="0"/>
      <w:marBottom w:val="0"/>
      <w:divBdr>
        <w:top w:val="none" w:sz="0" w:space="0" w:color="auto"/>
        <w:left w:val="none" w:sz="0" w:space="0" w:color="auto"/>
        <w:bottom w:val="none" w:sz="0" w:space="0" w:color="auto"/>
        <w:right w:val="none" w:sz="0" w:space="0" w:color="auto"/>
      </w:divBdr>
    </w:div>
    <w:div w:id="969476871">
      <w:bodyDiv w:val="1"/>
      <w:marLeft w:val="0"/>
      <w:marRight w:val="0"/>
      <w:marTop w:val="0"/>
      <w:marBottom w:val="0"/>
      <w:divBdr>
        <w:top w:val="none" w:sz="0" w:space="0" w:color="auto"/>
        <w:left w:val="none" w:sz="0" w:space="0" w:color="auto"/>
        <w:bottom w:val="none" w:sz="0" w:space="0" w:color="auto"/>
        <w:right w:val="none" w:sz="0" w:space="0" w:color="auto"/>
      </w:divBdr>
    </w:div>
    <w:div w:id="1047336233">
      <w:bodyDiv w:val="1"/>
      <w:marLeft w:val="0"/>
      <w:marRight w:val="0"/>
      <w:marTop w:val="0"/>
      <w:marBottom w:val="0"/>
      <w:divBdr>
        <w:top w:val="none" w:sz="0" w:space="0" w:color="auto"/>
        <w:left w:val="none" w:sz="0" w:space="0" w:color="auto"/>
        <w:bottom w:val="none" w:sz="0" w:space="0" w:color="auto"/>
        <w:right w:val="none" w:sz="0" w:space="0" w:color="auto"/>
      </w:divBdr>
    </w:div>
    <w:div w:id="1128864695">
      <w:bodyDiv w:val="1"/>
      <w:marLeft w:val="0"/>
      <w:marRight w:val="0"/>
      <w:marTop w:val="0"/>
      <w:marBottom w:val="0"/>
      <w:divBdr>
        <w:top w:val="none" w:sz="0" w:space="0" w:color="auto"/>
        <w:left w:val="none" w:sz="0" w:space="0" w:color="auto"/>
        <w:bottom w:val="none" w:sz="0" w:space="0" w:color="auto"/>
        <w:right w:val="none" w:sz="0" w:space="0" w:color="auto"/>
      </w:divBdr>
    </w:div>
    <w:div w:id="1168256332">
      <w:bodyDiv w:val="1"/>
      <w:marLeft w:val="0"/>
      <w:marRight w:val="0"/>
      <w:marTop w:val="0"/>
      <w:marBottom w:val="0"/>
      <w:divBdr>
        <w:top w:val="none" w:sz="0" w:space="0" w:color="auto"/>
        <w:left w:val="none" w:sz="0" w:space="0" w:color="auto"/>
        <w:bottom w:val="none" w:sz="0" w:space="0" w:color="auto"/>
        <w:right w:val="none" w:sz="0" w:space="0" w:color="auto"/>
      </w:divBdr>
    </w:div>
    <w:div w:id="1174109269">
      <w:bodyDiv w:val="1"/>
      <w:marLeft w:val="0"/>
      <w:marRight w:val="0"/>
      <w:marTop w:val="0"/>
      <w:marBottom w:val="0"/>
      <w:divBdr>
        <w:top w:val="none" w:sz="0" w:space="0" w:color="auto"/>
        <w:left w:val="none" w:sz="0" w:space="0" w:color="auto"/>
        <w:bottom w:val="none" w:sz="0" w:space="0" w:color="auto"/>
        <w:right w:val="none" w:sz="0" w:space="0" w:color="auto"/>
      </w:divBdr>
    </w:div>
    <w:div w:id="1184520261">
      <w:bodyDiv w:val="1"/>
      <w:marLeft w:val="0"/>
      <w:marRight w:val="0"/>
      <w:marTop w:val="0"/>
      <w:marBottom w:val="0"/>
      <w:divBdr>
        <w:top w:val="none" w:sz="0" w:space="0" w:color="auto"/>
        <w:left w:val="none" w:sz="0" w:space="0" w:color="auto"/>
        <w:bottom w:val="none" w:sz="0" w:space="0" w:color="auto"/>
        <w:right w:val="none" w:sz="0" w:space="0" w:color="auto"/>
      </w:divBdr>
    </w:div>
    <w:div w:id="1191259589">
      <w:bodyDiv w:val="1"/>
      <w:marLeft w:val="0"/>
      <w:marRight w:val="0"/>
      <w:marTop w:val="0"/>
      <w:marBottom w:val="0"/>
      <w:divBdr>
        <w:top w:val="none" w:sz="0" w:space="0" w:color="auto"/>
        <w:left w:val="none" w:sz="0" w:space="0" w:color="auto"/>
        <w:bottom w:val="none" w:sz="0" w:space="0" w:color="auto"/>
        <w:right w:val="none" w:sz="0" w:space="0" w:color="auto"/>
      </w:divBdr>
    </w:div>
    <w:div w:id="1275401466">
      <w:bodyDiv w:val="1"/>
      <w:marLeft w:val="0"/>
      <w:marRight w:val="0"/>
      <w:marTop w:val="0"/>
      <w:marBottom w:val="0"/>
      <w:divBdr>
        <w:top w:val="none" w:sz="0" w:space="0" w:color="auto"/>
        <w:left w:val="none" w:sz="0" w:space="0" w:color="auto"/>
        <w:bottom w:val="none" w:sz="0" w:space="0" w:color="auto"/>
        <w:right w:val="none" w:sz="0" w:space="0" w:color="auto"/>
      </w:divBdr>
    </w:div>
    <w:div w:id="1424957776">
      <w:bodyDiv w:val="1"/>
      <w:marLeft w:val="0"/>
      <w:marRight w:val="0"/>
      <w:marTop w:val="0"/>
      <w:marBottom w:val="0"/>
      <w:divBdr>
        <w:top w:val="none" w:sz="0" w:space="0" w:color="auto"/>
        <w:left w:val="none" w:sz="0" w:space="0" w:color="auto"/>
        <w:bottom w:val="none" w:sz="0" w:space="0" w:color="auto"/>
        <w:right w:val="none" w:sz="0" w:space="0" w:color="auto"/>
      </w:divBdr>
    </w:div>
    <w:div w:id="1470518445">
      <w:bodyDiv w:val="1"/>
      <w:marLeft w:val="0"/>
      <w:marRight w:val="0"/>
      <w:marTop w:val="0"/>
      <w:marBottom w:val="0"/>
      <w:divBdr>
        <w:top w:val="none" w:sz="0" w:space="0" w:color="auto"/>
        <w:left w:val="none" w:sz="0" w:space="0" w:color="auto"/>
        <w:bottom w:val="none" w:sz="0" w:space="0" w:color="auto"/>
        <w:right w:val="none" w:sz="0" w:space="0" w:color="auto"/>
      </w:divBdr>
      <w:divsChild>
        <w:div w:id="936523815">
          <w:marLeft w:val="0"/>
          <w:marRight w:val="0"/>
          <w:marTop w:val="0"/>
          <w:marBottom w:val="0"/>
          <w:divBdr>
            <w:top w:val="none" w:sz="0" w:space="0" w:color="auto"/>
            <w:left w:val="none" w:sz="0" w:space="0" w:color="auto"/>
            <w:bottom w:val="none" w:sz="0" w:space="0" w:color="auto"/>
            <w:right w:val="none" w:sz="0" w:space="0" w:color="auto"/>
          </w:divBdr>
          <w:divsChild>
            <w:div w:id="2034844695">
              <w:marLeft w:val="0"/>
              <w:marRight w:val="0"/>
              <w:marTop w:val="0"/>
              <w:marBottom w:val="0"/>
              <w:divBdr>
                <w:top w:val="none" w:sz="0" w:space="0" w:color="auto"/>
                <w:left w:val="none" w:sz="0" w:space="0" w:color="auto"/>
                <w:bottom w:val="none" w:sz="0" w:space="0" w:color="auto"/>
                <w:right w:val="none" w:sz="0" w:space="0" w:color="auto"/>
              </w:divBdr>
              <w:divsChild>
                <w:div w:id="1282876662">
                  <w:marLeft w:val="0"/>
                  <w:marRight w:val="0"/>
                  <w:marTop w:val="0"/>
                  <w:marBottom w:val="0"/>
                  <w:divBdr>
                    <w:top w:val="none" w:sz="0" w:space="0" w:color="auto"/>
                    <w:left w:val="none" w:sz="0" w:space="0" w:color="auto"/>
                    <w:bottom w:val="none" w:sz="0" w:space="0" w:color="auto"/>
                    <w:right w:val="none" w:sz="0" w:space="0" w:color="auto"/>
                  </w:divBdr>
                  <w:divsChild>
                    <w:div w:id="787236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2477973">
      <w:bodyDiv w:val="1"/>
      <w:marLeft w:val="0"/>
      <w:marRight w:val="0"/>
      <w:marTop w:val="0"/>
      <w:marBottom w:val="0"/>
      <w:divBdr>
        <w:top w:val="none" w:sz="0" w:space="0" w:color="auto"/>
        <w:left w:val="none" w:sz="0" w:space="0" w:color="auto"/>
        <w:bottom w:val="none" w:sz="0" w:space="0" w:color="auto"/>
        <w:right w:val="none" w:sz="0" w:space="0" w:color="auto"/>
      </w:divBdr>
    </w:div>
    <w:div w:id="1598753796">
      <w:bodyDiv w:val="1"/>
      <w:marLeft w:val="0"/>
      <w:marRight w:val="0"/>
      <w:marTop w:val="0"/>
      <w:marBottom w:val="0"/>
      <w:divBdr>
        <w:top w:val="none" w:sz="0" w:space="0" w:color="auto"/>
        <w:left w:val="none" w:sz="0" w:space="0" w:color="auto"/>
        <w:bottom w:val="none" w:sz="0" w:space="0" w:color="auto"/>
        <w:right w:val="none" w:sz="0" w:space="0" w:color="auto"/>
      </w:divBdr>
      <w:divsChild>
        <w:div w:id="417561654">
          <w:marLeft w:val="0"/>
          <w:marRight w:val="0"/>
          <w:marTop w:val="0"/>
          <w:marBottom w:val="0"/>
          <w:divBdr>
            <w:top w:val="none" w:sz="0" w:space="0" w:color="auto"/>
            <w:left w:val="none" w:sz="0" w:space="0" w:color="auto"/>
            <w:bottom w:val="none" w:sz="0" w:space="0" w:color="auto"/>
            <w:right w:val="none" w:sz="0" w:space="0" w:color="auto"/>
          </w:divBdr>
          <w:divsChild>
            <w:div w:id="1032851408">
              <w:marLeft w:val="0"/>
              <w:marRight w:val="0"/>
              <w:marTop w:val="0"/>
              <w:marBottom w:val="0"/>
              <w:divBdr>
                <w:top w:val="none" w:sz="0" w:space="0" w:color="auto"/>
                <w:left w:val="none" w:sz="0" w:space="0" w:color="auto"/>
                <w:bottom w:val="none" w:sz="0" w:space="0" w:color="auto"/>
                <w:right w:val="none" w:sz="0" w:space="0" w:color="auto"/>
              </w:divBdr>
              <w:divsChild>
                <w:div w:id="810558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616038">
      <w:bodyDiv w:val="1"/>
      <w:marLeft w:val="0"/>
      <w:marRight w:val="0"/>
      <w:marTop w:val="0"/>
      <w:marBottom w:val="0"/>
      <w:divBdr>
        <w:top w:val="none" w:sz="0" w:space="0" w:color="auto"/>
        <w:left w:val="none" w:sz="0" w:space="0" w:color="auto"/>
        <w:bottom w:val="none" w:sz="0" w:space="0" w:color="auto"/>
        <w:right w:val="none" w:sz="0" w:space="0" w:color="auto"/>
      </w:divBdr>
    </w:div>
    <w:div w:id="1686979699">
      <w:bodyDiv w:val="1"/>
      <w:marLeft w:val="0"/>
      <w:marRight w:val="0"/>
      <w:marTop w:val="0"/>
      <w:marBottom w:val="0"/>
      <w:divBdr>
        <w:top w:val="none" w:sz="0" w:space="0" w:color="auto"/>
        <w:left w:val="none" w:sz="0" w:space="0" w:color="auto"/>
        <w:bottom w:val="none" w:sz="0" w:space="0" w:color="auto"/>
        <w:right w:val="none" w:sz="0" w:space="0" w:color="auto"/>
      </w:divBdr>
      <w:divsChild>
        <w:div w:id="1585726825">
          <w:marLeft w:val="0"/>
          <w:marRight w:val="0"/>
          <w:marTop w:val="0"/>
          <w:marBottom w:val="0"/>
          <w:divBdr>
            <w:top w:val="none" w:sz="0" w:space="0" w:color="auto"/>
            <w:left w:val="none" w:sz="0" w:space="0" w:color="auto"/>
            <w:bottom w:val="none" w:sz="0" w:space="0" w:color="auto"/>
            <w:right w:val="none" w:sz="0" w:space="0" w:color="auto"/>
          </w:divBdr>
          <w:divsChild>
            <w:div w:id="1021124202">
              <w:marLeft w:val="0"/>
              <w:marRight w:val="0"/>
              <w:marTop w:val="0"/>
              <w:marBottom w:val="0"/>
              <w:divBdr>
                <w:top w:val="none" w:sz="0" w:space="0" w:color="auto"/>
                <w:left w:val="none" w:sz="0" w:space="0" w:color="auto"/>
                <w:bottom w:val="none" w:sz="0" w:space="0" w:color="auto"/>
                <w:right w:val="none" w:sz="0" w:space="0" w:color="auto"/>
              </w:divBdr>
              <w:divsChild>
                <w:div w:id="1839809639">
                  <w:marLeft w:val="0"/>
                  <w:marRight w:val="0"/>
                  <w:marTop w:val="0"/>
                  <w:marBottom w:val="0"/>
                  <w:divBdr>
                    <w:top w:val="none" w:sz="0" w:space="0" w:color="auto"/>
                    <w:left w:val="none" w:sz="0" w:space="0" w:color="auto"/>
                    <w:bottom w:val="none" w:sz="0" w:space="0" w:color="auto"/>
                    <w:right w:val="none" w:sz="0" w:space="0" w:color="auto"/>
                  </w:divBdr>
                  <w:divsChild>
                    <w:div w:id="110514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205947">
      <w:bodyDiv w:val="1"/>
      <w:marLeft w:val="0"/>
      <w:marRight w:val="0"/>
      <w:marTop w:val="0"/>
      <w:marBottom w:val="0"/>
      <w:divBdr>
        <w:top w:val="none" w:sz="0" w:space="0" w:color="auto"/>
        <w:left w:val="none" w:sz="0" w:space="0" w:color="auto"/>
        <w:bottom w:val="none" w:sz="0" w:space="0" w:color="auto"/>
        <w:right w:val="none" w:sz="0" w:space="0" w:color="auto"/>
      </w:divBdr>
    </w:div>
    <w:div w:id="2004510507">
      <w:bodyDiv w:val="1"/>
      <w:marLeft w:val="0"/>
      <w:marRight w:val="0"/>
      <w:marTop w:val="0"/>
      <w:marBottom w:val="0"/>
      <w:divBdr>
        <w:top w:val="none" w:sz="0" w:space="0" w:color="auto"/>
        <w:left w:val="none" w:sz="0" w:space="0" w:color="auto"/>
        <w:bottom w:val="none" w:sz="0" w:space="0" w:color="auto"/>
        <w:right w:val="none" w:sz="0" w:space="0" w:color="auto"/>
      </w:divBdr>
      <w:divsChild>
        <w:div w:id="691341105">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2091537606">
      <w:bodyDiv w:val="1"/>
      <w:marLeft w:val="0"/>
      <w:marRight w:val="0"/>
      <w:marTop w:val="0"/>
      <w:marBottom w:val="0"/>
      <w:divBdr>
        <w:top w:val="none" w:sz="0" w:space="0" w:color="auto"/>
        <w:left w:val="none" w:sz="0" w:space="0" w:color="auto"/>
        <w:bottom w:val="none" w:sz="0" w:space="0" w:color="auto"/>
        <w:right w:val="none" w:sz="0" w:space="0" w:color="auto"/>
      </w:divBdr>
    </w:div>
    <w:div w:id="2138987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nedt.2014.03.006"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hcpc-uk.org/standards/meeting-our-standards/reflective-practice/what-is-reflection/"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bguides.cam.ac.uk/reflectivepracticetoolkit/models" TargetMode="External"/><Relationship Id="rId5" Type="http://schemas.openxmlformats.org/officeDocument/2006/relationships/footnotes" Target="footnotes.xml"/><Relationship Id="rId10" Type="http://schemas.openxmlformats.org/officeDocument/2006/relationships/hyperlink" Target="https://doi.org/10.1080/00131881.2020.1711790" TargetMode="External"/><Relationship Id="rId4" Type="http://schemas.openxmlformats.org/officeDocument/2006/relationships/webSettings" Target="webSettings.xml"/><Relationship Id="rId9" Type="http://schemas.openxmlformats.org/officeDocument/2006/relationships/hyperlink" Target="https://www.nursingsimulation.org/article/S1876-1399(15)00038-9/fulltex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503</TotalTime>
  <Pages>2</Pages>
  <Words>2248</Words>
  <Characters>12818</Characters>
  <Application>Microsoft Office Word</Application>
  <DocSecurity>0</DocSecurity>
  <Lines>106</Lines>
  <Paragraphs>30</Paragraphs>
  <ScaleCrop>false</ScaleCrop>
  <Company/>
  <LinksUpToDate>false</LinksUpToDate>
  <CharactersWithSpaces>15036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17</cp:revision>
  <dcterms:created xsi:type="dcterms:W3CDTF">2021-10-13T18:27:00Z</dcterms:created>
  <dcterms:modified xsi:type="dcterms:W3CDTF">2021-10-24T20:10:00Z</dcterms:modified>
</cp:coreProperties>
</file>