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0EFD" w:rsidRPr="00A85BFE" w:rsidRDefault="00470EFD" w:rsidP="00470EF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C19B135" wp14:editId="50AFE9A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470EFD" w:rsidRPr="00A406E5" w:rsidRDefault="00470EFD" w:rsidP="00470EF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470EFD" w:rsidRPr="00A406E5" w:rsidTr="00AF6EE0">
        <w:tc>
          <w:tcPr>
            <w:tcW w:w="9922" w:type="dxa"/>
            <w:shd w:val="clear" w:color="auto" w:fill="C0C0C0"/>
          </w:tcPr>
          <w:p w:rsidR="00470EFD" w:rsidRPr="00A406E5" w:rsidRDefault="00470EFD" w:rsidP="00AF6EE0">
            <w:pPr>
              <w:pStyle w:val="Heading4"/>
              <w:rPr>
                <w:rFonts w:ascii="Arial" w:hAnsi="Arial" w:cs="Arial"/>
                <w:b/>
                <w:bCs/>
              </w:rPr>
            </w:pPr>
            <w:r w:rsidRPr="6D4D0207">
              <w:rPr>
                <w:rFonts w:ascii="Arial" w:hAnsi="Arial" w:cs="Arial"/>
                <w:b/>
                <w:bCs/>
              </w:rPr>
              <w:t xml:space="preserve">LEVEL 6 ASSESSMENT SPECIFICATION </w:t>
            </w:r>
          </w:p>
        </w:tc>
      </w:tr>
    </w:tbl>
    <w:p w:rsidR="00470EFD" w:rsidRPr="00A406E5" w:rsidRDefault="00470EFD" w:rsidP="00470EF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470EFD" w:rsidRPr="00A406E5" w:rsidRDefault="00470EFD" w:rsidP="00AF6EE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1800119</w:t>
            </w:r>
          </w:p>
        </w:tc>
        <w:tc>
          <w:tcPr>
            <w:tcW w:w="2268" w:type="dxa"/>
            <w:shd w:val="clear" w:color="auto" w:fill="D9D9D9" w:themeFill="background1" w:themeFillShade="D9"/>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1800119</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Primary</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Principles of Pedagogy</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470EFD" w:rsidRPr="00A406E5" w:rsidRDefault="00470EFD" w:rsidP="00AF6EE0">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rsidR="00470EFD" w:rsidRPr="004D5E9B" w:rsidRDefault="00470EFD" w:rsidP="00AF6EE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100%</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Siân Brooks</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470EFD" w:rsidRPr="00A406E5" w:rsidRDefault="00470EFD" w:rsidP="00AF6EE0">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470EFD" w:rsidRDefault="00470EFD" w:rsidP="00AF6EE0">
            <w:pPr>
              <w:spacing w:before="120" w:after="120"/>
              <w:jc w:val="both"/>
              <w:rPr>
                <w:rFonts w:ascii="Arial" w:hAnsi="Arial" w:cs="Arial"/>
                <w:b/>
                <w:bCs/>
                <w:sz w:val="22"/>
                <w:szCs w:val="22"/>
              </w:rPr>
            </w:pPr>
            <w:r w:rsidRPr="6D4D0207">
              <w:rPr>
                <w:rFonts w:ascii="Arial" w:hAnsi="Arial" w:cs="Arial"/>
                <w:b/>
                <w:bCs/>
                <w:sz w:val="22"/>
                <w:szCs w:val="22"/>
              </w:rPr>
              <w:t>Word count (or equivalent):</w:t>
            </w:r>
            <w:r w:rsidR="00986842">
              <w:rPr>
                <w:rFonts w:ascii="Arial" w:hAnsi="Arial" w:cs="Arial"/>
                <w:b/>
                <w:bCs/>
                <w:sz w:val="22"/>
                <w:szCs w:val="22"/>
              </w:rPr>
              <w:t xml:space="preserve"> </w:t>
            </w:r>
          </w:p>
          <w:p w:rsidR="00986842" w:rsidRPr="00A406E5" w:rsidRDefault="00986842" w:rsidP="00AF6EE0">
            <w:pPr>
              <w:spacing w:before="120" w:after="120"/>
              <w:jc w:val="both"/>
              <w:rPr>
                <w:rFonts w:ascii="Arial" w:hAnsi="Arial" w:cs="Arial"/>
                <w:b/>
                <w:bCs/>
                <w:sz w:val="22"/>
                <w:szCs w:val="22"/>
              </w:rPr>
            </w:pPr>
            <w:r>
              <w:rPr>
                <w:rFonts w:ascii="Arial" w:hAnsi="Arial" w:cs="Arial"/>
                <w:b/>
                <w:bCs/>
                <w:sz w:val="22"/>
                <w:szCs w:val="22"/>
              </w:rPr>
              <w:t>5446</w:t>
            </w:r>
          </w:p>
        </w:tc>
        <w:tc>
          <w:tcPr>
            <w:tcW w:w="2268"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5,000 or equivalent.</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rsidR="00470EFD" w:rsidRPr="00A406E5" w:rsidRDefault="00470EFD" w:rsidP="00AF6EE0">
            <w:pPr>
              <w:spacing w:before="120" w:after="120"/>
              <w:jc w:val="both"/>
              <w:rPr>
                <w:rFonts w:ascii="Arial" w:hAnsi="Arial" w:cs="Arial"/>
                <w:b/>
                <w:sz w:val="22"/>
                <w:szCs w:val="22"/>
              </w:rPr>
            </w:pPr>
          </w:p>
        </w:tc>
        <w:tc>
          <w:tcPr>
            <w:tcW w:w="2268"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470EFD" w:rsidRPr="00A406E5" w:rsidRDefault="00470EFD" w:rsidP="00AF6EE0">
            <w:pPr>
              <w:spacing w:before="120" w:after="120"/>
              <w:jc w:val="both"/>
              <w:rPr>
                <w:rFonts w:ascii="Arial" w:hAnsi="Arial" w:cs="Arial"/>
                <w:b/>
                <w:sz w:val="22"/>
                <w:szCs w:val="22"/>
              </w:rPr>
            </w:pPr>
            <w:r>
              <w:rPr>
                <w:rFonts w:ascii="Arial" w:hAnsi="Arial" w:cs="Arial"/>
                <w:b/>
                <w:sz w:val="22"/>
                <w:szCs w:val="22"/>
              </w:rPr>
              <w:t>14/11/18</w:t>
            </w:r>
          </w:p>
        </w:tc>
      </w:tr>
      <w:tr w:rsidR="00470EFD" w:rsidRPr="00A406E5" w:rsidTr="00AF6EE0">
        <w:tc>
          <w:tcPr>
            <w:tcW w:w="2093" w:type="dxa"/>
            <w:shd w:val="clear" w:color="auto" w:fill="auto"/>
          </w:tcPr>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470EFD" w:rsidRPr="00A406E5" w:rsidRDefault="00470EFD" w:rsidP="00AF6EE0">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470EFD" w:rsidRPr="00A406E5" w:rsidRDefault="00470EFD" w:rsidP="00AF6EE0">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470EFD" w:rsidRPr="00A406E5" w:rsidTr="00AF6EE0">
        <w:tc>
          <w:tcPr>
            <w:tcW w:w="2093" w:type="dxa"/>
            <w:shd w:val="clear" w:color="auto" w:fill="auto"/>
          </w:tcPr>
          <w:p w:rsidR="00470EFD" w:rsidRPr="00A406E5" w:rsidRDefault="00470EFD" w:rsidP="00AF6EE0">
            <w:pPr>
              <w:spacing w:before="120" w:after="120"/>
              <w:rPr>
                <w:rFonts w:ascii="Arial" w:hAnsi="Arial" w:cs="Arial"/>
                <w:b/>
                <w:bCs/>
                <w:sz w:val="22"/>
                <w:szCs w:val="22"/>
              </w:rPr>
            </w:pPr>
            <w:r w:rsidRPr="6D4D0207">
              <w:rPr>
                <w:rFonts w:ascii="Arial" w:hAnsi="Arial" w:cs="Arial"/>
                <w:b/>
                <w:bCs/>
                <w:sz w:val="22"/>
                <w:szCs w:val="22"/>
              </w:rPr>
              <w:t xml:space="preserve">Academic honesty / </w:t>
            </w:r>
            <w:r w:rsidRPr="6D4D0207">
              <w:rPr>
                <w:rFonts w:ascii="Arial" w:hAnsi="Arial" w:cs="Arial"/>
                <w:b/>
                <w:bCs/>
                <w:sz w:val="22"/>
                <w:szCs w:val="22"/>
              </w:rPr>
              <w:lastRenderedPageBreak/>
              <w:t>referencing:</w:t>
            </w:r>
          </w:p>
        </w:tc>
        <w:tc>
          <w:tcPr>
            <w:tcW w:w="7829" w:type="dxa"/>
            <w:gridSpan w:val="3"/>
            <w:shd w:val="clear" w:color="auto" w:fill="auto"/>
          </w:tcPr>
          <w:p w:rsidR="00470EFD" w:rsidRPr="00A406E5" w:rsidRDefault="00470EFD" w:rsidP="00AF6EE0">
            <w:pPr>
              <w:spacing w:before="120" w:after="120"/>
              <w:jc w:val="both"/>
              <w:rPr>
                <w:rFonts w:ascii="Arial" w:hAnsi="Arial" w:cs="Arial"/>
                <w:sz w:val="22"/>
                <w:szCs w:val="22"/>
              </w:rPr>
            </w:pPr>
            <w:r w:rsidRPr="6D4D0207">
              <w:rPr>
                <w:rFonts w:ascii="Arial" w:hAnsi="Arial" w:cs="Arial"/>
                <w:sz w:val="22"/>
                <w:szCs w:val="22"/>
              </w:rPr>
              <w:lastRenderedPageBreak/>
              <w:t xml:space="preserve">Academic honesty is required. In the main body of your submission you must give credit to authors on whose research and ideas your work is based. Append to your submission a reference list that indicates the books, articles, </w:t>
            </w:r>
            <w:r w:rsidRPr="6D4D0207">
              <w:rPr>
                <w:rFonts w:ascii="Arial" w:hAnsi="Arial" w:cs="Arial"/>
                <w:sz w:val="22"/>
                <w:szCs w:val="22"/>
              </w:rPr>
              <w:lastRenderedPageBreak/>
              <w:t xml:space="preserve">etc. that you have used, cited or quoted in order to complete this assessment.  </w:t>
            </w:r>
          </w:p>
        </w:tc>
      </w:tr>
    </w:tbl>
    <w:p w:rsidR="00470EFD" w:rsidRDefault="00470EFD" w:rsidP="00470EFD">
      <w:pPr>
        <w:rPr>
          <w:rFonts w:ascii="Arial" w:hAnsi="Arial" w:cs="Arial"/>
          <w:sz w:val="32"/>
        </w:rPr>
      </w:pPr>
    </w:p>
    <w:p w:rsidR="00470EFD" w:rsidRPr="00A406E5" w:rsidRDefault="00470EFD" w:rsidP="00470EF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70EFD" w:rsidRPr="00A406E5" w:rsidTr="00AF6EE0">
        <w:tc>
          <w:tcPr>
            <w:tcW w:w="9747" w:type="dxa"/>
            <w:shd w:val="clear" w:color="auto" w:fill="auto"/>
          </w:tcPr>
          <w:p w:rsidR="00470EFD" w:rsidRPr="00A406E5" w:rsidRDefault="00470EFD" w:rsidP="00AF6EE0">
            <w:pPr>
              <w:rPr>
                <w:rFonts w:ascii="Arial" w:hAnsi="Arial" w:cs="Arial"/>
                <w:b/>
                <w:bCs/>
                <w:sz w:val="22"/>
                <w:szCs w:val="22"/>
              </w:rPr>
            </w:pPr>
            <w:r w:rsidRPr="6D4D0207">
              <w:rPr>
                <w:rFonts w:ascii="Arial" w:hAnsi="Arial" w:cs="Arial"/>
                <w:b/>
                <w:bCs/>
                <w:sz w:val="22"/>
                <w:szCs w:val="22"/>
              </w:rPr>
              <w:t xml:space="preserve">Module Learning Outcomes </w:t>
            </w:r>
          </w:p>
          <w:p w:rsidR="00470EFD" w:rsidRPr="00A406E5" w:rsidRDefault="00470EFD" w:rsidP="00AF6EE0">
            <w:pPr>
              <w:rPr>
                <w:rFonts w:ascii="Arial" w:hAnsi="Arial" w:cs="Arial"/>
                <w:sz w:val="22"/>
                <w:szCs w:val="22"/>
              </w:rPr>
            </w:pPr>
            <w:r w:rsidRPr="6D4D0207">
              <w:rPr>
                <w:rFonts w:ascii="Arial" w:hAnsi="Arial" w:cs="Arial"/>
                <w:b/>
                <w:bCs/>
                <w:sz w:val="22"/>
                <w:szCs w:val="22"/>
              </w:rPr>
              <w:t>(from module syllabus)</w:t>
            </w:r>
          </w:p>
        </w:tc>
      </w:tr>
      <w:tr w:rsidR="00470EFD" w:rsidRPr="00A406E5" w:rsidTr="00AF6EE0">
        <w:tc>
          <w:tcPr>
            <w:tcW w:w="9747" w:type="dxa"/>
          </w:tcPr>
          <w:p w:rsidR="00470EFD" w:rsidRPr="00A406E5" w:rsidRDefault="00470EFD" w:rsidP="00AF6EE0">
            <w:pPr>
              <w:rPr>
                <w:rFonts w:ascii="Arial" w:hAnsi="Arial" w:cs="Arial"/>
                <w:sz w:val="22"/>
                <w:szCs w:val="22"/>
              </w:rPr>
            </w:pPr>
          </w:p>
          <w:p w:rsidR="00470EFD" w:rsidRPr="00C3119F" w:rsidRDefault="00470EFD" w:rsidP="00AF6EE0">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rsidR="00470EFD" w:rsidRPr="00C3119F" w:rsidRDefault="00470EFD" w:rsidP="00AF6EE0">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rsidR="00470EFD" w:rsidRPr="00A406E5" w:rsidRDefault="00470EFD" w:rsidP="00AF6EE0">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rsidR="00470EFD" w:rsidRPr="00A406E5" w:rsidRDefault="00470EFD" w:rsidP="00AF6EE0">
            <w:pPr>
              <w:rPr>
                <w:rFonts w:ascii="Arial" w:hAnsi="Arial" w:cs="Arial"/>
                <w:sz w:val="22"/>
                <w:szCs w:val="22"/>
              </w:rPr>
            </w:pPr>
          </w:p>
        </w:tc>
      </w:tr>
    </w:tbl>
    <w:p w:rsidR="00AF6EE0" w:rsidRDefault="00AF6EE0"/>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B92ED2"/>
    <w:p w:rsidR="00B92ED2" w:rsidRDefault="000D01CF" w:rsidP="00B92ED2">
      <w:pPr>
        <w:jc w:val="center"/>
        <w:rPr>
          <w:rFonts w:ascii="Arial" w:hAnsi="Arial" w:cs="Arial"/>
          <w:b/>
          <w:sz w:val="24"/>
          <w:szCs w:val="24"/>
          <w:u w:val="single"/>
        </w:rPr>
      </w:pPr>
      <w:r>
        <w:rPr>
          <w:noProof/>
        </w:rPr>
        <w:lastRenderedPageBreak/>
        <w:drawing>
          <wp:anchor distT="0" distB="0" distL="114300" distR="114300" simplePos="0" relativeHeight="251660288" behindDoc="0" locked="0" layoutInCell="1" allowOverlap="1" wp14:anchorId="19FEFEA0" wp14:editId="667AF9D1">
            <wp:simplePos x="0" y="0"/>
            <wp:positionH relativeFrom="column">
              <wp:posOffset>-602615</wp:posOffset>
            </wp:positionH>
            <wp:positionV relativeFrom="paragraph">
              <wp:posOffset>418465</wp:posOffset>
            </wp:positionV>
            <wp:extent cx="6962775" cy="3805555"/>
            <wp:effectExtent l="0" t="0" r="952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7308" r="7642"/>
                    <a:stretch/>
                  </pic:blipFill>
                  <pic:spPr bwMode="auto">
                    <a:xfrm>
                      <a:off x="0" y="0"/>
                      <a:ext cx="6962775" cy="3805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rPr>
        <w:t xml:space="preserve">My Ideal Learning Environment </w:t>
      </w:r>
    </w:p>
    <w:p w:rsidR="00B92ED2" w:rsidRDefault="00A24A27" w:rsidP="00B92ED2">
      <w:pPr>
        <w:jc w:val="center"/>
        <w:rPr>
          <w:rFonts w:ascii="Arial" w:hAnsi="Arial" w:cs="Arial"/>
          <w:sz w:val="24"/>
          <w:szCs w:val="24"/>
        </w:rPr>
      </w:pPr>
      <w:r>
        <w:rPr>
          <w:noProof/>
        </w:rPr>
        <w:drawing>
          <wp:anchor distT="0" distB="0" distL="114300" distR="114300" simplePos="0" relativeHeight="251661312" behindDoc="0" locked="0" layoutInCell="1" allowOverlap="1" wp14:anchorId="663C0BC2" wp14:editId="289BF9B4">
            <wp:simplePos x="0" y="0"/>
            <wp:positionH relativeFrom="column">
              <wp:posOffset>-600075</wp:posOffset>
            </wp:positionH>
            <wp:positionV relativeFrom="paragraph">
              <wp:posOffset>4634230</wp:posOffset>
            </wp:positionV>
            <wp:extent cx="6962775" cy="47339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7309" r="8306"/>
                    <a:stretch/>
                  </pic:blipFill>
                  <pic:spPr bwMode="auto">
                    <a:xfrm>
                      <a:off x="0" y="0"/>
                      <a:ext cx="6962775" cy="473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Indoor</w:t>
      </w:r>
    </w:p>
    <w:p w:rsidR="001E6297" w:rsidRDefault="001E6297" w:rsidP="00B92ED2">
      <w:pPr>
        <w:jc w:val="center"/>
        <w:rPr>
          <w:rFonts w:ascii="Arial" w:hAnsi="Arial" w:cs="Arial"/>
          <w:sz w:val="24"/>
          <w:szCs w:val="24"/>
        </w:rPr>
      </w:pPr>
    </w:p>
    <w:p w:rsidR="001E6297" w:rsidRDefault="001E6297">
      <w:pPr>
        <w:spacing w:after="200" w:line="276" w:lineRule="auto"/>
        <w:rPr>
          <w:rFonts w:ascii="Arial" w:hAnsi="Arial" w:cs="Arial"/>
          <w:sz w:val="24"/>
          <w:szCs w:val="24"/>
        </w:rPr>
      </w:pPr>
      <w:r>
        <w:rPr>
          <w:rFonts w:ascii="Arial" w:hAnsi="Arial" w:cs="Arial"/>
          <w:sz w:val="24"/>
          <w:szCs w:val="24"/>
        </w:rPr>
        <w:br w:type="page"/>
      </w:r>
    </w:p>
    <w:p w:rsidR="00986842" w:rsidRPr="00986842" w:rsidRDefault="00986842" w:rsidP="00AF6EE0">
      <w:pPr>
        <w:spacing w:after="200" w:line="480" w:lineRule="auto"/>
        <w:rPr>
          <w:rFonts w:ascii="Arial" w:eastAsia="Batang" w:hAnsi="Arial" w:cs="Arial"/>
          <w:sz w:val="24"/>
          <w:szCs w:val="24"/>
          <w:u w:val="single"/>
          <w:lang w:eastAsia="en-US"/>
        </w:rPr>
      </w:pPr>
      <w:r w:rsidRPr="00986842">
        <w:rPr>
          <w:rFonts w:ascii="Arial" w:eastAsia="Batang" w:hAnsi="Arial" w:cs="Arial"/>
          <w:sz w:val="24"/>
          <w:szCs w:val="24"/>
          <w:u w:val="single"/>
          <w:lang w:eastAsia="en-US"/>
        </w:rPr>
        <w:lastRenderedPageBreak/>
        <w:t>Introduction</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How do children learn? Many educators have contributed to this discussion which has culminated in a vast literature that spans many schools of thought, through cognitive, social and physical development. Much of this theory and debate has been utilized to inform current practice and planning in primary schools today. (MacBlain, 2014, p.4) Whilst on teaching practice I had the opportunity to observe certain aspects of different theories being used in sessions to help develop children’s learning. This essay will focus on a learning event that took place in a foundation phase year one class of twenty four pupils in a community school in a semi-rural county in South West Wales. In accordance with the BERA ethical guidelines for educational research, the school, its pupils and staff will remain anonymous throughout this assignment. (BERA, 2018). The learning session that I observed incorporated aspects of cognitive learning theory and demonstrated how effective scaffolding could support children to become more independent. This learning event created a simple yet effective environment that helped to further the children’s understanding of the topic they were exploring. The aim of this essay is to explore these theories in more detail and demonstrate how they can be incorporated and developed when designing my own ideal learning environment. Ultimately, I believe it is not simply the theories of learning alone that help to develop children’s understanding but is instead a culmination of effective resources, appropriate teaching and adult supervision and the planning and use of the learning environment that all contribute to the positive development of every individual within the classroom. </w:t>
      </w:r>
    </w:p>
    <w:p w:rsidR="00986842" w:rsidRPr="00986842" w:rsidRDefault="00986842" w:rsidP="00AF6EE0">
      <w:pPr>
        <w:spacing w:after="200" w:line="480" w:lineRule="auto"/>
        <w:rPr>
          <w:rFonts w:ascii="Arial" w:eastAsia="Batang" w:hAnsi="Arial" w:cs="Arial"/>
          <w:sz w:val="24"/>
          <w:szCs w:val="24"/>
          <w:u w:val="single"/>
          <w:lang w:eastAsia="en-US"/>
        </w:rPr>
      </w:pPr>
      <w:r w:rsidRPr="00986842">
        <w:rPr>
          <w:rFonts w:ascii="Arial" w:eastAsia="Batang" w:hAnsi="Arial" w:cs="Arial"/>
          <w:sz w:val="24"/>
          <w:szCs w:val="24"/>
          <w:u w:val="single"/>
          <w:lang w:eastAsia="en-US"/>
        </w:rPr>
        <w:t>Observation</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lastRenderedPageBreak/>
        <w:t xml:space="preserve">The learning event that I observed was a maths lesson about shapes, which used the process of ‘flip learning.’ This learning activity is defined by the Flip Learning Network (FLN) as ‘’school work at home and home work at school.’’ (Flipped learning Network, 2014) This method of learning usually involves the children watching a video, reading a piece of text or completing a task about a certain topic at home. They then bring what they have learnt from that activity to class to then expand on that knowledge and explore the topic further. This differs from the conventional teaching style that typically involves the teacher transmitting knowledge to the submissive pupil. (Brandes and Ginnis, 1996, p.2) Flip learning is a significant step away from this as it allows children to be less passive and offers an opportunity to have some ownership of their own learning.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The teacher explained how this activity had been carried out. The children were given a video about shapes to watch at home over the weekend. Their parents were encouraged to watch the video with their child. This was a useful idea as research shows that parental involvement in their child’s education can have an enormous benefit on their overall learning outcome. (Hill and Taylor, 2004, p. 161) Back in school on the Monday, the teacher played the video again and reiterated the main points of leaning. This helped the pupils who had not watched the video and also helped to refresh their memories and get the pupils focused for the next task. The purpose for watching the video before the lesson was to ensure that the child would come to the lesson with some prior understanding about shapes that they could then build on in the lesson. The children then had to split themselves up into four different groups based on how confident they felt with their understanding and knowledge of this particular topic. Bronze and silver were the two groups that needed more support and gold and platinum consisted of children who felt more confident with the </w:t>
      </w:r>
      <w:r w:rsidRPr="00986842">
        <w:rPr>
          <w:rFonts w:ascii="Arial" w:eastAsia="Batang" w:hAnsi="Arial" w:cs="Arial"/>
          <w:sz w:val="24"/>
          <w:szCs w:val="24"/>
          <w:lang w:eastAsia="en-US"/>
        </w:rPr>
        <w:lastRenderedPageBreak/>
        <w:t>topic. This was a significant skill for the children to become familiar with as this opportunity for self-assessment, allowed the children to engage with their learning and to think critically about their abilities. Emphasis was placed on the fact that the teacher had no involvement in this part of the task. This again was significant as this enabled the children to think critically about their own level of understanding and think about how much assistance they needed to develop further. Each group was given a different task to carry out. These are as follows:</w:t>
      </w:r>
    </w:p>
    <w:p w:rsidR="00986842" w:rsidRPr="00986842" w:rsidRDefault="00986842" w:rsidP="00AF6EE0">
      <w:pPr>
        <w:numPr>
          <w:ilvl w:val="0"/>
          <w:numId w:val="1"/>
        </w:numPr>
        <w:spacing w:after="200" w:line="480" w:lineRule="auto"/>
        <w:contextualSpacing/>
        <w:rPr>
          <w:rFonts w:ascii="Arial" w:eastAsia="Batang" w:hAnsi="Arial" w:cs="Arial"/>
          <w:sz w:val="24"/>
          <w:szCs w:val="24"/>
          <w:lang w:eastAsia="en-US"/>
        </w:rPr>
      </w:pPr>
      <w:r w:rsidRPr="00986842">
        <w:rPr>
          <w:rFonts w:ascii="Arial" w:eastAsia="Batang" w:hAnsi="Arial" w:cs="Arial"/>
          <w:sz w:val="24"/>
          <w:szCs w:val="24"/>
          <w:lang w:eastAsia="en-US"/>
        </w:rPr>
        <w:t>The bronze group were tasked with creating a knight out of different shapes and then use sticky notes to label each shape they had used. This allowed them to express their creativity as well as focus on their writing and spelling skills.</w:t>
      </w:r>
    </w:p>
    <w:p w:rsidR="00986842" w:rsidRPr="00986842" w:rsidRDefault="00986842" w:rsidP="00AF6EE0">
      <w:pPr>
        <w:spacing w:after="200" w:line="480" w:lineRule="auto"/>
        <w:ind w:left="720"/>
        <w:contextualSpacing/>
        <w:rPr>
          <w:rFonts w:ascii="Arial" w:eastAsia="Batang" w:hAnsi="Arial" w:cs="Arial"/>
          <w:sz w:val="24"/>
          <w:szCs w:val="24"/>
          <w:lang w:eastAsia="en-US"/>
        </w:rPr>
      </w:pPr>
    </w:p>
    <w:p w:rsidR="00986842" w:rsidRPr="00986842" w:rsidRDefault="00986842" w:rsidP="00AF6EE0">
      <w:pPr>
        <w:numPr>
          <w:ilvl w:val="0"/>
          <w:numId w:val="1"/>
        </w:numPr>
        <w:spacing w:after="200" w:line="480" w:lineRule="auto"/>
        <w:contextualSpacing/>
        <w:rPr>
          <w:rFonts w:ascii="Arial" w:eastAsia="Batang" w:hAnsi="Arial" w:cs="Arial"/>
          <w:sz w:val="24"/>
          <w:szCs w:val="24"/>
          <w:lang w:eastAsia="en-US"/>
        </w:rPr>
      </w:pPr>
      <w:r w:rsidRPr="00986842">
        <w:rPr>
          <w:rFonts w:ascii="Arial" w:eastAsia="Batang" w:hAnsi="Arial" w:cs="Arial"/>
          <w:sz w:val="24"/>
          <w:szCs w:val="24"/>
          <w:lang w:eastAsia="en-US"/>
        </w:rPr>
        <w:t>The silver group utilized the outdoor space in the playground to take pictures of different shapes they found. This had a strong focus on developing their digital and communication skills as they were given one iPad for the whole group and had to share and converse with regard to which shapes they wished to photograph.</w:t>
      </w:r>
    </w:p>
    <w:p w:rsidR="00986842" w:rsidRPr="00986842" w:rsidRDefault="00986842" w:rsidP="00AF6EE0">
      <w:pPr>
        <w:spacing w:after="200" w:line="480" w:lineRule="auto"/>
        <w:ind w:left="720"/>
        <w:contextualSpacing/>
        <w:rPr>
          <w:rFonts w:ascii="Arial" w:eastAsia="Batang" w:hAnsi="Arial" w:cs="Arial"/>
          <w:sz w:val="24"/>
          <w:szCs w:val="24"/>
          <w:lang w:eastAsia="en-US"/>
        </w:rPr>
      </w:pPr>
    </w:p>
    <w:p w:rsidR="00986842" w:rsidRPr="00986842" w:rsidRDefault="00986842" w:rsidP="00AF6EE0">
      <w:pPr>
        <w:numPr>
          <w:ilvl w:val="0"/>
          <w:numId w:val="1"/>
        </w:numPr>
        <w:spacing w:after="200" w:line="480" w:lineRule="auto"/>
        <w:contextualSpacing/>
        <w:rPr>
          <w:rFonts w:ascii="Arial" w:eastAsia="Batang" w:hAnsi="Arial" w:cs="Arial"/>
          <w:sz w:val="24"/>
          <w:szCs w:val="24"/>
          <w:lang w:eastAsia="en-US"/>
        </w:rPr>
      </w:pPr>
      <w:r w:rsidRPr="00986842">
        <w:rPr>
          <w:rFonts w:ascii="Arial" w:eastAsia="Batang" w:hAnsi="Arial" w:cs="Arial"/>
          <w:sz w:val="24"/>
          <w:szCs w:val="24"/>
          <w:lang w:eastAsia="en-US"/>
        </w:rPr>
        <w:t xml:space="preserve">The gold group went to the ‘digi zone’ which was a space themed area set up in the corridor outside the class room. They were instructed to take an iPad and complete a task online about shapes. This aimed at developing their digital skills. This group was given significant autonomy as they were not directly supervised the entire time they were completing the task. They were given the freedom to work through the activity at their own pace and were trusted to stay on task. </w:t>
      </w:r>
    </w:p>
    <w:p w:rsidR="00986842" w:rsidRPr="00986842" w:rsidRDefault="00986842" w:rsidP="00AF6EE0">
      <w:pPr>
        <w:spacing w:after="200" w:line="480" w:lineRule="auto"/>
        <w:ind w:left="720"/>
        <w:contextualSpacing/>
        <w:rPr>
          <w:rFonts w:ascii="Arial" w:eastAsia="Batang" w:hAnsi="Arial" w:cs="Arial"/>
          <w:sz w:val="24"/>
          <w:szCs w:val="24"/>
          <w:lang w:eastAsia="en-US"/>
        </w:rPr>
      </w:pPr>
    </w:p>
    <w:p w:rsidR="00986842" w:rsidRPr="00986842" w:rsidRDefault="00986842" w:rsidP="00AF6EE0">
      <w:pPr>
        <w:numPr>
          <w:ilvl w:val="0"/>
          <w:numId w:val="1"/>
        </w:numPr>
        <w:spacing w:after="200" w:line="480" w:lineRule="auto"/>
        <w:contextualSpacing/>
        <w:rPr>
          <w:rFonts w:ascii="Arial" w:eastAsia="Batang" w:hAnsi="Arial" w:cs="Arial"/>
          <w:sz w:val="24"/>
          <w:szCs w:val="24"/>
          <w:lang w:eastAsia="en-US"/>
        </w:rPr>
      </w:pPr>
      <w:r w:rsidRPr="00986842">
        <w:rPr>
          <w:rFonts w:ascii="Arial" w:eastAsia="Batang" w:hAnsi="Arial" w:cs="Arial"/>
          <w:sz w:val="24"/>
          <w:szCs w:val="24"/>
          <w:lang w:eastAsia="en-US"/>
        </w:rPr>
        <w:t xml:space="preserve">The platinum group, were instructed to build a castle using Lego and were encouraged to think about the shape and the structure of their castle. They were deliberately not told where and how to carry out this task. These decisions were decided by the children. This again allowed for creativity and independence to make this task their own. </w:t>
      </w:r>
    </w:p>
    <w:p w:rsidR="00986842" w:rsidRPr="00986842" w:rsidRDefault="00986842" w:rsidP="00AF6EE0">
      <w:pPr>
        <w:spacing w:line="480" w:lineRule="auto"/>
        <w:contextualSpacing/>
        <w:rPr>
          <w:rFonts w:ascii="Arial" w:eastAsia="Batang" w:hAnsi="Arial" w:cs="Arial"/>
          <w:sz w:val="24"/>
          <w:szCs w:val="24"/>
          <w:lang w:eastAsia="en-US"/>
        </w:rPr>
      </w:pP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I documented this observation by writing notes as and when the activities happened. E. C Wragg (1999, p.8) suggests that this method of observation is useful as it allows the observer to record incidents and dialogue between pupils and the teacher whist it is still fresh in the mind. However this method of recording could lead the observer to become too absorbed in writing notes and could hinder the engagement with the pupils and the tasks they were completing. To prevent this from happening, I ensured that I moved around the class and asked the pupils questions about the tasks they were carrying out. I also ensured that I went to each group and involved myself in the activity to gain as much understanding as possible as to what the pupils had decided to do. The teacher was also very helpful in explaining the context of the flip learning session, especially the aspects of it that I had not observed.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I have chosen this flipped lesson as the focus for this essay as it embodies the changing nature of education in schools. Mike Hughes (1993, pp.8-9) suggests that the idea of the ‘traditional classroom’ actually discourages pupil independence and collaboration and that many schools have moved away from this method of “whole-class continuous teaching” in the last few years. This is evident in the on- going development of a new curriculum in Wales informed by the review of Graham Donaldson. Donaldson set out his proposals for the new curriculum in his report </w:t>
      </w:r>
      <w:r w:rsidRPr="00986842">
        <w:rPr>
          <w:rFonts w:ascii="Arial" w:eastAsia="Batang" w:hAnsi="Arial" w:cs="Arial"/>
          <w:sz w:val="24"/>
          <w:szCs w:val="24"/>
          <w:lang w:eastAsia="en-US"/>
        </w:rPr>
        <w:lastRenderedPageBreak/>
        <w:t>‘Successful Futures,’ where he emphasises a call for more student autonomy in their learning and for this learning to be more fun, practical and involve a number of different skills and learning experiences. (Donaldson, 2015, p.17) This flip learning observation was an example of this as it broke from conventional teaching styles and also used a number of cross curricular skills within each of the tasks. The setting in which this observation took place, is a pioneer school for the new curriculum and are therefore one of the schools leading the way for the reform. Having an analytical grasp of methods of learning that are being used within this particular school will be extremely useful as teaching methods such as flip learning could be embodied on a more widespread basis in the future education system in Wales.</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I have chosen this observation for the basis of the essay because there were many links to relevant learning theories within the activities that took place. There is significant evidence of constructivist learning theory that is defined as the idea that learning is a mental construction and occurs when new information is built onto existing knowledge within the current mental structure. (Pritchard, 2005, pp.21-22) Constructivists believe that this theory is effective because it allows the individual to construct their own knowledge and build their own understanding of something and find information for themselves rather than being told what to understand and how to understand it. (Grigg, 2015, p.137) This was evident throughout the observation as the children built their own understanding of shapes from watching the video. This gave them a level of prior knowledge that they then added to when in class.  This links to another theory of learning that was demonstrated in the observation and that is the use of ‘scaffolds’. This refers to the process of giving appropriate support to pupils that can then later be taken away when the pupil is more confident. (Grigg, 2015) These scaffolds can take many forms such as resources, apparatus or even </w:t>
      </w:r>
      <w:r w:rsidRPr="00986842">
        <w:rPr>
          <w:rFonts w:ascii="Arial" w:eastAsia="Batang" w:hAnsi="Arial" w:cs="Arial"/>
          <w:sz w:val="24"/>
          <w:szCs w:val="24"/>
          <w:lang w:eastAsia="en-US"/>
        </w:rPr>
        <w:lastRenderedPageBreak/>
        <w:t xml:space="preserve">the teacher and adult support. Even the use of group and collaborative work can be utilized as a scaffold and this is where the social element of the constructivist theory is present. (Pritchard, 2005) Another link to learning theory that was evident throughout the observation was the effective use of learning environments. This is portrayed in the theory that children respond more effectively to a stimulus within an environment that has been prepared to support the child’s needs. (Isaacs, 2010) This was demonstrated in the use of several different environments for this flip learning session as the outdoors and the designated digital zone were utilized as well as the classroom to provide the children with alternative stimuli to complete their work.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The learning theories that have been identified here are broad in nature. Therefore, in the next section of this essay, I am going to focus in more detail on specific aspects of these key theories of constructivism and social constructivism and connect these theories to explicit examples I saw within the observation. These theories of learning and the process of flip learning will also be critically analysed and these evaluations will be utilized to create an ideal learning environment that will also inform my future teaching practice.</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u w:val="single"/>
          <w:lang w:eastAsia="en-US"/>
        </w:rPr>
        <w:t>Theorists</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Flip learning is a popular method of learning that is used in this particular school in both the foundation phase and key stage 2. It is characteristically a very pupil-centred method of learning as the role of the teacher is that of the facilitator as opposed to that of the transmitter. (Grigg, 2015) The main principle of flip learning is the notion that children seek out knowledge for themselves in a way that is personal to the individual and therefore making it of more significance. (FLN, 2014) This is in </w:t>
      </w:r>
      <w:r w:rsidRPr="00986842">
        <w:rPr>
          <w:rFonts w:ascii="Arial" w:eastAsia="Batang" w:hAnsi="Arial" w:cs="Arial"/>
          <w:sz w:val="24"/>
          <w:szCs w:val="24"/>
          <w:lang w:eastAsia="en-US"/>
        </w:rPr>
        <w:lastRenderedPageBreak/>
        <w:t xml:space="preserve">stark contrast to the behaviourist theory of learning that suggests that all knowledge is predefined and learning is achieved by transmitting that predefined knowledge to passive pupils from the teacher. (Grigg, 2015) Therefore, flip learning is in fact a clear example of constructivist theory. Constructivism’s most noted theorist is that of psychologist Jean Piaget. Piaget’s work in the 1920’s provided an alternative view to that of behaviourist theories and focused on the cognitive development of children. (Illeris,2007.) Piaget saw children in education as “loan scientists” suggesting that learning is most effective when children are investigating it for themselves. (Pritchard, 2005, p.30) This idea was reflected in the observation as the children were given the video to watch about shapes without the direct input of the teacher. The children could interpret it however they wished and then when they returned to the class they could explore it further through other means of investigation.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Keeping in mind that Piaget’s learning theory revolved around mental structures, Piaget suggested that learning occurred through a complimentary process that is referred to as assimilation and accommodation. (Ault, 1977) Assimilation is a process of applying an existing mental structure of knowledge to a new object, situation or environment. (Ault,1977). An example of this process occurred in my observation of a child in the group that were making the knights out of shapes. The child stated that the circle he was using as the knights face was ‘like a big coin.’ This demonstrated that the child had some pre-existing knowledge about money and coins. The child could have acquired this knowledge either from his home environment or from his previous education. Because the child had this existing mental structure, he was then able to assimilate this prior knowledge of coins to his new knowledge of shapes to identify that a coin is a circular shape. This process was therefore independent and personal to this child making this exercise more effective </w:t>
      </w:r>
      <w:r w:rsidRPr="00986842">
        <w:rPr>
          <w:rFonts w:ascii="Arial" w:eastAsia="Batang" w:hAnsi="Arial" w:cs="Arial"/>
          <w:sz w:val="24"/>
          <w:szCs w:val="24"/>
          <w:lang w:eastAsia="en-US"/>
        </w:rPr>
        <w:lastRenderedPageBreak/>
        <w:t>than if this child had been directly told this by the teacher. Accommodation is the other aspect of this process and is defined as where the existing mental structure has to change in some way in order to accommodate new information. (Ault,1977). An example given for this is how a baby’s digestive system has to adapt according to their diet of first milk, then baby food then solid food. (Boyle,1969). There was also evidence of accommodation within the observation as another child used hexagons to represent the knight’s feet and hands. However he had labelled these shapes as octagons. Previously in the session he had also confused a pentagon for an octagon. It appeared that this child’s existing mental structure consisted of him believing that any shape that had more than four sides was an octagon. It can be argued that this is an easy mistake to make for a child who is perhaps not as familiar with more elaborate shapes as pentagons, hexagons and octagons can look familiar. This child has to adjust his existing mental process of identifying shapes by having to accommodate the new process of being encouraged to count the sides of each shape to identity it correctly. Another child identified a pentagon correctly because it ‘looks like a house’. It can be argued that the child who struggled to identify hexagons and octagons will benefit more in the long term as he had to learn to count the sides of the shape to identify it correctly rather than knowing what a typical pentagon looks like as not all five sided shapes look the same. This relates to Piaget’s theory that the process of learning and how children learn is more important than the actual outcome of what children actually learn. (Illeris, 2007) Flip learning allows children to learn in several different ways as they come to the class with their own interpretation of the resource and they have learnt it through their own internal process rather than a ‘whole class,’ prescribed learning method. It is the personal ownership of learning that arguably makes it more effective.</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lastRenderedPageBreak/>
        <w:t>Another aspect of learning theory that this observation of flip learning incorporated was the evidence of social constructivism. Lev Vygotsky is one of the pivotal theorists regarding social constructivism. Vygotsky’s work incorporated certain aspects of constructivism but diverges away from the notion that learning is an independent process such as that of Piaget’s lone scientist theory. (Wells and Chang-Wells,1992). Social constructivism places an emphasis on the collaborative aspect of learning especially the importance of dialogue and how children can learn by conversing. (Pritchard, 2005) This was demonstrated in the flip learning observation with the group that went outside to take pictures of shapes that they found in the outdoor space. They had to work together as they had to share an iPad between five of them. This aspect of collaboration may not have furthered their knowledge of shapes, but it certainly helped them to develop other skills such as problem solving, learning to share and communication. The group that were in the digi zone were encouraged to work together if they came across a problem rather than coming to the teacher for help. This was appropriate because the children were working on a programme that would inform them if they had answered a question incorrectly. Therefore this would prevent a child from learning misleading or inappropriate information from another child. This flip learning session was useful in this aspect as it provided opportunities for children to work independently but also collaboratively with other children. It is a strategy that can be adapted to accommodate both ways of working and did so within the observation.</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Another aspect Vygotsky’s social constructivist theory is known as the ‘zone of proximal development.’ (ZPD) The ZPD represents a level of understanding that an individual child has acquired with support from another, usually the teacher. (Pritchard, 2005)The overall aim is to move a child through the zone and across into </w:t>
      </w:r>
      <w:r w:rsidRPr="00986842">
        <w:rPr>
          <w:rFonts w:ascii="Arial" w:eastAsia="Batang" w:hAnsi="Arial" w:cs="Arial"/>
          <w:sz w:val="24"/>
          <w:szCs w:val="24"/>
          <w:lang w:eastAsia="en-US"/>
        </w:rPr>
        <w:lastRenderedPageBreak/>
        <w:t>another zone where they no longer need that level of support. (Pritchard, 2005) This was evident in the observation as the teacher explained that the aim of the flip learning activity was to help the children who felt less confident with the learning material, to be able, by the end of the week, to work more confidently and independently without the support of the teacher. MacBlain (2014) suggests that a child can create their own ZPD as they know personally what challenges them and what they will need support with. This links to the observation where the children assessed their own ability and understanding of shapes and evaluated what level of support they needed. This again connects to the idea that children can have ownership of their learning and ensures that every individual can be supported. To move children through the ZPD, this requires appropriate support to be put in place in order for children to become for independent with their learning. This is referred to as ‘scaffolding’.  Sandra Smidt suggests that the theory of scaffolding is similar to literal scaffolding that is used to support a building under construction which is removed once the building is complete. (Smidt, 2009) This implies the purpose of scaffolding is to provide a certain level of support for the children in the activity. This support can be removed once the child is ready so that they can eventually complete work independently. An example of effective scaffolding within the observation was the fact the teacher showed the class the video again and reiterated the main learning points. The teacher explained that in future weeks, they hoped to remove this scaffold so that the children had to watch the video independently. Another example of scaffolding was evident in the group that made the knights out of shapes as the teacher made an example knight for the children to work from. This is simple way of supporting the children’s learning but it can easily be taken away in order for the children to become more autonomous and creative in their learning.</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lastRenderedPageBreak/>
        <w:t>The final theoretical aspect that will be discussed was the effective use of the environment that was portrayed in the observation. Maria Montessori, an influential figure in early childhood education, viewed the learning environment as a vital tool in a child’s development. (Isaacs, 2012, p.9) Montessori recognised that children are ‘active agents’ and require freedom within a ‘favourable environment’ that is designed to meet their individual needs. (Isaacs, 2012) This directly links to the environment that is desired in flip learning. The FLN defines one of the main pillars of flipped learning as that of having a flexible environment where children can choose when, how and where they learn. (FLN, 2014) The group that was tasked with building a castle out of Lego were deliberately given limited instructions so they could determine where and how they completed the task for themselves. This resulted in the group having a competition as to who could build the best castle. This not only developed their more elaborate shape skills as they had to fit together more intricate shapes of Lego, but they also expressed a significant level of interest and engagement with the activity because they were given the freedom to do so.</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Montessori also suggested that the environment can play a vital role in the child’s self-construction of knowledge. (Isaacs, 2012)  This was again evident in the observation for the group that went outdoors to take pictures of shapes. At first the group noticed shapes that were painted on the ground. These were similar to the generic plastic shapes they had seen in the classroom. However they began to realise that shapes were in fact all around in them everyday objects. They noticed that an aerial picture of the top of a circular bin was a circle shape and they noticed a string of bunting that hung across the playground was a triangular in shape. This also led them on to identify 3-D shapes. Arguably these connections may not have been made if they had stayed in the class and only had access to the generic plastic </w:t>
      </w:r>
      <w:r w:rsidRPr="00986842">
        <w:rPr>
          <w:rFonts w:ascii="Arial" w:eastAsia="Batang" w:hAnsi="Arial" w:cs="Arial"/>
          <w:sz w:val="24"/>
          <w:szCs w:val="24"/>
          <w:lang w:eastAsia="en-US"/>
        </w:rPr>
        <w:lastRenderedPageBreak/>
        <w:t>shapes. This is an example of how the environment can enhance a child’s understanding.</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Flip learning and the learning theories that it supports have many benefits to a child’s development as discussed here. However it is also important to recognise the criticisms of this strategy and the theories that it supports. Piaget has been criticised for generalising the children in his observations of constructivist theory. (MacBlain, 2014) This is a valid point to consider as some children may find it difficult to be independent learners. The staff in the school stated how flip learning was less successful within key stage 2 as it had only been introduced in the last two years. Therefore the children in higher key stage 2 classes were finding it difficult to embrace the autonomous aspect of flip learning as this contradicted how they had previously been taught through a more conventional style of teaching. In a similar vein, not all children will benefit from watching a video and may find this type of learning difficult to fully comprehend. (Weller, 2007) Some disadvantaged children may not have access to the internet and may even be computer illiterate. (Creemers,1994). This could then put them behind as they may not have the tools and the prior knowledge to develop their learning further. The constructivist theory of teaching can also call into question the relevance of the teacher if children can teach themselves. (Wells, 2002) This critique can also be applied to the element of collaborative work as without direct teacher supervision, how do we become aware if a child is telling another child something that is not considered ‘culturally sanctioned knowledge’. (Wells, 2002, p.9) For example, consider the possibility that the child who struggled to differentiate between hexagons and octagons, passed this misconception onto others before he was encouraged to correct his misunderstanding.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lastRenderedPageBreak/>
        <w:t xml:space="preserve">Despite these criticisms however, I feel that flip learning still remains as a progressive and positive form of teaching that has an adaptable format to suit a variety of different topics of learning. I also feel that some of these critiques could be addressed quite easily. Children could be given a choice in how they access the material for the flip learning session. For example they could choose to watch a video, read a transcript of the video or listen to an audio description that explains a certain topic. By giving them a choice, this can help them identify their favoured learning strategy but also give them a sense of independence. (Hughes, 1993) Printable copies of the learning resource could also be made available for children who do not have access to the internet. The criticism that teachers are redundant in constructivist learning practice has its own criticisms. It is argued that the teacher’s role is in fact enhanced by becoming a facilitator of knowledge rather than a transmitter because they have to assess what level of support or scaffolding is needed to help the development of a child but also have to be able to create an environment where children can learn for themselves and become more independent. (Xu and Shi, 2018) For example in the observation the teacher had to plan four different activities and environments for that session. If the teacher had chosen to teach in a more conventional style, they would have only had a single plan.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Overall, I think the flip learning in the observation was successful as the children were engaged with their own learning and the pedagogy behind the session has support from widely accepted learning theories. I believe that these considerations would help to inform any future practice that either emulates or incorporates aspects of flip learning as I feel that it is a model that can be adapted to support any child’s individuality and their learning needs.</w:t>
      </w:r>
    </w:p>
    <w:p w:rsidR="00986842" w:rsidRPr="00986842" w:rsidRDefault="00986842" w:rsidP="00AF6EE0">
      <w:pPr>
        <w:spacing w:line="480" w:lineRule="auto"/>
        <w:rPr>
          <w:rFonts w:ascii="Arial" w:hAnsi="Arial" w:cs="Arial"/>
          <w:sz w:val="24"/>
          <w:szCs w:val="24"/>
        </w:rPr>
      </w:pPr>
    </w:p>
    <w:p w:rsidR="00986842" w:rsidRPr="00986842" w:rsidRDefault="00986842" w:rsidP="00AF6EE0">
      <w:pPr>
        <w:spacing w:after="200" w:line="480" w:lineRule="auto"/>
        <w:rPr>
          <w:rFonts w:ascii="Arial" w:eastAsia="Batang" w:hAnsi="Arial" w:cs="Arial"/>
          <w:sz w:val="24"/>
          <w:szCs w:val="24"/>
          <w:u w:val="single"/>
          <w:lang w:eastAsia="en-US"/>
        </w:rPr>
      </w:pPr>
      <w:r w:rsidRPr="00986842">
        <w:rPr>
          <w:rFonts w:ascii="Arial" w:eastAsia="Batang" w:hAnsi="Arial" w:cs="Arial"/>
          <w:sz w:val="24"/>
          <w:szCs w:val="24"/>
          <w:u w:val="single"/>
          <w:lang w:eastAsia="en-US"/>
        </w:rPr>
        <w:t>Learning Environment</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In light of these views relating to theories of learning, I have created an ideal learning environment that I hope would support the learning and development of a foundation phase year one class. This learning environment has been informed by the current curriculum for a year one class but also has elements of Donaldson’s Successful Futures’ and the proposed new curriculum weaved into this as well. My ideal learning environment aims to incorporate and encourage cross curricular activities, provoke investigation and creativity and also be a reflection of what the pupils desire to be in their learning environment.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Donaldson set out his proposed plans for the new curriculum to move away from the idea of concrete subject areas and instead introduced six areas of learning and experience. (Donaldson, 2015). These six areas are: expressive arts, humanities, health and well-being, mathematics and numeracy, languages literacy and commination and science and technology. (Donaldson, 2015, p. 39) In my classroom, I would dedicate equal space to represent each of these areas to encourage cross curricular skills throughout the whole classroom. Jonathan Barnes (2015, p.62) suggests that cross curricular activities encourage inclusive and motivating opportunities for learning. For example a lesson on shapes could take place within several areas of the classroom. One group could go to the expressive arts zone and make a musical instrument that is a circular, triangular or rectangular shape. Another group could work in the science and technology zone and investigate why a football is the spherical shape rather than a cuboid. Another group could utilize the humanities zone by researching different landmarks and buildings and determine what shapes they are. For example identify the great pyramids, recall </w:t>
      </w:r>
      <w:r w:rsidRPr="00986842">
        <w:rPr>
          <w:rFonts w:ascii="Arial" w:eastAsia="Batang" w:hAnsi="Arial" w:cs="Arial"/>
          <w:sz w:val="24"/>
          <w:szCs w:val="24"/>
          <w:lang w:eastAsia="en-US"/>
        </w:rPr>
        <w:lastRenderedPageBreak/>
        <w:t xml:space="preserve">what shapes they can see in pictures of different landscapes and study the symmetry of buildings like the Taj Mahal.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Another important aspect of my learning environment would be the opportunities available for children to become more creative. Ken Robinson (2015, p.3) argues that the current educational system is ‘killing creativity in children’. Robinson (2015) argues that mathematical and literacy skills are prioritised in every educational system in the world with creative arts being viewed as less valuable to a child’s development. He argues that this attitude has severely negative results and people feel they are not talented because their skills do not lie within literacy and numeracy.( Robinson, 2015) For my ideal learning environment, within each area, children would be given the opportunity to express their creative side through a number of materials and resources. For example, the expressive arts zone would feature materials for children to create their own musical instruments. There would be a special dance floor that has different tiles that when stepped on will make a different musical instrument noise. For example, drum beat or guitar strum. This could encourage children to create their own songs, dances and music.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Another important aspect of my ideal learning environment would be the involvement of the pupils themselves. Barnes (2015) suggests that children should have some personal contribution in the creation of the environment in which they learn. This will help children to be motivated and engaged with their own learning because they have a personal stake in its creation. I would create a classroom juke box where the children can choose what song they would like to play for tidy up time, snack time or what song to play in for designated dance time. I would ask the children to decide what theme they would like their role play area and decide in what capacity and theme they learn about the world around them. Flutter (2007) suggests the positive </w:t>
      </w:r>
      <w:r w:rsidRPr="00986842">
        <w:rPr>
          <w:rFonts w:ascii="Arial" w:eastAsia="Batang" w:hAnsi="Arial" w:cs="Arial"/>
          <w:sz w:val="24"/>
          <w:szCs w:val="24"/>
          <w:lang w:eastAsia="en-US"/>
        </w:rPr>
        <w:lastRenderedPageBreak/>
        <w:t xml:space="preserve">impact of allowing children to have a say in their learning, can have a positive impact on pupil participation. This element of pupil voice can help the teacher improve their own practice and gain an understanding of what each child wants and needs in their learning environment. (Flutter, 2007)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Another important aspect that would be included in my ideal learning environment that is not exclusively outlined by Donaldson as an area of learning the importance is the use of the Welsh language. I would incorporate Welsh into every area of the classroom through bilingual signs or Welsh signs where appropriate. There would be a welsh section in the classroom library and they could create a display or sculpture of Wales made out of recycled materials that they can add to with what Wales means to them. This can help develop their understanding of belonging but also the wider world around them outside of the classroom.</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In terms of the space of the learning environment, as well as the areas of learning, I have also included designated work spaces. Clegg and Billington (1994) suggest that children have places for creativity and freedom but also space to work but to consider that not all children will need this space at the same time. Therefore I have limited the amount of space dedicated for work areas as I would personally prefer to utilize the space to encourage creativity and freedom to move around the class. The carpet area could act as the base for whole class teaching and discussion. I have also included space for a presentation stage. Yondes (2014) suggests that children having the opportunity to reflect on what they have leant is the vital key to any learning activity. Therefore I have included the use of a stage for children to present what they have learnt either collaboratively or individually. This can help develop confidence when presenting and encourage other pupils to give and receive feedback.</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lastRenderedPageBreak/>
        <w:t xml:space="preserve">My ideal outdoor learning environment would also be equipped to support lessons that encourage creativity and cross curricular skills. The use of a farm role-play is useful as any role-play area will give children the opportunity to experience real life situations and is pupil focused and provides a stimulus for children to understand and interpret different situations. (Ments,1989) I have decided to use the farm theme as children can gain an understanding of where their food comes from and understand lifecycles of animals. (Grigg and Lewis, 2016) A farm themed area could also incorporate the senses as it could be made to smell like a farm or the animals could be made to feel like real animals. I would change this theme of the role-play area every term to keep the children engaged.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The outdoors environment will also include a forest school, pond and a beach and under the sea area. This can help children gain an understanding of different landscapes and can offer a range of child lead activities. As Montessori suggested, children are natural observers and investigators and in order to develop these skills, children need to be given an environment in which they are free to explore. (Williams-Siegfredesen, 2012)</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Overall the aim for my ideal learning environment is to provide children with a space that allows them to embrace their creativity and develop skills within a number of different areas. The aim is also to provide a space in which children can learn and be immersed in different experiences that support holistic developments.</w:t>
      </w:r>
    </w:p>
    <w:p w:rsidR="00986842" w:rsidRPr="00986842" w:rsidRDefault="00986842" w:rsidP="00AF6EE0">
      <w:pPr>
        <w:spacing w:after="200" w:line="480" w:lineRule="auto"/>
        <w:rPr>
          <w:rFonts w:ascii="Arial" w:eastAsia="Batang" w:hAnsi="Arial" w:cs="Arial"/>
          <w:sz w:val="24"/>
          <w:szCs w:val="24"/>
          <w:u w:val="single"/>
          <w:lang w:eastAsia="en-US"/>
        </w:rPr>
      </w:pPr>
      <w:r w:rsidRPr="00986842">
        <w:rPr>
          <w:rFonts w:ascii="Arial" w:eastAsia="Batang" w:hAnsi="Arial" w:cs="Arial"/>
          <w:sz w:val="24"/>
          <w:szCs w:val="24"/>
          <w:u w:val="single"/>
          <w:lang w:eastAsia="en-US"/>
        </w:rPr>
        <w:t xml:space="preserve">Conclusion </w:t>
      </w:r>
    </w:p>
    <w:p w:rsidR="00986842" w:rsidRPr="00986842" w:rsidRDefault="00986842" w:rsidP="00AF6EE0">
      <w:pPr>
        <w:spacing w:after="200" w:line="480" w:lineRule="auto"/>
        <w:rPr>
          <w:rFonts w:ascii="Arial" w:eastAsia="Batang" w:hAnsi="Arial" w:cs="Arial"/>
          <w:sz w:val="24"/>
          <w:szCs w:val="24"/>
          <w:lang w:eastAsia="en-US"/>
        </w:rPr>
      </w:pPr>
      <w:r w:rsidRPr="00986842">
        <w:rPr>
          <w:rFonts w:ascii="Arial" w:eastAsia="Batang" w:hAnsi="Arial" w:cs="Arial"/>
          <w:sz w:val="24"/>
          <w:szCs w:val="24"/>
          <w:lang w:eastAsia="en-US"/>
        </w:rPr>
        <w:t xml:space="preserve">In conclusion, from my observation, it is clear to see that current teaching practice is a reflection of many learning theories that have been incorporated and adapted over the years. The most effective learning environment in one that utilises appropriate </w:t>
      </w:r>
      <w:r w:rsidRPr="00986842">
        <w:rPr>
          <w:rFonts w:ascii="Arial" w:eastAsia="Batang" w:hAnsi="Arial" w:cs="Arial"/>
          <w:sz w:val="24"/>
          <w:szCs w:val="24"/>
          <w:lang w:eastAsia="en-US"/>
        </w:rPr>
        <w:lastRenderedPageBreak/>
        <w:t xml:space="preserve">scaffolding and also allows children to be autonomous and take responsibility for their learning to enhance a sense of personal development. The physical learning environment should mirror this and give children the freedom to embrace their natural skills of exploration and investigation. The role of the teacher is to facilitate learning but also plan and prepare a variety of learning experiences that suit the needs of every individual child so that they have the best opportunity to grow and develop throughout their education. </w:t>
      </w:r>
    </w:p>
    <w:p w:rsidR="001E6297" w:rsidRDefault="001E6297"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Default="00AF6EE0" w:rsidP="001E6297">
      <w:pPr>
        <w:rPr>
          <w:rFonts w:ascii="Arial" w:hAnsi="Arial" w:cs="Arial"/>
          <w:sz w:val="24"/>
          <w:szCs w:val="24"/>
        </w:rPr>
      </w:pPr>
    </w:p>
    <w:p w:rsidR="00AF6EE0" w:rsidRPr="00AF6EE0" w:rsidRDefault="00AF6EE0" w:rsidP="00AF6EE0">
      <w:pPr>
        <w:tabs>
          <w:tab w:val="left" w:pos="4995"/>
        </w:tabs>
        <w:spacing w:after="200" w:line="276" w:lineRule="auto"/>
        <w:jc w:val="center"/>
        <w:rPr>
          <w:rFonts w:ascii="Arial" w:eastAsiaTheme="minorHAnsi" w:hAnsi="Arial" w:cs="Arial"/>
          <w:sz w:val="24"/>
          <w:szCs w:val="24"/>
          <w:lang w:eastAsia="en-US"/>
        </w:rPr>
      </w:pPr>
      <w:r w:rsidRPr="00AF6EE0">
        <w:rPr>
          <w:rFonts w:ascii="Arial" w:eastAsiaTheme="minorHAnsi" w:hAnsi="Arial" w:cs="Arial"/>
          <w:b/>
          <w:sz w:val="24"/>
          <w:szCs w:val="24"/>
          <w:u w:val="single"/>
          <w:lang w:eastAsia="en-US"/>
        </w:rPr>
        <w:t>Reference List</w:t>
      </w:r>
    </w:p>
    <w:p w:rsidR="00AF6EE0" w:rsidRPr="00AF6EE0" w:rsidRDefault="00AF6EE0" w:rsidP="00AF6EE0">
      <w:pPr>
        <w:tabs>
          <w:tab w:val="left" w:pos="4995"/>
        </w:tabs>
        <w:spacing w:after="200" w:line="276" w:lineRule="auto"/>
        <w:rPr>
          <w:rFonts w:ascii="Arial" w:eastAsiaTheme="minorHAnsi" w:hAnsi="Arial" w:cs="Arial"/>
          <w:sz w:val="24"/>
          <w:szCs w:val="24"/>
          <w:u w:val="single"/>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Ault, R. L. (1977) </w:t>
      </w:r>
      <w:r w:rsidRPr="00AF6EE0">
        <w:rPr>
          <w:rFonts w:ascii="Arial" w:eastAsiaTheme="minorHAnsi" w:hAnsi="Arial" w:cs="Arial"/>
          <w:i/>
          <w:sz w:val="24"/>
          <w:szCs w:val="24"/>
          <w:lang w:eastAsia="en-US"/>
        </w:rPr>
        <w:t>Children’s Cognitive Development: Piaget’s Theory and the Process Approach</w:t>
      </w:r>
      <w:r w:rsidRPr="00AF6EE0">
        <w:rPr>
          <w:rFonts w:ascii="Arial" w:eastAsiaTheme="minorHAnsi" w:hAnsi="Arial" w:cs="Arial"/>
          <w:sz w:val="24"/>
          <w:szCs w:val="24"/>
          <w:lang w:eastAsia="en-US"/>
        </w:rPr>
        <w:t>. New York: Oxford University Press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Barnes, J. (2015) </w:t>
      </w:r>
      <w:r w:rsidRPr="00AF6EE0">
        <w:rPr>
          <w:rFonts w:ascii="Arial" w:eastAsiaTheme="minorHAnsi" w:hAnsi="Arial" w:cs="Arial"/>
          <w:i/>
          <w:sz w:val="24"/>
          <w:szCs w:val="24"/>
          <w:lang w:eastAsia="en-US"/>
        </w:rPr>
        <w:t>Cross Curricular Learning: 3-14</w:t>
      </w:r>
      <w:r w:rsidRPr="00AF6EE0">
        <w:rPr>
          <w:rFonts w:ascii="Arial" w:eastAsiaTheme="minorHAnsi" w:hAnsi="Arial" w:cs="Arial"/>
          <w:sz w:val="24"/>
          <w:szCs w:val="24"/>
          <w:lang w:eastAsia="en-US"/>
        </w:rPr>
        <w:t>. London: Sage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Boyle, D. G. (1969) </w:t>
      </w:r>
      <w:r w:rsidRPr="00AF6EE0">
        <w:rPr>
          <w:rFonts w:ascii="Arial" w:eastAsiaTheme="minorHAnsi" w:hAnsi="Arial" w:cs="Arial"/>
          <w:i/>
          <w:sz w:val="24"/>
          <w:szCs w:val="24"/>
          <w:lang w:eastAsia="en-US"/>
        </w:rPr>
        <w:t>A Students Guide to Piaget</w:t>
      </w:r>
      <w:r w:rsidRPr="00AF6EE0">
        <w:rPr>
          <w:rFonts w:ascii="Arial" w:eastAsiaTheme="minorHAnsi" w:hAnsi="Arial" w:cs="Arial"/>
          <w:sz w:val="24"/>
          <w:szCs w:val="24"/>
          <w:lang w:eastAsia="en-US"/>
        </w:rPr>
        <w:t>. Oxford: Pergamon Press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Brandes, D and Ginnis, P. (1996) </w:t>
      </w:r>
      <w:r w:rsidRPr="00AF6EE0">
        <w:rPr>
          <w:rFonts w:ascii="Arial" w:eastAsiaTheme="minorHAnsi" w:hAnsi="Arial" w:cs="Arial"/>
          <w:i/>
          <w:sz w:val="24"/>
          <w:szCs w:val="24"/>
          <w:lang w:eastAsia="en-US"/>
        </w:rPr>
        <w:t>A Guide to Student-Centred Learning</w:t>
      </w:r>
      <w:r w:rsidRPr="00AF6EE0">
        <w:rPr>
          <w:rFonts w:ascii="Arial" w:eastAsiaTheme="minorHAnsi" w:hAnsi="Arial" w:cs="Arial"/>
          <w:sz w:val="24"/>
          <w:szCs w:val="24"/>
          <w:lang w:eastAsia="en-US"/>
        </w:rPr>
        <w:t>.  Cheltenham: Stanley Thornes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British Educational Research Association. (2008) </w:t>
      </w:r>
      <w:r w:rsidRPr="00AF6EE0">
        <w:rPr>
          <w:rFonts w:ascii="Arial" w:eastAsiaTheme="minorHAnsi" w:hAnsi="Arial" w:cs="Arial"/>
          <w:i/>
          <w:sz w:val="24"/>
          <w:szCs w:val="24"/>
          <w:lang w:eastAsia="en-US"/>
        </w:rPr>
        <w:t>Ethical Guidelines for Educational Research</w:t>
      </w:r>
      <w:r w:rsidRPr="00AF6EE0">
        <w:rPr>
          <w:rFonts w:ascii="Arial" w:eastAsiaTheme="minorHAnsi" w:hAnsi="Arial" w:cs="Arial"/>
          <w:sz w:val="24"/>
          <w:szCs w:val="24"/>
          <w:lang w:eastAsia="en-US"/>
        </w:rPr>
        <w:t>, London: BERA</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Clegg, D. and Billington, S. (1994) </w:t>
      </w:r>
      <w:r w:rsidRPr="00AF6EE0">
        <w:rPr>
          <w:rFonts w:ascii="Arial" w:eastAsiaTheme="minorHAnsi" w:hAnsi="Arial" w:cs="Arial"/>
          <w:i/>
          <w:sz w:val="24"/>
          <w:szCs w:val="24"/>
          <w:lang w:eastAsia="en-US"/>
        </w:rPr>
        <w:t>The Effective Primary Classroom</w:t>
      </w:r>
      <w:r w:rsidRPr="00AF6EE0">
        <w:rPr>
          <w:rFonts w:ascii="Arial" w:eastAsiaTheme="minorHAnsi" w:hAnsi="Arial" w:cs="Arial"/>
          <w:sz w:val="24"/>
          <w:szCs w:val="24"/>
          <w:lang w:eastAsia="en-US"/>
        </w:rPr>
        <w:t>. London: David Fulton Publishers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Creemers, B. P. M. (1994) </w:t>
      </w:r>
      <w:r w:rsidRPr="00AF6EE0">
        <w:rPr>
          <w:rFonts w:ascii="Arial" w:eastAsiaTheme="minorHAnsi" w:hAnsi="Arial" w:cs="Arial"/>
          <w:i/>
          <w:sz w:val="24"/>
          <w:szCs w:val="24"/>
          <w:lang w:eastAsia="en-US"/>
        </w:rPr>
        <w:t>The Effective Classroom</w:t>
      </w:r>
      <w:r w:rsidRPr="00AF6EE0">
        <w:rPr>
          <w:rFonts w:ascii="Arial" w:eastAsiaTheme="minorHAnsi" w:hAnsi="Arial" w:cs="Arial"/>
          <w:sz w:val="24"/>
          <w:szCs w:val="24"/>
          <w:lang w:eastAsia="en-US"/>
        </w:rPr>
        <w:t xml:space="preserve">. London: Cassell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Donaldson, G. (2015) Successful Futures</w:t>
      </w:r>
      <w:r>
        <w:rPr>
          <w:rFonts w:ascii="Arial" w:eastAsiaTheme="minorHAnsi" w:hAnsi="Arial" w:cs="Arial"/>
          <w:sz w:val="24"/>
          <w:szCs w:val="24"/>
          <w:lang w:eastAsia="en-US"/>
        </w:rPr>
        <w:t xml:space="preserve">: Independent Review </w:t>
      </w:r>
      <w:r w:rsidR="00EC34E2">
        <w:rPr>
          <w:rFonts w:ascii="Arial" w:eastAsiaTheme="minorHAnsi" w:hAnsi="Arial" w:cs="Arial"/>
          <w:sz w:val="24"/>
          <w:szCs w:val="24"/>
          <w:lang w:eastAsia="en-US"/>
        </w:rPr>
        <w:t xml:space="preserve">of </w:t>
      </w:r>
      <w:bookmarkStart w:id="0" w:name="_GoBack"/>
      <w:bookmarkEnd w:id="0"/>
      <w:r w:rsidR="00EC34E2">
        <w:rPr>
          <w:rFonts w:ascii="Arial" w:eastAsiaTheme="minorHAnsi" w:hAnsi="Arial" w:cs="Arial"/>
          <w:sz w:val="24"/>
          <w:szCs w:val="24"/>
          <w:lang w:eastAsia="en-US"/>
        </w:rPr>
        <w:t xml:space="preserve">Curriculum </w:t>
      </w:r>
      <w:r>
        <w:rPr>
          <w:rFonts w:ascii="Arial" w:eastAsiaTheme="minorHAnsi" w:hAnsi="Arial" w:cs="Arial"/>
          <w:sz w:val="24"/>
          <w:szCs w:val="24"/>
          <w:lang w:eastAsia="en-US"/>
        </w:rPr>
        <w:t>and Assessment</w:t>
      </w:r>
      <w:r w:rsidR="00EC34E2">
        <w:rPr>
          <w:rFonts w:ascii="Arial" w:eastAsiaTheme="minorHAnsi" w:hAnsi="Arial" w:cs="Arial"/>
          <w:sz w:val="24"/>
          <w:szCs w:val="24"/>
          <w:lang w:eastAsia="en-US"/>
        </w:rPr>
        <w:t xml:space="preserve"> Arrangement</w:t>
      </w:r>
      <w:r>
        <w:rPr>
          <w:rFonts w:ascii="Arial" w:eastAsiaTheme="minorHAnsi" w:hAnsi="Arial" w:cs="Arial"/>
          <w:sz w:val="24"/>
          <w:szCs w:val="24"/>
          <w:lang w:eastAsia="en-US"/>
        </w:rPr>
        <w:t xml:space="preserve"> in Wales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The Flip Learning Network (2014) </w:t>
      </w:r>
      <w:r w:rsidRPr="00AF6EE0">
        <w:rPr>
          <w:rFonts w:ascii="Arial" w:eastAsiaTheme="minorHAnsi" w:hAnsi="Arial" w:cs="Arial"/>
          <w:i/>
          <w:sz w:val="24"/>
          <w:szCs w:val="24"/>
          <w:lang w:eastAsia="en-US"/>
        </w:rPr>
        <w:t>What is Flip Learning?</w:t>
      </w:r>
      <w:r w:rsidRPr="00AF6EE0">
        <w:rPr>
          <w:rFonts w:ascii="Arial" w:eastAsiaTheme="minorHAnsi" w:hAnsi="Arial" w:cs="Arial"/>
          <w:sz w:val="24"/>
          <w:szCs w:val="24"/>
          <w:lang w:eastAsia="en-US"/>
        </w:rPr>
        <w:t xml:space="preserve"> Available at: </w:t>
      </w:r>
      <w:hyperlink r:id="rId13" w:history="1">
        <w:r w:rsidRPr="00AF6EE0">
          <w:rPr>
            <w:rFonts w:ascii="Arial" w:eastAsiaTheme="minorHAnsi" w:hAnsi="Arial" w:cs="Arial"/>
            <w:color w:val="0000FF" w:themeColor="hyperlink"/>
            <w:sz w:val="24"/>
            <w:szCs w:val="24"/>
            <w:u w:val="single"/>
            <w:lang w:eastAsia="en-US"/>
          </w:rPr>
          <w:t>https://flippedlearning.org/wp-content/uploads/2016/07/FLIP_handout_FNL_Web.pdf</w:t>
        </w:r>
      </w:hyperlink>
      <w:r w:rsidRPr="00AF6EE0">
        <w:rPr>
          <w:rFonts w:ascii="Arial" w:eastAsiaTheme="minorHAnsi" w:hAnsi="Arial" w:cs="Arial"/>
          <w:sz w:val="24"/>
          <w:szCs w:val="24"/>
          <w:lang w:eastAsia="en-US"/>
        </w:rPr>
        <w:t xml:space="preserve"> (Accessed: 1</w:t>
      </w:r>
      <w:r w:rsidRPr="00AF6EE0">
        <w:rPr>
          <w:rFonts w:ascii="Arial" w:eastAsiaTheme="minorHAnsi" w:hAnsi="Arial" w:cs="Arial"/>
          <w:sz w:val="24"/>
          <w:szCs w:val="24"/>
          <w:vertAlign w:val="superscript"/>
          <w:lang w:eastAsia="en-US"/>
        </w:rPr>
        <w:t>st</w:t>
      </w:r>
      <w:r w:rsidRPr="00AF6EE0">
        <w:rPr>
          <w:rFonts w:ascii="Arial" w:eastAsiaTheme="minorHAnsi" w:hAnsi="Arial" w:cs="Arial"/>
          <w:sz w:val="24"/>
          <w:szCs w:val="24"/>
          <w:lang w:eastAsia="en-US"/>
        </w:rPr>
        <w:t xml:space="preserve"> October 2018)</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Flutter, J. (2007) ‘Teacher Development and Pupil Voice.’ </w:t>
      </w:r>
      <w:r w:rsidRPr="00AF6EE0">
        <w:rPr>
          <w:rFonts w:ascii="Arial" w:eastAsiaTheme="minorHAnsi" w:hAnsi="Arial" w:cs="Arial"/>
          <w:i/>
          <w:sz w:val="24"/>
          <w:szCs w:val="24"/>
          <w:lang w:eastAsia="en-US"/>
        </w:rPr>
        <w:t>The Curriculum Journal</w:t>
      </w:r>
      <w:r w:rsidRPr="00AF6EE0">
        <w:rPr>
          <w:rFonts w:ascii="Arial" w:eastAsiaTheme="minorHAnsi" w:hAnsi="Arial" w:cs="Arial"/>
          <w:sz w:val="24"/>
          <w:szCs w:val="24"/>
          <w:lang w:eastAsia="en-US"/>
        </w:rPr>
        <w:t>. 18 (2) pp. 343-354</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lastRenderedPageBreak/>
        <w:t xml:space="preserve">Grigg, R. (2015) </w:t>
      </w:r>
      <w:r w:rsidRPr="00AF6EE0">
        <w:rPr>
          <w:rFonts w:ascii="Arial" w:eastAsiaTheme="minorHAnsi" w:hAnsi="Arial" w:cs="Arial"/>
          <w:i/>
          <w:sz w:val="24"/>
          <w:szCs w:val="24"/>
          <w:lang w:eastAsia="en-US"/>
        </w:rPr>
        <w:t>Becoming an Outstanding Primary School Teacher</w:t>
      </w:r>
      <w:r w:rsidRPr="00AF6EE0">
        <w:rPr>
          <w:rFonts w:ascii="Arial" w:eastAsiaTheme="minorHAnsi" w:hAnsi="Arial" w:cs="Arial"/>
          <w:sz w:val="24"/>
          <w:szCs w:val="24"/>
          <w:lang w:eastAsia="en-US"/>
        </w:rPr>
        <w:t>. 2</w:t>
      </w:r>
      <w:r w:rsidRPr="00AF6EE0">
        <w:rPr>
          <w:rFonts w:ascii="Arial" w:eastAsiaTheme="minorHAnsi" w:hAnsi="Arial" w:cs="Arial"/>
          <w:sz w:val="24"/>
          <w:szCs w:val="24"/>
          <w:vertAlign w:val="superscript"/>
          <w:lang w:eastAsia="en-US"/>
        </w:rPr>
        <w:t>nd</w:t>
      </w:r>
      <w:r w:rsidRPr="00AF6EE0">
        <w:rPr>
          <w:rFonts w:ascii="Arial" w:eastAsiaTheme="minorHAnsi" w:hAnsi="Arial" w:cs="Arial"/>
          <w:sz w:val="24"/>
          <w:szCs w:val="24"/>
          <w:lang w:eastAsia="en-US"/>
        </w:rPr>
        <w:t xml:space="preserve"> Edition. Oxon: Routledge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Grigg, R. and Lewis, H. (2016) </w:t>
      </w:r>
      <w:r w:rsidRPr="00AF6EE0">
        <w:rPr>
          <w:rFonts w:ascii="Arial" w:eastAsiaTheme="minorHAnsi" w:hAnsi="Arial" w:cs="Arial"/>
          <w:i/>
          <w:sz w:val="24"/>
          <w:szCs w:val="24"/>
          <w:lang w:eastAsia="en-US"/>
        </w:rPr>
        <w:t>A –Z of Learning Outside the Classroom</w:t>
      </w:r>
      <w:r w:rsidRPr="00AF6EE0">
        <w:rPr>
          <w:rFonts w:ascii="Arial" w:eastAsiaTheme="minorHAnsi" w:hAnsi="Arial" w:cs="Arial"/>
          <w:sz w:val="24"/>
          <w:szCs w:val="24"/>
          <w:lang w:eastAsia="en-US"/>
        </w:rPr>
        <w:t xml:space="preserve">. London: Bloomsbury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Hill, N. E. and Taylor, L. C. (2004) ‘Parental School Involvement and Children’s Academic Achievement: Pragmatics and Issues,’ </w:t>
      </w:r>
      <w:r w:rsidRPr="00AF6EE0">
        <w:rPr>
          <w:rFonts w:ascii="Arial" w:eastAsiaTheme="minorHAnsi" w:hAnsi="Arial" w:cs="Arial"/>
          <w:i/>
          <w:sz w:val="24"/>
          <w:szCs w:val="24"/>
          <w:lang w:eastAsia="en-US"/>
        </w:rPr>
        <w:t>American Psychological Society</w:t>
      </w:r>
      <w:r w:rsidRPr="00AF6EE0">
        <w:rPr>
          <w:rFonts w:ascii="Arial" w:eastAsiaTheme="minorHAnsi" w:hAnsi="Arial" w:cs="Arial"/>
          <w:sz w:val="24"/>
          <w:szCs w:val="24"/>
          <w:lang w:eastAsia="en-US"/>
        </w:rPr>
        <w:t>, 13 (4), pp. 161-164</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Hughes, M. (1993) </w:t>
      </w:r>
      <w:r w:rsidRPr="00AF6EE0">
        <w:rPr>
          <w:rFonts w:ascii="Arial" w:eastAsiaTheme="minorHAnsi" w:hAnsi="Arial" w:cs="Arial"/>
          <w:i/>
          <w:sz w:val="24"/>
          <w:szCs w:val="24"/>
          <w:lang w:eastAsia="en-US"/>
        </w:rPr>
        <w:t>Flexible Learning: Evidence Examined</w:t>
      </w:r>
      <w:r w:rsidRPr="00AF6EE0">
        <w:rPr>
          <w:rFonts w:ascii="Arial" w:eastAsiaTheme="minorHAnsi" w:hAnsi="Arial" w:cs="Arial"/>
          <w:sz w:val="24"/>
          <w:szCs w:val="24"/>
          <w:lang w:eastAsia="en-US"/>
        </w:rPr>
        <w:t>.  Stafford: Network Educational Press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Illeris, K. (2007) </w:t>
      </w:r>
      <w:r w:rsidRPr="00AF6EE0">
        <w:rPr>
          <w:rFonts w:ascii="Arial" w:eastAsiaTheme="minorHAnsi" w:hAnsi="Arial" w:cs="Arial"/>
          <w:i/>
          <w:sz w:val="24"/>
          <w:szCs w:val="24"/>
          <w:lang w:eastAsia="en-US"/>
        </w:rPr>
        <w:t>How we Learn: Learning and Non-Learning in School and Beyond</w:t>
      </w:r>
      <w:r w:rsidRPr="00AF6EE0">
        <w:rPr>
          <w:rFonts w:ascii="Arial" w:eastAsiaTheme="minorHAnsi" w:hAnsi="Arial" w:cs="Arial"/>
          <w:sz w:val="24"/>
          <w:szCs w:val="24"/>
          <w:lang w:eastAsia="en-US"/>
        </w:rPr>
        <w:t>. Oxon: Routledge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Isaacs, B. (2010) </w:t>
      </w:r>
      <w:r w:rsidRPr="00AF6EE0">
        <w:rPr>
          <w:rFonts w:ascii="Arial" w:eastAsiaTheme="minorHAnsi" w:hAnsi="Arial" w:cs="Arial"/>
          <w:i/>
          <w:sz w:val="24"/>
          <w:szCs w:val="24"/>
          <w:lang w:eastAsia="en-US"/>
        </w:rPr>
        <w:t>Bringing the Montessori Approach to your Early Years Practice</w:t>
      </w:r>
      <w:r w:rsidRPr="00AF6EE0">
        <w:rPr>
          <w:rFonts w:ascii="Arial" w:eastAsiaTheme="minorHAnsi" w:hAnsi="Arial" w:cs="Arial"/>
          <w:sz w:val="24"/>
          <w:szCs w:val="24"/>
          <w:lang w:eastAsia="en-US"/>
        </w:rPr>
        <w:t>. 2</w:t>
      </w:r>
      <w:r w:rsidRPr="00AF6EE0">
        <w:rPr>
          <w:rFonts w:ascii="Arial" w:eastAsiaTheme="minorHAnsi" w:hAnsi="Arial" w:cs="Arial"/>
          <w:sz w:val="24"/>
          <w:szCs w:val="24"/>
          <w:vertAlign w:val="superscript"/>
          <w:lang w:eastAsia="en-US"/>
        </w:rPr>
        <w:t>nd</w:t>
      </w:r>
      <w:r w:rsidRPr="00AF6EE0">
        <w:rPr>
          <w:rFonts w:ascii="Arial" w:eastAsiaTheme="minorHAnsi" w:hAnsi="Arial" w:cs="Arial"/>
          <w:sz w:val="24"/>
          <w:szCs w:val="24"/>
          <w:lang w:eastAsia="en-US"/>
        </w:rPr>
        <w:t xml:space="preserve"> Edition. Oxon: Routledge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Isaacs, B. (2012) </w:t>
      </w:r>
      <w:r w:rsidRPr="00AF6EE0">
        <w:rPr>
          <w:rFonts w:ascii="Arial" w:eastAsiaTheme="minorHAnsi" w:hAnsi="Arial" w:cs="Arial"/>
          <w:i/>
          <w:sz w:val="24"/>
          <w:szCs w:val="24"/>
          <w:lang w:eastAsia="en-US"/>
        </w:rPr>
        <w:t>Understanding the Montessori Approach: Early Years Education in Practice</w:t>
      </w:r>
      <w:r w:rsidRPr="00AF6EE0">
        <w:rPr>
          <w:rFonts w:ascii="Arial" w:eastAsiaTheme="minorHAnsi" w:hAnsi="Arial" w:cs="Arial"/>
          <w:sz w:val="24"/>
          <w:szCs w:val="24"/>
          <w:lang w:eastAsia="en-US"/>
        </w:rPr>
        <w:t xml:space="preserve">. Oxon: Routledge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MacBlain, S. (2014) </w:t>
      </w:r>
      <w:r w:rsidRPr="00AF6EE0">
        <w:rPr>
          <w:rFonts w:ascii="Arial" w:eastAsiaTheme="minorHAnsi" w:hAnsi="Arial" w:cs="Arial"/>
          <w:i/>
          <w:sz w:val="24"/>
          <w:szCs w:val="24"/>
          <w:lang w:eastAsia="en-US"/>
        </w:rPr>
        <w:t>How Children Learn,</w:t>
      </w:r>
      <w:r w:rsidRPr="00AF6EE0">
        <w:rPr>
          <w:rFonts w:ascii="Arial" w:eastAsiaTheme="minorHAnsi" w:hAnsi="Arial" w:cs="Arial"/>
          <w:sz w:val="24"/>
          <w:szCs w:val="24"/>
          <w:lang w:eastAsia="en-US"/>
        </w:rPr>
        <w:t xml:space="preserve"> London: Sage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Ments, M. V. (1989) </w:t>
      </w:r>
      <w:r w:rsidRPr="00AF6EE0">
        <w:rPr>
          <w:rFonts w:ascii="Arial" w:eastAsiaTheme="minorHAnsi" w:hAnsi="Arial" w:cs="Arial"/>
          <w:i/>
          <w:sz w:val="24"/>
          <w:szCs w:val="24"/>
          <w:lang w:eastAsia="en-US"/>
        </w:rPr>
        <w:t>The Effective Use of Role-Play: A Handbook for Teachers and Trainers</w:t>
      </w:r>
      <w:r w:rsidRPr="00AF6EE0">
        <w:rPr>
          <w:rFonts w:ascii="Arial" w:eastAsiaTheme="minorHAnsi" w:hAnsi="Arial" w:cs="Arial"/>
          <w:sz w:val="24"/>
          <w:szCs w:val="24"/>
          <w:lang w:eastAsia="en-US"/>
        </w:rPr>
        <w:t>. London: Kogan Page Ltd</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Pritchard, A. (2005) </w:t>
      </w:r>
      <w:r w:rsidRPr="00AF6EE0">
        <w:rPr>
          <w:rFonts w:ascii="Arial" w:eastAsiaTheme="minorHAnsi" w:hAnsi="Arial" w:cs="Arial"/>
          <w:i/>
          <w:sz w:val="24"/>
          <w:szCs w:val="24"/>
          <w:lang w:eastAsia="en-US"/>
        </w:rPr>
        <w:t>Ways of Learning: Learning Theories and Learning Styles in the Classroom</w:t>
      </w:r>
      <w:r w:rsidRPr="00AF6EE0">
        <w:rPr>
          <w:rFonts w:ascii="Arial" w:eastAsiaTheme="minorHAnsi" w:hAnsi="Arial" w:cs="Arial"/>
          <w:sz w:val="24"/>
          <w:szCs w:val="24"/>
          <w:lang w:eastAsia="en-US"/>
        </w:rPr>
        <w:t>. Oxon: David Fulton Publishers</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lastRenderedPageBreak/>
        <w:t xml:space="preserve">Robinson, K. and Aronica, L. </w:t>
      </w:r>
      <w:r w:rsidRPr="00AF6EE0">
        <w:rPr>
          <w:rFonts w:ascii="Arial" w:eastAsiaTheme="minorHAnsi" w:hAnsi="Arial" w:cs="Arial"/>
          <w:i/>
          <w:sz w:val="24"/>
          <w:szCs w:val="24"/>
          <w:lang w:eastAsia="en-US"/>
        </w:rPr>
        <w:t>Creative Schools: Revolutionizing Education from the Ground Up.</w:t>
      </w:r>
      <w:r w:rsidRPr="00AF6EE0">
        <w:rPr>
          <w:rFonts w:ascii="Arial" w:eastAsiaTheme="minorHAnsi" w:hAnsi="Arial" w:cs="Arial"/>
          <w:sz w:val="24"/>
          <w:szCs w:val="24"/>
          <w:lang w:eastAsia="en-US"/>
        </w:rPr>
        <w:t xml:space="preserve"> London: Penguin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Smidt, S. (2009) </w:t>
      </w:r>
      <w:r w:rsidRPr="00AF6EE0">
        <w:rPr>
          <w:rFonts w:ascii="Arial" w:eastAsiaTheme="minorHAnsi" w:hAnsi="Arial" w:cs="Arial"/>
          <w:i/>
          <w:sz w:val="24"/>
          <w:szCs w:val="24"/>
          <w:lang w:eastAsia="en-US"/>
        </w:rPr>
        <w:t>Introducing Vygotsky: A Guide for Practitioners and Students in Early Years Education.</w:t>
      </w:r>
      <w:r w:rsidRPr="00AF6EE0">
        <w:rPr>
          <w:rFonts w:ascii="Arial" w:eastAsiaTheme="minorHAnsi" w:hAnsi="Arial" w:cs="Arial"/>
          <w:sz w:val="24"/>
          <w:szCs w:val="24"/>
          <w:lang w:eastAsia="en-US"/>
        </w:rPr>
        <w:t xml:space="preserve"> Oxon: Routledge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Weller, M. (2007) </w:t>
      </w:r>
      <w:r w:rsidRPr="00AF6EE0">
        <w:rPr>
          <w:rFonts w:ascii="Arial" w:eastAsiaTheme="minorHAnsi" w:hAnsi="Arial" w:cs="Arial"/>
          <w:i/>
          <w:sz w:val="24"/>
          <w:szCs w:val="24"/>
          <w:lang w:eastAsia="en-US"/>
        </w:rPr>
        <w:t>Virtual Learning Environments: Using, Choosing and Developing your VLE</w:t>
      </w:r>
      <w:r w:rsidRPr="00AF6EE0">
        <w:rPr>
          <w:rFonts w:ascii="Arial" w:eastAsiaTheme="minorHAnsi" w:hAnsi="Arial" w:cs="Arial"/>
          <w:sz w:val="24"/>
          <w:szCs w:val="24"/>
          <w:lang w:eastAsia="en-US"/>
        </w:rPr>
        <w:t xml:space="preserve">. Oxon: Routledge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Wells, G. (2002) ‘Learning and Teaching for Understanding: The Key Role of Collaborative Knowledge Building’, in Jere Brophy (ed.) </w:t>
      </w:r>
      <w:r w:rsidRPr="00AF6EE0">
        <w:rPr>
          <w:rFonts w:ascii="Arial" w:eastAsiaTheme="minorHAnsi" w:hAnsi="Arial" w:cs="Arial"/>
          <w:i/>
          <w:sz w:val="24"/>
          <w:szCs w:val="24"/>
          <w:lang w:eastAsia="en-US"/>
        </w:rPr>
        <w:t>Advances in Reseach on Teaching Volume 9: Social Constructivist Teaching Affordances and Constraints</w:t>
      </w:r>
      <w:r w:rsidRPr="00AF6EE0">
        <w:rPr>
          <w:rFonts w:ascii="Arial" w:eastAsiaTheme="minorHAnsi" w:hAnsi="Arial" w:cs="Arial"/>
          <w:sz w:val="24"/>
          <w:szCs w:val="24"/>
          <w:lang w:eastAsia="en-US"/>
        </w:rPr>
        <w:t xml:space="preserve">. Oxon: Routledge </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Wells, G. and Chang-Wells, G. L. (1992) </w:t>
      </w:r>
      <w:r w:rsidRPr="00AF6EE0">
        <w:rPr>
          <w:rFonts w:ascii="Arial" w:eastAsiaTheme="minorHAnsi" w:hAnsi="Arial" w:cs="Arial"/>
          <w:i/>
          <w:sz w:val="24"/>
          <w:szCs w:val="24"/>
          <w:lang w:eastAsia="en-US"/>
        </w:rPr>
        <w:t>Constructing Knowledge Together: Classrooms as Centers of Inquiry and Literacy.</w:t>
      </w:r>
      <w:r w:rsidRPr="00AF6EE0">
        <w:rPr>
          <w:rFonts w:ascii="Arial" w:eastAsiaTheme="minorHAnsi" w:hAnsi="Arial" w:cs="Arial"/>
          <w:sz w:val="24"/>
          <w:szCs w:val="24"/>
          <w:lang w:eastAsia="en-US"/>
        </w:rPr>
        <w:t xml:space="preserve"> Portsmouth: Heinemann</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Williams-Siegfredsen, J. (2012) </w:t>
      </w:r>
      <w:r w:rsidRPr="00AF6EE0">
        <w:rPr>
          <w:rFonts w:ascii="Arial" w:eastAsiaTheme="minorHAnsi" w:hAnsi="Arial" w:cs="Arial"/>
          <w:i/>
          <w:sz w:val="24"/>
          <w:szCs w:val="24"/>
          <w:lang w:eastAsia="en-US"/>
        </w:rPr>
        <w:t>Understanding the Danish Forest School Approach: Early Years Education in Practice.</w:t>
      </w:r>
      <w:r w:rsidRPr="00AF6EE0">
        <w:rPr>
          <w:rFonts w:ascii="Arial" w:eastAsiaTheme="minorHAnsi" w:hAnsi="Arial" w:cs="Arial"/>
          <w:sz w:val="24"/>
          <w:szCs w:val="24"/>
          <w:lang w:eastAsia="en-US"/>
        </w:rPr>
        <w:t xml:space="preserve"> Oxon: Routledge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Wragg, E. C. (1999) </w:t>
      </w:r>
      <w:r w:rsidRPr="00AF6EE0">
        <w:rPr>
          <w:rFonts w:ascii="Arial" w:eastAsiaTheme="minorHAnsi" w:hAnsi="Arial" w:cs="Arial"/>
          <w:i/>
          <w:sz w:val="24"/>
          <w:szCs w:val="24"/>
          <w:lang w:eastAsia="en-US"/>
        </w:rPr>
        <w:t>An Introduction to Classroom Observation</w:t>
      </w:r>
      <w:r w:rsidRPr="00AF6EE0">
        <w:rPr>
          <w:rFonts w:ascii="Arial" w:eastAsiaTheme="minorHAnsi" w:hAnsi="Arial" w:cs="Arial"/>
          <w:sz w:val="24"/>
          <w:szCs w:val="24"/>
          <w:lang w:eastAsia="en-US"/>
        </w:rPr>
        <w:t>.  2</w:t>
      </w:r>
      <w:r w:rsidRPr="00AF6EE0">
        <w:rPr>
          <w:rFonts w:ascii="Arial" w:eastAsiaTheme="minorHAnsi" w:hAnsi="Arial" w:cs="Arial"/>
          <w:sz w:val="24"/>
          <w:szCs w:val="24"/>
          <w:vertAlign w:val="superscript"/>
          <w:lang w:eastAsia="en-US"/>
        </w:rPr>
        <w:t>nd</w:t>
      </w:r>
      <w:r w:rsidRPr="00AF6EE0">
        <w:rPr>
          <w:rFonts w:ascii="Arial" w:eastAsiaTheme="minorHAnsi" w:hAnsi="Arial" w:cs="Arial"/>
          <w:sz w:val="24"/>
          <w:szCs w:val="24"/>
          <w:lang w:eastAsia="en-US"/>
        </w:rPr>
        <w:t xml:space="preserve"> Edition. London: Routledge</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 xml:space="preserve">Xu, Z. and Shi, Y. (2018), ‘Application of Constructivist Theory in the Flipped Classroom: Take College English Teaching as a Case Study’, </w:t>
      </w:r>
      <w:r w:rsidRPr="00AF6EE0">
        <w:rPr>
          <w:rFonts w:ascii="Arial" w:eastAsiaTheme="minorHAnsi" w:hAnsi="Arial" w:cs="Arial"/>
          <w:i/>
          <w:sz w:val="24"/>
          <w:szCs w:val="24"/>
          <w:lang w:eastAsia="en-US"/>
        </w:rPr>
        <w:t>Theory and Practice in Language Studies</w:t>
      </w:r>
      <w:r w:rsidRPr="00AF6EE0">
        <w:rPr>
          <w:rFonts w:ascii="Arial" w:eastAsiaTheme="minorHAnsi" w:hAnsi="Arial" w:cs="Arial"/>
          <w:sz w:val="24"/>
          <w:szCs w:val="24"/>
          <w:lang w:eastAsia="en-US"/>
        </w:rPr>
        <w:t>, 8 (7), pp. 880-887</w:t>
      </w:r>
    </w:p>
    <w:p w:rsidR="00AF6EE0" w:rsidRPr="00AF6EE0" w:rsidRDefault="00AF6EE0" w:rsidP="00AF6EE0">
      <w:pPr>
        <w:spacing w:after="200" w:line="276" w:lineRule="auto"/>
        <w:rPr>
          <w:rFonts w:ascii="Arial" w:eastAsiaTheme="minorHAnsi" w:hAnsi="Arial" w:cs="Arial"/>
          <w:sz w:val="24"/>
          <w:szCs w:val="24"/>
          <w:lang w:eastAsia="en-US"/>
        </w:rPr>
      </w:pPr>
    </w:p>
    <w:p w:rsidR="00AF6EE0" w:rsidRDefault="00AF6EE0" w:rsidP="00AF6EE0">
      <w:pPr>
        <w:spacing w:after="200" w:line="276" w:lineRule="auto"/>
        <w:rPr>
          <w:rFonts w:ascii="Arial" w:eastAsiaTheme="minorHAnsi" w:hAnsi="Arial" w:cs="Arial"/>
          <w:sz w:val="24"/>
          <w:szCs w:val="24"/>
          <w:lang w:eastAsia="en-US"/>
        </w:rPr>
      </w:pPr>
      <w:r w:rsidRPr="00AF6EE0">
        <w:rPr>
          <w:rFonts w:ascii="Arial" w:eastAsiaTheme="minorHAnsi" w:hAnsi="Arial" w:cs="Arial"/>
          <w:sz w:val="24"/>
          <w:szCs w:val="24"/>
          <w:lang w:eastAsia="en-US"/>
        </w:rPr>
        <w:t>Yondes, S. ‘Constructivist Theory and the Use of 21</w:t>
      </w:r>
      <w:r w:rsidRPr="00AF6EE0">
        <w:rPr>
          <w:rFonts w:ascii="Arial" w:eastAsiaTheme="minorHAnsi" w:hAnsi="Arial" w:cs="Arial"/>
          <w:sz w:val="24"/>
          <w:szCs w:val="24"/>
          <w:vertAlign w:val="superscript"/>
          <w:lang w:eastAsia="en-US"/>
        </w:rPr>
        <w:t>st</w:t>
      </w:r>
      <w:r w:rsidRPr="00AF6EE0">
        <w:rPr>
          <w:rFonts w:ascii="Arial" w:eastAsiaTheme="minorHAnsi" w:hAnsi="Arial" w:cs="Arial"/>
          <w:sz w:val="24"/>
          <w:szCs w:val="24"/>
          <w:lang w:eastAsia="en-US"/>
        </w:rPr>
        <w:t xml:space="preserve"> Century Perspective,’ </w:t>
      </w:r>
      <w:r w:rsidRPr="00AF6EE0">
        <w:rPr>
          <w:rFonts w:ascii="Arial" w:eastAsiaTheme="minorHAnsi" w:hAnsi="Arial" w:cs="Arial"/>
          <w:i/>
          <w:sz w:val="24"/>
          <w:szCs w:val="24"/>
          <w:lang w:eastAsia="en-US"/>
        </w:rPr>
        <w:t>Journal of Applied Learning Technology,</w:t>
      </w:r>
      <w:r w:rsidRPr="00AF6EE0">
        <w:rPr>
          <w:rFonts w:ascii="Arial" w:eastAsiaTheme="minorHAnsi" w:hAnsi="Arial" w:cs="Arial"/>
          <w:sz w:val="24"/>
          <w:szCs w:val="24"/>
          <w:lang w:eastAsia="en-US"/>
        </w:rPr>
        <w:t xml:space="preserve"> 4 (3), pp. 12-20</w:t>
      </w:r>
    </w:p>
    <w:p w:rsid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rPr>
          <w:rFonts w:ascii="Arial" w:eastAsiaTheme="minorHAnsi" w:hAnsi="Arial" w:cs="Arial"/>
          <w:sz w:val="24"/>
          <w:szCs w:val="24"/>
          <w:lang w:eastAsia="en-US"/>
        </w:rPr>
      </w:pPr>
    </w:p>
    <w:p w:rsidR="00AF6EE0" w:rsidRPr="00AF6EE0" w:rsidRDefault="00AF6EE0" w:rsidP="00AF6EE0">
      <w:pPr>
        <w:spacing w:after="200" w:line="276" w:lineRule="auto"/>
        <w:jc w:val="center"/>
        <w:rPr>
          <w:rFonts w:ascii="Arial" w:eastAsiaTheme="minorHAnsi" w:hAnsi="Arial" w:cs="Arial"/>
          <w:b/>
          <w:sz w:val="24"/>
          <w:szCs w:val="24"/>
          <w:u w:val="single"/>
          <w:lang w:eastAsia="en-US"/>
        </w:rPr>
      </w:pPr>
      <w:r w:rsidRPr="00AF6EE0">
        <w:rPr>
          <w:rFonts w:ascii="Arial" w:eastAsiaTheme="minorHAnsi" w:hAnsi="Arial" w:cs="Arial"/>
          <w:b/>
          <w:sz w:val="24"/>
          <w:szCs w:val="24"/>
          <w:u w:val="single"/>
          <w:lang w:eastAsia="en-US"/>
        </w:rPr>
        <w:lastRenderedPageBreak/>
        <w:t>Image Reference List for Digital Poster</w:t>
      </w:r>
    </w:p>
    <w:p w:rsidR="00AF6EE0" w:rsidRPr="00AF6EE0" w:rsidRDefault="00AF6EE0" w:rsidP="00AF6EE0">
      <w:pPr>
        <w:spacing w:after="200" w:line="276" w:lineRule="auto"/>
        <w:jc w:val="center"/>
        <w:rPr>
          <w:rFonts w:ascii="Arial" w:eastAsiaTheme="minorHAnsi" w:hAnsi="Arial" w:cs="Arial"/>
          <w:b/>
          <w:sz w:val="24"/>
          <w:szCs w:val="24"/>
          <w:u w:val="single"/>
          <w:lang w:eastAsia="en-US"/>
        </w:rPr>
      </w:pPr>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4" w:history="1">
        <w:r w:rsidRPr="00AF6EE0">
          <w:rPr>
            <w:rFonts w:asciiTheme="minorHAnsi" w:eastAsiaTheme="minorHAnsi" w:hAnsiTheme="minorHAnsi" w:cstheme="minorBidi"/>
            <w:color w:val="0000FF" w:themeColor="hyperlink"/>
            <w:sz w:val="22"/>
            <w:szCs w:val="22"/>
            <w:u w:val="single"/>
            <w:lang w:eastAsia="en-US"/>
          </w:rPr>
          <w:t>https://www.pinterest.co.uk/pin/40813940353245108/</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5" w:history="1">
        <w:r w:rsidRPr="00AF6EE0">
          <w:rPr>
            <w:rFonts w:asciiTheme="minorHAnsi" w:eastAsiaTheme="minorHAnsi" w:hAnsiTheme="minorHAnsi" w:cstheme="minorBidi"/>
            <w:color w:val="0000FF" w:themeColor="hyperlink"/>
            <w:sz w:val="22"/>
            <w:szCs w:val="22"/>
            <w:u w:val="single"/>
            <w:lang w:eastAsia="en-US"/>
          </w:rPr>
          <w:t>https://www.pinterest.co.uk/pin/AWl01sm32TOE2uCpRMyyzu201BWG8enppQmWlC5SkEA9uWMopF0FjuU/</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6" w:history="1">
        <w:r w:rsidRPr="00AF6EE0">
          <w:rPr>
            <w:rFonts w:asciiTheme="minorHAnsi" w:eastAsiaTheme="minorHAnsi" w:hAnsiTheme="minorHAnsi" w:cstheme="minorBidi"/>
            <w:color w:val="0000FF" w:themeColor="hyperlink"/>
            <w:sz w:val="22"/>
            <w:szCs w:val="22"/>
            <w:u w:val="single"/>
            <w:lang w:eastAsia="en-US"/>
          </w:rPr>
          <w:t>https://www.pinterest.co.uk/pin/471611392219089030/</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7" w:history="1">
        <w:r w:rsidRPr="00AF6EE0">
          <w:rPr>
            <w:rFonts w:asciiTheme="minorHAnsi" w:eastAsiaTheme="minorHAnsi" w:hAnsiTheme="minorHAnsi" w:cstheme="minorBidi"/>
            <w:color w:val="0000FF" w:themeColor="hyperlink"/>
            <w:sz w:val="22"/>
            <w:szCs w:val="22"/>
            <w:u w:val="single"/>
            <w:lang w:eastAsia="en-US"/>
          </w:rPr>
          <w:t>https://www.pinterest.co.uk/pin/289426713527020703/</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8" w:anchor="imgdii=iE_8djaiplTlzM:&amp;imgrc=sVegUvyMQp6uFM:&amp;spf=1539633196596" w:history="1">
        <w:r w:rsidRPr="00AF6EE0">
          <w:rPr>
            <w:rFonts w:asciiTheme="minorHAnsi" w:eastAsiaTheme="minorHAnsi" w:hAnsiTheme="minorHAnsi" w:cstheme="minorBidi"/>
            <w:color w:val="0000FF" w:themeColor="hyperlink"/>
            <w:sz w:val="22"/>
            <w:szCs w:val="22"/>
            <w:u w:val="single"/>
            <w:lang w:eastAsia="en-US"/>
          </w:rPr>
          <w:t>https://www.google.com/search?biw=1024&amp;bih=476&amp;tbm=isch&amp;sa=1&amp;ei=EPDEW9asLI30gAaZsbqoDg&amp;q=childs+dance+floor+&amp;oq=childs+dance+floor+&amp;gs_l=img.3...17569.19253.0.19573.12.12.0.0.0.0.157.1093.7j4.11.0....0...1c.1.64.img..1.0.0....0.GiQA7n5PHIA#imgdii=iE_8djaiplTlzM:&amp;imgrc=sVegUvyMQp6uFM:&amp;spf=1539633196596</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19" w:history="1">
        <w:r w:rsidRPr="00AF6EE0">
          <w:rPr>
            <w:rFonts w:asciiTheme="minorHAnsi" w:eastAsiaTheme="minorHAnsi" w:hAnsiTheme="minorHAnsi" w:cstheme="minorBidi"/>
            <w:color w:val="0000FF" w:themeColor="hyperlink"/>
            <w:sz w:val="22"/>
            <w:szCs w:val="22"/>
            <w:u w:val="single"/>
            <w:lang w:eastAsia="en-US"/>
          </w:rPr>
          <w:t>https://www.pinterest.co.uk/pin/440367669792640184/</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0" w:history="1">
        <w:r w:rsidRPr="00AF6EE0">
          <w:rPr>
            <w:rFonts w:asciiTheme="minorHAnsi" w:eastAsiaTheme="minorHAnsi" w:hAnsiTheme="minorHAnsi" w:cstheme="minorBidi"/>
            <w:color w:val="0000FF" w:themeColor="hyperlink"/>
            <w:sz w:val="22"/>
            <w:szCs w:val="22"/>
            <w:u w:val="single"/>
            <w:lang w:eastAsia="en-US"/>
          </w:rPr>
          <w:t>https://www.pinterest.co.uk/pin/742390319796255882/</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1" w:history="1">
        <w:r w:rsidRPr="00AF6EE0">
          <w:rPr>
            <w:rFonts w:asciiTheme="minorHAnsi" w:eastAsiaTheme="minorHAnsi" w:hAnsiTheme="minorHAnsi" w:cstheme="minorBidi"/>
            <w:color w:val="0000FF" w:themeColor="hyperlink"/>
            <w:sz w:val="22"/>
            <w:szCs w:val="22"/>
            <w:u w:val="single"/>
            <w:lang w:eastAsia="en-US"/>
          </w:rPr>
          <w:t>https://www.pinterest.co.uk/pin/525162006528464829/</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2" w:history="1">
        <w:r w:rsidRPr="00AF6EE0">
          <w:rPr>
            <w:rFonts w:asciiTheme="minorHAnsi" w:eastAsiaTheme="minorHAnsi" w:hAnsiTheme="minorHAnsi" w:cstheme="minorBidi"/>
            <w:color w:val="0000FF" w:themeColor="hyperlink"/>
            <w:sz w:val="22"/>
            <w:szCs w:val="22"/>
            <w:u w:val="single"/>
            <w:lang w:eastAsia="en-US"/>
          </w:rPr>
          <w:t>https://www.pinterest.co.uk/pin/575616396102051269/</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3" w:history="1">
        <w:r w:rsidRPr="00AF6EE0">
          <w:rPr>
            <w:rFonts w:asciiTheme="minorHAnsi" w:eastAsiaTheme="minorHAnsi" w:hAnsiTheme="minorHAnsi" w:cstheme="minorBidi"/>
            <w:color w:val="0000FF" w:themeColor="hyperlink"/>
            <w:sz w:val="22"/>
            <w:szCs w:val="22"/>
            <w:u w:val="single"/>
            <w:lang w:eastAsia="en-US"/>
          </w:rPr>
          <w:t>https://www.pinterest.co.uk/pin/171207223320463191/</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4" w:history="1">
        <w:r w:rsidRPr="00AF6EE0">
          <w:rPr>
            <w:rFonts w:asciiTheme="minorHAnsi" w:eastAsiaTheme="minorHAnsi" w:hAnsiTheme="minorHAnsi" w:cstheme="minorBidi"/>
            <w:color w:val="0000FF" w:themeColor="hyperlink"/>
            <w:sz w:val="22"/>
            <w:szCs w:val="22"/>
            <w:u w:val="single"/>
            <w:lang w:eastAsia="en-US"/>
          </w:rPr>
          <w:t>https://www.google.com/search?biw=1024&amp;bih=476&amp;tbm=isch&amp;sa=1&amp;ei=K_DEW-i6K8aRgAbh26Iw&amp;q=health+and+wellbeing+classroom&amp;oq=health+and+wellbeing+classroom&amp;gs_l=img.3..0i24k1l2.2721357.2754702.0.2755304.48.25.0.9.9.0.758.5309.0j2j7j3j2j1j1.16.0....0...1c.1.64.img..26.21.4746.0..0j35i39k1j0i67k1j0i30k1j0i5i30k1.0.agHcI8ZZ6ZM</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5" w:history="1">
        <w:r w:rsidRPr="00AF6EE0">
          <w:rPr>
            <w:rFonts w:asciiTheme="minorHAnsi" w:eastAsiaTheme="minorHAnsi" w:hAnsiTheme="minorHAnsi" w:cstheme="minorBidi"/>
            <w:color w:val="0000FF" w:themeColor="hyperlink"/>
            <w:sz w:val="22"/>
            <w:szCs w:val="22"/>
            <w:u w:val="single"/>
            <w:lang w:eastAsia="en-US"/>
          </w:rPr>
          <w:t>https://www.pinterest.co.uk/pin/225672631308692663/</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6" w:history="1">
        <w:r w:rsidRPr="00AF6EE0">
          <w:rPr>
            <w:rFonts w:asciiTheme="minorHAnsi" w:eastAsiaTheme="minorHAnsi" w:hAnsiTheme="minorHAnsi" w:cstheme="minorBidi"/>
            <w:color w:val="0000FF" w:themeColor="hyperlink"/>
            <w:sz w:val="22"/>
            <w:szCs w:val="22"/>
            <w:u w:val="single"/>
            <w:lang w:eastAsia="en-US"/>
          </w:rPr>
          <w:t>https://www.pinterest.co.uk/pin/495184921501504209/</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7" w:history="1">
        <w:r w:rsidRPr="00AF6EE0">
          <w:rPr>
            <w:rFonts w:asciiTheme="minorHAnsi" w:eastAsiaTheme="minorHAnsi" w:hAnsiTheme="minorHAnsi" w:cstheme="minorBidi"/>
            <w:color w:val="0000FF" w:themeColor="hyperlink"/>
            <w:sz w:val="22"/>
            <w:szCs w:val="22"/>
            <w:u w:val="single"/>
            <w:lang w:eastAsia="en-US"/>
          </w:rPr>
          <w:t>https://www.pinterest.co.uk/pin/438819557418053196/</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8" w:history="1">
        <w:r w:rsidRPr="00AF6EE0">
          <w:rPr>
            <w:rFonts w:asciiTheme="minorHAnsi" w:eastAsiaTheme="minorHAnsi" w:hAnsiTheme="minorHAnsi" w:cstheme="minorBidi"/>
            <w:color w:val="0000FF" w:themeColor="hyperlink"/>
            <w:sz w:val="22"/>
            <w:szCs w:val="22"/>
            <w:u w:val="single"/>
            <w:lang w:eastAsia="en-US"/>
          </w:rPr>
          <w:t>https://www.pinterest.co.uk/pin/196891814938780115/</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29" w:history="1">
        <w:r w:rsidRPr="00AF6EE0">
          <w:rPr>
            <w:rFonts w:asciiTheme="minorHAnsi" w:eastAsiaTheme="minorHAnsi" w:hAnsiTheme="minorHAnsi" w:cstheme="minorBidi"/>
            <w:color w:val="0000FF" w:themeColor="hyperlink"/>
            <w:sz w:val="22"/>
            <w:szCs w:val="22"/>
            <w:u w:val="single"/>
            <w:lang w:eastAsia="en-US"/>
          </w:rPr>
          <w:t>https://www.pinterest.co.uk/search/pins/?rs=ac&amp;len=2&amp;q=forest%20school&amp;eq=forest&amp;etslf=12742&amp;term_meta[]=forest%7Cautocomplete%7C1&amp;term_meta[]=school%7Cautocomplete%7C1</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30" w:history="1">
        <w:r w:rsidRPr="00AF6EE0">
          <w:rPr>
            <w:rFonts w:asciiTheme="minorHAnsi" w:eastAsiaTheme="minorHAnsi" w:hAnsiTheme="minorHAnsi" w:cstheme="minorBidi"/>
            <w:color w:val="0000FF" w:themeColor="hyperlink"/>
            <w:sz w:val="22"/>
            <w:szCs w:val="22"/>
            <w:u w:val="single"/>
            <w:lang w:eastAsia="en-US"/>
          </w:rPr>
          <w:t>https://www.pinterest.co.uk/pin/317503842477280882/</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31" w:history="1">
        <w:r w:rsidRPr="00AF6EE0">
          <w:rPr>
            <w:rFonts w:asciiTheme="minorHAnsi" w:eastAsiaTheme="minorHAnsi" w:hAnsiTheme="minorHAnsi" w:cstheme="minorBidi"/>
            <w:color w:val="0000FF" w:themeColor="hyperlink"/>
            <w:sz w:val="22"/>
            <w:szCs w:val="22"/>
            <w:u w:val="single"/>
            <w:lang w:eastAsia="en-US"/>
          </w:rPr>
          <w:t>https://www.pinterest.co.uk/pin/372954412874871750/</w:t>
        </w:r>
      </w:hyperlink>
    </w:p>
    <w:p w:rsidR="00AF6EE0" w:rsidRPr="00AF6EE0" w:rsidRDefault="00AF6EE0" w:rsidP="00AF6EE0">
      <w:pPr>
        <w:spacing w:after="200" w:line="276" w:lineRule="auto"/>
        <w:rPr>
          <w:rFonts w:asciiTheme="minorHAnsi" w:eastAsiaTheme="minorHAnsi" w:hAnsiTheme="minorHAnsi" w:cstheme="minorBidi"/>
          <w:sz w:val="22"/>
          <w:szCs w:val="22"/>
          <w:lang w:eastAsia="en-US"/>
        </w:rPr>
      </w:pPr>
      <w:hyperlink r:id="rId32" w:history="1">
        <w:r w:rsidRPr="00AF6EE0">
          <w:rPr>
            <w:rFonts w:asciiTheme="minorHAnsi" w:eastAsiaTheme="minorHAnsi" w:hAnsiTheme="minorHAnsi" w:cstheme="minorBidi"/>
            <w:color w:val="0000FF" w:themeColor="hyperlink"/>
            <w:sz w:val="22"/>
            <w:szCs w:val="22"/>
            <w:u w:val="single"/>
            <w:lang w:eastAsia="en-US"/>
          </w:rPr>
          <w:t>https://www.pinterest.co.uk/pin/161637074096590854/</w:t>
        </w:r>
      </w:hyperlink>
    </w:p>
    <w:p w:rsidR="00AF6EE0" w:rsidRPr="00B92ED2" w:rsidRDefault="00AF6EE0" w:rsidP="001E6297">
      <w:pPr>
        <w:rPr>
          <w:rFonts w:ascii="Arial" w:hAnsi="Arial" w:cs="Arial"/>
          <w:sz w:val="24"/>
          <w:szCs w:val="24"/>
        </w:rPr>
      </w:pPr>
    </w:p>
    <w:sectPr w:rsidR="00AF6EE0" w:rsidRPr="00B92ED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367A" w:rsidRDefault="0051367A" w:rsidP="000D01CF">
      <w:r>
        <w:separator/>
      </w:r>
    </w:p>
  </w:endnote>
  <w:endnote w:type="continuationSeparator" w:id="0">
    <w:p w:rsidR="0051367A" w:rsidRDefault="0051367A" w:rsidP="000D01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0077975"/>
      <w:docPartObj>
        <w:docPartGallery w:val="Page Numbers (Bottom of Page)"/>
        <w:docPartUnique/>
      </w:docPartObj>
    </w:sdtPr>
    <w:sdtEndPr>
      <w:rPr>
        <w:noProof/>
      </w:rPr>
    </w:sdtEndPr>
    <w:sdtContent>
      <w:p w:rsidR="00AF6EE0" w:rsidRDefault="00AF6EE0">
        <w:pPr>
          <w:pStyle w:val="Footer"/>
          <w:jc w:val="right"/>
        </w:pPr>
        <w:r>
          <w:fldChar w:fldCharType="begin"/>
        </w:r>
        <w:r>
          <w:instrText xml:space="preserve"> PAGE   \* MERGEFORMAT </w:instrText>
        </w:r>
        <w:r>
          <w:fldChar w:fldCharType="separate"/>
        </w:r>
        <w:r w:rsidR="00EC34E2">
          <w:rPr>
            <w:noProof/>
          </w:rPr>
          <w:t>22</w:t>
        </w:r>
        <w:r>
          <w:rPr>
            <w:noProof/>
          </w:rPr>
          <w:fldChar w:fldCharType="end"/>
        </w:r>
      </w:p>
    </w:sdtContent>
  </w:sdt>
  <w:p w:rsidR="00AF6EE0" w:rsidRDefault="00AF6E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367A" w:rsidRDefault="0051367A" w:rsidP="000D01CF">
      <w:r>
        <w:separator/>
      </w:r>
    </w:p>
  </w:footnote>
  <w:footnote w:type="continuationSeparator" w:id="0">
    <w:p w:rsidR="0051367A" w:rsidRDefault="0051367A" w:rsidP="000D01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02D47C7"/>
    <w:multiLevelType w:val="hybridMultilevel"/>
    <w:tmpl w:val="A602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0EFD"/>
    <w:rsid w:val="000D01CF"/>
    <w:rsid w:val="001E6297"/>
    <w:rsid w:val="003332BC"/>
    <w:rsid w:val="00432BB5"/>
    <w:rsid w:val="00470EFD"/>
    <w:rsid w:val="004E7582"/>
    <w:rsid w:val="0051367A"/>
    <w:rsid w:val="0068507D"/>
    <w:rsid w:val="007A7A57"/>
    <w:rsid w:val="00986842"/>
    <w:rsid w:val="009C5515"/>
    <w:rsid w:val="00A22244"/>
    <w:rsid w:val="00A24A27"/>
    <w:rsid w:val="00AB7BCF"/>
    <w:rsid w:val="00AF6EE0"/>
    <w:rsid w:val="00B92ED2"/>
    <w:rsid w:val="00C60D75"/>
    <w:rsid w:val="00D11D8F"/>
    <w:rsid w:val="00D30EF2"/>
    <w:rsid w:val="00D84856"/>
    <w:rsid w:val="00DA7456"/>
    <w:rsid w:val="00EC34E2"/>
    <w:rsid w:val="00ED5535"/>
    <w:rsid w:val="00F03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EF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70EFD"/>
    <w:pPr>
      <w:keepNext/>
      <w:jc w:val="both"/>
      <w:outlineLvl w:val="1"/>
    </w:pPr>
    <w:rPr>
      <w:b/>
      <w:sz w:val="24"/>
    </w:rPr>
  </w:style>
  <w:style w:type="paragraph" w:styleId="Heading4">
    <w:name w:val="heading 4"/>
    <w:basedOn w:val="Normal"/>
    <w:next w:val="Normal"/>
    <w:link w:val="Heading4Char"/>
    <w:qFormat/>
    <w:rsid w:val="00470EF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0EF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70EFD"/>
    <w:rPr>
      <w:rFonts w:ascii="Times New Roman" w:eastAsia="Times New Roman" w:hAnsi="Times New Roman" w:cs="Times New Roman"/>
      <w:sz w:val="40"/>
      <w:szCs w:val="20"/>
      <w:lang w:eastAsia="en-GB"/>
    </w:rPr>
  </w:style>
  <w:style w:type="paragraph" w:styleId="Header">
    <w:name w:val="header"/>
    <w:basedOn w:val="Normal"/>
    <w:link w:val="HeaderChar"/>
    <w:rsid w:val="00470EFD"/>
    <w:pPr>
      <w:tabs>
        <w:tab w:val="center" w:pos="4153"/>
        <w:tab w:val="right" w:pos="8306"/>
      </w:tabs>
    </w:pPr>
  </w:style>
  <w:style w:type="character" w:customStyle="1" w:styleId="HeaderChar">
    <w:name w:val="Header Char"/>
    <w:basedOn w:val="DefaultParagraphFont"/>
    <w:link w:val="Header"/>
    <w:rsid w:val="00470EFD"/>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D01CF"/>
    <w:rPr>
      <w:rFonts w:ascii="Tahoma" w:hAnsi="Tahoma" w:cs="Tahoma"/>
      <w:sz w:val="16"/>
      <w:szCs w:val="16"/>
    </w:rPr>
  </w:style>
  <w:style w:type="character" w:customStyle="1" w:styleId="BalloonTextChar">
    <w:name w:val="Balloon Text Char"/>
    <w:basedOn w:val="DefaultParagraphFont"/>
    <w:link w:val="BalloonText"/>
    <w:uiPriority w:val="99"/>
    <w:semiHidden/>
    <w:rsid w:val="000D01CF"/>
    <w:rPr>
      <w:rFonts w:ascii="Tahoma" w:eastAsia="Times New Roman" w:hAnsi="Tahoma" w:cs="Tahoma"/>
      <w:sz w:val="16"/>
      <w:szCs w:val="16"/>
      <w:lang w:eastAsia="en-GB"/>
    </w:rPr>
  </w:style>
  <w:style w:type="paragraph" w:styleId="Footer">
    <w:name w:val="footer"/>
    <w:basedOn w:val="Normal"/>
    <w:link w:val="FooterChar"/>
    <w:uiPriority w:val="99"/>
    <w:unhideWhenUsed/>
    <w:rsid w:val="000D01CF"/>
    <w:pPr>
      <w:tabs>
        <w:tab w:val="center" w:pos="4513"/>
        <w:tab w:val="right" w:pos="9026"/>
      </w:tabs>
    </w:pPr>
  </w:style>
  <w:style w:type="character" w:customStyle="1" w:styleId="FooterChar">
    <w:name w:val="Footer Char"/>
    <w:basedOn w:val="DefaultParagraphFont"/>
    <w:link w:val="Footer"/>
    <w:uiPriority w:val="99"/>
    <w:rsid w:val="000D01CF"/>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0EF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70EFD"/>
    <w:pPr>
      <w:keepNext/>
      <w:jc w:val="both"/>
      <w:outlineLvl w:val="1"/>
    </w:pPr>
    <w:rPr>
      <w:b/>
      <w:sz w:val="24"/>
    </w:rPr>
  </w:style>
  <w:style w:type="paragraph" w:styleId="Heading4">
    <w:name w:val="heading 4"/>
    <w:basedOn w:val="Normal"/>
    <w:next w:val="Normal"/>
    <w:link w:val="Heading4Char"/>
    <w:qFormat/>
    <w:rsid w:val="00470EF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0EF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70EFD"/>
    <w:rPr>
      <w:rFonts w:ascii="Times New Roman" w:eastAsia="Times New Roman" w:hAnsi="Times New Roman" w:cs="Times New Roman"/>
      <w:sz w:val="40"/>
      <w:szCs w:val="20"/>
      <w:lang w:eastAsia="en-GB"/>
    </w:rPr>
  </w:style>
  <w:style w:type="paragraph" w:styleId="Header">
    <w:name w:val="header"/>
    <w:basedOn w:val="Normal"/>
    <w:link w:val="HeaderChar"/>
    <w:rsid w:val="00470EFD"/>
    <w:pPr>
      <w:tabs>
        <w:tab w:val="center" w:pos="4153"/>
        <w:tab w:val="right" w:pos="8306"/>
      </w:tabs>
    </w:pPr>
  </w:style>
  <w:style w:type="character" w:customStyle="1" w:styleId="HeaderChar">
    <w:name w:val="Header Char"/>
    <w:basedOn w:val="DefaultParagraphFont"/>
    <w:link w:val="Header"/>
    <w:rsid w:val="00470EFD"/>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D01CF"/>
    <w:rPr>
      <w:rFonts w:ascii="Tahoma" w:hAnsi="Tahoma" w:cs="Tahoma"/>
      <w:sz w:val="16"/>
      <w:szCs w:val="16"/>
    </w:rPr>
  </w:style>
  <w:style w:type="character" w:customStyle="1" w:styleId="BalloonTextChar">
    <w:name w:val="Balloon Text Char"/>
    <w:basedOn w:val="DefaultParagraphFont"/>
    <w:link w:val="BalloonText"/>
    <w:uiPriority w:val="99"/>
    <w:semiHidden/>
    <w:rsid w:val="000D01CF"/>
    <w:rPr>
      <w:rFonts w:ascii="Tahoma" w:eastAsia="Times New Roman" w:hAnsi="Tahoma" w:cs="Tahoma"/>
      <w:sz w:val="16"/>
      <w:szCs w:val="16"/>
      <w:lang w:eastAsia="en-GB"/>
    </w:rPr>
  </w:style>
  <w:style w:type="paragraph" w:styleId="Footer">
    <w:name w:val="footer"/>
    <w:basedOn w:val="Normal"/>
    <w:link w:val="FooterChar"/>
    <w:uiPriority w:val="99"/>
    <w:unhideWhenUsed/>
    <w:rsid w:val="000D01CF"/>
    <w:pPr>
      <w:tabs>
        <w:tab w:val="center" w:pos="4513"/>
        <w:tab w:val="right" w:pos="9026"/>
      </w:tabs>
    </w:pPr>
  </w:style>
  <w:style w:type="character" w:customStyle="1" w:styleId="FooterChar">
    <w:name w:val="Footer Char"/>
    <w:basedOn w:val="DefaultParagraphFont"/>
    <w:link w:val="Footer"/>
    <w:uiPriority w:val="99"/>
    <w:rsid w:val="000D01C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lippedlearning.org/wp-content/uploads/2016/07/FLIP_handout_FNL_Web.pdf" TargetMode="External"/><Relationship Id="rId18" Type="http://schemas.openxmlformats.org/officeDocument/2006/relationships/hyperlink" Target="https://www.google.com/search?biw=1024&amp;bih=476&amp;tbm=isch&amp;sa=1&amp;ei=EPDEW9asLI30gAaZsbqoDg&amp;q=childs+dance+floor+&amp;oq=childs+dance+floor+&amp;gs_l=img.3...17569.19253.0.19573.12.12.0.0.0.0.157.1093.7j4.11.0....0...1c.1.64.img..1.0.0....0.GiQA7n5PHIA" TargetMode="External"/><Relationship Id="rId26" Type="http://schemas.openxmlformats.org/officeDocument/2006/relationships/hyperlink" Target="https://www.pinterest.co.uk/pin/495184921501504209/" TargetMode="External"/><Relationship Id="rId3" Type="http://schemas.openxmlformats.org/officeDocument/2006/relationships/styles" Target="styles.xml"/><Relationship Id="rId21" Type="http://schemas.openxmlformats.org/officeDocument/2006/relationships/hyperlink" Target="https://www.pinterest.co.uk/pin/525162006528464829/"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pinterest.co.uk/pin/289426713527020703/" TargetMode="External"/><Relationship Id="rId25" Type="http://schemas.openxmlformats.org/officeDocument/2006/relationships/hyperlink" Target="https://www.pinterest.co.uk/pin/225672631308692663/"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interest.co.uk/pin/471611392219089030/" TargetMode="External"/><Relationship Id="rId20" Type="http://schemas.openxmlformats.org/officeDocument/2006/relationships/hyperlink" Target="https://www.pinterest.co.uk/pin/742390319796255882/" TargetMode="External"/><Relationship Id="rId29" Type="http://schemas.openxmlformats.org/officeDocument/2006/relationships/hyperlink" Target="https://www.pinterest.co.uk/search/pins/?rs=ac&amp;len=2&amp;q=forest%20school&amp;eq=forest&amp;etslf=12742&amp;term_meta%5b%5d=forest%7Cautocomplete%7C1&amp;term_meta%5b%5d=school%7Cautocomplete%7C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google.com/search?biw=1024&amp;bih=476&amp;tbm=isch&amp;sa=1&amp;ei=K_DEW-i6K8aRgAbh26Iw&amp;q=health+and+wellbeing+classroom&amp;oq=health+and+wellbeing+classroom&amp;gs_l=img.3..0i24k1l2.2721357.2754702.0.2755304.48.25.0.9.9.0.758.5309.0j2j7j3j2j1j1.16.0....0...1c.1.64.img..26.21.4746.0..0j35i39k1j0i67k1j0i30k1j0i5i30k1.0.agHcI8ZZ6ZM" TargetMode="External"/><Relationship Id="rId32" Type="http://schemas.openxmlformats.org/officeDocument/2006/relationships/hyperlink" Target="https://www.pinterest.co.uk/pin/161637074096590854/" TargetMode="External"/><Relationship Id="rId5" Type="http://schemas.openxmlformats.org/officeDocument/2006/relationships/settings" Target="settings.xml"/><Relationship Id="rId15" Type="http://schemas.openxmlformats.org/officeDocument/2006/relationships/hyperlink" Target="https://www.pinterest.co.uk/pin/AWl01sm32TOE2uCpRMyyzu201BWG8enppQmWlC5SkEA9uWMopF0FjuU/" TargetMode="External"/><Relationship Id="rId23" Type="http://schemas.openxmlformats.org/officeDocument/2006/relationships/hyperlink" Target="https://www.pinterest.co.uk/pin/171207223320463191/" TargetMode="External"/><Relationship Id="rId28" Type="http://schemas.openxmlformats.org/officeDocument/2006/relationships/hyperlink" Target="https://www.pinterest.co.uk/pin/196891814938780115/" TargetMode="External"/><Relationship Id="rId10" Type="http://schemas.openxmlformats.org/officeDocument/2006/relationships/image" Target="cid:image001.png@01D0EA4A.2BD679A0" TargetMode="External"/><Relationship Id="rId19" Type="http://schemas.openxmlformats.org/officeDocument/2006/relationships/hyperlink" Target="https://www.pinterest.co.uk/pin/440367669792640184/" TargetMode="External"/><Relationship Id="rId31" Type="http://schemas.openxmlformats.org/officeDocument/2006/relationships/hyperlink" Target="https://www.pinterest.co.uk/pin/37295441287487175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pinterest.co.uk/pin/40813940353245108/" TargetMode="External"/><Relationship Id="rId22" Type="http://schemas.openxmlformats.org/officeDocument/2006/relationships/hyperlink" Target="https://www.pinterest.co.uk/pin/575616396102051269/" TargetMode="External"/><Relationship Id="rId27" Type="http://schemas.openxmlformats.org/officeDocument/2006/relationships/hyperlink" Target="https://www.pinterest.co.uk/pin/438819557418053196/" TargetMode="External"/><Relationship Id="rId30" Type="http://schemas.openxmlformats.org/officeDocument/2006/relationships/hyperlink" Target="https://www.pinterest.co.uk/pin/317503842477280882/"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589DE4-8DEA-467A-92BF-1A1E759C7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25</Pages>
  <Words>6410</Words>
  <Characters>36542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15</cp:revision>
  <dcterms:created xsi:type="dcterms:W3CDTF">2018-10-16T23:45:00Z</dcterms:created>
  <dcterms:modified xsi:type="dcterms:W3CDTF">2018-10-17T16:08:00Z</dcterms:modified>
</cp:coreProperties>
</file>