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F16C3" w14:textId="7D4FA875" w:rsidR="00F62805" w:rsidRDefault="0078661B" w:rsidP="00F62805">
      <w:pPr>
        <w:spacing w:line="360" w:lineRule="auto"/>
        <w:jc w:val="center"/>
        <w:rPr>
          <w:rFonts w:ascii="Times New Roman" w:hAnsi="Times New Roman" w:cs="Times New Roman"/>
          <w:b/>
          <w:bCs/>
          <w:sz w:val="32"/>
          <w:szCs w:val="32"/>
        </w:rPr>
      </w:pPr>
      <w:r w:rsidRPr="0078661B">
        <w:rPr>
          <w:rFonts w:ascii="Times New Roman" w:hAnsi="Times New Roman" w:cs="Times New Roman"/>
          <w:b/>
          <w:bCs/>
          <w:noProof/>
          <w:sz w:val="32"/>
          <w:szCs w:val="32"/>
        </w:rPr>
        <w:drawing>
          <wp:inline distT="0" distB="0" distL="0" distR="0" wp14:anchorId="404B77D0" wp14:editId="2A403C22">
            <wp:extent cx="2000529" cy="7430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00529" cy="743054"/>
                    </a:xfrm>
                    <a:prstGeom prst="rect">
                      <a:avLst/>
                    </a:prstGeom>
                  </pic:spPr>
                </pic:pic>
              </a:graphicData>
            </a:graphic>
          </wp:inline>
        </w:drawing>
      </w:r>
    </w:p>
    <w:p w14:paraId="73FE94F9" w14:textId="3E36A1BF" w:rsidR="0078661B" w:rsidRDefault="0078661B" w:rsidP="00F62805">
      <w:pPr>
        <w:spacing w:line="360" w:lineRule="auto"/>
        <w:jc w:val="center"/>
        <w:rPr>
          <w:rFonts w:ascii="Times New Roman" w:hAnsi="Times New Roman" w:cs="Times New Roman"/>
          <w:b/>
          <w:bCs/>
          <w:sz w:val="32"/>
          <w:szCs w:val="32"/>
        </w:rPr>
      </w:pPr>
      <w:r w:rsidRPr="0078661B">
        <w:rPr>
          <w:rFonts w:ascii="Times New Roman" w:hAnsi="Times New Roman" w:cs="Times New Roman"/>
          <w:b/>
          <w:bCs/>
          <w:sz w:val="32"/>
          <w:szCs w:val="32"/>
        </w:rPr>
        <w:t>Module code: LCMB7034</w:t>
      </w:r>
    </w:p>
    <w:p w14:paraId="0838673C" w14:textId="133724F6" w:rsidR="00F62805" w:rsidRDefault="0078661B" w:rsidP="00F62805">
      <w:pPr>
        <w:spacing w:line="360" w:lineRule="auto"/>
        <w:jc w:val="center"/>
        <w:rPr>
          <w:rFonts w:ascii="Times New Roman" w:hAnsi="Times New Roman" w:cs="Times New Roman"/>
          <w:b/>
          <w:bCs/>
          <w:sz w:val="32"/>
          <w:szCs w:val="32"/>
        </w:rPr>
      </w:pPr>
      <w:r w:rsidRPr="0078661B">
        <w:rPr>
          <w:rFonts w:ascii="Times New Roman" w:hAnsi="Times New Roman" w:cs="Times New Roman"/>
          <w:b/>
          <w:bCs/>
          <w:sz w:val="32"/>
          <w:szCs w:val="32"/>
        </w:rPr>
        <w:t>Module: International Business Concept</w:t>
      </w:r>
      <w:r>
        <w:rPr>
          <w:rFonts w:ascii="Times New Roman" w:hAnsi="Times New Roman" w:cs="Times New Roman"/>
          <w:b/>
          <w:bCs/>
          <w:sz w:val="32"/>
          <w:szCs w:val="32"/>
        </w:rPr>
        <w:t>s</w:t>
      </w:r>
    </w:p>
    <w:p w14:paraId="1BF71694" w14:textId="77777777" w:rsidR="00F62805" w:rsidRDefault="00F62805" w:rsidP="00F62805">
      <w:pPr>
        <w:spacing w:line="360" w:lineRule="auto"/>
        <w:jc w:val="center"/>
        <w:rPr>
          <w:rFonts w:ascii="Times New Roman" w:hAnsi="Times New Roman" w:cs="Times New Roman"/>
          <w:b/>
          <w:bCs/>
          <w:sz w:val="32"/>
          <w:szCs w:val="32"/>
        </w:rPr>
      </w:pPr>
    </w:p>
    <w:p w14:paraId="6FB94FEF" w14:textId="77777777" w:rsidR="00F62805" w:rsidRDefault="00F62805" w:rsidP="00F62805">
      <w:pPr>
        <w:spacing w:line="360" w:lineRule="auto"/>
        <w:jc w:val="center"/>
        <w:rPr>
          <w:rFonts w:ascii="Times New Roman" w:hAnsi="Times New Roman" w:cs="Times New Roman"/>
          <w:b/>
          <w:bCs/>
          <w:sz w:val="32"/>
          <w:szCs w:val="32"/>
        </w:rPr>
      </w:pPr>
    </w:p>
    <w:p w14:paraId="2FADFFD0" w14:textId="77777777" w:rsidR="00F62805" w:rsidRDefault="00F62805" w:rsidP="00F62805">
      <w:pPr>
        <w:spacing w:line="360" w:lineRule="auto"/>
        <w:jc w:val="center"/>
        <w:rPr>
          <w:rFonts w:ascii="Times New Roman" w:hAnsi="Times New Roman" w:cs="Times New Roman"/>
          <w:b/>
          <w:bCs/>
          <w:sz w:val="32"/>
          <w:szCs w:val="32"/>
        </w:rPr>
      </w:pPr>
    </w:p>
    <w:p w14:paraId="289E6A41" w14:textId="77777777" w:rsidR="00F62805" w:rsidRDefault="00F62805" w:rsidP="00F62805">
      <w:pPr>
        <w:spacing w:line="360" w:lineRule="auto"/>
        <w:jc w:val="center"/>
        <w:rPr>
          <w:rFonts w:ascii="Times New Roman" w:hAnsi="Times New Roman" w:cs="Times New Roman"/>
          <w:b/>
          <w:bCs/>
          <w:sz w:val="32"/>
          <w:szCs w:val="32"/>
        </w:rPr>
      </w:pPr>
    </w:p>
    <w:p w14:paraId="14C5FEFF" w14:textId="279D0D88" w:rsidR="00B603CE" w:rsidRDefault="005F3438" w:rsidP="00F62805">
      <w:pPr>
        <w:spacing w:line="360" w:lineRule="auto"/>
        <w:jc w:val="center"/>
        <w:rPr>
          <w:rFonts w:ascii="Times New Roman" w:hAnsi="Times New Roman" w:cs="Times New Roman"/>
          <w:b/>
          <w:bCs/>
          <w:sz w:val="32"/>
          <w:szCs w:val="32"/>
        </w:rPr>
      </w:pPr>
      <w:r w:rsidRPr="00F62805">
        <w:rPr>
          <w:rFonts w:ascii="Times New Roman" w:hAnsi="Times New Roman" w:cs="Times New Roman"/>
          <w:b/>
          <w:bCs/>
          <w:sz w:val="32"/>
          <w:szCs w:val="32"/>
        </w:rPr>
        <w:t>Global Competitiveness of Germany’s Automotive Industry: A Strategic Analysis of Tesla’s Operations in the German Market</w:t>
      </w:r>
    </w:p>
    <w:p w14:paraId="005BF948" w14:textId="77777777" w:rsidR="00AB04E7" w:rsidRDefault="00AB04E7" w:rsidP="00F62805">
      <w:pPr>
        <w:spacing w:line="360" w:lineRule="auto"/>
        <w:jc w:val="center"/>
        <w:rPr>
          <w:rFonts w:ascii="Times New Roman" w:hAnsi="Times New Roman" w:cs="Times New Roman"/>
          <w:b/>
          <w:bCs/>
          <w:sz w:val="32"/>
          <w:szCs w:val="32"/>
        </w:rPr>
      </w:pPr>
    </w:p>
    <w:p w14:paraId="62D45EB7" w14:textId="77777777" w:rsidR="00AB04E7" w:rsidRDefault="00AB04E7" w:rsidP="00F62805">
      <w:pPr>
        <w:spacing w:line="360" w:lineRule="auto"/>
        <w:jc w:val="center"/>
        <w:rPr>
          <w:rFonts w:ascii="Times New Roman" w:hAnsi="Times New Roman" w:cs="Times New Roman"/>
          <w:b/>
          <w:bCs/>
          <w:sz w:val="32"/>
          <w:szCs w:val="32"/>
        </w:rPr>
      </w:pPr>
    </w:p>
    <w:p w14:paraId="7BC023BA" w14:textId="77777777" w:rsidR="00AB04E7" w:rsidRDefault="00AB04E7" w:rsidP="00F62805">
      <w:pPr>
        <w:spacing w:line="360" w:lineRule="auto"/>
        <w:jc w:val="center"/>
        <w:rPr>
          <w:rFonts w:ascii="Times New Roman" w:hAnsi="Times New Roman" w:cs="Times New Roman"/>
          <w:b/>
          <w:bCs/>
          <w:sz w:val="32"/>
          <w:szCs w:val="32"/>
        </w:rPr>
      </w:pPr>
    </w:p>
    <w:p w14:paraId="4348A586" w14:textId="77777777" w:rsidR="00D403D3" w:rsidRDefault="00D403D3" w:rsidP="00F62805">
      <w:pPr>
        <w:spacing w:line="360" w:lineRule="auto"/>
        <w:jc w:val="center"/>
        <w:rPr>
          <w:rFonts w:ascii="Times New Roman" w:hAnsi="Times New Roman" w:cs="Times New Roman"/>
          <w:b/>
          <w:bCs/>
          <w:sz w:val="32"/>
          <w:szCs w:val="32"/>
        </w:rPr>
      </w:pPr>
    </w:p>
    <w:p w14:paraId="6A262469" w14:textId="77777777" w:rsidR="00D403D3" w:rsidRDefault="00D403D3" w:rsidP="00F62805">
      <w:pPr>
        <w:spacing w:line="360" w:lineRule="auto"/>
        <w:jc w:val="center"/>
        <w:rPr>
          <w:rFonts w:ascii="Times New Roman" w:hAnsi="Times New Roman" w:cs="Times New Roman"/>
          <w:b/>
          <w:bCs/>
          <w:sz w:val="32"/>
          <w:szCs w:val="32"/>
        </w:rPr>
      </w:pPr>
    </w:p>
    <w:p w14:paraId="4EEF6D94" w14:textId="05170908" w:rsidR="00740827" w:rsidRDefault="00D403D3" w:rsidP="00F62805">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Name</w:t>
      </w:r>
      <w:r w:rsidR="00740827">
        <w:rPr>
          <w:rFonts w:ascii="Times New Roman" w:hAnsi="Times New Roman" w:cs="Times New Roman"/>
          <w:b/>
          <w:bCs/>
          <w:sz w:val="32"/>
          <w:szCs w:val="32"/>
        </w:rPr>
        <w:t>:</w:t>
      </w:r>
      <w:r>
        <w:rPr>
          <w:rFonts w:ascii="Times New Roman" w:hAnsi="Times New Roman" w:cs="Times New Roman"/>
          <w:b/>
          <w:bCs/>
          <w:sz w:val="32"/>
          <w:szCs w:val="32"/>
        </w:rPr>
        <w:t xml:space="preserve"> Dinyo Radev</w:t>
      </w:r>
    </w:p>
    <w:p w14:paraId="10330EF8" w14:textId="51F53955" w:rsidR="00D403D3" w:rsidRDefault="00D403D3" w:rsidP="00F62805">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ID:</w:t>
      </w:r>
      <w:r w:rsidR="00486003">
        <w:rPr>
          <w:rFonts w:ascii="Times New Roman" w:hAnsi="Times New Roman" w:cs="Times New Roman"/>
          <w:b/>
          <w:bCs/>
          <w:sz w:val="32"/>
          <w:szCs w:val="32"/>
        </w:rPr>
        <w:t>2129750</w:t>
      </w:r>
    </w:p>
    <w:p w14:paraId="4A316963" w14:textId="6EFB6930" w:rsidR="00AB04E7" w:rsidRPr="00F62805" w:rsidRDefault="00D403D3" w:rsidP="00F62805">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rPr>
        <w:t>Words</w:t>
      </w:r>
      <w:r w:rsidR="00AB04E7">
        <w:rPr>
          <w:rFonts w:ascii="Times New Roman" w:hAnsi="Times New Roman" w:cs="Times New Roman"/>
          <w:b/>
          <w:bCs/>
          <w:sz w:val="32"/>
          <w:szCs w:val="32"/>
        </w:rPr>
        <w:t xml:space="preserve">: </w:t>
      </w:r>
      <w:r w:rsidR="00740827">
        <w:rPr>
          <w:rFonts w:ascii="Times New Roman" w:hAnsi="Times New Roman" w:cs="Times New Roman"/>
          <w:b/>
          <w:bCs/>
          <w:sz w:val="32"/>
          <w:szCs w:val="32"/>
        </w:rPr>
        <w:t>52</w:t>
      </w:r>
      <w:r w:rsidR="00DB2586">
        <w:rPr>
          <w:rFonts w:ascii="Times New Roman" w:hAnsi="Times New Roman" w:cs="Times New Roman"/>
          <w:b/>
          <w:bCs/>
          <w:sz w:val="32"/>
          <w:szCs w:val="32"/>
        </w:rPr>
        <w:t>14</w:t>
      </w:r>
    </w:p>
    <w:p w14:paraId="0AD43A75" w14:textId="77777777" w:rsidR="00FE0251" w:rsidRPr="00F62805" w:rsidRDefault="00FE0251" w:rsidP="00F62805">
      <w:pPr>
        <w:spacing w:line="360" w:lineRule="auto"/>
        <w:jc w:val="both"/>
        <w:rPr>
          <w:rFonts w:ascii="Times New Roman" w:hAnsi="Times New Roman" w:cs="Times New Roman"/>
          <w:lang w:val="en-IN"/>
        </w:rPr>
      </w:pPr>
    </w:p>
    <w:p w14:paraId="3B1E2BCA" w14:textId="77777777" w:rsidR="00F62805" w:rsidRDefault="00F62805">
      <w:pPr>
        <w:rPr>
          <w:rFonts w:ascii="Times New Roman" w:hAnsi="Times New Roman" w:cs="Times New Roman"/>
          <w:lang w:val="en-IN"/>
        </w:rPr>
      </w:pPr>
      <w:r>
        <w:rPr>
          <w:rFonts w:ascii="Times New Roman" w:hAnsi="Times New Roman" w:cs="Times New Roman"/>
          <w:lang w:val="en-IN"/>
        </w:rPr>
        <w:br w:type="page"/>
      </w:r>
    </w:p>
    <w:sdt>
      <w:sdtPr>
        <w:rPr>
          <w:rFonts w:asciiTheme="minorHAnsi" w:eastAsiaTheme="minorHAnsi" w:hAnsiTheme="minorHAnsi" w:cs="Times New Roman"/>
          <w:b w:val="0"/>
          <w:color w:val="0D0D0D" w:themeColor="text1" w:themeTint="F2"/>
          <w:kern w:val="2"/>
          <w:sz w:val="28"/>
          <w:szCs w:val="28"/>
          <w:lang w:val="en-GB"/>
          <w14:ligatures w14:val="standardContextual"/>
        </w:rPr>
        <w:id w:val="1649316996"/>
        <w:docPartObj>
          <w:docPartGallery w:val="Table of Contents"/>
          <w:docPartUnique/>
        </w:docPartObj>
      </w:sdtPr>
      <w:sdtEndPr>
        <w:rPr>
          <w:bCs/>
          <w:noProof/>
          <w:sz w:val="24"/>
          <w:szCs w:val="24"/>
        </w:rPr>
      </w:sdtEndPr>
      <w:sdtContent>
        <w:p w14:paraId="0FF73219" w14:textId="5C5203D2" w:rsidR="00D15C6C" w:rsidRPr="006C4075" w:rsidRDefault="00D15C6C" w:rsidP="00D15C6C">
          <w:pPr>
            <w:pStyle w:val="TOCHeading"/>
            <w:spacing w:line="360" w:lineRule="auto"/>
            <w:jc w:val="center"/>
            <w:rPr>
              <w:rFonts w:cs="Times New Roman"/>
              <w:color w:val="0D0D0D" w:themeColor="text1" w:themeTint="F2"/>
              <w:sz w:val="28"/>
              <w:szCs w:val="28"/>
            </w:rPr>
          </w:pPr>
          <w:r w:rsidRPr="006C4075">
            <w:rPr>
              <w:rFonts w:cs="Times New Roman"/>
              <w:color w:val="0D0D0D" w:themeColor="text1" w:themeTint="F2"/>
              <w:sz w:val="28"/>
              <w:szCs w:val="28"/>
            </w:rPr>
            <w:t>Table of Contents</w:t>
          </w:r>
        </w:p>
        <w:p w14:paraId="52340D42" w14:textId="087016C1" w:rsidR="00D15C6C" w:rsidRPr="00D15C6C" w:rsidRDefault="00D15C6C" w:rsidP="00D15C6C">
          <w:pPr>
            <w:pStyle w:val="TOC1"/>
            <w:tabs>
              <w:tab w:val="right" w:leader="dot" w:pos="9016"/>
            </w:tabs>
            <w:spacing w:line="360" w:lineRule="auto"/>
            <w:jc w:val="both"/>
            <w:rPr>
              <w:rFonts w:ascii="Times New Roman" w:hAnsi="Times New Roman" w:cs="Times New Roman"/>
              <w:noProof/>
              <w:color w:val="0D0D0D" w:themeColor="text1" w:themeTint="F2"/>
            </w:rPr>
          </w:pPr>
          <w:r w:rsidRPr="00D15C6C">
            <w:rPr>
              <w:rFonts w:ascii="Times New Roman" w:hAnsi="Times New Roman" w:cs="Times New Roman"/>
              <w:color w:val="0D0D0D" w:themeColor="text1" w:themeTint="F2"/>
            </w:rPr>
            <w:fldChar w:fldCharType="begin"/>
          </w:r>
          <w:r w:rsidRPr="00D15C6C">
            <w:rPr>
              <w:rFonts w:ascii="Times New Roman" w:hAnsi="Times New Roman" w:cs="Times New Roman"/>
              <w:color w:val="0D0D0D" w:themeColor="text1" w:themeTint="F2"/>
            </w:rPr>
            <w:instrText xml:space="preserve"> TOC \o "1-3" \h \z \u </w:instrText>
          </w:r>
          <w:r w:rsidRPr="00D15C6C">
            <w:rPr>
              <w:rFonts w:ascii="Times New Roman" w:hAnsi="Times New Roman" w:cs="Times New Roman"/>
              <w:color w:val="0D0D0D" w:themeColor="text1" w:themeTint="F2"/>
            </w:rPr>
            <w:fldChar w:fldCharType="separate"/>
          </w:r>
          <w:hyperlink w:anchor="_Toc224060441" w:history="1">
            <w:r w:rsidRPr="00D15C6C">
              <w:rPr>
                <w:rStyle w:val="Hyperlink"/>
                <w:rFonts w:ascii="Times New Roman" w:hAnsi="Times New Roman" w:cs="Times New Roman"/>
                <w:noProof/>
                <w:color w:val="0D0D0D" w:themeColor="text1" w:themeTint="F2"/>
                <w:lang w:val="en-IN"/>
              </w:rPr>
              <w:t>Section 1</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_Toc224060441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3</w:t>
            </w:r>
            <w:r w:rsidRPr="00D15C6C">
              <w:rPr>
                <w:rFonts w:ascii="Times New Roman" w:hAnsi="Times New Roman" w:cs="Times New Roman"/>
                <w:noProof/>
                <w:webHidden/>
                <w:color w:val="0D0D0D" w:themeColor="text1" w:themeTint="F2"/>
              </w:rPr>
              <w:fldChar w:fldCharType="end"/>
            </w:r>
          </w:hyperlink>
        </w:p>
        <w:p w14:paraId="31ED771E" w14:textId="72A269F0"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2" w:history="1">
            <w:r w:rsidRPr="00D15C6C">
              <w:rPr>
                <w:rStyle w:val="Hyperlink"/>
                <w:rFonts w:ascii="Times New Roman" w:hAnsi="Times New Roman" w:cs="Times New Roman"/>
                <w:noProof/>
                <w:color w:val="0D0D0D" w:themeColor="text1" w:themeTint="F2"/>
                <w:lang w:val="en-IN"/>
              </w:rPr>
              <w:t>1. Introduction</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_Toc224060442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3</w:t>
            </w:r>
            <w:r w:rsidRPr="00D15C6C">
              <w:rPr>
                <w:rFonts w:ascii="Times New Roman" w:hAnsi="Times New Roman" w:cs="Times New Roman"/>
                <w:noProof/>
                <w:webHidden/>
                <w:color w:val="0D0D0D" w:themeColor="text1" w:themeTint="F2"/>
              </w:rPr>
              <w:fldChar w:fldCharType="end"/>
            </w:r>
          </w:hyperlink>
        </w:p>
        <w:p w14:paraId="7DFF8114" w14:textId="7D06E332"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3" w:history="1">
            <w:r w:rsidRPr="00D15C6C">
              <w:rPr>
                <w:rStyle w:val="Hyperlink"/>
                <w:rFonts w:ascii="Times New Roman" w:hAnsi="Times New Roman" w:cs="Times New Roman"/>
                <w:noProof/>
                <w:color w:val="0D0D0D" w:themeColor="text1" w:themeTint="F2"/>
                <w:lang w:val="en-IN"/>
              </w:rPr>
              <w:t>2. Industry and Country Overview</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_Toc224060443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3</w:t>
            </w:r>
            <w:r w:rsidRPr="00D15C6C">
              <w:rPr>
                <w:rFonts w:ascii="Times New Roman" w:hAnsi="Times New Roman" w:cs="Times New Roman"/>
                <w:noProof/>
                <w:webHidden/>
                <w:color w:val="0D0D0D" w:themeColor="text1" w:themeTint="F2"/>
              </w:rPr>
              <w:fldChar w:fldCharType="end"/>
            </w:r>
          </w:hyperlink>
        </w:p>
        <w:p w14:paraId="4E07CB89" w14:textId="1B25B2F7"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4" w:history="1">
            <w:r w:rsidRPr="00D15C6C">
              <w:rPr>
                <w:rStyle w:val="Hyperlink"/>
                <w:rFonts w:ascii="Times New Roman" w:hAnsi="Times New Roman" w:cs="Times New Roman"/>
                <w:noProof/>
                <w:color w:val="0D0D0D" w:themeColor="text1" w:themeTint="F2"/>
                <w:lang w:val="en-IN"/>
              </w:rPr>
              <w:t>3. Porter’s Diamond Model Analysis</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_Toc224060444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5</w:t>
            </w:r>
            <w:r w:rsidRPr="00D15C6C">
              <w:rPr>
                <w:rFonts w:ascii="Times New Roman" w:hAnsi="Times New Roman" w:cs="Times New Roman"/>
                <w:noProof/>
                <w:webHidden/>
                <w:color w:val="0D0D0D" w:themeColor="text1" w:themeTint="F2"/>
              </w:rPr>
              <w:fldChar w:fldCharType="end"/>
            </w:r>
          </w:hyperlink>
        </w:p>
        <w:p w14:paraId="1C181692" w14:textId="551C68B4"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5" w:history="1">
            <w:r w:rsidRPr="00D15C6C">
              <w:rPr>
                <w:rStyle w:val="Hyperlink"/>
                <w:rFonts w:ascii="Times New Roman" w:hAnsi="Times New Roman" w:cs="Times New Roman"/>
                <w:noProof/>
                <w:color w:val="0D0D0D" w:themeColor="text1" w:themeTint="F2"/>
                <w:lang w:val="en-IN"/>
              </w:rPr>
              <w:t>4. Foreign MNC Analysis: Tesla in Germany</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_Toc224060445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8</w:t>
            </w:r>
            <w:r w:rsidRPr="00D15C6C">
              <w:rPr>
                <w:rFonts w:ascii="Times New Roman" w:hAnsi="Times New Roman" w:cs="Times New Roman"/>
                <w:noProof/>
                <w:webHidden/>
                <w:color w:val="0D0D0D" w:themeColor="text1" w:themeTint="F2"/>
              </w:rPr>
              <w:fldChar w:fldCharType="end"/>
            </w:r>
          </w:hyperlink>
        </w:p>
        <w:p w14:paraId="6326A3AC" w14:textId="46A45037"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6" w:history="1">
            <w:r w:rsidRPr="00D15C6C">
              <w:rPr>
                <w:rStyle w:val="Hyperlink"/>
                <w:rFonts w:ascii="Times New Roman" w:hAnsi="Times New Roman" w:cs="Times New Roman"/>
                <w:noProof/>
                <w:color w:val="0D0D0D" w:themeColor="text1" w:themeTint="F2"/>
                <w:lang w:val="en-IN"/>
              </w:rPr>
              <w:t>5. Conclusion</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_Toc224060446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14</w:t>
            </w:r>
            <w:r w:rsidRPr="00D15C6C">
              <w:rPr>
                <w:rFonts w:ascii="Times New Roman" w:hAnsi="Times New Roman" w:cs="Times New Roman"/>
                <w:noProof/>
                <w:webHidden/>
                <w:color w:val="0D0D0D" w:themeColor="text1" w:themeTint="F2"/>
              </w:rPr>
              <w:fldChar w:fldCharType="end"/>
            </w:r>
          </w:hyperlink>
        </w:p>
        <w:p w14:paraId="5C61E602" w14:textId="0BD37820" w:rsidR="00D15C6C" w:rsidRPr="00D15C6C" w:rsidRDefault="00D15C6C" w:rsidP="00D15C6C">
          <w:pPr>
            <w:pStyle w:val="TOC1"/>
            <w:tabs>
              <w:tab w:val="right" w:leader="dot" w:pos="9016"/>
            </w:tabs>
            <w:spacing w:line="360" w:lineRule="auto"/>
            <w:jc w:val="both"/>
            <w:rPr>
              <w:rFonts w:ascii="Times New Roman" w:hAnsi="Times New Roman" w:cs="Times New Roman"/>
              <w:noProof/>
              <w:color w:val="0D0D0D" w:themeColor="text1" w:themeTint="F2"/>
            </w:rPr>
          </w:pPr>
          <w:hyperlink w:anchor="_Toc224060447" w:history="1">
            <w:r w:rsidRPr="00D15C6C">
              <w:rPr>
                <w:rStyle w:val="Hyperlink"/>
                <w:rFonts w:ascii="Times New Roman" w:hAnsi="Times New Roman" w:cs="Times New Roman"/>
                <w:noProof/>
                <w:color w:val="0D0D0D" w:themeColor="text1" w:themeTint="F2"/>
                <w:lang w:val="en-IN"/>
              </w:rPr>
              <w:t>SECTION 2 – Reflective Account (Gibbs Reflective Cycle)</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_Toc224060447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15</w:t>
            </w:r>
            <w:r w:rsidRPr="00D15C6C">
              <w:rPr>
                <w:rFonts w:ascii="Times New Roman" w:hAnsi="Times New Roman" w:cs="Times New Roman"/>
                <w:noProof/>
                <w:webHidden/>
                <w:color w:val="0D0D0D" w:themeColor="text1" w:themeTint="F2"/>
              </w:rPr>
              <w:fldChar w:fldCharType="end"/>
            </w:r>
          </w:hyperlink>
        </w:p>
        <w:p w14:paraId="32C1C37A" w14:textId="7A17EFEA"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8" w:history="1">
            <w:r w:rsidRPr="00D15C6C">
              <w:rPr>
                <w:rStyle w:val="Hyperlink"/>
                <w:rFonts w:ascii="Times New Roman" w:hAnsi="Times New Roman" w:cs="Times New Roman"/>
                <w:noProof/>
                <w:color w:val="0D0D0D" w:themeColor="text1" w:themeTint="F2"/>
                <w:lang w:val="en-IN"/>
              </w:rPr>
              <w:t>1. Description</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_Toc224060448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15</w:t>
            </w:r>
            <w:r w:rsidRPr="00D15C6C">
              <w:rPr>
                <w:rFonts w:ascii="Times New Roman" w:hAnsi="Times New Roman" w:cs="Times New Roman"/>
                <w:noProof/>
                <w:webHidden/>
                <w:color w:val="0D0D0D" w:themeColor="text1" w:themeTint="F2"/>
              </w:rPr>
              <w:fldChar w:fldCharType="end"/>
            </w:r>
          </w:hyperlink>
        </w:p>
        <w:p w14:paraId="4E74F69C" w14:textId="783D52B4"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49" w:history="1">
            <w:r w:rsidRPr="00D15C6C">
              <w:rPr>
                <w:rStyle w:val="Hyperlink"/>
                <w:rFonts w:ascii="Times New Roman" w:hAnsi="Times New Roman" w:cs="Times New Roman"/>
                <w:noProof/>
                <w:color w:val="0D0D0D" w:themeColor="text1" w:themeTint="F2"/>
                <w:lang w:val="en-IN"/>
              </w:rPr>
              <w:t>2. Feelings</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_Toc224060449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16</w:t>
            </w:r>
            <w:r w:rsidRPr="00D15C6C">
              <w:rPr>
                <w:rFonts w:ascii="Times New Roman" w:hAnsi="Times New Roman" w:cs="Times New Roman"/>
                <w:noProof/>
                <w:webHidden/>
                <w:color w:val="0D0D0D" w:themeColor="text1" w:themeTint="F2"/>
              </w:rPr>
              <w:fldChar w:fldCharType="end"/>
            </w:r>
          </w:hyperlink>
        </w:p>
        <w:p w14:paraId="7825AFF6" w14:textId="400FB56A"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50" w:history="1">
            <w:r w:rsidRPr="00D15C6C">
              <w:rPr>
                <w:rStyle w:val="Hyperlink"/>
                <w:rFonts w:ascii="Times New Roman" w:hAnsi="Times New Roman" w:cs="Times New Roman"/>
                <w:noProof/>
                <w:color w:val="0D0D0D" w:themeColor="text1" w:themeTint="F2"/>
                <w:lang w:val="en-IN"/>
              </w:rPr>
              <w:t>3. Evaluation</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_Toc224060450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16</w:t>
            </w:r>
            <w:r w:rsidRPr="00D15C6C">
              <w:rPr>
                <w:rFonts w:ascii="Times New Roman" w:hAnsi="Times New Roman" w:cs="Times New Roman"/>
                <w:noProof/>
                <w:webHidden/>
                <w:color w:val="0D0D0D" w:themeColor="text1" w:themeTint="F2"/>
              </w:rPr>
              <w:fldChar w:fldCharType="end"/>
            </w:r>
          </w:hyperlink>
        </w:p>
        <w:p w14:paraId="58DC62C8" w14:textId="2AB016C1"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51" w:history="1">
            <w:r w:rsidRPr="00D15C6C">
              <w:rPr>
                <w:rStyle w:val="Hyperlink"/>
                <w:rFonts w:ascii="Times New Roman" w:hAnsi="Times New Roman" w:cs="Times New Roman"/>
                <w:noProof/>
                <w:color w:val="0D0D0D" w:themeColor="text1" w:themeTint="F2"/>
                <w:lang w:val="en-IN"/>
              </w:rPr>
              <w:t>4. Analysis</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_Toc224060451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17</w:t>
            </w:r>
            <w:r w:rsidRPr="00D15C6C">
              <w:rPr>
                <w:rFonts w:ascii="Times New Roman" w:hAnsi="Times New Roman" w:cs="Times New Roman"/>
                <w:noProof/>
                <w:webHidden/>
                <w:color w:val="0D0D0D" w:themeColor="text1" w:themeTint="F2"/>
              </w:rPr>
              <w:fldChar w:fldCharType="end"/>
            </w:r>
          </w:hyperlink>
        </w:p>
        <w:p w14:paraId="19C67A96" w14:textId="1666CF81"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52" w:history="1">
            <w:r w:rsidRPr="00D15C6C">
              <w:rPr>
                <w:rStyle w:val="Hyperlink"/>
                <w:rFonts w:ascii="Times New Roman" w:hAnsi="Times New Roman" w:cs="Times New Roman"/>
                <w:noProof/>
                <w:color w:val="0D0D0D" w:themeColor="text1" w:themeTint="F2"/>
                <w:lang w:val="en-IN"/>
              </w:rPr>
              <w:t>5. Conclusion</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_Toc224060452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17</w:t>
            </w:r>
            <w:r w:rsidRPr="00D15C6C">
              <w:rPr>
                <w:rFonts w:ascii="Times New Roman" w:hAnsi="Times New Roman" w:cs="Times New Roman"/>
                <w:noProof/>
                <w:webHidden/>
                <w:color w:val="0D0D0D" w:themeColor="text1" w:themeTint="F2"/>
              </w:rPr>
              <w:fldChar w:fldCharType="end"/>
            </w:r>
          </w:hyperlink>
        </w:p>
        <w:p w14:paraId="6E597D7E" w14:textId="25756A69" w:rsidR="00D15C6C" w:rsidRPr="00D15C6C" w:rsidRDefault="00D15C6C" w:rsidP="00D15C6C">
          <w:pPr>
            <w:pStyle w:val="TOC2"/>
            <w:tabs>
              <w:tab w:val="right" w:leader="dot" w:pos="9016"/>
            </w:tabs>
            <w:spacing w:line="360" w:lineRule="auto"/>
            <w:jc w:val="both"/>
            <w:rPr>
              <w:rFonts w:ascii="Times New Roman" w:hAnsi="Times New Roman" w:cs="Times New Roman"/>
              <w:noProof/>
              <w:color w:val="0D0D0D" w:themeColor="text1" w:themeTint="F2"/>
            </w:rPr>
          </w:pPr>
          <w:hyperlink w:anchor="_Toc224060453" w:history="1">
            <w:r w:rsidRPr="00D15C6C">
              <w:rPr>
                <w:rStyle w:val="Hyperlink"/>
                <w:rFonts w:ascii="Times New Roman" w:hAnsi="Times New Roman" w:cs="Times New Roman"/>
                <w:noProof/>
                <w:color w:val="0D0D0D" w:themeColor="text1" w:themeTint="F2"/>
                <w:lang w:val="en-IN"/>
              </w:rPr>
              <w:t>6. Action Plan</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_Toc224060453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18</w:t>
            </w:r>
            <w:r w:rsidRPr="00D15C6C">
              <w:rPr>
                <w:rFonts w:ascii="Times New Roman" w:hAnsi="Times New Roman" w:cs="Times New Roman"/>
                <w:noProof/>
                <w:webHidden/>
                <w:color w:val="0D0D0D" w:themeColor="text1" w:themeTint="F2"/>
              </w:rPr>
              <w:fldChar w:fldCharType="end"/>
            </w:r>
          </w:hyperlink>
        </w:p>
        <w:p w14:paraId="7A304308" w14:textId="5BF21799" w:rsidR="00D15C6C" w:rsidRPr="00D15C6C" w:rsidRDefault="00D15C6C" w:rsidP="00D15C6C">
          <w:pPr>
            <w:pStyle w:val="TOC1"/>
            <w:tabs>
              <w:tab w:val="right" w:leader="dot" w:pos="9016"/>
            </w:tabs>
            <w:spacing w:line="360" w:lineRule="auto"/>
            <w:jc w:val="both"/>
            <w:rPr>
              <w:rFonts w:ascii="Times New Roman" w:hAnsi="Times New Roman" w:cs="Times New Roman"/>
              <w:noProof/>
              <w:color w:val="0D0D0D" w:themeColor="text1" w:themeTint="F2"/>
            </w:rPr>
          </w:pPr>
          <w:hyperlink w:anchor="_Toc224060454" w:history="1">
            <w:r w:rsidRPr="00D15C6C">
              <w:rPr>
                <w:rStyle w:val="Hyperlink"/>
                <w:rFonts w:ascii="Times New Roman" w:hAnsi="Times New Roman" w:cs="Times New Roman"/>
                <w:noProof/>
                <w:color w:val="0D0D0D" w:themeColor="text1" w:themeTint="F2"/>
                <w:lang w:val="en-IN"/>
              </w:rPr>
              <w:t>References</w:t>
            </w:r>
            <w:r w:rsidRPr="00D15C6C">
              <w:rPr>
                <w:rFonts w:ascii="Times New Roman" w:hAnsi="Times New Roman" w:cs="Times New Roman"/>
                <w:noProof/>
                <w:webHidden/>
                <w:color w:val="0D0D0D" w:themeColor="text1" w:themeTint="F2"/>
              </w:rPr>
              <w:tab/>
            </w:r>
            <w:r w:rsidRPr="00D15C6C">
              <w:rPr>
                <w:rFonts w:ascii="Times New Roman" w:hAnsi="Times New Roman" w:cs="Times New Roman"/>
                <w:noProof/>
                <w:webHidden/>
                <w:color w:val="0D0D0D" w:themeColor="text1" w:themeTint="F2"/>
              </w:rPr>
              <w:fldChar w:fldCharType="begin"/>
            </w:r>
            <w:r w:rsidRPr="00D15C6C">
              <w:rPr>
                <w:rFonts w:ascii="Times New Roman" w:hAnsi="Times New Roman" w:cs="Times New Roman"/>
                <w:noProof/>
                <w:webHidden/>
                <w:color w:val="0D0D0D" w:themeColor="text1" w:themeTint="F2"/>
              </w:rPr>
              <w:instrText xml:space="preserve"> PAGEREF _Toc224060454 \h </w:instrText>
            </w:r>
            <w:r w:rsidRPr="00D15C6C">
              <w:rPr>
                <w:rFonts w:ascii="Times New Roman" w:hAnsi="Times New Roman" w:cs="Times New Roman"/>
                <w:noProof/>
                <w:webHidden/>
                <w:color w:val="0D0D0D" w:themeColor="text1" w:themeTint="F2"/>
              </w:rPr>
            </w:r>
            <w:r w:rsidRPr="00D15C6C">
              <w:rPr>
                <w:rFonts w:ascii="Times New Roman" w:hAnsi="Times New Roman" w:cs="Times New Roman"/>
                <w:noProof/>
                <w:webHidden/>
                <w:color w:val="0D0D0D" w:themeColor="text1" w:themeTint="F2"/>
              </w:rPr>
              <w:fldChar w:fldCharType="separate"/>
            </w:r>
            <w:r w:rsidRPr="00D15C6C">
              <w:rPr>
                <w:rFonts w:ascii="Times New Roman" w:hAnsi="Times New Roman" w:cs="Times New Roman"/>
                <w:noProof/>
                <w:webHidden/>
                <w:color w:val="0D0D0D" w:themeColor="text1" w:themeTint="F2"/>
              </w:rPr>
              <w:t>19</w:t>
            </w:r>
            <w:r w:rsidRPr="00D15C6C">
              <w:rPr>
                <w:rFonts w:ascii="Times New Roman" w:hAnsi="Times New Roman" w:cs="Times New Roman"/>
                <w:noProof/>
                <w:webHidden/>
                <w:color w:val="0D0D0D" w:themeColor="text1" w:themeTint="F2"/>
              </w:rPr>
              <w:fldChar w:fldCharType="end"/>
            </w:r>
          </w:hyperlink>
        </w:p>
        <w:p w14:paraId="1949AC85" w14:textId="71802680" w:rsidR="00D15C6C" w:rsidRDefault="00D15C6C" w:rsidP="00D15C6C">
          <w:pPr>
            <w:spacing w:line="360" w:lineRule="auto"/>
            <w:jc w:val="both"/>
          </w:pPr>
          <w:r w:rsidRPr="00D15C6C">
            <w:rPr>
              <w:rFonts w:ascii="Times New Roman" w:hAnsi="Times New Roman" w:cs="Times New Roman"/>
              <w:b/>
              <w:bCs/>
              <w:noProof/>
              <w:color w:val="0D0D0D" w:themeColor="text1" w:themeTint="F2"/>
            </w:rPr>
            <w:fldChar w:fldCharType="end"/>
          </w:r>
        </w:p>
      </w:sdtContent>
    </w:sdt>
    <w:p w14:paraId="22AC2634" w14:textId="77777777" w:rsidR="00F62805" w:rsidRDefault="00F62805">
      <w:pPr>
        <w:rPr>
          <w:rFonts w:ascii="Times New Roman" w:hAnsi="Times New Roman" w:cs="Times New Roman"/>
          <w:lang w:val="en-IN"/>
        </w:rPr>
      </w:pPr>
      <w:r>
        <w:rPr>
          <w:rFonts w:ascii="Times New Roman" w:hAnsi="Times New Roman" w:cs="Times New Roman"/>
          <w:lang w:val="en-IN"/>
        </w:rPr>
        <w:br w:type="page"/>
      </w:r>
    </w:p>
    <w:p w14:paraId="0AD3485D" w14:textId="42A129D2" w:rsidR="00FE0251" w:rsidRPr="00F62805" w:rsidRDefault="006D7CF2" w:rsidP="00F62805">
      <w:pPr>
        <w:pStyle w:val="Heading1"/>
        <w:rPr>
          <w:lang w:val="en-IN"/>
        </w:rPr>
      </w:pPr>
      <w:bookmarkStart w:id="0" w:name="_Toc224060441"/>
      <w:r>
        <w:rPr>
          <w:lang w:val="en-IN"/>
        </w:rPr>
        <w:lastRenderedPageBreak/>
        <w:t>SECTION</w:t>
      </w:r>
      <w:r w:rsidR="00FE0251" w:rsidRPr="00F62805">
        <w:rPr>
          <w:lang w:val="en-IN"/>
        </w:rPr>
        <w:t xml:space="preserve"> 1</w:t>
      </w:r>
      <w:bookmarkEnd w:id="0"/>
    </w:p>
    <w:p w14:paraId="668BD18E" w14:textId="2C140E6A" w:rsidR="00FE0251" w:rsidRPr="008D579A" w:rsidRDefault="00FE0251" w:rsidP="008D579A">
      <w:pPr>
        <w:pStyle w:val="Heading2"/>
      </w:pPr>
      <w:bookmarkStart w:id="1" w:name="_Toc224060442"/>
      <w:r w:rsidRPr="008D579A">
        <w:t>1. Introduction</w:t>
      </w:r>
      <w:bookmarkEnd w:id="1"/>
      <w:r w:rsidRPr="008D579A">
        <w:t xml:space="preserve"> </w:t>
      </w:r>
    </w:p>
    <w:p w14:paraId="33BF5A4C" w14:textId="271ABF08" w:rsidR="00FE0251" w:rsidRPr="00F62805" w:rsidRDefault="0059478E" w:rsidP="00F62805">
      <w:pPr>
        <w:spacing w:line="360" w:lineRule="auto"/>
        <w:jc w:val="both"/>
        <w:rPr>
          <w:rFonts w:ascii="Times New Roman" w:hAnsi="Times New Roman" w:cs="Times New Roman"/>
          <w:lang w:val="en-IN"/>
        </w:rPr>
      </w:pPr>
      <w:r w:rsidRPr="0059478E">
        <w:rPr>
          <w:rFonts w:ascii="Times New Roman" w:hAnsi="Times New Roman" w:cs="Times New Roman"/>
        </w:rPr>
        <w:t>The automotive sector is one of the greatest manufacturing industries in the world that have influenced the trade flows, technological innovation and employment in the developed as well as emerging economies. In this context, one can consider Germany as one of the most powerful automotive countries, which is characterised by its engineering excellence, high-quality vehicle output, and high export rates. German car companies have been influencing the world in terms of quality, performance and innovation</w:t>
      </w:r>
      <w:r w:rsidR="00CA1BA5" w:rsidRPr="00CA1BA5">
        <w:t xml:space="preserve"> </w:t>
      </w:r>
      <w:r w:rsidR="00CA1BA5" w:rsidRPr="00CA1BA5">
        <w:rPr>
          <w:rFonts w:ascii="Times New Roman" w:hAnsi="Times New Roman" w:cs="Times New Roman"/>
        </w:rPr>
        <w:t>(Qianqian, 2025)</w:t>
      </w:r>
      <w:r w:rsidRPr="0059478E">
        <w:rPr>
          <w:rFonts w:ascii="Times New Roman" w:hAnsi="Times New Roman" w:cs="Times New Roman"/>
        </w:rPr>
        <w:t>. Over the past few years, the industry has been going through a shift to a revolutionary era owing to the pressure of electrifying and sustainability. The introduction of Tesla into the German market with the support of the Berlin Gigafactory is one of the significant changes in this competitive environment. The present report evaluates the competitiveness of the automotive industry of Germany with the help of the Diamond Model of competitiveness created by Porter and assesses the environment of Tesla operation on the basis of the PESTEL model.</w:t>
      </w:r>
    </w:p>
    <w:p w14:paraId="4EF7DCF1" w14:textId="452897E4" w:rsidR="00FE0251" w:rsidRPr="00F62805" w:rsidRDefault="00FE0251" w:rsidP="008D579A">
      <w:pPr>
        <w:pStyle w:val="Heading2"/>
      </w:pPr>
      <w:bookmarkStart w:id="2" w:name="_Toc224060443"/>
      <w:r w:rsidRPr="00F62805">
        <w:t>2. Industry and Country Overview</w:t>
      </w:r>
      <w:bookmarkEnd w:id="2"/>
      <w:r w:rsidRPr="00F62805">
        <w:t xml:space="preserve"> </w:t>
      </w:r>
    </w:p>
    <w:p w14:paraId="15E3E065"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2.1 Overview of Germany’s Automotive Industry</w:t>
      </w:r>
    </w:p>
    <w:p w14:paraId="37835E7D" w14:textId="682EC8C3" w:rsid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 xml:space="preserve">The history of the automotive industry in Germany is long and powerful as the first automotive pioneers established the grounds of the modern vehicle engineering in the end of the nineteenth century. With time the industry has grown to be one of the mainstays of the national economy and it has gained reputation as an accurate, innovative and </w:t>
      </w:r>
      <w:r w:rsidR="00787730" w:rsidRPr="0059478E">
        <w:rPr>
          <w:rFonts w:ascii="Times New Roman" w:hAnsi="Times New Roman" w:cs="Times New Roman"/>
          <w:lang w:val="en-IN"/>
        </w:rPr>
        <w:t>high-quality</w:t>
      </w:r>
      <w:r w:rsidRPr="0059478E">
        <w:rPr>
          <w:rFonts w:ascii="Times New Roman" w:hAnsi="Times New Roman" w:cs="Times New Roman"/>
          <w:lang w:val="en-IN"/>
        </w:rPr>
        <w:t xml:space="preserve"> manufacturing industry worldwide</w:t>
      </w:r>
      <w:r w:rsidR="00CA1BA5" w:rsidRPr="00CA1BA5">
        <w:t xml:space="preserve"> </w:t>
      </w:r>
      <w:r w:rsidR="00CA1BA5" w:rsidRPr="00CA1BA5">
        <w:rPr>
          <w:rFonts w:ascii="Times New Roman" w:hAnsi="Times New Roman" w:cs="Times New Roman"/>
        </w:rPr>
        <w:t>(Fan and Iqbal, 2022)</w:t>
      </w:r>
      <w:r w:rsidRPr="0059478E">
        <w:rPr>
          <w:rFonts w:ascii="Times New Roman" w:hAnsi="Times New Roman" w:cs="Times New Roman"/>
          <w:lang w:val="en-IN"/>
        </w:rPr>
        <w:t>. The robust vocational education and high industrial capacities and model of export-driven economy of Germany have been instrumental in its growth.</w:t>
      </w:r>
    </w:p>
    <w:p w14:paraId="65D8DF77" w14:textId="33F69304" w:rsidR="00F739BD" w:rsidRDefault="00F739BD" w:rsidP="00F739BD">
      <w:pPr>
        <w:spacing w:line="360" w:lineRule="auto"/>
        <w:jc w:val="center"/>
        <w:rPr>
          <w:rFonts w:ascii="Times New Roman" w:hAnsi="Times New Roman" w:cs="Times New Roman"/>
          <w:lang w:val="en-IN"/>
        </w:rPr>
      </w:pPr>
      <w:r w:rsidRPr="00F739BD">
        <w:rPr>
          <w:rFonts w:ascii="Times New Roman" w:hAnsi="Times New Roman" w:cs="Times New Roman"/>
          <w:noProof/>
          <w:lang w:val="en-IN"/>
        </w:rPr>
        <w:lastRenderedPageBreak/>
        <w:drawing>
          <wp:inline distT="0" distB="0" distL="0" distR="0" wp14:anchorId="1572E22A" wp14:editId="0CE8D63A">
            <wp:extent cx="4953691" cy="2753109"/>
            <wp:effectExtent l="19050" t="19050" r="1841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53691" cy="2753109"/>
                    </a:xfrm>
                    <a:prstGeom prst="rect">
                      <a:avLst/>
                    </a:prstGeom>
                    <a:ln>
                      <a:solidFill>
                        <a:schemeClr val="tx1"/>
                      </a:solidFill>
                    </a:ln>
                  </pic:spPr>
                </pic:pic>
              </a:graphicData>
            </a:graphic>
          </wp:inline>
        </w:drawing>
      </w:r>
    </w:p>
    <w:p w14:paraId="13CC890A" w14:textId="087413F8" w:rsidR="00F739BD" w:rsidRPr="00F739BD" w:rsidRDefault="00F739BD" w:rsidP="00F739BD">
      <w:pPr>
        <w:spacing w:line="360" w:lineRule="auto"/>
        <w:jc w:val="center"/>
        <w:rPr>
          <w:rFonts w:ascii="Times New Roman" w:hAnsi="Times New Roman" w:cs="Times New Roman"/>
          <w:b/>
          <w:bCs/>
          <w:lang w:val="en-IN"/>
        </w:rPr>
      </w:pPr>
      <w:r w:rsidRPr="00F739BD">
        <w:rPr>
          <w:rFonts w:ascii="Times New Roman" w:hAnsi="Times New Roman" w:cs="Times New Roman"/>
          <w:b/>
          <w:bCs/>
          <w:lang w:val="en-IN"/>
        </w:rPr>
        <w:t>Figure 1: Germany’s Automotive Industry Forecasts</w:t>
      </w:r>
    </w:p>
    <w:p w14:paraId="14613FBF" w14:textId="7300C322" w:rsidR="00F739BD" w:rsidRDefault="00F739BD" w:rsidP="00F739BD">
      <w:pPr>
        <w:spacing w:line="360" w:lineRule="auto"/>
        <w:jc w:val="center"/>
        <w:rPr>
          <w:rFonts w:ascii="Times New Roman" w:hAnsi="Times New Roman" w:cs="Times New Roman"/>
          <w:lang w:val="en-IN"/>
        </w:rPr>
      </w:pPr>
      <w:r>
        <w:rPr>
          <w:rFonts w:ascii="Times New Roman" w:hAnsi="Times New Roman" w:cs="Times New Roman"/>
          <w:lang w:val="en-IN"/>
        </w:rPr>
        <w:t>(Source: Spherical Insights, 2024)</w:t>
      </w:r>
    </w:p>
    <w:p w14:paraId="45CCB27C" w14:textId="3C124E1C"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Germany is currently a major participant in the world automotive production, especially in both the luxury and performance market segments. The German manufacturers have large global production network but they keep the research, design, and high-level manufacturing operations in the country</w:t>
      </w:r>
      <w:r w:rsidR="00CA1BA5" w:rsidRPr="00CA1BA5">
        <w:t xml:space="preserve"> </w:t>
      </w:r>
      <w:r w:rsidR="00CA1BA5" w:rsidRPr="00CA1BA5">
        <w:rPr>
          <w:rFonts w:ascii="Times New Roman" w:hAnsi="Times New Roman" w:cs="Times New Roman"/>
        </w:rPr>
        <w:t>(Yeung, 2024)</w:t>
      </w:r>
      <w:r w:rsidRPr="0059478E">
        <w:rPr>
          <w:rFonts w:ascii="Times New Roman" w:hAnsi="Times New Roman" w:cs="Times New Roman"/>
          <w:lang w:val="en-IN"/>
        </w:rPr>
        <w:t>. The strong industrial groups in major production centres like Bavaria, Baden-Wurtemberg and Lower Saxony help to leverage innovation and integration of supply chains.</w:t>
      </w:r>
    </w:p>
    <w:p w14:paraId="1E507454" w14:textId="6642927A" w:rsidR="00FE0251" w:rsidRPr="00F62805"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 xml:space="preserve">There are dominant firms in the industry. The Volkswagen Group functions under the various segments, BMW is known as a luxury and performance car, and Mercedes-Benz is known as a luxury and premium brand innovation. Audi also enhances the </w:t>
      </w:r>
      <w:r w:rsidR="00DB7130" w:rsidRPr="0059478E">
        <w:rPr>
          <w:rFonts w:ascii="Times New Roman" w:hAnsi="Times New Roman" w:cs="Times New Roman"/>
          <w:lang w:val="en-IN"/>
        </w:rPr>
        <w:t>high-end</w:t>
      </w:r>
      <w:r w:rsidRPr="0059478E">
        <w:rPr>
          <w:rFonts w:ascii="Times New Roman" w:hAnsi="Times New Roman" w:cs="Times New Roman"/>
          <w:lang w:val="en-IN"/>
        </w:rPr>
        <w:t xml:space="preserve"> market. The technological development, its successful exportation and entry into the world market has provided Germany with the leading position in the global automotive industry.</w:t>
      </w:r>
    </w:p>
    <w:p w14:paraId="0F8B76D6"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2.2 Size, Scope and Economic Importance</w:t>
      </w:r>
    </w:p>
    <w:p w14:paraId="3E50994C" w14:textId="026C2628"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One of the most economically important and the largest industries in Germany is the automotive industry. It has a significant contribution to the national GDP and is still among the largest industrial employers in the country</w:t>
      </w:r>
      <w:r w:rsidR="00CA1BA5" w:rsidRPr="00CA1BA5">
        <w:t xml:space="preserve"> </w:t>
      </w:r>
      <w:r w:rsidR="00CA1BA5" w:rsidRPr="00CA1BA5">
        <w:rPr>
          <w:rFonts w:ascii="Times New Roman" w:hAnsi="Times New Roman" w:cs="Times New Roman"/>
        </w:rPr>
        <w:t>(Gräf and Topuria, 2025)</w:t>
      </w:r>
      <w:r w:rsidRPr="0059478E">
        <w:rPr>
          <w:rFonts w:ascii="Times New Roman" w:hAnsi="Times New Roman" w:cs="Times New Roman"/>
          <w:lang w:val="en-IN"/>
        </w:rPr>
        <w:t>. Thousands of people have direct jobs in the factory of vehicles, and hundreds of thousands of people have jobs in the supply chains, logistic and engineering services.</w:t>
      </w:r>
    </w:p>
    <w:p w14:paraId="3515C929" w14:textId="77777777"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lastRenderedPageBreak/>
        <w:t>Germany is always one of the top vehicle manufacturing countries in the world. Its volume of production each year makes it the leader of the European manufacturing industry and one of the leading companies in the world in terms of production. The exports are also very impressive as a big percentage of vehicles made in the country are exported to other countries. This export volume supports the status of Germany as a major importer of automotive in the world.</w:t>
      </w:r>
    </w:p>
    <w:p w14:paraId="1FD2E77D" w14:textId="0EB7767A"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Besides the conventional internal combustion vehicles, the sector is also rapidly moving towards electric mobility</w:t>
      </w:r>
      <w:r w:rsidR="00CA1BA5" w:rsidRPr="00CA1BA5">
        <w:t xml:space="preserve"> </w:t>
      </w:r>
      <w:r w:rsidR="00CA1BA5" w:rsidRPr="00CA1BA5">
        <w:rPr>
          <w:rFonts w:ascii="Times New Roman" w:hAnsi="Times New Roman" w:cs="Times New Roman"/>
        </w:rPr>
        <w:t>(Yun et al., 2025)</w:t>
      </w:r>
      <w:r w:rsidRPr="0059478E">
        <w:rPr>
          <w:rFonts w:ascii="Times New Roman" w:hAnsi="Times New Roman" w:cs="Times New Roman"/>
          <w:lang w:val="en-IN"/>
        </w:rPr>
        <w:t xml:space="preserve">. German manufacturers have greatly intensified investment in the development of electric vehicles, battery technology and digital mobility services. Electrification is an indication of regulatory pressures as well as the transformation of consumer demand trend. </w:t>
      </w:r>
    </w:p>
    <w:p w14:paraId="34449201" w14:textId="2BD656B4" w:rsidR="00FE0251" w:rsidRPr="00F62805"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The economic significance of the industry is supported by the magnitude of production, good export and move towards electrification. The automotive industry does not only contribute to the creation of jobs and a source of income but also encourages the advancement of technology and industry upgrades on industry related sectors</w:t>
      </w:r>
      <w:r w:rsidR="00FE0251" w:rsidRPr="00F62805">
        <w:rPr>
          <w:rFonts w:ascii="Times New Roman" w:hAnsi="Times New Roman" w:cs="Times New Roman"/>
          <w:lang w:val="en-IN"/>
        </w:rPr>
        <w:t>.</w:t>
      </w:r>
    </w:p>
    <w:p w14:paraId="45A2087B"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2.3 Key Firms and Competitive Positioning</w:t>
      </w:r>
    </w:p>
    <w:p w14:paraId="4B8535DA" w14:textId="77777777"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Competition within the automotive industry in Germany is quite high particularly among the large industry players. The various companies have come up with different strategic positions, and they compete in the intersecting segments.</w:t>
      </w:r>
    </w:p>
    <w:p w14:paraId="506FDADD" w14:textId="102D29CB"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Volkswagen Group is a business that has its basis on a broad-market strategy, and its operations cut across numerous price points and segments. It has numerous brands that are mass-market and premium</w:t>
      </w:r>
      <w:r w:rsidR="00CA1BA5" w:rsidRPr="00CA1BA5">
        <w:t xml:space="preserve"> </w:t>
      </w:r>
      <w:r w:rsidR="00CA1BA5" w:rsidRPr="00CA1BA5">
        <w:rPr>
          <w:rFonts w:ascii="Times New Roman" w:hAnsi="Times New Roman" w:cs="Times New Roman"/>
        </w:rPr>
        <w:t>(Cornet et al., 2023)</w:t>
      </w:r>
      <w:r w:rsidRPr="0059478E">
        <w:rPr>
          <w:rFonts w:ascii="Times New Roman" w:hAnsi="Times New Roman" w:cs="Times New Roman"/>
          <w:lang w:val="en-IN"/>
        </w:rPr>
        <w:t>. This diversified portfolio would help Volkswagen benefit in the economies of scale and availability of the global market.</w:t>
      </w:r>
    </w:p>
    <w:p w14:paraId="6E2C34FC" w14:textId="77777777"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The primary directions of BMW and Mercedes-Benz are the luxury high-end market. Their policies are brand prestige, performance engineering and technological innovations. The two companies are intense competitors in the luxury automobiles and more so in the electric mobility, as they attempt to keep the brand name and address the environmental requirements.</w:t>
      </w:r>
    </w:p>
    <w:p w14:paraId="30F9AC8C" w14:textId="43AD0A47" w:rsidR="0059478E" w:rsidRPr="0059478E"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t>Audi is a high-end market in the same way as BMW and Mercedes-Benz but is dissimilar in the spheres of design creativity and overlying digitali</w:t>
      </w:r>
      <w:r w:rsidR="00CB487F">
        <w:rPr>
          <w:rFonts w:ascii="Times New Roman" w:hAnsi="Times New Roman" w:cs="Times New Roman"/>
          <w:lang w:val="en-IN"/>
        </w:rPr>
        <w:t>s</w:t>
      </w:r>
      <w:r w:rsidRPr="0059478E">
        <w:rPr>
          <w:rFonts w:ascii="Times New Roman" w:hAnsi="Times New Roman" w:cs="Times New Roman"/>
          <w:lang w:val="en-IN"/>
        </w:rPr>
        <w:t>ation</w:t>
      </w:r>
      <w:r w:rsidR="00CA1BA5" w:rsidRPr="00CA1BA5">
        <w:t xml:space="preserve"> </w:t>
      </w:r>
      <w:r w:rsidR="00CA1BA5" w:rsidRPr="00CA1BA5">
        <w:rPr>
          <w:rFonts w:ascii="Times New Roman" w:hAnsi="Times New Roman" w:cs="Times New Roman"/>
        </w:rPr>
        <w:t>(Schneider, 2023)</w:t>
      </w:r>
      <w:r w:rsidRPr="0059478E">
        <w:rPr>
          <w:rFonts w:ascii="Times New Roman" w:hAnsi="Times New Roman" w:cs="Times New Roman"/>
          <w:lang w:val="en-IN"/>
        </w:rPr>
        <w:t>. As part of the Volkswagen Group, Audi does not lack the technological platforms and it has a brand differentiation.</w:t>
      </w:r>
    </w:p>
    <w:p w14:paraId="52926814" w14:textId="755D3A38" w:rsidR="00FE0251" w:rsidRPr="00F62805" w:rsidRDefault="0059478E" w:rsidP="0059478E">
      <w:pPr>
        <w:spacing w:line="360" w:lineRule="auto"/>
        <w:jc w:val="both"/>
        <w:rPr>
          <w:rFonts w:ascii="Times New Roman" w:hAnsi="Times New Roman" w:cs="Times New Roman"/>
          <w:lang w:val="en-IN"/>
        </w:rPr>
      </w:pPr>
      <w:r w:rsidRPr="0059478E">
        <w:rPr>
          <w:rFonts w:ascii="Times New Roman" w:hAnsi="Times New Roman" w:cs="Times New Roman"/>
          <w:lang w:val="en-IN"/>
        </w:rPr>
        <w:lastRenderedPageBreak/>
        <w:t>This causes these companies to generate high revenues and enjoy healthy market shares in the global market concerning the respective industry in terms of performance measures. Innovation, in particular, electric vehicles technology, autonomous driving systems and digital connectivity are one of the competitive drivers.</w:t>
      </w:r>
    </w:p>
    <w:tbl>
      <w:tblPr>
        <w:tblStyle w:val="TableGrid"/>
        <w:tblW w:w="0" w:type="auto"/>
        <w:tblLook w:val="04A0" w:firstRow="1" w:lastRow="0" w:firstColumn="1" w:lastColumn="0" w:noHBand="0" w:noVBand="1"/>
      </w:tblPr>
      <w:tblGrid>
        <w:gridCol w:w="1743"/>
        <w:gridCol w:w="2505"/>
        <w:gridCol w:w="1890"/>
        <w:gridCol w:w="2878"/>
      </w:tblGrid>
      <w:tr w:rsidR="00FE0251" w:rsidRPr="00F62805" w14:paraId="072B30E0" w14:textId="77777777" w:rsidTr="00FE0251">
        <w:tc>
          <w:tcPr>
            <w:tcW w:w="0" w:type="auto"/>
            <w:hideMark/>
          </w:tcPr>
          <w:p w14:paraId="55AFA42D" w14:textId="77777777" w:rsidR="00FE0251" w:rsidRPr="00F62805" w:rsidRDefault="00FE0251" w:rsidP="00F62805">
            <w:pPr>
              <w:spacing w:after="160" w:line="360" w:lineRule="auto"/>
              <w:jc w:val="both"/>
              <w:rPr>
                <w:rFonts w:ascii="Times New Roman" w:hAnsi="Times New Roman" w:cs="Times New Roman"/>
                <w:b/>
                <w:bCs/>
                <w:lang w:val="en-IN"/>
              </w:rPr>
            </w:pPr>
            <w:r w:rsidRPr="00F62805">
              <w:rPr>
                <w:rFonts w:ascii="Times New Roman" w:hAnsi="Times New Roman" w:cs="Times New Roman"/>
                <w:b/>
                <w:bCs/>
                <w:lang w:val="en-IN"/>
              </w:rPr>
              <w:t>Company</w:t>
            </w:r>
          </w:p>
        </w:tc>
        <w:tc>
          <w:tcPr>
            <w:tcW w:w="0" w:type="auto"/>
            <w:hideMark/>
          </w:tcPr>
          <w:p w14:paraId="4E3A352D" w14:textId="77777777" w:rsidR="00FE0251" w:rsidRPr="00F62805" w:rsidRDefault="00FE0251" w:rsidP="00F62805">
            <w:pPr>
              <w:spacing w:after="160" w:line="360" w:lineRule="auto"/>
              <w:jc w:val="both"/>
              <w:rPr>
                <w:rFonts w:ascii="Times New Roman" w:hAnsi="Times New Roman" w:cs="Times New Roman"/>
                <w:b/>
                <w:bCs/>
                <w:lang w:val="en-IN"/>
              </w:rPr>
            </w:pPr>
            <w:r w:rsidRPr="00F62805">
              <w:rPr>
                <w:rFonts w:ascii="Times New Roman" w:hAnsi="Times New Roman" w:cs="Times New Roman"/>
                <w:b/>
                <w:bCs/>
                <w:lang w:val="en-IN"/>
              </w:rPr>
              <w:t>Core Strategy</w:t>
            </w:r>
          </w:p>
        </w:tc>
        <w:tc>
          <w:tcPr>
            <w:tcW w:w="0" w:type="auto"/>
            <w:hideMark/>
          </w:tcPr>
          <w:p w14:paraId="2A16EF98" w14:textId="77777777" w:rsidR="00FE0251" w:rsidRPr="00F62805" w:rsidRDefault="00FE0251" w:rsidP="00F62805">
            <w:pPr>
              <w:spacing w:after="160" w:line="360" w:lineRule="auto"/>
              <w:jc w:val="both"/>
              <w:rPr>
                <w:rFonts w:ascii="Times New Roman" w:hAnsi="Times New Roman" w:cs="Times New Roman"/>
                <w:b/>
                <w:bCs/>
                <w:lang w:val="en-IN"/>
              </w:rPr>
            </w:pPr>
            <w:r w:rsidRPr="00F62805">
              <w:rPr>
                <w:rFonts w:ascii="Times New Roman" w:hAnsi="Times New Roman" w:cs="Times New Roman"/>
                <w:b/>
                <w:bCs/>
                <w:lang w:val="en-IN"/>
              </w:rPr>
              <w:t>Main Market Segment</w:t>
            </w:r>
          </w:p>
        </w:tc>
        <w:tc>
          <w:tcPr>
            <w:tcW w:w="0" w:type="auto"/>
            <w:hideMark/>
          </w:tcPr>
          <w:p w14:paraId="4CF25171" w14:textId="77777777" w:rsidR="00FE0251" w:rsidRPr="00F62805" w:rsidRDefault="00FE0251" w:rsidP="00F62805">
            <w:pPr>
              <w:spacing w:after="160" w:line="360" w:lineRule="auto"/>
              <w:jc w:val="both"/>
              <w:rPr>
                <w:rFonts w:ascii="Times New Roman" w:hAnsi="Times New Roman" w:cs="Times New Roman"/>
                <w:b/>
                <w:bCs/>
                <w:lang w:val="en-IN"/>
              </w:rPr>
            </w:pPr>
            <w:r w:rsidRPr="00F62805">
              <w:rPr>
                <w:rFonts w:ascii="Times New Roman" w:hAnsi="Times New Roman" w:cs="Times New Roman"/>
                <w:b/>
                <w:bCs/>
                <w:lang w:val="en-IN"/>
              </w:rPr>
              <w:t>Competitive Focus</w:t>
            </w:r>
          </w:p>
        </w:tc>
      </w:tr>
      <w:tr w:rsidR="00FE0251" w:rsidRPr="00F62805" w14:paraId="4E24C65A" w14:textId="77777777" w:rsidTr="00FE0251">
        <w:tc>
          <w:tcPr>
            <w:tcW w:w="0" w:type="auto"/>
            <w:hideMark/>
          </w:tcPr>
          <w:p w14:paraId="1EFEA62B"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Volkswagen Group</w:t>
            </w:r>
          </w:p>
        </w:tc>
        <w:tc>
          <w:tcPr>
            <w:tcW w:w="0" w:type="auto"/>
            <w:hideMark/>
          </w:tcPr>
          <w:p w14:paraId="2A397A37"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Broad portfolio, scale efficiency</w:t>
            </w:r>
          </w:p>
        </w:tc>
        <w:tc>
          <w:tcPr>
            <w:tcW w:w="0" w:type="auto"/>
            <w:hideMark/>
          </w:tcPr>
          <w:p w14:paraId="7A126B77"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Mass-market + premium</w:t>
            </w:r>
          </w:p>
        </w:tc>
        <w:tc>
          <w:tcPr>
            <w:tcW w:w="0" w:type="auto"/>
            <w:hideMark/>
          </w:tcPr>
          <w:p w14:paraId="2FB1AC1E"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Global reach and platform integration</w:t>
            </w:r>
          </w:p>
        </w:tc>
      </w:tr>
      <w:tr w:rsidR="00FE0251" w:rsidRPr="00F62805" w14:paraId="78B9EFD4" w14:textId="77777777" w:rsidTr="00FE0251">
        <w:tc>
          <w:tcPr>
            <w:tcW w:w="0" w:type="auto"/>
            <w:hideMark/>
          </w:tcPr>
          <w:p w14:paraId="73DA4129"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BMW</w:t>
            </w:r>
          </w:p>
        </w:tc>
        <w:tc>
          <w:tcPr>
            <w:tcW w:w="0" w:type="auto"/>
            <w:hideMark/>
          </w:tcPr>
          <w:p w14:paraId="1702B344"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Premium differentiation</w:t>
            </w:r>
          </w:p>
        </w:tc>
        <w:tc>
          <w:tcPr>
            <w:tcW w:w="0" w:type="auto"/>
            <w:hideMark/>
          </w:tcPr>
          <w:p w14:paraId="5DA3E46F"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Luxury vehicles</w:t>
            </w:r>
          </w:p>
        </w:tc>
        <w:tc>
          <w:tcPr>
            <w:tcW w:w="0" w:type="auto"/>
            <w:hideMark/>
          </w:tcPr>
          <w:p w14:paraId="737F6105"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Performance and innovation</w:t>
            </w:r>
          </w:p>
        </w:tc>
      </w:tr>
      <w:tr w:rsidR="00FE0251" w:rsidRPr="00F62805" w14:paraId="3965C67D" w14:textId="77777777" w:rsidTr="00FE0251">
        <w:tc>
          <w:tcPr>
            <w:tcW w:w="0" w:type="auto"/>
            <w:hideMark/>
          </w:tcPr>
          <w:p w14:paraId="10329154"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Mercedes-Benz</w:t>
            </w:r>
          </w:p>
        </w:tc>
        <w:tc>
          <w:tcPr>
            <w:tcW w:w="0" w:type="auto"/>
            <w:hideMark/>
          </w:tcPr>
          <w:p w14:paraId="7EFDF9FC"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Premium leadership</w:t>
            </w:r>
          </w:p>
        </w:tc>
        <w:tc>
          <w:tcPr>
            <w:tcW w:w="0" w:type="auto"/>
            <w:hideMark/>
          </w:tcPr>
          <w:p w14:paraId="706C3AC5"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Luxury and high-end</w:t>
            </w:r>
          </w:p>
        </w:tc>
        <w:tc>
          <w:tcPr>
            <w:tcW w:w="0" w:type="auto"/>
            <w:hideMark/>
          </w:tcPr>
          <w:p w14:paraId="03178C15"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Brand prestige and advanced technology</w:t>
            </w:r>
          </w:p>
        </w:tc>
      </w:tr>
      <w:tr w:rsidR="00FE0251" w:rsidRPr="00F62805" w14:paraId="360F43B2" w14:textId="77777777" w:rsidTr="00FE0251">
        <w:tc>
          <w:tcPr>
            <w:tcW w:w="0" w:type="auto"/>
            <w:hideMark/>
          </w:tcPr>
          <w:p w14:paraId="107C807B"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Audi</w:t>
            </w:r>
          </w:p>
        </w:tc>
        <w:tc>
          <w:tcPr>
            <w:tcW w:w="0" w:type="auto"/>
            <w:hideMark/>
          </w:tcPr>
          <w:p w14:paraId="1359BBB7"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Premium differentiation</w:t>
            </w:r>
          </w:p>
        </w:tc>
        <w:tc>
          <w:tcPr>
            <w:tcW w:w="0" w:type="auto"/>
            <w:hideMark/>
          </w:tcPr>
          <w:p w14:paraId="74830477"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Upper mid to luxury</w:t>
            </w:r>
          </w:p>
        </w:tc>
        <w:tc>
          <w:tcPr>
            <w:tcW w:w="0" w:type="auto"/>
            <w:hideMark/>
          </w:tcPr>
          <w:p w14:paraId="614F30C8" w14:textId="77777777" w:rsidR="00FE0251" w:rsidRPr="00F62805" w:rsidRDefault="00FE0251" w:rsidP="00F62805">
            <w:pPr>
              <w:spacing w:after="160" w:line="360" w:lineRule="auto"/>
              <w:jc w:val="both"/>
              <w:rPr>
                <w:rFonts w:ascii="Times New Roman" w:hAnsi="Times New Roman" w:cs="Times New Roman"/>
                <w:lang w:val="en-IN"/>
              </w:rPr>
            </w:pPr>
            <w:r w:rsidRPr="00F62805">
              <w:rPr>
                <w:rFonts w:ascii="Times New Roman" w:hAnsi="Times New Roman" w:cs="Times New Roman"/>
                <w:lang w:val="en-IN"/>
              </w:rPr>
              <w:t>Design and digital integration</w:t>
            </w:r>
          </w:p>
        </w:tc>
      </w:tr>
    </w:tbl>
    <w:p w14:paraId="7CAEC386" w14:textId="77777777" w:rsidR="0077186C" w:rsidRDefault="0077186C" w:rsidP="00F62805">
      <w:pPr>
        <w:spacing w:line="360" w:lineRule="auto"/>
        <w:jc w:val="both"/>
        <w:rPr>
          <w:rFonts w:ascii="Times New Roman" w:hAnsi="Times New Roman" w:cs="Times New Roman"/>
          <w:lang w:val="en-IN"/>
        </w:rPr>
      </w:pPr>
    </w:p>
    <w:p w14:paraId="02A4D1BE" w14:textId="1EE61B37" w:rsidR="00FE0251" w:rsidRPr="00F62805" w:rsidRDefault="0059478E" w:rsidP="00F62805">
      <w:pPr>
        <w:spacing w:line="360" w:lineRule="auto"/>
        <w:jc w:val="both"/>
        <w:rPr>
          <w:rFonts w:ascii="Times New Roman" w:hAnsi="Times New Roman" w:cs="Times New Roman"/>
          <w:lang w:val="en-IN"/>
        </w:rPr>
      </w:pPr>
      <w:r w:rsidRPr="0059478E">
        <w:rPr>
          <w:rFonts w:ascii="Times New Roman" w:hAnsi="Times New Roman" w:cs="Times New Roman"/>
          <w:lang w:val="en-IN"/>
        </w:rPr>
        <w:t>Altogether, the automotive companies of Germany show good strategic location, international competitiveness and ability to survive structural change within an industry.</w:t>
      </w:r>
    </w:p>
    <w:p w14:paraId="47DEC354" w14:textId="63F99DEE" w:rsidR="00FE0251" w:rsidRPr="00F62805" w:rsidRDefault="00FE0251" w:rsidP="008D579A">
      <w:pPr>
        <w:pStyle w:val="Heading2"/>
      </w:pPr>
      <w:bookmarkStart w:id="3" w:name="_Toc224060444"/>
      <w:r w:rsidRPr="00F62805">
        <w:t>3. Porter’s Diamond Model Analysis</w:t>
      </w:r>
      <w:bookmarkEnd w:id="3"/>
      <w:r w:rsidRPr="00F62805">
        <w:t xml:space="preserve"> </w:t>
      </w:r>
    </w:p>
    <w:p w14:paraId="001981E1" w14:textId="4B026151" w:rsidR="00C80BE0" w:rsidRDefault="00C80BE0" w:rsidP="00F62805">
      <w:pPr>
        <w:spacing w:line="360" w:lineRule="auto"/>
        <w:jc w:val="both"/>
        <w:rPr>
          <w:rFonts w:ascii="Times New Roman" w:hAnsi="Times New Roman" w:cs="Times New Roman"/>
        </w:rPr>
      </w:pPr>
      <w:r w:rsidRPr="00C80BE0">
        <w:rPr>
          <w:rFonts w:ascii="Times New Roman" w:hAnsi="Times New Roman" w:cs="Times New Roman"/>
        </w:rPr>
        <w:t>The Diamond Model by Porter offers an appropriate tool in the analysis of the competitive advantage of the German automotive industry. The model emphasises the influence of the national conditions on the success of industries.</w:t>
      </w:r>
    </w:p>
    <w:p w14:paraId="355C5085" w14:textId="47122CCB" w:rsidR="0077186C" w:rsidRDefault="0077186C" w:rsidP="0077186C">
      <w:pPr>
        <w:spacing w:line="360" w:lineRule="auto"/>
        <w:jc w:val="center"/>
        <w:rPr>
          <w:rFonts w:ascii="Times New Roman" w:hAnsi="Times New Roman" w:cs="Times New Roman"/>
        </w:rPr>
      </w:pPr>
      <w:r>
        <w:rPr>
          <w:noProof/>
        </w:rPr>
        <w:lastRenderedPageBreak/>
        <w:drawing>
          <wp:inline distT="0" distB="0" distL="0" distR="0" wp14:anchorId="4BAB8F25" wp14:editId="04A4F330">
            <wp:extent cx="4572000" cy="3819525"/>
            <wp:effectExtent l="19050" t="19050" r="19050" b="28575"/>
            <wp:docPr id="3" name="Picture 3"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Diamond Model EXPLAINED with EXAMPLES | B2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819525"/>
                    </a:xfrm>
                    <a:prstGeom prst="rect">
                      <a:avLst/>
                    </a:prstGeom>
                    <a:noFill/>
                    <a:ln>
                      <a:solidFill>
                        <a:schemeClr val="tx1"/>
                      </a:solidFill>
                    </a:ln>
                  </pic:spPr>
                </pic:pic>
              </a:graphicData>
            </a:graphic>
          </wp:inline>
        </w:drawing>
      </w:r>
    </w:p>
    <w:p w14:paraId="1F4D53A9" w14:textId="24005FE3" w:rsidR="0077186C" w:rsidRPr="0077186C" w:rsidRDefault="0077186C" w:rsidP="0077186C">
      <w:pPr>
        <w:spacing w:line="360" w:lineRule="auto"/>
        <w:jc w:val="center"/>
        <w:rPr>
          <w:rFonts w:ascii="Times New Roman" w:hAnsi="Times New Roman" w:cs="Times New Roman"/>
          <w:b/>
          <w:bCs/>
        </w:rPr>
      </w:pPr>
      <w:r w:rsidRPr="0077186C">
        <w:rPr>
          <w:rFonts w:ascii="Times New Roman" w:hAnsi="Times New Roman" w:cs="Times New Roman"/>
          <w:b/>
          <w:bCs/>
        </w:rPr>
        <w:t>Figure 2: Porter’s Diamond Model</w:t>
      </w:r>
    </w:p>
    <w:p w14:paraId="3D6B5192" w14:textId="1051602C" w:rsidR="0077186C" w:rsidRDefault="0077186C" w:rsidP="0077186C">
      <w:pPr>
        <w:spacing w:line="360" w:lineRule="auto"/>
        <w:jc w:val="center"/>
        <w:rPr>
          <w:rFonts w:ascii="Times New Roman" w:hAnsi="Times New Roman" w:cs="Times New Roman"/>
        </w:rPr>
      </w:pPr>
      <w:r>
        <w:rPr>
          <w:rFonts w:ascii="Times New Roman" w:hAnsi="Times New Roman" w:cs="Times New Roman"/>
        </w:rPr>
        <w:t xml:space="preserve">(Source: </w:t>
      </w:r>
      <w:r w:rsidRPr="0077186C">
        <w:rPr>
          <w:rFonts w:ascii="Times New Roman" w:hAnsi="Times New Roman" w:cs="Times New Roman"/>
        </w:rPr>
        <w:t>https://www.business-to-you.com/porter-diamond-model/</w:t>
      </w:r>
      <w:r>
        <w:rPr>
          <w:rFonts w:ascii="Times New Roman" w:hAnsi="Times New Roman" w:cs="Times New Roman"/>
        </w:rPr>
        <w:t>)</w:t>
      </w:r>
    </w:p>
    <w:p w14:paraId="197A135F" w14:textId="569DD5A2"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3.1 Factor Conditions</w:t>
      </w:r>
    </w:p>
    <w:p w14:paraId="602A53A8" w14:textId="038C666E"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Germany has one of the most developed factor conditions that are very favourable to automotive competitiveness. The talented labour force is one of the greatest strengths. A two-tier vocational education and apprenticeship system is one of the reasons that guarantee the continuous delivery of technically trained employees and engineers in the country</w:t>
      </w:r>
      <w:r w:rsidR="00CA1BA5" w:rsidRPr="00CA1BA5">
        <w:t xml:space="preserve"> </w:t>
      </w:r>
      <w:r w:rsidR="00CA1BA5" w:rsidRPr="00CA1BA5">
        <w:rPr>
          <w:rFonts w:ascii="Times New Roman" w:hAnsi="Times New Roman" w:cs="Times New Roman"/>
        </w:rPr>
        <w:t>(Pavlínek, 2022)</w:t>
      </w:r>
      <w:r w:rsidRPr="00C80BE0">
        <w:rPr>
          <w:rFonts w:ascii="Times New Roman" w:hAnsi="Times New Roman" w:cs="Times New Roman"/>
          <w:lang w:val="en-IN"/>
        </w:rPr>
        <w:t>. The German industrial culture is rooted in engineering excellence, which is one of the factors that help the country to produce high-quality products and constantly innovate. This has been a continuous focus on technical know-how that has helped German manufacturers to be on the frontline in designing vehicles, safety engineering and performance technology.</w:t>
      </w:r>
    </w:p>
    <w:p w14:paraId="2ED90686" w14:textId="1A48283B" w:rsid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Besides the human capital, Germany has physical infrastructure that is of world standards. The transport networks such as highways, rail networks, and ports provide the movement of vehicles and components within the country and overseas</w:t>
      </w:r>
      <w:r w:rsidR="00CA1BA5" w:rsidRPr="00CA1BA5">
        <w:t xml:space="preserve"> </w:t>
      </w:r>
      <w:r w:rsidR="00CA1BA5" w:rsidRPr="00CA1BA5">
        <w:rPr>
          <w:rFonts w:ascii="Times New Roman" w:hAnsi="Times New Roman" w:cs="Times New Roman"/>
        </w:rPr>
        <w:t>(Mishra et al., 2023)</w:t>
      </w:r>
      <w:r w:rsidRPr="00C80BE0">
        <w:rPr>
          <w:rFonts w:ascii="Times New Roman" w:hAnsi="Times New Roman" w:cs="Times New Roman"/>
          <w:lang w:val="en-IN"/>
        </w:rPr>
        <w:t xml:space="preserve">. The industrial infrastructure is also well developed that facilitates high mechanisation and modernised manufacturing. The industry has a very high level of investment in research and development which also makes the industry more technologically sound. </w:t>
      </w:r>
    </w:p>
    <w:p w14:paraId="5C1E062F" w14:textId="4D361539" w:rsidR="00FE0251" w:rsidRPr="00F62805" w:rsidRDefault="00FE0251" w:rsidP="00C80BE0">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lastRenderedPageBreak/>
        <w:t>3.2 Demand Conditions</w:t>
      </w:r>
    </w:p>
    <w:p w14:paraId="04A82999" w14:textId="1053F808"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situation in the German market is characterised by the demand and contributes to the enhanced competitiveness on the global scale. German consumers are the quality and technically informed consumers. Their demands usually include high engineering standards of accuracy, safety, dependability and performance</w:t>
      </w:r>
      <w:r w:rsidR="00CA1BA5" w:rsidRPr="00CA1BA5">
        <w:t xml:space="preserve"> </w:t>
      </w:r>
      <w:r w:rsidR="00CA1BA5" w:rsidRPr="00CA1BA5">
        <w:rPr>
          <w:rFonts w:ascii="Times New Roman" w:hAnsi="Times New Roman" w:cs="Times New Roman"/>
        </w:rPr>
        <w:t>(Wang and Alsaleh, 2023)</w:t>
      </w:r>
      <w:r w:rsidRPr="00C80BE0">
        <w:rPr>
          <w:rFonts w:ascii="Times New Roman" w:hAnsi="Times New Roman" w:cs="Times New Roman"/>
          <w:lang w:val="en-IN"/>
        </w:rPr>
        <w:t>. This is an advanced domestic demand that makes companies invent new things all the time and have high product quality. Consequently, manufacturers come up with high-quality vehicles that satisfy the expectations thus increasing their competitiveness in the international markets.</w:t>
      </w:r>
    </w:p>
    <w:p w14:paraId="5DACC7E5" w14:textId="38BC9E44"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In addition, the trends in demand are leaning towards sustainable mobility solutions. Increased domestic demand of electric and low-emission cars is brought about by increased environmental consciousness and regulatory pressure</w:t>
      </w:r>
      <w:r w:rsidR="00CA1BA5" w:rsidRPr="00CA1BA5">
        <w:t xml:space="preserve"> </w:t>
      </w:r>
      <w:r w:rsidR="00CA1BA5" w:rsidRPr="00CA1BA5">
        <w:rPr>
          <w:rFonts w:ascii="Times New Roman" w:hAnsi="Times New Roman" w:cs="Times New Roman"/>
        </w:rPr>
        <w:t>(Dakić, Stupavský and Todorović, 2024)</w:t>
      </w:r>
      <w:r w:rsidRPr="00C80BE0">
        <w:rPr>
          <w:rFonts w:ascii="Times New Roman" w:hAnsi="Times New Roman" w:cs="Times New Roman"/>
          <w:lang w:val="en-IN"/>
        </w:rPr>
        <w:t>. Customers are becoming open to emerging technologies which have lesser environmental impacts. This changing need space promotes innovation in e-mobility, digital connectedness and energy efficiency. German car producers respond to the needs of the demanding domestic customers by enhancing their potential and establishing themselves better in the global markets</w:t>
      </w:r>
      <w:r w:rsidR="00FE0251" w:rsidRPr="00F62805">
        <w:rPr>
          <w:rFonts w:ascii="Times New Roman" w:hAnsi="Times New Roman" w:cs="Times New Roman"/>
          <w:lang w:val="en-IN"/>
        </w:rPr>
        <w:t>.</w:t>
      </w:r>
    </w:p>
    <w:p w14:paraId="487D768E"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3.3 Related and Supporting Industries</w:t>
      </w:r>
    </w:p>
    <w:p w14:paraId="05B52495" w14:textId="5254BC0C"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The automotive industry in Germany is well supported by a </w:t>
      </w:r>
      <w:r w:rsidR="0077186C" w:rsidRPr="00C80BE0">
        <w:rPr>
          <w:rFonts w:ascii="Times New Roman" w:hAnsi="Times New Roman" w:cs="Times New Roman"/>
          <w:lang w:val="en-IN"/>
        </w:rPr>
        <w:t>well-established</w:t>
      </w:r>
      <w:r w:rsidRPr="00C80BE0">
        <w:rPr>
          <w:rFonts w:ascii="Times New Roman" w:hAnsi="Times New Roman" w:cs="Times New Roman"/>
          <w:lang w:val="en-IN"/>
        </w:rPr>
        <w:t xml:space="preserve"> network of industries. Among the key suppliers like Bosch, Continental and ZF Friedrichshafen are offering high-tech components, electronics and integrated systems that are required in the production of modern vehicles</w:t>
      </w:r>
      <w:r w:rsidR="00CA1BA5" w:rsidRPr="00CA1BA5">
        <w:t xml:space="preserve"> </w:t>
      </w:r>
      <w:r w:rsidR="00CA1BA5" w:rsidRPr="00CA1BA5">
        <w:rPr>
          <w:rFonts w:ascii="Times New Roman" w:hAnsi="Times New Roman" w:cs="Times New Roman"/>
        </w:rPr>
        <w:t>(Oyewole et al., 2024)</w:t>
      </w:r>
      <w:r w:rsidRPr="00C80BE0">
        <w:rPr>
          <w:rFonts w:ascii="Times New Roman" w:hAnsi="Times New Roman" w:cs="Times New Roman"/>
          <w:lang w:val="en-IN"/>
        </w:rPr>
        <w:t>. Such suppliers help in advancing technology in terms of braking systems, powertrains, battery management and self-driving technologies.</w:t>
      </w:r>
    </w:p>
    <w:p w14:paraId="1C5F0664" w14:textId="1149208E"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technological advancement and the close geographical distance between manufacturers and suppliers create high cooperation and speed. Prolonged relationships can be introduced with a research project and effective resolving of issues. This combined supply chain increases the productivity and minimises risks on operations. The supporting industries also present a strong case hence the availability of the automotive manufacturers with quality inputs as they are in a position to maintain global excellence standards.</w:t>
      </w:r>
    </w:p>
    <w:p w14:paraId="0484FB2E"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3.4 Firm Strategy, Structure and Rivalry</w:t>
      </w:r>
    </w:p>
    <w:p w14:paraId="45B34484" w14:textId="2EBF77BE"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The level of domestic competition is very stiff in the German auto industry. Large companies like Volkswagen, BMW and Mercedes-Benz battle both on domestic and international market. </w:t>
      </w:r>
      <w:r w:rsidRPr="00C80BE0">
        <w:rPr>
          <w:rFonts w:ascii="Times New Roman" w:hAnsi="Times New Roman" w:cs="Times New Roman"/>
          <w:lang w:val="en-IN"/>
        </w:rPr>
        <w:lastRenderedPageBreak/>
        <w:t>This competition leads to the on-going innovation, product differentiation and efficiency increase</w:t>
      </w:r>
      <w:r w:rsidR="00CA1BA5" w:rsidRPr="00CA1BA5">
        <w:t xml:space="preserve"> </w:t>
      </w:r>
      <w:r w:rsidR="00CA1BA5" w:rsidRPr="00CA1BA5">
        <w:rPr>
          <w:rFonts w:ascii="Times New Roman" w:hAnsi="Times New Roman" w:cs="Times New Roman"/>
        </w:rPr>
        <w:t>(Ramos and Ruiz-Gálvez, 2024)</w:t>
      </w:r>
      <w:r w:rsidRPr="00C80BE0">
        <w:rPr>
          <w:rFonts w:ascii="Times New Roman" w:hAnsi="Times New Roman" w:cs="Times New Roman"/>
          <w:lang w:val="en-IN"/>
        </w:rPr>
        <w:t>. Firms spend so much on research and development with an aim of being competitive and safeguarding brand name.</w:t>
      </w:r>
    </w:p>
    <w:p w14:paraId="586BEEC1" w14:textId="0BC53EE6"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German car manufacturers are generally organised and set as internationally united corporations with robust domestic presence. As they run vast global manufacturing networks, core research, design and strategic decision-making is commonly located in Germany</w:t>
      </w:r>
      <w:r w:rsidR="00CA1BA5" w:rsidRPr="00CA1BA5">
        <w:t xml:space="preserve"> </w:t>
      </w:r>
      <w:r w:rsidR="00CA1BA5" w:rsidRPr="00CA1BA5">
        <w:rPr>
          <w:rFonts w:ascii="Times New Roman" w:hAnsi="Times New Roman" w:cs="Times New Roman"/>
        </w:rPr>
        <w:t>(Ding and Lee, 2023)</w:t>
      </w:r>
      <w:r w:rsidRPr="00C80BE0">
        <w:rPr>
          <w:rFonts w:ascii="Times New Roman" w:hAnsi="Times New Roman" w:cs="Times New Roman"/>
          <w:lang w:val="en-IN"/>
        </w:rPr>
        <w:t>. The current shift towards electric mobility has only made competition more intense as well with manufacturers also competing to become leaders in battery technology, digital integration and sustainable production methods. It is a highly competitive environment that encourages long-term strategic adjustment and enhances the international competitiveness.</w:t>
      </w:r>
    </w:p>
    <w:p w14:paraId="3FB3502F"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3.5 Role of Government and Chance</w:t>
      </w:r>
    </w:p>
    <w:p w14:paraId="0E1E7981" w14:textId="6E357179"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government policy has a major influence in the development of the automotive industry. Environmental sustainability regulatory systems that encourage manufacturers to invest in clean technologies of vehicles with electric cars. The growth of electric mobility is provided by financial incentives and infrastructure development programmes</w:t>
      </w:r>
      <w:r w:rsidR="00CA1BA5" w:rsidRPr="00CA1BA5">
        <w:t xml:space="preserve"> </w:t>
      </w:r>
      <w:r w:rsidR="00CA1BA5" w:rsidRPr="00CA1BA5">
        <w:rPr>
          <w:rFonts w:ascii="Times New Roman" w:hAnsi="Times New Roman" w:cs="Times New Roman"/>
        </w:rPr>
        <w:t>(Rodrigues and Rua, 2025)</w:t>
      </w:r>
      <w:r w:rsidRPr="00C80BE0">
        <w:rPr>
          <w:rFonts w:ascii="Times New Roman" w:hAnsi="Times New Roman" w:cs="Times New Roman"/>
          <w:lang w:val="en-IN"/>
        </w:rPr>
        <w:t>. Competitiveness is also supported by industrial strategies that are geared towards digital transformation and advanced manufacturing.</w:t>
      </w:r>
    </w:p>
    <w:p w14:paraId="7A2171EE" w14:textId="1F5B607B"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industry has also been affected by the events of chance. The global move towards electric cars has presented new business opportunities and at the same time threatens an already proven business model</w:t>
      </w:r>
      <w:r w:rsidR="00CA1BA5" w:rsidRPr="00CA1BA5">
        <w:t xml:space="preserve"> </w:t>
      </w:r>
      <w:r w:rsidR="00CA1BA5" w:rsidRPr="00CA1BA5">
        <w:rPr>
          <w:rFonts w:ascii="Times New Roman" w:hAnsi="Times New Roman" w:cs="Times New Roman"/>
        </w:rPr>
        <w:t>(Djuraxodjaevich, 2025)</w:t>
      </w:r>
      <w:r w:rsidRPr="00C80BE0">
        <w:rPr>
          <w:rFonts w:ascii="Times New Roman" w:hAnsi="Times New Roman" w:cs="Times New Roman"/>
          <w:lang w:val="en-IN"/>
        </w:rPr>
        <w:t>. Resilience has been challenged by supply chain disruptions and geopolitical uncertainties, which point to the significance of diversification and innovation. Irrespective of these external forces, the great institutional environment that surrounds Germany, its technological advantages and industrial heritage have helped the automotive industry in Germany to be competitive and flexible in the current fast changing industry environment</w:t>
      </w:r>
      <w:r w:rsidR="00FE0251" w:rsidRPr="00F62805">
        <w:rPr>
          <w:rFonts w:ascii="Times New Roman" w:hAnsi="Times New Roman" w:cs="Times New Roman"/>
          <w:lang w:val="en-IN"/>
        </w:rPr>
        <w:t>.</w:t>
      </w:r>
    </w:p>
    <w:p w14:paraId="0AA34506" w14:textId="0FA3B6E8" w:rsidR="00FE0251" w:rsidRPr="00F62805" w:rsidRDefault="00FE0251" w:rsidP="008D579A">
      <w:pPr>
        <w:pStyle w:val="Heading2"/>
      </w:pPr>
      <w:bookmarkStart w:id="4" w:name="_Toc224060445"/>
      <w:r w:rsidRPr="00F62805">
        <w:t>4. Foreign MNC Analysis: Tesla in Germany</w:t>
      </w:r>
      <w:bookmarkEnd w:id="4"/>
      <w:r w:rsidRPr="00F62805">
        <w:t xml:space="preserve"> </w:t>
      </w:r>
    </w:p>
    <w:p w14:paraId="349BA796"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4.1 Overview of Tesla’s Entry into Germany</w:t>
      </w:r>
    </w:p>
    <w:p w14:paraId="7B8C9C0B" w14:textId="4FB9E6CD"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move by Tesla into Germany is a strategy of enhancing its presence in the European market. Europe has emerged as one of the most rapidly expanding areas of electric cars adoption due to strict environmental laws, the increase in consumer awareness, and governmental incentives to encourage clean mobility</w:t>
      </w:r>
      <w:r w:rsidR="00CA1BA5" w:rsidRPr="00CA1BA5">
        <w:t xml:space="preserve"> </w:t>
      </w:r>
      <w:r w:rsidR="00CA1BA5" w:rsidRPr="00CA1BA5">
        <w:rPr>
          <w:rFonts w:ascii="Times New Roman" w:hAnsi="Times New Roman" w:cs="Times New Roman"/>
        </w:rPr>
        <w:t>(Ipsalat, 2024)</w:t>
      </w:r>
      <w:r w:rsidRPr="00C80BE0">
        <w:rPr>
          <w:rFonts w:ascii="Times New Roman" w:hAnsi="Times New Roman" w:cs="Times New Roman"/>
          <w:lang w:val="en-IN"/>
        </w:rPr>
        <w:t xml:space="preserve">. Tesla can create </w:t>
      </w:r>
      <w:r w:rsidRPr="00C80BE0">
        <w:rPr>
          <w:rFonts w:ascii="Times New Roman" w:hAnsi="Times New Roman" w:cs="Times New Roman"/>
          <w:lang w:val="en-IN"/>
        </w:rPr>
        <w:lastRenderedPageBreak/>
        <w:t>production in Europe to decrease the delivery time, decrease the cost of transportation, avoid import tariffs, and compete more favourably with already existing manufacturers in Europe. Germany was chosen because of its developed industrial infrastructure, the high skills of the labour force and its location because it is central to the European Union.</w:t>
      </w:r>
    </w:p>
    <w:p w14:paraId="5C4B4AEE" w14:textId="32E4D299"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With the establishment of Gigafactory Berlin-Brandenburg, Tesla received the first large-scale manufacturing plant in Europe. The factory, which is located close to Berlin was intended to manufacture cars mainly in the European market although it would contribute to the overall strategy of global expansion of Tesla</w:t>
      </w:r>
      <w:r w:rsidR="00CA1BA5" w:rsidRPr="00CA1BA5">
        <w:t xml:space="preserve"> </w:t>
      </w:r>
      <w:r w:rsidR="00CA1BA5" w:rsidRPr="00CA1BA5">
        <w:rPr>
          <w:rFonts w:ascii="Times New Roman" w:hAnsi="Times New Roman" w:cs="Times New Roman"/>
        </w:rPr>
        <w:t>(Demirbaş and Yetgin, 2024)</w:t>
      </w:r>
      <w:r w:rsidRPr="00C80BE0">
        <w:rPr>
          <w:rFonts w:ascii="Times New Roman" w:hAnsi="Times New Roman" w:cs="Times New Roman"/>
          <w:lang w:val="en-IN"/>
        </w:rPr>
        <w:t>. Expansion into Germany also has a symbolic significance, considering that the country is the land of the most exquisite global car brands. The fact that Tesla has entered the competitive environment indicates its faith in its technology and its brand name.</w:t>
      </w:r>
    </w:p>
    <w:p w14:paraId="7902661D" w14:textId="25A6C85F"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facility in Berlin is primarily dedicated to the production of the Model Y and is part of the international network of production of Tesla</w:t>
      </w:r>
      <w:r w:rsidR="00CA1BA5" w:rsidRPr="00CA1BA5">
        <w:t xml:space="preserve"> </w:t>
      </w:r>
      <w:r w:rsidR="00CA1BA5" w:rsidRPr="00CA1BA5">
        <w:rPr>
          <w:rFonts w:ascii="Times New Roman" w:hAnsi="Times New Roman" w:cs="Times New Roman"/>
        </w:rPr>
        <w:t>(Lehene, Jaradat and Nistor, 2024)</w:t>
      </w:r>
      <w:r w:rsidRPr="00C80BE0">
        <w:rPr>
          <w:rFonts w:ascii="Times New Roman" w:hAnsi="Times New Roman" w:cs="Times New Roman"/>
          <w:lang w:val="en-IN"/>
        </w:rPr>
        <w:t>. The local manufacture enhances the efficiency of the supply chains and promotes the Tesla mission of mass production of electric vehicles. As the factory is to be expanded to several hundred thousand vehicles per year, advanced automation and vertically integrated processes are to be embedded in it. In general, the Tesla investment will support its business in Europe and enable it to compete directly with old German car makers</w:t>
      </w:r>
      <w:r w:rsidR="00FE0251" w:rsidRPr="00F62805">
        <w:rPr>
          <w:rFonts w:ascii="Times New Roman" w:hAnsi="Times New Roman" w:cs="Times New Roman"/>
          <w:lang w:val="en-IN"/>
        </w:rPr>
        <w:t>.</w:t>
      </w:r>
    </w:p>
    <w:p w14:paraId="1793B9AB"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4.2 PESTEL Analysis of Germany</w:t>
      </w:r>
    </w:p>
    <w:p w14:paraId="194688D3"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Political Factors</w:t>
      </w:r>
    </w:p>
    <w:p w14:paraId="41CF01FC" w14:textId="47C1B58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political environment is a key factor that can influence the environment of electric vehicle manufacturers in Germany. The European Union has implemented numerous procedures to curb carbon emissions and promote the electric mobility. European governments such as Germany have established incentives to promote the buying of electric cars and construction of charging stations</w:t>
      </w:r>
      <w:r w:rsidR="00CA1BA5" w:rsidRPr="00CA1BA5">
        <w:t xml:space="preserve"> </w:t>
      </w:r>
      <w:r w:rsidR="00CA1BA5" w:rsidRPr="00CA1BA5">
        <w:rPr>
          <w:rFonts w:ascii="Times New Roman" w:hAnsi="Times New Roman" w:cs="Times New Roman"/>
        </w:rPr>
        <w:t>(Bankova and Tsvetanova, 2024)</w:t>
      </w:r>
      <w:r w:rsidRPr="00C80BE0">
        <w:rPr>
          <w:rFonts w:ascii="Times New Roman" w:hAnsi="Times New Roman" w:cs="Times New Roman"/>
          <w:lang w:val="en-IN"/>
        </w:rPr>
        <w:t>. These policies are aimed at speeding up the decommissioning of internal combustion engines and encourage sustainable transport systems.</w:t>
      </w:r>
    </w:p>
    <w:p w14:paraId="3D8BF85D"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In the case of Tesla, these policies have provided a positive setting to the production and sale of electric vehicles. Consumer incentives through financial ways make electric cars more affordable and create a demand in the market. Besides this, the European strategies in industry promote technological innovation and contributes to clean energy industries. Nonetheless, the </w:t>
      </w:r>
      <w:r w:rsidRPr="00C80BE0">
        <w:rPr>
          <w:rFonts w:ascii="Times New Roman" w:hAnsi="Times New Roman" w:cs="Times New Roman"/>
          <w:lang w:val="en-IN"/>
        </w:rPr>
        <w:lastRenderedPageBreak/>
        <w:t>complex regulatory processes may also be experienced in German political processes. The process of approval of the Tesla Berlin Gigafactory involved a great number of environmental reviews and consultations, which can be used as an example in terms of how politics and administration can shape the timeframe of investments.</w:t>
      </w:r>
    </w:p>
    <w:p w14:paraId="3DC3DD21" w14:textId="77777777" w:rsidR="00C80BE0" w:rsidRPr="00C80BE0" w:rsidRDefault="00C80BE0" w:rsidP="00C80BE0">
      <w:pPr>
        <w:spacing w:line="360" w:lineRule="auto"/>
        <w:jc w:val="both"/>
        <w:rPr>
          <w:rFonts w:ascii="Times New Roman" w:hAnsi="Times New Roman" w:cs="Times New Roman"/>
          <w:b/>
          <w:bCs/>
          <w:lang w:val="en-IN"/>
        </w:rPr>
      </w:pPr>
      <w:r w:rsidRPr="00C80BE0">
        <w:rPr>
          <w:rFonts w:ascii="Times New Roman" w:hAnsi="Times New Roman" w:cs="Times New Roman"/>
          <w:b/>
          <w:bCs/>
          <w:lang w:val="en-IN"/>
        </w:rPr>
        <w:t>Economic Factors</w:t>
      </w:r>
    </w:p>
    <w:p w14:paraId="1E07108F"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Germany has one of the best economies in Europe that offers a stable and attractive market to producers of electric vehicles. The premium vehicles, including electric ones, can be considered due to the high income and purchasing power of the consumers. Economic stability of the country also helps in long-term investment in manufacturing and development of infrastructures.</w:t>
      </w:r>
    </w:p>
    <w:p w14:paraId="10130210" w14:textId="5D3C1C0D"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electric vehicle market also has a positive influence on Tesla extending its economic opportunities in Germany</w:t>
      </w:r>
      <w:r w:rsidR="00CA1BA5" w:rsidRPr="00CA1BA5">
        <w:t xml:space="preserve"> </w:t>
      </w:r>
      <w:r w:rsidR="00CA1BA5" w:rsidRPr="00CA1BA5">
        <w:rPr>
          <w:rFonts w:ascii="Times New Roman" w:hAnsi="Times New Roman" w:cs="Times New Roman"/>
        </w:rPr>
        <w:t>(Ayon Ponce et al., 2024)</w:t>
      </w:r>
      <w:r w:rsidRPr="00C80BE0">
        <w:rPr>
          <w:rFonts w:ascii="Times New Roman" w:hAnsi="Times New Roman" w:cs="Times New Roman"/>
          <w:lang w:val="en-IN"/>
        </w:rPr>
        <w:t xml:space="preserve">. The market in electric vehicles has been growing very fast with governments enforcing tougher rules on emissions as well as more consumers becoming conscious of the environmental problems. </w:t>
      </w:r>
    </w:p>
    <w:p w14:paraId="4442D78F"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Simultaneously, economic problems can affect the operations of Tesla. Increasing production costs, energy prices and supply chain disruptions may impact the manufacturing efficiency and profitability. Carmobile market is also elastic to economic changes which implies that the general economic conditions can affect customer demand on new car models.</w:t>
      </w:r>
    </w:p>
    <w:p w14:paraId="5354682F" w14:textId="77777777" w:rsidR="00C80BE0" w:rsidRPr="00C80BE0" w:rsidRDefault="00C80BE0" w:rsidP="00C80BE0">
      <w:pPr>
        <w:spacing w:line="360" w:lineRule="auto"/>
        <w:jc w:val="both"/>
        <w:rPr>
          <w:rFonts w:ascii="Times New Roman" w:hAnsi="Times New Roman" w:cs="Times New Roman"/>
          <w:b/>
          <w:bCs/>
          <w:lang w:val="en-IN"/>
        </w:rPr>
      </w:pPr>
      <w:r w:rsidRPr="00C80BE0">
        <w:rPr>
          <w:rFonts w:ascii="Times New Roman" w:hAnsi="Times New Roman" w:cs="Times New Roman"/>
          <w:b/>
          <w:bCs/>
          <w:lang w:val="en-IN"/>
        </w:rPr>
        <w:t>Social Factors</w:t>
      </w:r>
    </w:p>
    <w:p w14:paraId="682DA7BE"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There is a social trend that is shifting to sustainable and environmentally friendly technologies. German consumers are highly concerned with environmental issues and tend to focus on those initiatives that could minimise carbon emission. Such an increasing awareness of the environment is one of the contributors to the rising demand in electric vehicles and other mobility options.</w:t>
      </w:r>
    </w:p>
    <w:p w14:paraId="3A89079B" w14:textId="7E104A5E"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Tesla enjoys a good world brand which is synonymous with technological innovation and sustainability</w:t>
      </w:r>
      <w:r w:rsidR="00CA1BA5" w:rsidRPr="00CA1BA5">
        <w:t xml:space="preserve"> </w:t>
      </w:r>
      <w:r w:rsidR="00CA1BA5" w:rsidRPr="00CA1BA5">
        <w:rPr>
          <w:rFonts w:ascii="Times New Roman" w:hAnsi="Times New Roman" w:cs="Times New Roman"/>
        </w:rPr>
        <w:t>(Husain and Umami, 2023)</w:t>
      </w:r>
      <w:r w:rsidRPr="00C80BE0">
        <w:rPr>
          <w:rFonts w:ascii="Times New Roman" w:hAnsi="Times New Roman" w:cs="Times New Roman"/>
          <w:lang w:val="en-IN"/>
        </w:rPr>
        <w:t>. The company has established itself as an electric mobility pioneer and this increases its attractiveness among environmental conscious consumers. Tesla has built an image of a high-technological, performance and innovation, which helps it to gain a good brand recognition in the European market.</w:t>
      </w:r>
    </w:p>
    <w:p w14:paraId="35F58825" w14:textId="3D59C824"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lastRenderedPageBreak/>
        <w:t>Nevertheless, social-related issues may be a challenge as well. German consumers have been very loyal to local automotive companies like BMW, Mercedes-Benz and Volkswagen. Cultures have been developed by these companies as a result of decades of engineering competence and market confidence</w:t>
      </w:r>
      <w:r w:rsidR="00CA1BA5" w:rsidRPr="00CA1BA5">
        <w:t xml:space="preserve"> </w:t>
      </w:r>
      <w:r w:rsidR="00CA1BA5" w:rsidRPr="00CA1BA5">
        <w:rPr>
          <w:rFonts w:ascii="Times New Roman" w:hAnsi="Times New Roman" w:cs="Times New Roman"/>
        </w:rPr>
        <w:t>(Kungwansupaphan and Suwannapusit, 2024)</w:t>
      </w:r>
      <w:r w:rsidRPr="00C80BE0">
        <w:rPr>
          <w:rFonts w:ascii="Times New Roman" w:hAnsi="Times New Roman" w:cs="Times New Roman"/>
          <w:lang w:val="en-IN"/>
        </w:rPr>
        <w:t>. Tesla thus needs to fight not only in terms of technology but also on brand mainstream and reliability in the long run in the German market.</w:t>
      </w:r>
    </w:p>
    <w:p w14:paraId="2774CE2E" w14:textId="77777777" w:rsidR="00C80BE0" w:rsidRPr="00C80BE0" w:rsidRDefault="00C80BE0" w:rsidP="00C80BE0">
      <w:pPr>
        <w:spacing w:line="360" w:lineRule="auto"/>
        <w:jc w:val="both"/>
        <w:rPr>
          <w:rFonts w:ascii="Times New Roman" w:hAnsi="Times New Roman" w:cs="Times New Roman"/>
          <w:b/>
          <w:bCs/>
          <w:lang w:val="en-IN"/>
        </w:rPr>
      </w:pPr>
      <w:r w:rsidRPr="00C80BE0">
        <w:rPr>
          <w:rFonts w:ascii="Times New Roman" w:hAnsi="Times New Roman" w:cs="Times New Roman"/>
          <w:b/>
          <w:bCs/>
          <w:lang w:val="en-IN"/>
        </w:rPr>
        <w:t>Technological Factors</w:t>
      </w:r>
    </w:p>
    <w:p w14:paraId="47169347" w14:textId="156D1C0C"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One of the greatest competitive advantages by Germany is technological capability and this has a huge impact on the operating environment of Tesla. The country has a very developed research and innovation system, comprising of universities, research facilities and other advanced engineering firms</w:t>
      </w:r>
      <w:r w:rsidR="00CA1BA5" w:rsidRPr="00CA1BA5">
        <w:t xml:space="preserve"> </w:t>
      </w:r>
      <w:r w:rsidR="00CA1BA5" w:rsidRPr="00CA1BA5">
        <w:rPr>
          <w:rFonts w:ascii="Times New Roman" w:hAnsi="Times New Roman" w:cs="Times New Roman"/>
        </w:rPr>
        <w:t>(Debourdeau, Schäfer and Buse, 2023)</w:t>
      </w:r>
      <w:r w:rsidRPr="00C80BE0">
        <w:rPr>
          <w:rFonts w:ascii="Times New Roman" w:hAnsi="Times New Roman" w:cs="Times New Roman"/>
          <w:lang w:val="en-IN"/>
        </w:rPr>
        <w:t>. This atmosphere encourages technological teamwork and the innovation in other spheres like battery development, automation and digital mobility systems.</w:t>
      </w:r>
    </w:p>
    <w:p w14:paraId="481CD918"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production strategy of Tesla makes it very supportive of the technological capabilities of Germany. The Berlin Gigafactory includes recent technologies of automation and the modern production approaches to enhance efficiency and scalability. Tesla has placed emphasis on software integration, autopiloting features and battery innovation which places the company ahead of technological transformation in the automotive industry.</w:t>
      </w:r>
    </w:p>
    <w:p w14:paraId="15C14071" w14:textId="24A27FEF"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Meanwhile, the domestic manufacturers of Germany are also heavily investing in the technology of electric vehicles</w:t>
      </w:r>
      <w:r w:rsidR="00CA1BA5" w:rsidRPr="00CA1BA5">
        <w:t xml:space="preserve"> </w:t>
      </w:r>
      <w:r w:rsidR="00CA1BA5" w:rsidRPr="00CA1BA5">
        <w:rPr>
          <w:rFonts w:ascii="Times New Roman" w:hAnsi="Times New Roman" w:cs="Times New Roman"/>
        </w:rPr>
        <w:t>(De Sousa and Castañeda-Ayarza, 2022)</w:t>
      </w:r>
      <w:r w:rsidRPr="00C80BE0">
        <w:rPr>
          <w:rFonts w:ascii="Times New Roman" w:hAnsi="Times New Roman" w:cs="Times New Roman"/>
          <w:lang w:val="en-IN"/>
        </w:rPr>
        <w:t>. VW, BMW and Mercedes-Benz companies are working on new electric models and increasing the battery research potential. The nature of this type of technology competition is very dynamic and thus innovation is a must to sustain market leadership.</w:t>
      </w:r>
    </w:p>
    <w:p w14:paraId="31D1F6E9" w14:textId="77777777" w:rsidR="00C80BE0" w:rsidRPr="00C80BE0" w:rsidRDefault="00C80BE0" w:rsidP="00C80BE0">
      <w:pPr>
        <w:spacing w:line="360" w:lineRule="auto"/>
        <w:jc w:val="both"/>
        <w:rPr>
          <w:rFonts w:ascii="Times New Roman" w:hAnsi="Times New Roman" w:cs="Times New Roman"/>
          <w:b/>
          <w:bCs/>
          <w:lang w:val="en-IN"/>
        </w:rPr>
      </w:pPr>
      <w:r w:rsidRPr="00C80BE0">
        <w:rPr>
          <w:rFonts w:ascii="Times New Roman" w:hAnsi="Times New Roman" w:cs="Times New Roman"/>
          <w:b/>
          <w:bCs/>
          <w:lang w:val="en-IN"/>
        </w:rPr>
        <w:t>Environmental Factors</w:t>
      </w:r>
    </w:p>
    <w:p w14:paraId="5EFA0389"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future of the automotive industry is closely connected with the environmental issues. European Union has also come up with stringent carbon emission cap aimed at limiting greenhouse gases emissions aimed at encouraging more environmentally friendly transportation technology. These policies help to shift to electric mobility and form powerful pressure on manufacturers to produce sustainable cars.</w:t>
      </w:r>
    </w:p>
    <w:p w14:paraId="38669622" w14:textId="459D6F46"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These environmental goals are in line with the business model of Tesl</w:t>
      </w:r>
      <w:r w:rsidR="0077186C">
        <w:rPr>
          <w:rFonts w:ascii="Times New Roman" w:hAnsi="Times New Roman" w:cs="Times New Roman"/>
          <w:lang w:val="en-IN"/>
        </w:rPr>
        <w:t>a</w:t>
      </w:r>
      <w:r w:rsidR="00CA1BA5" w:rsidRPr="00CA1BA5">
        <w:t xml:space="preserve"> </w:t>
      </w:r>
      <w:r w:rsidR="00CA1BA5" w:rsidRPr="00CA1BA5">
        <w:rPr>
          <w:rFonts w:ascii="Times New Roman" w:hAnsi="Times New Roman" w:cs="Times New Roman"/>
        </w:rPr>
        <w:t>(Kansongue, Njuguna and Vertigans, 2023)</w:t>
      </w:r>
      <w:r w:rsidRPr="00C80BE0">
        <w:rPr>
          <w:rFonts w:ascii="Times New Roman" w:hAnsi="Times New Roman" w:cs="Times New Roman"/>
          <w:lang w:val="en-IN"/>
        </w:rPr>
        <w:t xml:space="preserve">. The emphasis of the company on the zero-emission vehicles makes it </w:t>
      </w:r>
      <w:r w:rsidRPr="00C80BE0">
        <w:rPr>
          <w:rFonts w:ascii="Times New Roman" w:hAnsi="Times New Roman" w:cs="Times New Roman"/>
          <w:lang w:val="en-IN"/>
        </w:rPr>
        <w:lastRenderedPageBreak/>
        <w:t>well placed in the regulatory frameworks where the emphasis is put on the sustainability. Besides</w:t>
      </w:r>
      <w:r w:rsidR="00D02440">
        <w:rPr>
          <w:rFonts w:ascii="Times New Roman" w:hAnsi="Times New Roman" w:cs="Times New Roman"/>
          <w:lang w:val="en-IN"/>
        </w:rPr>
        <w:t xml:space="preserve">, </w:t>
      </w:r>
      <w:r w:rsidRPr="00C80BE0">
        <w:rPr>
          <w:rFonts w:ascii="Times New Roman" w:hAnsi="Times New Roman" w:cs="Times New Roman"/>
          <w:lang w:val="en-IN"/>
        </w:rPr>
        <w:t>Tesla has invested in energy saving manufacturing processes and integration of renewable energy in its production plants.</w:t>
      </w:r>
    </w:p>
    <w:p w14:paraId="529A5763"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However, there are environmental concerns that bring about operational obligations as well. Tesla Berlin factory was under scrutiny by the guardians of the environment on the consumption of water, land development and ecological impact. Adherence to environmental laws and adherence to sustainable production are thus critical components of Tesla business in Germany.</w:t>
      </w:r>
    </w:p>
    <w:p w14:paraId="06176449" w14:textId="77777777" w:rsidR="00C80BE0" w:rsidRPr="00C80BE0" w:rsidRDefault="00C80BE0" w:rsidP="00C80BE0">
      <w:pPr>
        <w:spacing w:line="360" w:lineRule="auto"/>
        <w:jc w:val="both"/>
        <w:rPr>
          <w:rFonts w:ascii="Times New Roman" w:hAnsi="Times New Roman" w:cs="Times New Roman"/>
          <w:b/>
          <w:bCs/>
          <w:lang w:val="en-IN"/>
        </w:rPr>
      </w:pPr>
      <w:r w:rsidRPr="00C80BE0">
        <w:rPr>
          <w:rFonts w:ascii="Times New Roman" w:hAnsi="Times New Roman" w:cs="Times New Roman"/>
          <w:b/>
          <w:bCs/>
          <w:lang w:val="en-IN"/>
        </w:rPr>
        <w:t>Legal Factors</w:t>
      </w:r>
    </w:p>
    <w:p w14:paraId="4A6EE689"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legal system of Germany is characterised by high standards of regulation, especially the field of labour legislation, environmental regulations and industrial safety. A firm in the country has to comply with the rigid legal regulations, which regulate the working conditions, labour representation, and environmental protection.</w:t>
      </w:r>
    </w:p>
    <w:p w14:paraId="1B8F0172" w14:textId="7F3F0572"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In the case of Tesla, adherence to these requirements is a significant factor in being successful in operating in the German market. In Germany, labour legislations focus on the rights of workers and collective representation that may affect managerial practise and flexibility of operations</w:t>
      </w:r>
      <w:r w:rsidR="00CA1BA5" w:rsidRPr="00CA1BA5">
        <w:t xml:space="preserve"> </w:t>
      </w:r>
      <w:r w:rsidR="00CA1BA5" w:rsidRPr="00CA1BA5">
        <w:rPr>
          <w:rFonts w:ascii="Times New Roman" w:hAnsi="Times New Roman" w:cs="Times New Roman"/>
        </w:rPr>
        <w:t>(Bou Hatoum et al., 2023)</w:t>
      </w:r>
      <w:r w:rsidRPr="00C80BE0">
        <w:rPr>
          <w:rFonts w:ascii="Times New Roman" w:hAnsi="Times New Roman" w:cs="Times New Roman"/>
          <w:lang w:val="en-IN"/>
        </w:rPr>
        <w:t>. Moreover, the environmental policies ensure that firms are supposed to seek approvals on construction and production processes.</w:t>
      </w:r>
    </w:p>
    <w:p w14:paraId="0F3B0716" w14:textId="56CF4C56"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automotive industry is also influenced by European Union regulations, which provide standards associated with safety, both emissions and consumer protection. As much as these regulations may come with complexities in the operations, they also provide a stable and clear legal environment that enhances long-term investments and innovations</w:t>
      </w:r>
      <w:r w:rsidR="00FE0251" w:rsidRPr="00F62805">
        <w:rPr>
          <w:rFonts w:ascii="Times New Roman" w:hAnsi="Times New Roman" w:cs="Times New Roman"/>
          <w:lang w:val="en-IN"/>
        </w:rPr>
        <w:t>.</w:t>
      </w:r>
    </w:p>
    <w:p w14:paraId="1587CA06"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4.3 Competitive Environment</w:t>
      </w:r>
    </w:p>
    <w:p w14:paraId="0CC0A172"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competition in the automotive industry of Germany is very high, especially as the industry is moving to the electric mobility. One of the strongest competitive forces that influence the activities of Tesla is rivalry among manufacturers. The established German car manufacturers are spending a lot in electric vehicle development to compete with Tesla in terms of technological leadership. Firms like Volkswagen, BMW and Mercedes-Benz are launching new electric models as well as increasing their battery production capacities. This growing competition puts additional pressure on Tesla to never cease innovating and keep up with its technological lead.</w:t>
      </w:r>
    </w:p>
    <w:p w14:paraId="54FE40CC"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lastRenderedPageBreak/>
        <w:t>The power of suppliers is also influential in the automotive industry. Production of electric vehicles relies on the unique products that include batteries, semiconductors and sophisticated electronic systems. The lack of availability of some raw materials and the impacts of disruption in the supply chain may also make suppliers more influential and influence the stability of production. Tesla tries to reduce this risk by using vertical integration and long-term supply contract.</w:t>
      </w:r>
    </w:p>
    <w:p w14:paraId="3908AD4A" w14:textId="1C48A01A"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automotive industry has a fairly strong buyer power due to its consumers having a great number of options in terms of brands and prices. Consumers are able to compare vehicles in their features, performance, and prices before purchasing vehicles</w:t>
      </w:r>
      <w:r w:rsidR="00CA1BA5" w:rsidRPr="00CA1BA5">
        <w:t xml:space="preserve"> </w:t>
      </w:r>
      <w:r w:rsidR="00CA1BA5" w:rsidRPr="00CA1BA5">
        <w:rPr>
          <w:rFonts w:ascii="Times New Roman" w:hAnsi="Times New Roman" w:cs="Times New Roman"/>
        </w:rPr>
        <w:t>(Hess et al., 2022)</w:t>
      </w:r>
      <w:r w:rsidRPr="00C80BE0">
        <w:rPr>
          <w:rFonts w:ascii="Times New Roman" w:hAnsi="Times New Roman" w:cs="Times New Roman"/>
          <w:lang w:val="en-IN"/>
        </w:rPr>
        <w:t>. The technology, performance and brand identity are some of the ways Tesla can differentiate itself and this will minimise the effect of buyer bargaining power.</w:t>
      </w:r>
    </w:p>
    <w:p w14:paraId="1CECBC9D"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threat of new entrants into the automotive sector is not high since it is expensive to capitalise the industry and the expertise in technology and execution of regulatory rules to produce vehicles. Nevertheless, in the future, new electric vehicle startup and technological firms can seek to join the market as the industry keeps developing.</w:t>
      </w:r>
    </w:p>
    <w:p w14:paraId="17A53A73" w14:textId="18912144"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Another force that affects competition is substitutes. Public transportation, ride-sharing service and micro-mobility services, among other alternative transportation methods, could decrease the long-term demand of the individual vehicles. However, electric cars are also a viable alternative to consumers who want to acquire sustainable transportation in their personal sphere</w:t>
      </w:r>
      <w:r w:rsidR="00FE0251" w:rsidRPr="00F62805">
        <w:rPr>
          <w:rFonts w:ascii="Times New Roman" w:hAnsi="Times New Roman" w:cs="Times New Roman"/>
          <w:lang w:val="en-IN"/>
        </w:rPr>
        <w:t>.</w:t>
      </w:r>
    </w:p>
    <w:p w14:paraId="3CDC9FAB" w14:textId="77777777" w:rsidR="00FE0251" w:rsidRPr="00F62805" w:rsidRDefault="00FE0251" w:rsidP="00F62805">
      <w:pPr>
        <w:spacing w:line="360" w:lineRule="auto"/>
        <w:jc w:val="both"/>
        <w:rPr>
          <w:rFonts w:ascii="Times New Roman" w:hAnsi="Times New Roman" w:cs="Times New Roman"/>
          <w:b/>
          <w:bCs/>
          <w:lang w:val="en-IN"/>
        </w:rPr>
      </w:pPr>
      <w:r w:rsidRPr="00F62805">
        <w:rPr>
          <w:rFonts w:ascii="Times New Roman" w:hAnsi="Times New Roman" w:cs="Times New Roman"/>
          <w:b/>
          <w:bCs/>
          <w:lang w:val="en-IN"/>
        </w:rPr>
        <w:t>4.4 Opportunities and Challenges for Tesla</w:t>
      </w:r>
    </w:p>
    <w:p w14:paraId="6C31CFB0"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opportunities that Tesla has in Germany are of importance. The greatest opportunity is the fast emergence of the electric vehicle market. With more stringent environmental laws established by governments and people willing to find more sustainable ways of transportation, the demand of electric vehicles will proceed to grow. The reputation and technological background of Tesla puts the company in a good position to cash in on this trend.</w:t>
      </w:r>
    </w:p>
    <w:p w14:paraId="4DF993F7" w14:textId="28D2D085"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Tesla has a larger plan in the expansion of its presence in Europe which is assisted by the Berlin Gigafactory. The creation of the vehicles in Europe will enable Tesla to cater to the European clientele more effectively and decrease the logistics expenses</w:t>
      </w:r>
      <w:r w:rsidR="00CA1BA5" w:rsidRPr="00CA1BA5">
        <w:t xml:space="preserve"> </w:t>
      </w:r>
      <w:r w:rsidR="00CA1BA5" w:rsidRPr="00CA1BA5">
        <w:rPr>
          <w:rFonts w:ascii="Times New Roman" w:hAnsi="Times New Roman" w:cs="Times New Roman"/>
        </w:rPr>
        <w:t>(Abdullah et al., 2022)</w:t>
      </w:r>
      <w:r w:rsidRPr="00C80BE0">
        <w:rPr>
          <w:rFonts w:ascii="Times New Roman" w:hAnsi="Times New Roman" w:cs="Times New Roman"/>
          <w:lang w:val="en-IN"/>
        </w:rPr>
        <w:t>. Germany has good transportation infrastructure and it is central to Europe thereby allowing it distribution to various regional markets.</w:t>
      </w:r>
    </w:p>
    <w:p w14:paraId="7AAE3C79"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lastRenderedPageBreak/>
        <w:t>Moreover, the developed manufacturing platform and the high-quality labour force in Germany are also a good source of technological advancement and manufacturing efficiency. The research and development opportunities of Tesla might also be enhanced by future cooperation with the suppliers in the localities and engineering institutions.</w:t>
      </w:r>
    </w:p>
    <w:p w14:paraId="0952F4AF" w14:textId="56FD69D9"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Alongside such opportunities, Tesla has a number of challenges in the German market as well. Competition with established local manufacturers is one of the biggest problems. German car manufacturers boast of </w:t>
      </w:r>
      <w:r w:rsidR="00B23440" w:rsidRPr="00C80BE0">
        <w:rPr>
          <w:rFonts w:ascii="Times New Roman" w:hAnsi="Times New Roman" w:cs="Times New Roman"/>
          <w:lang w:val="en-IN"/>
        </w:rPr>
        <w:t>long-time</w:t>
      </w:r>
      <w:r w:rsidRPr="00C80BE0">
        <w:rPr>
          <w:rFonts w:ascii="Times New Roman" w:hAnsi="Times New Roman" w:cs="Times New Roman"/>
          <w:lang w:val="en-IN"/>
        </w:rPr>
        <w:t xml:space="preserve"> experience in the industry, good brand loyalty and huge financial capabilities. Their fast shift to electric mobility poses a higher pressure to Tesla that is competitive.</w:t>
      </w:r>
    </w:p>
    <w:p w14:paraId="4E818177"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There can also be labour regulations that pose challenges in the operations. The labour laws in Germany focus on the rights of employees and collective representation which is not necessarily how Tesla management is doing in other countries. To sustain productive labour relations, it is required to adjust to the local labour standards.</w:t>
      </w:r>
    </w:p>
    <w:p w14:paraId="59508C4B"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Another problem that can be faced by the producers of electric vehicles is supply chain stability. Provision of battery materials and electronic components may affect the costs and production capacity. The exposure of the automotive manufacturing process to outside shocks has been proved by global supply chain disruptions.</w:t>
      </w:r>
    </w:p>
    <w:p w14:paraId="4D923E33" w14:textId="56E8F890"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Tesla will succeed in Germany based on its capacity to sail through these issues taking advantage of the opportunities presented by the increasing demand of electric vehicles and technological innovation</w:t>
      </w:r>
      <w:r w:rsidR="00FE0251" w:rsidRPr="00F62805">
        <w:rPr>
          <w:rFonts w:ascii="Times New Roman" w:hAnsi="Times New Roman" w:cs="Times New Roman"/>
          <w:lang w:val="en-IN"/>
        </w:rPr>
        <w:t>.</w:t>
      </w:r>
    </w:p>
    <w:p w14:paraId="2020E192" w14:textId="1B7B0D91" w:rsidR="00FE0251" w:rsidRPr="00F62805" w:rsidRDefault="00FE0251" w:rsidP="008D579A">
      <w:pPr>
        <w:pStyle w:val="Heading2"/>
      </w:pPr>
      <w:bookmarkStart w:id="5" w:name="_Toc224060446"/>
      <w:r w:rsidRPr="00F62805">
        <w:t>5. Conclusion</w:t>
      </w:r>
      <w:bookmarkEnd w:id="5"/>
      <w:r w:rsidRPr="00F62805">
        <w:t xml:space="preserve"> </w:t>
      </w:r>
    </w:p>
    <w:p w14:paraId="4E2F686D" w14:textId="5B85608C"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Germany is still one of the highly competitive and powerful automotive sectors in the world. The high engineering skills, effective manufacturing facilities and the well skilled labour force have seen the country remain on the top of the world automobile production. The Diamond analysis conducted by Porter places emphasis on the conditions that are favourable concerning the factors, advanced domestic demand and robust supporting industries that help the automotive industry in Germany to become internationally competitive</w:t>
      </w:r>
      <w:r w:rsidR="00CA1BA5" w:rsidRPr="00CA1BA5">
        <w:t xml:space="preserve"> </w:t>
      </w:r>
      <w:r w:rsidR="00CA1BA5" w:rsidRPr="00CA1BA5">
        <w:rPr>
          <w:rFonts w:ascii="Times New Roman" w:hAnsi="Times New Roman" w:cs="Times New Roman"/>
        </w:rPr>
        <w:t>(Chevalier et al., 2024)</w:t>
      </w:r>
      <w:r w:rsidRPr="00C80BE0">
        <w:rPr>
          <w:rFonts w:ascii="Times New Roman" w:hAnsi="Times New Roman" w:cs="Times New Roman"/>
          <w:lang w:val="en-IN"/>
        </w:rPr>
        <w:t>. Close rivalry among major manufacturers within the country only adds fuel to the constant innovation and technological advancement.</w:t>
      </w:r>
    </w:p>
    <w:p w14:paraId="0BC5F5F1"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The establishment of Tesla in the German market with the Berlin Gigafactory is a big move in the changing environment of the electric vehicle market. The investment will enhance the </w:t>
      </w:r>
      <w:r w:rsidRPr="00C80BE0">
        <w:rPr>
          <w:rFonts w:ascii="Times New Roman" w:hAnsi="Times New Roman" w:cs="Times New Roman"/>
          <w:lang w:val="en-IN"/>
        </w:rPr>
        <w:lastRenderedPageBreak/>
        <w:t>company presence in Europe besides enabling the company to compete with long-established German automotive companies. Examination of the external environment shows that the political backing of electric mobility, good economic state and increasing environmental consciousness provide a good environment to expand electric vehicle.</w:t>
      </w:r>
    </w:p>
    <w:p w14:paraId="4F63E33C" w14:textId="14DF3D97" w:rsidR="00FE0251" w:rsidRPr="00F62805"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Nevertheless, Tesla should also cope with a range of issues in the German market. The domestic manufacturers have high competition levels, stringent regulatory measures and supply chain risks which can affect the </w:t>
      </w:r>
      <w:r w:rsidR="00B23440" w:rsidRPr="00C80BE0">
        <w:rPr>
          <w:rFonts w:ascii="Times New Roman" w:hAnsi="Times New Roman" w:cs="Times New Roman"/>
          <w:lang w:val="en-IN"/>
        </w:rPr>
        <w:t>long-term</w:t>
      </w:r>
      <w:r w:rsidRPr="00C80BE0">
        <w:rPr>
          <w:rFonts w:ascii="Times New Roman" w:hAnsi="Times New Roman" w:cs="Times New Roman"/>
          <w:lang w:val="en-IN"/>
        </w:rPr>
        <w:t xml:space="preserve"> performance of the company. </w:t>
      </w:r>
      <w:r w:rsidR="00B23440" w:rsidRPr="00C80BE0">
        <w:rPr>
          <w:rFonts w:ascii="Times New Roman" w:hAnsi="Times New Roman" w:cs="Times New Roman"/>
          <w:lang w:val="en-IN"/>
        </w:rPr>
        <w:t>Nevertheless,</w:t>
      </w:r>
      <w:r w:rsidRPr="00C80BE0">
        <w:rPr>
          <w:rFonts w:ascii="Times New Roman" w:hAnsi="Times New Roman" w:cs="Times New Roman"/>
          <w:lang w:val="en-IN"/>
        </w:rPr>
        <w:t xml:space="preserve"> these challenges do not make Germany an unattractive market because of its technological features, infrastructure and rising demand of sustainable transportation. All in all, Tesla operations in Germany confirm the opportunities and complexities of multinational firms in the highly competitive global industries</w:t>
      </w:r>
      <w:r w:rsidR="00FE0251" w:rsidRPr="00F62805">
        <w:rPr>
          <w:rFonts w:ascii="Times New Roman" w:hAnsi="Times New Roman" w:cs="Times New Roman"/>
          <w:lang w:val="en-IN"/>
        </w:rPr>
        <w:t>.</w:t>
      </w:r>
    </w:p>
    <w:p w14:paraId="39B5CE48" w14:textId="77777777" w:rsidR="00CA1BA5" w:rsidRDefault="00CA1BA5">
      <w:pPr>
        <w:rPr>
          <w:rFonts w:ascii="Times New Roman" w:eastAsiaTheme="majorEastAsia" w:hAnsi="Times New Roman" w:cstheme="majorBidi"/>
          <w:b/>
          <w:color w:val="000000" w:themeColor="text1"/>
          <w:sz w:val="28"/>
          <w:szCs w:val="40"/>
          <w:lang w:val="en-IN"/>
        </w:rPr>
      </w:pPr>
      <w:bookmarkStart w:id="6" w:name="_Toc224060447"/>
      <w:r>
        <w:rPr>
          <w:lang w:val="en-IN"/>
        </w:rPr>
        <w:br w:type="page"/>
      </w:r>
    </w:p>
    <w:p w14:paraId="24817ED4" w14:textId="496BC225" w:rsidR="00FE0251" w:rsidRDefault="00FE0251" w:rsidP="00F62805">
      <w:pPr>
        <w:pStyle w:val="Heading1"/>
        <w:rPr>
          <w:lang w:val="en-IN"/>
        </w:rPr>
      </w:pPr>
      <w:r w:rsidRPr="00F62805">
        <w:rPr>
          <w:lang w:val="en-IN"/>
        </w:rPr>
        <w:lastRenderedPageBreak/>
        <w:t>SECTION 2 – Reflective Account (Gibbs Reflective Cycle)</w:t>
      </w:r>
      <w:bookmarkEnd w:id="6"/>
    </w:p>
    <w:p w14:paraId="204B7FCB" w14:textId="77777777" w:rsidR="00010ADE" w:rsidRPr="00153358" w:rsidRDefault="00010ADE" w:rsidP="00010ADE">
      <w:pPr>
        <w:jc w:val="center"/>
        <w:rPr>
          <w:rFonts w:ascii="Times New Roman" w:hAnsi="Times New Roman" w:cs="Times New Roman"/>
          <w:b/>
          <w:bCs/>
          <w:lang w:val="en-IN"/>
        </w:rPr>
      </w:pPr>
      <w:r w:rsidRPr="00010ADE">
        <w:rPr>
          <w:rFonts w:ascii="Times New Roman" w:hAnsi="Times New Roman" w:cs="Times New Roman"/>
          <w:b/>
          <w:bCs/>
          <w:noProof/>
          <w:lang w:val="en-IN"/>
        </w:rPr>
        <w:drawing>
          <wp:inline distT="0" distB="0" distL="0" distR="0" wp14:anchorId="5C1D7909" wp14:editId="71B94434">
            <wp:extent cx="3486637" cy="2819794"/>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86637" cy="2819794"/>
                    </a:xfrm>
                    <a:prstGeom prst="rect">
                      <a:avLst/>
                    </a:prstGeom>
                    <a:ln>
                      <a:solidFill>
                        <a:schemeClr val="tx1"/>
                      </a:solidFill>
                    </a:ln>
                  </pic:spPr>
                </pic:pic>
              </a:graphicData>
            </a:graphic>
          </wp:inline>
        </w:drawing>
      </w:r>
      <w:r w:rsidRPr="00010ADE">
        <w:rPr>
          <w:rFonts w:ascii="Times New Roman" w:hAnsi="Times New Roman" w:cs="Times New Roman"/>
          <w:b/>
          <w:bCs/>
          <w:lang w:val="en-IN"/>
        </w:rPr>
        <w:t xml:space="preserve"> </w:t>
      </w:r>
      <w:r>
        <w:rPr>
          <w:noProof/>
        </w:rPr>
        <mc:AlternateContent>
          <mc:Choice Requires="wps">
            <w:drawing>
              <wp:inline distT="0" distB="0" distL="0" distR="0" wp14:anchorId="6B7A7B58" wp14:editId="54DAD3EE">
                <wp:extent cx="304800" cy="304800"/>
                <wp:effectExtent l="0" t="0" r="0" b="0"/>
                <wp:docPr id="4" name="Rectangle 4" descr="Gibbs' Reflective Cyc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7D092" id="Rectangle 4" o:spid="_x0000_s1026" alt="Gibbs' Reflective Cycl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B724A2B" w14:textId="77777777" w:rsidR="00010ADE" w:rsidRDefault="00010ADE" w:rsidP="00010ADE">
      <w:pPr>
        <w:jc w:val="center"/>
        <w:rPr>
          <w:rFonts w:ascii="Times New Roman" w:hAnsi="Times New Roman" w:cs="Times New Roman"/>
          <w:b/>
          <w:bCs/>
          <w:lang w:val="en-IN"/>
        </w:rPr>
      </w:pPr>
      <w:r w:rsidRPr="00153358">
        <w:rPr>
          <w:rFonts w:ascii="Times New Roman" w:hAnsi="Times New Roman" w:cs="Times New Roman"/>
          <w:b/>
          <w:bCs/>
          <w:lang w:val="en-IN"/>
        </w:rPr>
        <w:t xml:space="preserve">Figure </w:t>
      </w:r>
      <w:r>
        <w:rPr>
          <w:rFonts w:ascii="Times New Roman" w:hAnsi="Times New Roman" w:cs="Times New Roman"/>
          <w:b/>
          <w:bCs/>
          <w:lang w:val="en-IN"/>
        </w:rPr>
        <w:t>3</w:t>
      </w:r>
      <w:r w:rsidRPr="00153358">
        <w:rPr>
          <w:rFonts w:ascii="Times New Roman" w:hAnsi="Times New Roman" w:cs="Times New Roman"/>
          <w:b/>
          <w:bCs/>
          <w:lang w:val="en-IN"/>
        </w:rPr>
        <w:t>: Gibbs reflective cycle model</w:t>
      </w:r>
    </w:p>
    <w:p w14:paraId="4603F143" w14:textId="6A014021" w:rsidR="00010ADE" w:rsidRPr="00010ADE" w:rsidRDefault="00010ADE" w:rsidP="00010ADE">
      <w:pPr>
        <w:jc w:val="center"/>
        <w:rPr>
          <w:rFonts w:ascii="Times New Roman" w:hAnsi="Times New Roman" w:cs="Times New Roman"/>
          <w:lang w:val="en-IN"/>
        </w:rPr>
      </w:pPr>
      <w:r>
        <w:rPr>
          <w:rFonts w:ascii="Times New Roman" w:hAnsi="Times New Roman" w:cs="Times New Roman"/>
          <w:lang w:val="en-IN"/>
        </w:rPr>
        <w:t>(Source: Gibbs, 1988)</w:t>
      </w:r>
    </w:p>
    <w:p w14:paraId="16EB56B2" w14:textId="77777777" w:rsidR="00FE0251" w:rsidRPr="00F62805" w:rsidRDefault="00FE0251" w:rsidP="008D579A">
      <w:pPr>
        <w:pStyle w:val="Heading2"/>
      </w:pPr>
      <w:bookmarkStart w:id="7" w:name="_Toc224060448"/>
      <w:r w:rsidRPr="00F62805">
        <w:t>1. Description</w:t>
      </w:r>
      <w:bookmarkEnd w:id="7"/>
    </w:p>
    <w:p w14:paraId="48605D32" w14:textId="6A1D7FE8"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reflective outline is the description of the procedure which I used to conduct my research, analyse and compile the international industry report covering the automotive industry of Germany and the actions of Tesla in the country. The choice of Germany and the automotive sector was contributed by the fact that the country has a great reputation in the world in terms of engineering and is also one of the most competitive automotive manufacturing in the world</w:t>
      </w:r>
      <w:r w:rsidR="00CA1BA5" w:rsidRPr="00CA1BA5">
        <w:t xml:space="preserve"> </w:t>
      </w:r>
      <w:r w:rsidR="00CA1BA5" w:rsidRPr="00CA1BA5">
        <w:rPr>
          <w:rFonts w:ascii="Times New Roman" w:hAnsi="Times New Roman" w:cs="Times New Roman"/>
        </w:rPr>
        <w:t>(Li et al., 2023)</w:t>
      </w:r>
      <w:r w:rsidRPr="00C80BE0">
        <w:rPr>
          <w:rFonts w:ascii="Times New Roman" w:hAnsi="Times New Roman" w:cs="Times New Roman"/>
          <w:lang w:val="en-IN"/>
        </w:rPr>
        <w:t>. The industry was ideal to do a strategic analysis due to the presence of globally recognised firms like Volkswagen, BMW and Mercedes-Benz. Moreover, a foreign multinational company that functions in a very competitive domestic environment located in Berlin created the Gigafactory by Tesla which provided a topical and up-to-date case study as well.</w:t>
      </w:r>
    </w:p>
    <w:p w14:paraId="33E43349"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 xml:space="preserve">The research was conducted through review of academic textbooks in international business and strategy, industry articles, government reports and business news sources with good reputation. I narrowed on information that involved industry size, economic contribution, competitive positioning and policy frameworks. The study was designed in the framework of assignment requirements, where the focus was made on the industry overview, the implementation of the Diamond Model by Porter, and the concluding analysis based on PESTEL and competitive analysis of the Tesla operations. I used a systematic structure of the </w:t>
      </w:r>
      <w:r w:rsidRPr="00C80BE0">
        <w:rPr>
          <w:rFonts w:ascii="Times New Roman" w:hAnsi="Times New Roman" w:cs="Times New Roman"/>
          <w:lang w:val="en-IN"/>
        </w:rPr>
        <w:lastRenderedPageBreak/>
        <w:t>report to give it coherence and logical flow in terms of theoretical frameworks and practical evidence in the industry.</w:t>
      </w:r>
    </w:p>
    <w:p w14:paraId="5490557B" w14:textId="77777777" w:rsidR="00C80BE0" w:rsidRPr="00C80BE0" w:rsidRDefault="00C80BE0" w:rsidP="008D579A">
      <w:pPr>
        <w:pStyle w:val="Heading2"/>
      </w:pPr>
      <w:bookmarkStart w:id="8" w:name="_Toc224060449"/>
      <w:r w:rsidRPr="00C80BE0">
        <w:t>2. Feelings</w:t>
      </w:r>
      <w:bookmarkEnd w:id="8"/>
    </w:p>
    <w:p w14:paraId="402C20FB"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My first thought at the start of the assignment was that the information demanded was rather overwhelming. The automotive industry is vast and diverse, and it was not an easy task to first reduce the scope of the focus to the most pertinent points. I also feared the proper application of theoretical models like Diamond Model by Porter and the PESTEL analysis in a critical and not a pure descriptive way.</w:t>
      </w:r>
    </w:p>
    <w:p w14:paraId="77FA1A17" w14:textId="3C9DBE9E"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Nevertheless, as I went on with the research, my confidence grew up. The knowledge of the structures in the frameworks helped in organising information in a logical manner. As soon as I started associating theory with the real-life examples of the automotive industry in Germany, the analysis became more organised and meaningful</w:t>
      </w:r>
      <w:r w:rsidR="00153358">
        <w:rPr>
          <w:rFonts w:ascii="Times New Roman" w:hAnsi="Times New Roman" w:cs="Times New Roman"/>
          <w:lang w:val="en-IN"/>
        </w:rPr>
        <w:t xml:space="preserve"> (</w:t>
      </w:r>
      <w:r w:rsidR="00153358" w:rsidRPr="00153358">
        <w:rPr>
          <w:rFonts w:ascii="Times New Roman" w:hAnsi="Times New Roman" w:cs="Times New Roman"/>
          <w:lang w:val="en-IN"/>
        </w:rPr>
        <w:t>Gibbs, 1988</w:t>
      </w:r>
      <w:r w:rsidR="00153358">
        <w:rPr>
          <w:rFonts w:ascii="Times New Roman" w:hAnsi="Times New Roman" w:cs="Times New Roman"/>
          <w:lang w:val="en-IN"/>
        </w:rPr>
        <w:t>)</w:t>
      </w:r>
      <w:r w:rsidRPr="00C80BE0">
        <w:rPr>
          <w:rFonts w:ascii="Times New Roman" w:hAnsi="Times New Roman" w:cs="Times New Roman"/>
          <w:lang w:val="en-IN"/>
        </w:rPr>
        <w:t>. Answering every part was also a way to feel achievement and enhance my confidence in working on large analytical tasks.</w:t>
      </w:r>
    </w:p>
    <w:p w14:paraId="50C7ED8C" w14:textId="77777777" w:rsidR="00C80BE0" w:rsidRPr="00C80BE0" w:rsidRDefault="00C80BE0" w:rsidP="008D579A">
      <w:pPr>
        <w:pStyle w:val="Heading2"/>
      </w:pPr>
      <w:bookmarkStart w:id="9" w:name="_Toc224060450"/>
      <w:r w:rsidRPr="00C80BE0">
        <w:t>3. Evaluation</w:t>
      </w:r>
      <w:bookmarkEnd w:id="9"/>
    </w:p>
    <w:p w14:paraId="20F1042E" w14:textId="13790FC4"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fact that it was well structured with the Reflective Cycle of Gibbs and the strategic frameworks that were applied in the report is one factor that went well. The research process was more manageable because of dividing the assignment into separate sections</w:t>
      </w:r>
      <w:r w:rsidR="00CA1BA5" w:rsidRPr="00CA1BA5">
        <w:t xml:space="preserve"> </w:t>
      </w:r>
      <w:r w:rsidR="00CA1BA5" w:rsidRPr="00CA1BA5">
        <w:rPr>
          <w:rFonts w:ascii="Times New Roman" w:hAnsi="Times New Roman" w:cs="Times New Roman"/>
        </w:rPr>
        <w:t>(Kansongue, Njuguna and Vertigans, 2023)</w:t>
      </w:r>
      <w:r w:rsidRPr="00C80BE0">
        <w:rPr>
          <w:rFonts w:ascii="Times New Roman" w:hAnsi="Times New Roman" w:cs="Times New Roman"/>
          <w:lang w:val="en-IN"/>
        </w:rPr>
        <w:t>. The application of Porters Diamond Model has assisted me in a systematic study of national competitiveness, whereas PESTEL analysis provided the direction in analysing the external environment of Tesla. The structure of these frameworks helped to avoid the unfocused analysis.</w:t>
      </w:r>
    </w:p>
    <w:p w14:paraId="593A16E6"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other strength was that automotive industry in Germany has been chosen where data available publicly and evidence of global competition are clear. The presence of industry reports and company information facilitated the role of supporting arguments by having the relevant evidence.</w:t>
      </w:r>
    </w:p>
    <w:p w14:paraId="248D6C9E"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Nonetheless, there were challenges. There were some moments when it was hard to separate descriptive and critical analysis. Industry facts could easily be described without having to make a complete assessment of their strategic implications. Also, the interpretation of macro-environmental variables, including the effects of political and legal factors had to be considered particularly in order to shun generalisation. It was also challenging to control the word limits and at the same time have depth in the analysis.</w:t>
      </w:r>
    </w:p>
    <w:p w14:paraId="608CB4ED" w14:textId="77777777" w:rsidR="00C80BE0" w:rsidRPr="00C80BE0" w:rsidRDefault="00C80BE0" w:rsidP="008D579A">
      <w:pPr>
        <w:pStyle w:val="Heading2"/>
      </w:pPr>
      <w:bookmarkStart w:id="10" w:name="_Toc224060451"/>
      <w:r w:rsidRPr="00C80BE0">
        <w:lastRenderedPageBreak/>
        <w:t>4. Analysis</w:t>
      </w:r>
      <w:bookmarkEnd w:id="10"/>
    </w:p>
    <w:p w14:paraId="1105C589"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This task helped to realise the significance of academic frameworks in the analysis of international business environments. The report would have been reduced to mere adhoc facts, without systematic frameworks, like the Diamond of Porters or the PESTEL. The frameworks stimulated critical thought since they demanded study of interaction of national conditions to form competitive advantage.</w:t>
      </w:r>
    </w:p>
    <w:p w14:paraId="2577DFA7" w14:textId="3F7CA731"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By examining the automotive industry in Germany, I learnt more about how the world competitiveness is not only determined by the performance of a company. The strength of industry is provided by national education system, infrastructure, supporting industries and government policies</w:t>
      </w:r>
      <w:r w:rsidR="00153358">
        <w:rPr>
          <w:rFonts w:ascii="Times New Roman" w:hAnsi="Times New Roman" w:cs="Times New Roman"/>
          <w:lang w:val="en-IN"/>
        </w:rPr>
        <w:t xml:space="preserve"> (</w:t>
      </w:r>
      <w:r w:rsidR="00153358" w:rsidRPr="00153358">
        <w:rPr>
          <w:rFonts w:ascii="Times New Roman" w:hAnsi="Times New Roman" w:cs="Times New Roman"/>
          <w:lang w:val="en-IN"/>
        </w:rPr>
        <w:t>Gibbs, 1988</w:t>
      </w:r>
      <w:r w:rsidR="00153358">
        <w:rPr>
          <w:rFonts w:ascii="Times New Roman" w:hAnsi="Times New Roman" w:cs="Times New Roman"/>
          <w:lang w:val="en-IN"/>
        </w:rPr>
        <w:t>)</w:t>
      </w:r>
      <w:r w:rsidRPr="00C80BE0">
        <w:rPr>
          <w:rFonts w:ascii="Times New Roman" w:hAnsi="Times New Roman" w:cs="Times New Roman"/>
          <w:lang w:val="en-IN"/>
        </w:rPr>
        <w:t>. I also came to know how multinational corporations like Tesla have to learn to fit in the local environment, despite them being having good global brands and technological solutions.</w:t>
      </w:r>
    </w:p>
    <w:p w14:paraId="02CBDD11"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The task strengthened the global competitive interdependence. Strategic choices are affected by domestic competition pressure, pressure to innovate and environmental regulation. The knowledge of these dynamics made me appreciate more the operations of businesses in complex international settings.</w:t>
      </w:r>
    </w:p>
    <w:p w14:paraId="61EC8F05" w14:textId="77777777" w:rsidR="00C80BE0" w:rsidRPr="00C80BE0" w:rsidRDefault="00C80BE0" w:rsidP="008D579A">
      <w:pPr>
        <w:pStyle w:val="Heading2"/>
      </w:pPr>
      <w:bookmarkStart w:id="11" w:name="_Toc224060452"/>
      <w:r w:rsidRPr="00C80BE0">
        <w:t>5. Conclusion</w:t>
      </w:r>
      <w:bookmarkEnd w:id="11"/>
    </w:p>
    <w:p w14:paraId="4B379559" w14:textId="437FCF53"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On the whole, this assignment has contributed a lot to my knowledge in the international business analysis. I got to know how to implement theoretical concepts to practical industries and also how to present an analytical report in a comprehensive manner</w:t>
      </w:r>
      <w:r w:rsidR="00CA1BA5" w:rsidRPr="00CA1BA5">
        <w:t xml:space="preserve"> </w:t>
      </w:r>
      <w:r w:rsidR="00CA1BA5" w:rsidRPr="00CA1BA5">
        <w:rPr>
          <w:rFonts w:ascii="Times New Roman" w:hAnsi="Times New Roman" w:cs="Times New Roman"/>
        </w:rPr>
        <w:t>(Gibbs, 1988)</w:t>
      </w:r>
      <w:r w:rsidRPr="00C80BE0">
        <w:rPr>
          <w:rFonts w:ascii="Times New Roman" w:hAnsi="Times New Roman" w:cs="Times New Roman"/>
          <w:lang w:val="en-IN"/>
        </w:rPr>
        <w:t>. The experience enhanced my skills in linking macroeconomic scenarios with the firm-level strategy. It also enhanced my self-confidence in the process of executing independent research and synthesising the information due to various sources.</w:t>
      </w:r>
    </w:p>
    <w:p w14:paraId="2E6962B5"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Most importantly, I gained a more realistic insight into the functioning of the national competitive advantage in the real world and how multinational business enterprises need to negotiate political, economic and social landscapes in the context of international expansion.</w:t>
      </w:r>
    </w:p>
    <w:p w14:paraId="1BFC7866" w14:textId="77777777" w:rsidR="00C80BE0" w:rsidRPr="00C80BE0" w:rsidRDefault="00C80BE0" w:rsidP="008D579A">
      <w:pPr>
        <w:pStyle w:val="Heading2"/>
      </w:pPr>
      <w:bookmarkStart w:id="12" w:name="_Toc224060453"/>
      <w:r w:rsidRPr="00C80BE0">
        <w:t>6. Action Plan</w:t>
      </w:r>
      <w:bookmarkEnd w:id="12"/>
    </w:p>
    <w:p w14:paraId="3FA38ED6" w14:textId="77777777"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To enhance my research practises in future directions, I would also do a better research planning and put more time on critical reading activities instead of taking notes through description. To prevent gathering too much background information I would concentrate on the critical points of analysis at the preliminary stages of the research paper.</w:t>
      </w:r>
    </w:p>
    <w:p w14:paraId="00AB80E9" w14:textId="66C06FFD" w:rsidR="00C80BE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lastRenderedPageBreak/>
        <w:t>I will also train my analytical skills in applying academic frameworks to small case studies before embarking on bigger projects. This will assist in enhancing my critical assessment as opposed to description</w:t>
      </w:r>
      <w:r w:rsidR="00CA1BA5" w:rsidRPr="00CA1BA5">
        <w:t xml:space="preserve"> </w:t>
      </w:r>
      <w:r w:rsidR="00CA1BA5" w:rsidRPr="00CA1BA5">
        <w:rPr>
          <w:rFonts w:ascii="Times New Roman" w:hAnsi="Times New Roman" w:cs="Times New Roman"/>
        </w:rPr>
        <w:t>(Bou Hatoum et al., 2023)</w:t>
      </w:r>
      <w:r w:rsidRPr="00C80BE0">
        <w:rPr>
          <w:rFonts w:ascii="Times New Roman" w:hAnsi="Times New Roman" w:cs="Times New Roman"/>
          <w:lang w:val="en-IN"/>
        </w:rPr>
        <w:t xml:space="preserve">. Also, I want to become a better academic writer by working on the structure of the paragraphs, making the arguments </w:t>
      </w:r>
      <w:r w:rsidR="004877FA" w:rsidRPr="00C80BE0">
        <w:rPr>
          <w:rFonts w:ascii="Times New Roman" w:hAnsi="Times New Roman" w:cs="Times New Roman"/>
          <w:lang w:val="en-IN"/>
        </w:rPr>
        <w:t>clearer and more critical</w:t>
      </w:r>
      <w:r w:rsidRPr="00C80BE0">
        <w:rPr>
          <w:rFonts w:ascii="Times New Roman" w:hAnsi="Times New Roman" w:cs="Times New Roman"/>
          <w:lang w:val="en-IN"/>
        </w:rPr>
        <w:t xml:space="preserve"> of the evidence.</w:t>
      </w:r>
    </w:p>
    <w:p w14:paraId="0A12D670" w14:textId="361B1E72" w:rsidR="00B23440" w:rsidRPr="00C80BE0" w:rsidRDefault="00C80BE0" w:rsidP="00C80BE0">
      <w:pPr>
        <w:spacing w:line="360" w:lineRule="auto"/>
        <w:jc w:val="both"/>
        <w:rPr>
          <w:rFonts w:ascii="Times New Roman" w:hAnsi="Times New Roman" w:cs="Times New Roman"/>
          <w:lang w:val="en-IN"/>
        </w:rPr>
      </w:pPr>
      <w:r w:rsidRPr="00C80BE0">
        <w:rPr>
          <w:rFonts w:ascii="Times New Roman" w:hAnsi="Times New Roman" w:cs="Times New Roman"/>
          <w:lang w:val="en-IN"/>
        </w:rPr>
        <w:t>With these enhancements, I think that I will be more knowledgeable to undertake strenuous international business analysis and create more insightful and thought-provoking academic outputs in the future.</w:t>
      </w:r>
    </w:p>
    <w:p w14:paraId="3DBF8311" w14:textId="4C3B2A07" w:rsidR="004877FA" w:rsidRDefault="004877FA">
      <w:pPr>
        <w:rPr>
          <w:rFonts w:ascii="Times New Roman" w:hAnsi="Times New Roman" w:cs="Times New Roman"/>
          <w:lang w:val="en-IN"/>
        </w:rPr>
      </w:pPr>
      <w:r>
        <w:rPr>
          <w:rFonts w:ascii="Times New Roman" w:hAnsi="Times New Roman" w:cs="Times New Roman"/>
          <w:lang w:val="en-IN"/>
        </w:rPr>
        <w:br w:type="page"/>
      </w:r>
    </w:p>
    <w:p w14:paraId="14C83067" w14:textId="4BB714C3" w:rsidR="00FE0251" w:rsidRDefault="004877FA" w:rsidP="004877FA">
      <w:pPr>
        <w:pStyle w:val="Heading1"/>
        <w:rPr>
          <w:lang w:val="en-IN"/>
        </w:rPr>
      </w:pPr>
      <w:bookmarkStart w:id="13" w:name="_Toc224060454"/>
      <w:r>
        <w:rPr>
          <w:lang w:val="en-IN"/>
        </w:rPr>
        <w:lastRenderedPageBreak/>
        <w:t>References</w:t>
      </w:r>
      <w:bookmarkEnd w:id="13"/>
    </w:p>
    <w:p w14:paraId="28E802A1"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Abdullah, M.F., Zainol, Z., Thian, S.Y., Ab Ghani, N.H., Mat Jusoh, A., Mat Amin, M.Z. and Mohamad, N.A., 2022. Big data in criteria selection and identification in managing flood disaster events based on macro domain PESTEL analysis: case study of Malaysia adaptation index. </w:t>
      </w:r>
      <w:r w:rsidRPr="00CA1BA5">
        <w:rPr>
          <w:rFonts w:ascii="Times New Roman" w:hAnsi="Times New Roman" w:cs="Times New Roman"/>
          <w:i/>
          <w:iCs/>
        </w:rPr>
        <w:t>Big data and cognitive computing</w:t>
      </w:r>
      <w:r w:rsidRPr="00CA1BA5">
        <w:rPr>
          <w:rFonts w:ascii="Times New Roman" w:hAnsi="Times New Roman" w:cs="Times New Roman"/>
        </w:rPr>
        <w:t>, </w:t>
      </w:r>
      <w:r w:rsidRPr="00CA1BA5">
        <w:rPr>
          <w:rFonts w:ascii="Times New Roman" w:hAnsi="Times New Roman" w:cs="Times New Roman"/>
          <w:i/>
          <w:iCs/>
        </w:rPr>
        <w:t>6</w:t>
      </w:r>
      <w:r w:rsidRPr="00CA1BA5">
        <w:rPr>
          <w:rFonts w:ascii="Times New Roman" w:hAnsi="Times New Roman" w:cs="Times New Roman"/>
        </w:rPr>
        <w:t>(1), p.25.</w:t>
      </w:r>
    </w:p>
    <w:p w14:paraId="67B99142"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Ayon Ponce, G.I., Álvarez Indacochea, A.A., Salazar Moran, A.L., Baque Sánchez, E.R., Hernández-Ramírez, J., Arboleda Puerta, J.E., Camero Ortiz, E.L., Corredor-Torres, J.E., Tovar-Quintero, J. and Rincón-Guio, C., 2024. Enhancing competitiveness in cocoa associations: An integral project management approach based on Porter’s Diamond Model. </w:t>
      </w:r>
      <w:r w:rsidRPr="00CA1BA5">
        <w:rPr>
          <w:rFonts w:ascii="Times New Roman" w:hAnsi="Times New Roman" w:cs="Times New Roman"/>
          <w:i/>
          <w:iCs/>
        </w:rPr>
        <w:t>Journal of Infrastructure, Policy and Development</w:t>
      </w:r>
      <w:r w:rsidRPr="00CA1BA5">
        <w:rPr>
          <w:rFonts w:ascii="Times New Roman" w:hAnsi="Times New Roman" w:cs="Times New Roman"/>
        </w:rPr>
        <w:t>, </w:t>
      </w:r>
      <w:r w:rsidRPr="00CA1BA5">
        <w:rPr>
          <w:rFonts w:ascii="Times New Roman" w:hAnsi="Times New Roman" w:cs="Times New Roman"/>
          <w:i/>
          <w:iCs/>
        </w:rPr>
        <w:t>8</w:t>
      </w:r>
      <w:r w:rsidRPr="00CA1BA5">
        <w:rPr>
          <w:rFonts w:ascii="Times New Roman" w:hAnsi="Times New Roman" w:cs="Times New Roman"/>
        </w:rPr>
        <w:t>(2), p.2872.</w:t>
      </w:r>
    </w:p>
    <w:p w14:paraId="550688B6"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Bankova, Y. and Tsvetanova, T., 2024. The Diamond Model of Porter to Measure Rural Regions' Competitiveness: A Case from Bulgaria. </w:t>
      </w:r>
      <w:r w:rsidRPr="00CA1BA5">
        <w:rPr>
          <w:rFonts w:ascii="Times New Roman" w:hAnsi="Times New Roman" w:cs="Times New Roman"/>
          <w:i/>
          <w:iCs/>
        </w:rPr>
        <w:t>Annals of the University Dunarea de Jos of Galati: Fascicle: I, Economics &amp; Applied Informatics</w:t>
      </w:r>
      <w:r w:rsidRPr="00CA1BA5">
        <w:rPr>
          <w:rFonts w:ascii="Times New Roman" w:hAnsi="Times New Roman" w:cs="Times New Roman"/>
        </w:rPr>
        <w:t>, </w:t>
      </w:r>
      <w:r w:rsidRPr="00CA1BA5">
        <w:rPr>
          <w:rFonts w:ascii="Times New Roman" w:hAnsi="Times New Roman" w:cs="Times New Roman"/>
          <w:i/>
          <w:iCs/>
        </w:rPr>
        <w:t>30</w:t>
      </w:r>
      <w:r w:rsidRPr="00CA1BA5">
        <w:rPr>
          <w:rFonts w:ascii="Times New Roman" w:hAnsi="Times New Roman" w:cs="Times New Roman"/>
        </w:rPr>
        <w:t>(3).</w:t>
      </w:r>
    </w:p>
    <w:p w14:paraId="76B791FE"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Bou Hatoum, M., Nassereddine, H., Musick, S. and El-Jazzar, M., 2023. Investigation of PESTEL factors driving change in capital project organizations. </w:t>
      </w:r>
      <w:r w:rsidRPr="00CA1BA5">
        <w:rPr>
          <w:rFonts w:ascii="Times New Roman" w:hAnsi="Times New Roman" w:cs="Times New Roman"/>
          <w:i/>
          <w:iCs/>
        </w:rPr>
        <w:t>Frontiers in Built Environment</w:t>
      </w:r>
      <w:r w:rsidRPr="00CA1BA5">
        <w:rPr>
          <w:rFonts w:ascii="Times New Roman" w:hAnsi="Times New Roman" w:cs="Times New Roman"/>
        </w:rPr>
        <w:t>, </w:t>
      </w:r>
      <w:r w:rsidRPr="00CA1BA5">
        <w:rPr>
          <w:rFonts w:ascii="Times New Roman" w:hAnsi="Times New Roman" w:cs="Times New Roman"/>
          <w:i/>
          <w:iCs/>
        </w:rPr>
        <w:t>9</w:t>
      </w:r>
      <w:r w:rsidRPr="00CA1BA5">
        <w:rPr>
          <w:rFonts w:ascii="Times New Roman" w:hAnsi="Times New Roman" w:cs="Times New Roman"/>
        </w:rPr>
        <w:t>, p.1207564.</w:t>
      </w:r>
    </w:p>
    <w:p w14:paraId="7B68C258"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Chevalier, A., Elsner, B., Lichter, A. and Pestel, N., 2024. Forced Migration and Local Public Policies: Evidence from Post-War West Germany. </w:t>
      </w:r>
      <w:r w:rsidRPr="00CA1BA5">
        <w:rPr>
          <w:rFonts w:ascii="Times New Roman" w:hAnsi="Times New Roman" w:cs="Times New Roman"/>
          <w:i/>
          <w:iCs/>
        </w:rPr>
        <w:t>Journal of the European Economic Association</w:t>
      </w:r>
      <w:r w:rsidRPr="00CA1BA5">
        <w:rPr>
          <w:rFonts w:ascii="Times New Roman" w:hAnsi="Times New Roman" w:cs="Times New Roman"/>
        </w:rPr>
        <w:t>, </w:t>
      </w:r>
      <w:r w:rsidRPr="00CA1BA5">
        <w:rPr>
          <w:rFonts w:ascii="Times New Roman" w:hAnsi="Times New Roman" w:cs="Times New Roman"/>
          <w:i/>
          <w:iCs/>
        </w:rPr>
        <w:t>22</w:t>
      </w:r>
      <w:r w:rsidRPr="00CA1BA5">
        <w:rPr>
          <w:rFonts w:ascii="Times New Roman" w:hAnsi="Times New Roman" w:cs="Times New Roman"/>
        </w:rPr>
        <w:t>(2), pp.915-962.</w:t>
      </w:r>
    </w:p>
    <w:p w14:paraId="7CF49A95"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Cornet, A., Heuss, R., Schaufuss, P. and Tschiesner, A., 2023. A road map for Europe’s automotive industry. </w:t>
      </w:r>
      <w:r w:rsidRPr="00CA1BA5">
        <w:rPr>
          <w:rFonts w:ascii="Times New Roman" w:hAnsi="Times New Roman" w:cs="Times New Roman"/>
          <w:i/>
          <w:iCs/>
        </w:rPr>
        <w:t>McKinsey &amp; Company</w:t>
      </w:r>
      <w:r w:rsidRPr="00CA1BA5">
        <w:rPr>
          <w:rFonts w:ascii="Times New Roman" w:hAnsi="Times New Roman" w:cs="Times New Roman"/>
        </w:rPr>
        <w:t>.</w:t>
      </w:r>
    </w:p>
    <w:p w14:paraId="4EDB46A1"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Dakić, P., Stupavský, I. and Todorović, V., 2024. The effects of global market changes on automotive manufacturing and embedded software. </w:t>
      </w:r>
      <w:r w:rsidRPr="00CA1BA5">
        <w:rPr>
          <w:rFonts w:ascii="Times New Roman" w:hAnsi="Times New Roman" w:cs="Times New Roman"/>
          <w:i/>
          <w:iCs/>
        </w:rPr>
        <w:t>Sustainability</w:t>
      </w:r>
      <w:r w:rsidRPr="00CA1BA5">
        <w:rPr>
          <w:rFonts w:ascii="Times New Roman" w:hAnsi="Times New Roman" w:cs="Times New Roman"/>
        </w:rPr>
        <w:t>, </w:t>
      </w:r>
      <w:r w:rsidRPr="00CA1BA5">
        <w:rPr>
          <w:rFonts w:ascii="Times New Roman" w:hAnsi="Times New Roman" w:cs="Times New Roman"/>
          <w:i/>
          <w:iCs/>
        </w:rPr>
        <w:t>16</w:t>
      </w:r>
      <w:r w:rsidRPr="00CA1BA5">
        <w:rPr>
          <w:rFonts w:ascii="Times New Roman" w:hAnsi="Times New Roman" w:cs="Times New Roman"/>
        </w:rPr>
        <w:t>(12), p.4926.</w:t>
      </w:r>
    </w:p>
    <w:p w14:paraId="4D317C1C"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De Sousa, G.C. and Castañeda-Ayarza, J.A., 2022. PESTEL analysis and the macro-environmental factors that influence the development of the electric and hybrid vehicles industry in Brazil. </w:t>
      </w:r>
      <w:r w:rsidRPr="00CA1BA5">
        <w:rPr>
          <w:rFonts w:ascii="Times New Roman" w:hAnsi="Times New Roman" w:cs="Times New Roman"/>
          <w:i/>
          <w:iCs/>
        </w:rPr>
        <w:t>Case Studies on Transport Policy</w:t>
      </w:r>
      <w:r w:rsidRPr="00CA1BA5">
        <w:rPr>
          <w:rFonts w:ascii="Times New Roman" w:hAnsi="Times New Roman" w:cs="Times New Roman"/>
        </w:rPr>
        <w:t>, </w:t>
      </w:r>
      <w:r w:rsidRPr="00CA1BA5">
        <w:rPr>
          <w:rFonts w:ascii="Times New Roman" w:hAnsi="Times New Roman" w:cs="Times New Roman"/>
          <w:i/>
          <w:iCs/>
        </w:rPr>
        <w:t>10</w:t>
      </w:r>
      <w:r w:rsidRPr="00CA1BA5">
        <w:rPr>
          <w:rFonts w:ascii="Times New Roman" w:hAnsi="Times New Roman" w:cs="Times New Roman"/>
        </w:rPr>
        <w:t>(1), pp.686-699.</w:t>
      </w:r>
    </w:p>
    <w:p w14:paraId="7E730E0B"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Debourdeau, A., Schäfer, M. and Buse, C., 2023. Report on the PESTEL analysis of energy citizenship in Germany. </w:t>
      </w:r>
      <w:r w:rsidRPr="00CA1BA5">
        <w:rPr>
          <w:rFonts w:ascii="Times New Roman" w:hAnsi="Times New Roman" w:cs="Times New Roman"/>
          <w:i/>
          <w:iCs/>
        </w:rPr>
        <w:t>Energy Prosper: Frisco, TX, USA</w:t>
      </w:r>
      <w:r w:rsidRPr="00CA1BA5">
        <w:rPr>
          <w:rFonts w:ascii="Times New Roman" w:hAnsi="Times New Roman" w:cs="Times New Roman"/>
        </w:rPr>
        <w:t>.</w:t>
      </w:r>
    </w:p>
    <w:p w14:paraId="1EEEADF7"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lastRenderedPageBreak/>
        <w:t>Demirbaş, C. and Yetgin, M.A., 2024. The Factor of Multinational Companies in International Relations: The Case of the USA and China. </w:t>
      </w:r>
      <w:r w:rsidRPr="00CA1BA5">
        <w:rPr>
          <w:rFonts w:ascii="Times New Roman" w:hAnsi="Times New Roman" w:cs="Times New Roman"/>
          <w:i/>
          <w:iCs/>
        </w:rPr>
        <w:t>Journal of International Relations and Political Science Studies</w:t>
      </w:r>
      <w:r w:rsidRPr="00CA1BA5">
        <w:rPr>
          <w:rFonts w:ascii="Times New Roman" w:hAnsi="Times New Roman" w:cs="Times New Roman"/>
        </w:rPr>
        <w:t>, (10), pp.22-48.</w:t>
      </w:r>
    </w:p>
    <w:p w14:paraId="45949AD9"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Djuraxodjaevich, B.L.K., 2025. Analysis of Foreign Experience on Marketing Activities of International Automobile Companies and Its Specific Features. </w:t>
      </w:r>
      <w:r w:rsidRPr="00CA1BA5">
        <w:rPr>
          <w:rFonts w:ascii="Times New Roman" w:hAnsi="Times New Roman" w:cs="Times New Roman"/>
          <w:i/>
          <w:iCs/>
        </w:rPr>
        <w:t>Central Asian Journal of Innovations on Tourism Management and Finance</w:t>
      </w:r>
      <w:r w:rsidRPr="00CA1BA5">
        <w:rPr>
          <w:rFonts w:ascii="Times New Roman" w:hAnsi="Times New Roman" w:cs="Times New Roman"/>
        </w:rPr>
        <w:t>, </w:t>
      </w:r>
      <w:r w:rsidRPr="00CA1BA5">
        <w:rPr>
          <w:rFonts w:ascii="Times New Roman" w:hAnsi="Times New Roman" w:cs="Times New Roman"/>
          <w:i/>
          <w:iCs/>
        </w:rPr>
        <w:t>6</w:t>
      </w:r>
      <w:r w:rsidRPr="00CA1BA5">
        <w:rPr>
          <w:rFonts w:ascii="Times New Roman" w:hAnsi="Times New Roman" w:cs="Times New Roman"/>
        </w:rPr>
        <w:t>(1), pp.308-313.</w:t>
      </w:r>
    </w:p>
    <w:p w14:paraId="7105408F"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Fan, W. and Iqbal, M., 2022. Economic, social, and environmental determinants of automotive industry competitiveness. </w:t>
      </w:r>
      <w:r w:rsidRPr="00CA1BA5">
        <w:rPr>
          <w:rFonts w:ascii="Times New Roman" w:hAnsi="Times New Roman" w:cs="Times New Roman"/>
          <w:i/>
          <w:iCs/>
        </w:rPr>
        <w:t>Journal of Energy and Environmental Policy Options</w:t>
      </w:r>
      <w:r w:rsidRPr="00CA1BA5">
        <w:rPr>
          <w:rFonts w:ascii="Times New Roman" w:hAnsi="Times New Roman" w:cs="Times New Roman"/>
        </w:rPr>
        <w:t>, </w:t>
      </w:r>
      <w:r w:rsidRPr="00CA1BA5">
        <w:rPr>
          <w:rFonts w:ascii="Times New Roman" w:hAnsi="Times New Roman" w:cs="Times New Roman"/>
          <w:i/>
          <w:iCs/>
        </w:rPr>
        <w:t>5</w:t>
      </w:r>
      <w:r w:rsidRPr="00CA1BA5">
        <w:rPr>
          <w:rFonts w:ascii="Times New Roman" w:hAnsi="Times New Roman" w:cs="Times New Roman"/>
        </w:rPr>
        <w:t>(4), pp.36-43.</w:t>
      </w:r>
    </w:p>
    <w:p w14:paraId="718AA3F5"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Fan, W. and Iqbal, M., 2022. Economic, social, and environmental determinants of automotive industry competitiveness. </w:t>
      </w:r>
      <w:r w:rsidRPr="00CA1BA5">
        <w:rPr>
          <w:rFonts w:ascii="Times New Roman" w:hAnsi="Times New Roman" w:cs="Times New Roman"/>
          <w:i/>
          <w:iCs/>
        </w:rPr>
        <w:t>Journal of Energy and Environmental Policy Options</w:t>
      </w:r>
      <w:r w:rsidRPr="00CA1BA5">
        <w:rPr>
          <w:rFonts w:ascii="Times New Roman" w:hAnsi="Times New Roman" w:cs="Times New Roman"/>
        </w:rPr>
        <w:t>, </w:t>
      </w:r>
      <w:r w:rsidRPr="00CA1BA5">
        <w:rPr>
          <w:rFonts w:ascii="Times New Roman" w:hAnsi="Times New Roman" w:cs="Times New Roman"/>
          <w:i/>
          <w:iCs/>
        </w:rPr>
        <w:t>5</w:t>
      </w:r>
      <w:r w:rsidRPr="00CA1BA5">
        <w:rPr>
          <w:rFonts w:ascii="Times New Roman" w:hAnsi="Times New Roman" w:cs="Times New Roman"/>
        </w:rPr>
        <w:t>(4), pp.36-43.</w:t>
      </w:r>
    </w:p>
    <w:p w14:paraId="6EC0F180" w14:textId="77777777" w:rsidR="00CA1BA5" w:rsidRPr="00C5719C" w:rsidRDefault="00CA1BA5" w:rsidP="00C5719C">
      <w:pPr>
        <w:spacing w:line="360" w:lineRule="auto"/>
        <w:jc w:val="both"/>
        <w:rPr>
          <w:rFonts w:ascii="Times New Roman" w:hAnsi="Times New Roman" w:cs="Times New Roman"/>
        </w:rPr>
      </w:pPr>
      <w:r w:rsidRPr="00C5719C">
        <w:rPr>
          <w:rFonts w:ascii="Times New Roman" w:hAnsi="Times New Roman" w:cs="Times New Roman"/>
        </w:rPr>
        <w:t>Gibbs G (1988). Learning by Doing: A guide to teaching and learning methods. Further Education Unit. Oxford Polytechnic: Oxford.</w:t>
      </w:r>
    </w:p>
    <w:p w14:paraId="7AFDB34F"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Gräf, H. and Topuria, S., 2025. The impact of the Covid-19 pandemic on industrial policy in Germany and the European Union–the case of the automotive industry. </w:t>
      </w:r>
      <w:r w:rsidRPr="00CA1BA5">
        <w:rPr>
          <w:rFonts w:ascii="Times New Roman" w:hAnsi="Times New Roman" w:cs="Times New Roman"/>
          <w:i/>
          <w:iCs/>
        </w:rPr>
        <w:t>European Journal of Economics and Economic Policies</w:t>
      </w:r>
      <w:r w:rsidRPr="00CA1BA5">
        <w:rPr>
          <w:rFonts w:ascii="Times New Roman" w:hAnsi="Times New Roman" w:cs="Times New Roman"/>
        </w:rPr>
        <w:t>, </w:t>
      </w:r>
      <w:r w:rsidRPr="00CA1BA5">
        <w:rPr>
          <w:rFonts w:ascii="Times New Roman" w:hAnsi="Times New Roman" w:cs="Times New Roman"/>
          <w:i/>
          <w:iCs/>
        </w:rPr>
        <w:t>22</w:t>
      </w:r>
      <w:r w:rsidRPr="00CA1BA5">
        <w:rPr>
          <w:rFonts w:ascii="Times New Roman" w:hAnsi="Times New Roman" w:cs="Times New Roman"/>
        </w:rPr>
        <w:t>(1), pp.118-134.</w:t>
      </w:r>
    </w:p>
    <w:p w14:paraId="71D4C89F"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Hess, B., Zimmermann, O., Baufeld, P., Reißig, A., Lutsch, B. and Schrader, G., 2022. Current distribution and spatial spread patterns of Halyomorpha halys in Germany. </w:t>
      </w:r>
      <w:r w:rsidRPr="00CA1BA5">
        <w:rPr>
          <w:rFonts w:ascii="Times New Roman" w:hAnsi="Times New Roman" w:cs="Times New Roman"/>
          <w:i/>
          <w:iCs/>
        </w:rPr>
        <w:t>EPPO Bulletin</w:t>
      </w:r>
      <w:r w:rsidRPr="00CA1BA5">
        <w:rPr>
          <w:rFonts w:ascii="Times New Roman" w:hAnsi="Times New Roman" w:cs="Times New Roman"/>
        </w:rPr>
        <w:t>, </w:t>
      </w:r>
      <w:r w:rsidRPr="00CA1BA5">
        <w:rPr>
          <w:rFonts w:ascii="Times New Roman" w:hAnsi="Times New Roman" w:cs="Times New Roman"/>
          <w:i/>
          <w:iCs/>
        </w:rPr>
        <w:t>52</w:t>
      </w:r>
      <w:r w:rsidRPr="00CA1BA5">
        <w:rPr>
          <w:rFonts w:ascii="Times New Roman" w:hAnsi="Times New Roman" w:cs="Times New Roman"/>
        </w:rPr>
        <w:t>(1), pp.164-174.</w:t>
      </w:r>
    </w:p>
    <w:p w14:paraId="0B215D66"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Husain, A.S. and Umami, L., 2023. Competitiveness of Toraja Specialty Coffee in the global market: Porter’s diamond model. In </w:t>
      </w:r>
      <w:r w:rsidRPr="00CA1BA5">
        <w:rPr>
          <w:rFonts w:ascii="Times New Roman" w:hAnsi="Times New Roman" w:cs="Times New Roman"/>
          <w:i/>
          <w:iCs/>
        </w:rPr>
        <w:t>E3S Web of Conferences</w:t>
      </w:r>
      <w:r w:rsidRPr="00CA1BA5">
        <w:rPr>
          <w:rFonts w:ascii="Times New Roman" w:hAnsi="Times New Roman" w:cs="Times New Roman"/>
        </w:rPr>
        <w:t> (Vol. 444, p. 02037). EDP Sciences.</w:t>
      </w:r>
    </w:p>
    <w:p w14:paraId="1A08B93F"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Ipsalat, I.B., 2024. The Role And Importance Of R&amp;D Investment And Continuous Innovation At Mnc Level For The Economic Rise Of The West At Global Level. </w:t>
      </w:r>
      <w:r w:rsidRPr="00CA1BA5">
        <w:rPr>
          <w:rFonts w:ascii="Times New Roman" w:hAnsi="Times New Roman" w:cs="Times New Roman"/>
          <w:i/>
          <w:iCs/>
        </w:rPr>
        <w:t>The USV Annals of Economics and Public Administration</w:t>
      </w:r>
      <w:r w:rsidRPr="00CA1BA5">
        <w:rPr>
          <w:rFonts w:ascii="Times New Roman" w:hAnsi="Times New Roman" w:cs="Times New Roman"/>
        </w:rPr>
        <w:t>, </w:t>
      </w:r>
      <w:r w:rsidRPr="00CA1BA5">
        <w:rPr>
          <w:rFonts w:ascii="Times New Roman" w:hAnsi="Times New Roman" w:cs="Times New Roman"/>
          <w:i/>
          <w:iCs/>
        </w:rPr>
        <w:t>24</w:t>
      </w:r>
      <w:r w:rsidRPr="00CA1BA5">
        <w:rPr>
          <w:rFonts w:ascii="Times New Roman" w:hAnsi="Times New Roman" w:cs="Times New Roman"/>
        </w:rPr>
        <w:t>(2 (40)), pp.103-111.</w:t>
      </w:r>
    </w:p>
    <w:p w14:paraId="5BB75949"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Jiang-Min, D.I.N.G. and Eon-Seong, L.E.E., 2023. Analyzing Tesla's International Business Strategies: A Closer Look at the Korean and Chinese Markets. </w:t>
      </w:r>
      <w:r w:rsidRPr="00CA1BA5">
        <w:rPr>
          <w:rFonts w:ascii="Times New Roman" w:hAnsi="Times New Roman" w:cs="Times New Roman"/>
          <w:i/>
          <w:iCs/>
        </w:rPr>
        <w:t>The Journal of Economics, Marketing and Management</w:t>
      </w:r>
      <w:r w:rsidRPr="00CA1BA5">
        <w:rPr>
          <w:rFonts w:ascii="Times New Roman" w:hAnsi="Times New Roman" w:cs="Times New Roman"/>
        </w:rPr>
        <w:t>, </w:t>
      </w:r>
      <w:r w:rsidRPr="00CA1BA5">
        <w:rPr>
          <w:rFonts w:ascii="Times New Roman" w:hAnsi="Times New Roman" w:cs="Times New Roman"/>
          <w:i/>
          <w:iCs/>
        </w:rPr>
        <w:t>11</w:t>
      </w:r>
      <w:r w:rsidRPr="00CA1BA5">
        <w:rPr>
          <w:rFonts w:ascii="Times New Roman" w:hAnsi="Times New Roman" w:cs="Times New Roman"/>
        </w:rPr>
        <w:t>(5), pp.15-27.</w:t>
      </w:r>
    </w:p>
    <w:p w14:paraId="23E93697"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lastRenderedPageBreak/>
        <w:t>Kansongue, N., Njuguna, J. and Vertigans, S., 2023. A PESTEL and SWOT impact analysis on renewable energy development in Togo. </w:t>
      </w:r>
      <w:r w:rsidRPr="00CA1BA5">
        <w:rPr>
          <w:rFonts w:ascii="Times New Roman" w:hAnsi="Times New Roman" w:cs="Times New Roman"/>
          <w:i/>
          <w:iCs/>
        </w:rPr>
        <w:t>Frontiers in Sustainability</w:t>
      </w:r>
      <w:r w:rsidRPr="00CA1BA5">
        <w:rPr>
          <w:rFonts w:ascii="Times New Roman" w:hAnsi="Times New Roman" w:cs="Times New Roman"/>
        </w:rPr>
        <w:t>, </w:t>
      </w:r>
      <w:r w:rsidRPr="00CA1BA5">
        <w:rPr>
          <w:rFonts w:ascii="Times New Roman" w:hAnsi="Times New Roman" w:cs="Times New Roman"/>
          <w:i/>
          <w:iCs/>
        </w:rPr>
        <w:t>3</w:t>
      </w:r>
      <w:r w:rsidRPr="00CA1BA5">
        <w:rPr>
          <w:rFonts w:ascii="Times New Roman" w:hAnsi="Times New Roman" w:cs="Times New Roman"/>
        </w:rPr>
        <w:t>, p.990173.</w:t>
      </w:r>
    </w:p>
    <w:p w14:paraId="44DFF601"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Kungwansupaphan, C. and Suwannapusit, U., 2024. Cluster-based and Diamond Model Analysis of Herbal City in Thailand: A Case Study of Surin Province. </w:t>
      </w:r>
      <w:r w:rsidRPr="00CA1BA5">
        <w:rPr>
          <w:rFonts w:ascii="Times New Roman" w:hAnsi="Times New Roman" w:cs="Times New Roman"/>
          <w:i/>
          <w:iCs/>
        </w:rPr>
        <w:t>Journal of Community Development Research (Humanities and Social Sciences)</w:t>
      </w:r>
      <w:r w:rsidRPr="00CA1BA5">
        <w:rPr>
          <w:rFonts w:ascii="Times New Roman" w:hAnsi="Times New Roman" w:cs="Times New Roman"/>
        </w:rPr>
        <w:t>, </w:t>
      </w:r>
      <w:r w:rsidRPr="00CA1BA5">
        <w:rPr>
          <w:rFonts w:ascii="Times New Roman" w:hAnsi="Times New Roman" w:cs="Times New Roman"/>
          <w:i/>
          <w:iCs/>
        </w:rPr>
        <w:t>17</w:t>
      </w:r>
      <w:r w:rsidRPr="00CA1BA5">
        <w:rPr>
          <w:rFonts w:ascii="Times New Roman" w:hAnsi="Times New Roman" w:cs="Times New Roman"/>
        </w:rPr>
        <w:t>(4), pp.39-61.</w:t>
      </w:r>
    </w:p>
    <w:p w14:paraId="5EED5236"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Lehene, C.F., Jaradat, M. and Nistor, R.L., 2024. An interdisciplinary and multilevel analysis of local economy determinants and their impact on Firm Performance—Considering Porter’s Diamond model, clusters, and industry. </w:t>
      </w:r>
      <w:r w:rsidRPr="00CA1BA5">
        <w:rPr>
          <w:rFonts w:ascii="Times New Roman" w:hAnsi="Times New Roman" w:cs="Times New Roman"/>
          <w:i/>
          <w:iCs/>
        </w:rPr>
        <w:t>Systems</w:t>
      </w:r>
      <w:r w:rsidRPr="00CA1BA5">
        <w:rPr>
          <w:rFonts w:ascii="Times New Roman" w:hAnsi="Times New Roman" w:cs="Times New Roman"/>
        </w:rPr>
        <w:t>, </w:t>
      </w:r>
      <w:r w:rsidRPr="00CA1BA5">
        <w:rPr>
          <w:rFonts w:ascii="Times New Roman" w:hAnsi="Times New Roman" w:cs="Times New Roman"/>
          <w:i/>
          <w:iCs/>
        </w:rPr>
        <w:t>12</w:t>
      </w:r>
      <w:r w:rsidRPr="00CA1BA5">
        <w:rPr>
          <w:rFonts w:ascii="Times New Roman" w:hAnsi="Times New Roman" w:cs="Times New Roman"/>
        </w:rPr>
        <w:t>(3), p.82.</w:t>
      </w:r>
    </w:p>
    <w:p w14:paraId="5177D741"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Li, Y., Liang, C., Ye, F. and Zhao, X., 2023. Designing government subsidy schemes to promote the electric vehicle industry: A system dynamics model perspective. </w:t>
      </w:r>
      <w:r w:rsidRPr="00CA1BA5">
        <w:rPr>
          <w:rFonts w:ascii="Times New Roman" w:hAnsi="Times New Roman" w:cs="Times New Roman"/>
          <w:i/>
          <w:iCs/>
        </w:rPr>
        <w:t>Transportation Research Part A: Policy and Practice</w:t>
      </w:r>
      <w:r w:rsidRPr="00CA1BA5">
        <w:rPr>
          <w:rFonts w:ascii="Times New Roman" w:hAnsi="Times New Roman" w:cs="Times New Roman"/>
        </w:rPr>
        <w:t>, </w:t>
      </w:r>
      <w:r w:rsidRPr="00CA1BA5">
        <w:rPr>
          <w:rFonts w:ascii="Times New Roman" w:hAnsi="Times New Roman" w:cs="Times New Roman"/>
          <w:i/>
          <w:iCs/>
        </w:rPr>
        <w:t>167</w:t>
      </w:r>
      <w:r w:rsidRPr="00CA1BA5">
        <w:rPr>
          <w:rFonts w:ascii="Times New Roman" w:hAnsi="Times New Roman" w:cs="Times New Roman"/>
        </w:rPr>
        <w:t>, p.103558.</w:t>
      </w:r>
    </w:p>
    <w:p w14:paraId="7D89B931"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Mishra, M., Chaubey, A., Khatwani, R. and Nair, K., 2023. Overcoming barriers in automotive SMEs to attain international competitiveness: an ISM approach modelling. </w:t>
      </w:r>
      <w:r w:rsidRPr="00CA1BA5">
        <w:rPr>
          <w:rFonts w:ascii="Times New Roman" w:hAnsi="Times New Roman" w:cs="Times New Roman"/>
          <w:i/>
          <w:iCs/>
        </w:rPr>
        <w:t>Journal of Business &amp; Industrial Marketing</w:t>
      </w:r>
      <w:r w:rsidRPr="00CA1BA5">
        <w:rPr>
          <w:rFonts w:ascii="Times New Roman" w:hAnsi="Times New Roman" w:cs="Times New Roman"/>
        </w:rPr>
        <w:t>, </w:t>
      </w:r>
      <w:r w:rsidRPr="00CA1BA5">
        <w:rPr>
          <w:rFonts w:ascii="Times New Roman" w:hAnsi="Times New Roman" w:cs="Times New Roman"/>
          <w:i/>
          <w:iCs/>
        </w:rPr>
        <w:t>38</w:t>
      </w:r>
      <w:r w:rsidRPr="00CA1BA5">
        <w:rPr>
          <w:rFonts w:ascii="Times New Roman" w:hAnsi="Times New Roman" w:cs="Times New Roman"/>
        </w:rPr>
        <w:t>(12), pp.2713-2730.</w:t>
      </w:r>
    </w:p>
    <w:p w14:paraId="2792922D"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Oyewole, A.T., Adeoye, O.B., Addy, W.A., Okoye, C.C. and Ofodile, O.C., 2024. Enhancing global competitiveness of US SMEs through sustainable finance: A review and future directions. </w:t>
      </w:r>
      <w:r w:rsidRPr="00CA1BA5">
        <w:rPr>
          <w:rFonts w:ascii="Times New Roman" w:hAnsi="Times New Roman" w:cs="Times New Roman"/>
          <w:i/>
          <w:iCs/>
        </w:rPr>
        <w:t>International Journal of Management &amp; Entrepreneurship Research</w:t>
      </w:r>
      <w:r w:rsidRPr="00CA1BA5">
        <w:rPr>
          <w:rFonts w:ascii="Times New Roman" w:hAnsi="Times New Roman" w:cs="Times New Roman"/>
        </w:rPr>
        <w:t>, </w:t>
      </w:r>
      <w:r w:rsidRPr="00CA1BA5">
        <w:rPr>
          <w:rFonts w:ascii="Times New Roman" w:hAnsi="Times New Roman" w:cs="Times New Roman"/>
          <w:i/>
          <w:iCs/>
        </w:rPr>
        <w:t>6</w:t>
      </w:r>
      <w:r w:rsidRPr="00CA1BA5">
        <w:rPr>
          <w:rFonts w:ascii="Times New Roman" w:hAnsi="Times New Roman" w:cs="Times New Roman"/>
        </w:rPr>
        <w:t>(3), pp.634-647.</w:t>
      </w:r>
    </w:p>
    <w:p w14:paraId="3CFE881D"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Pavlínek, P., 2022. Relative positions of countries in the core-periphery structure of the European automotive industry. </w:t>
      </w:r>
      <w:r w:rsidRPr="00CA1BA5">
        <w:rPr>
          <w:rFonts w:ascii="Times New Roman" w:hAnsi="Times New Roman" w:cs="Times New Roman"/>
          <w:i/>
          <w:iCs/>
        </w:rPr>
        <w:t>European Urban and Regional Studies</w:t>
      </w:r>
      <w:r w:rsidRPr="00CA1BA5">
        <w:rPr>
          <w:rFonts w:ascii="Times New Roman" w:hAnsi="Times New Roman" w:cs="Times New Roman"/>
        </w:rPr>
        <w:t>, </w:t>
      </w:r>
      <w:r w:rsidRPr="00CA1BA5">
        <w:rPr>
          <w:rFonts w:ascii="Times New Roman" w:hAnsi="Times New Roman" w:cs="Times New Roman"/>
          <w:i/>
          <w:iCs/>
        </w:rPr>
        <w:t>29</w:t>
      </w:r>
      <w:r w:rsidRPr="00CA1BA5">
        <w:rPr>
          <w:rFonts w:ascii="Times New Roman" w:hAnsi="Times New Roman" w:cs="Times New Roman"/>
        </w:rPr>
        <w:t>(1), pp.59-84.</w:t>
      </w:r>
    </w:p>
    <w:p w14:paraId="0BB88A1E"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Qianqian, W., 2025. Analysis of the international competitiveness of the automotive industry in the age of artificial intelligence. </w:t>
      </w:r>
      <w:r w:rsidRPr="00CA1BA5">
        <w:rPr>
          <w:rFonts w:ascii="Times New Roman" w:hAnsi="Times New Roman" w:cs="Times New Roman"/>
          <w:i/>
          <w:iCs/>
        </w:rPr>
        <w:t>Strategic decisions and risk management</w:t>
      </w:r>
      <w:r w:rsidRPr="00CA1BA5">
        <w:rPr>
          <w:rFonts w:ascii="Times New Roman" w:hAnsi="Times New Roman" w:cs="Times New Roman"/>
        </w:rPr>
        <w:t>, </w:t>
      </w:r>
      <w:r w:rsidRPr="00CA1BA5">
        <w:rPr>
          <w:rFonts w:ascii="Times New Roman" w:hAnsi="Times New Roman" w:cs="Times New Roman"/>
          <w:i/>
          <w:iCs/>
        </w:rPr>
        <w:t>16</w:t>
      </w:r>
      <w:r w:rsidRPr="00CA1BA5">
        <w:rPr>
          <w:rFonts w:ascii="Times New Roman" w:hAnsi="Times New Roman" w:cs="Times New Roman"/>
        </w:rPr>
        <w:t>(2), pp.163-173.</w:t>
      </w:r>
    </w:p>
    <w:p w14:paraId="4197629C"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Ramos, M.R. and Ruiz-Gálvez, M.E., 2024. The transformation of the automotive industry toward electrification and its impact on global value chains: Inter-plant competition, employment, and supply chains. </w:t>
      </w:r>
      <w:r w:rsidRPr="00CA1BA5">
        <w:rPr>
          <w:rFonts w:ascii="Times New Roman" w:hAnsi="Times New Roman" w:cs="Times New Roman"/>
          <w:i/>
          <w:iCs/>
        </w:rPr>
        <w:t>European Research on Management and Business Economics</w:t>
      </w:r>
      <w:r w:rsidRPr="00CA1BA5">
        <w:rPr>
          <w:rFonts w:ascii="Times New Roman" w:hAnsi="Times New Roman" w:cs="Times New Roman"/>
        </w:rPr>
        <w:t>, </w:t>
      </w:r>
      <w:r w:rsidRPr="00CA1BA5">
        <w:rPr>
          <w:rFonts w:ascii="Times New Roman" w:hAnsi="Times New Roman" w:cs="Times New Roman"/>
          <w:i/>
          <w:iCs/>
        </w:rPr>
        <w:t>30</w:t>
      </w:r>
      <w:r w:rsidRPr="00CA1BA5">
        <w:rPr>
          <w:rFonts w:ascii="Times New Roman" w:hAnsi="Times New Roman" w:cs="Times New Roman"/>
        </w:rPr>
        <w:t>(1), p.100242.</w:t>
      </w:r>
    </w:p>
    <w:p w14:paraId="67AEDFF9"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Rodrigues, D. and Rua, O.L., 2025. Open innovation as a model to boost the business success of SMEs in the automotive sector: A multiple case study. </w:t>
      </w:r>
      <w:r w:rsidRPr="00CA1BA5">
        <w:rPr>
          <w:rFonts w:ascii="Times New Roman" w:hAnsi="Times New Roman" w:cs="Times New Roman"/>
          <w:i/>
          <w:iCs/>
        </w:rPr>
        <w:t>Journal of Open Innovation: Technology, Market, and Complexity</w:t>
      </w:r>
      <w:r w:rsidRPr="00CA1BA5">
        <w:rPr>
          <w:rFonts w:ascii="Times New Roman" w:hAnsi="Times New Roman" w:cs="Times New Roman"/>
        </w:rPr>
        <w:t>, </w:t>
      </w:r>
      <w:r w:rsidRPr="00CA1BA5">
        <w:rPr>
          <w:rFonts w:ascii="Times New Roman" w:hAnsi="Times New Roman" w:cs="Times New Roman"/>
          <w:i/>
          <w:iCs/>
        </w:rPr>
        <w:t>11</w:t>
      </w:r>
      <w:r w:rsidRPr="00CA1BA5">
        <w:rPr>
          <w:rFonts w:ascii="Times New Roman" w:hAnsi="Times New Roman" w:cs="Times New Roman"/>
        </w:rPr>
        <w:t>(3), p.100577.</w:t>
      </w:r>
    </w:p>
    <w:p w14:paraId="3AD3437A" w14:textId="70E659F1" w:rsid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lastRenderedPageBreak/>
        <w:t>Schneider, E., 2023. Germany’s Industrial strategy 2030, EU competition policy and the Crisis of New Constitutionalism.(Geo-) political economy of a contested paradigm shift. </w:t>
      </w:r>
      <w:r w:rsidRPr="00CA1BA5">
        <w:rPr>
          <w:rFonts w:ascii="Times New Roman" w:hAnsi="Times New Roman" w:cs="Times New Roman"/>
          <w:i/>
          <w:iCs/>
        </w:rPr>
        <w:t>New political economy</w:t>
      </w:r>
      <w:r w:rsidRPr="00CA1BA5">
        <w:rPr>
          <w:rFonts w:ascii="Times New Roman" w:hAnsi="Times New Roman" w:cs="Times New Roman"/>
        </w:rPr>
        <w:t>, </w:t>
      </w:r>
      <w:r w:rsidRPr="00CA1BA5">
        <w:rPr>
          <w:rFonts w:ascii="Times New Roman" w:hAnsi="Times New Roman" w:cs="Times New Roman"/>
          <w:i/>
          <w:iCs/>
        </w:rPr>
        <w:t>28</w:t>
      </w:r>
      <w:r w:rsidRPr="00CA1BA5">
        <w:rPr>
          <w:rFonts w:ascii="Times New Roman" w:hAnsi="Times New Roman" w:cs="Times New Roman"/>
        </w:rPr>
        <w:t>(2), pp.241-258.</w:t>
      </w:r>
    </w:p>
    <w:p w14:paraId="50157560" w14:textId="03095D54" w:rsidR="00B07D02" w:rsidRPr="00B07D02" w:rsidRDefault="00B07D02" w:rsidP="00C5719C">
      <w:pPr>
        <w:spacing w:line="360" w:lineRule="auto"/>
        <w:jc w:val="both"/>
        <w:rPr>
          <w:rFonts w:ascii="Times New Roman" w:hAnsi="Times New Roman" w:cs="Times New Roman"/>
          <w:lang w:val="en-IN"/>
        </w:rPr>
      </w:pPr>
      <w:r w:rsidRPr="00B07D02">
        <w:rPr>
          <w:rFonts w:ascii="Times New Roman" w:hAnsi="Times New Roman" w:cs="Times New Roman"/>
          <w:lang w:val="en-IN"/>
        </w:rPr>
        <w:t xml:space="preserve">Spherical Insights, 2024. Germany Automotive Industry Market Insights Forecasts to 2033. Available at: </w:t>
      </w:r>
      <w:hyperlink r:id="rId11" w:history="1">
        <w:r w:rsidRPr="00B07D02">
          <w:rPr>
            <w:rStyle w:val="Hyperlink"/>
            <w:rFonts w:ascii="Times New Roman" w:hAnsi="Times New Roman" w:cs="Times New Roman"/>
            <w:lang w:val="en-IN"/>
          </w:rPr>
          <w:t>https://www.sphericalinsights.com/reports/germany-automotive-industry-market</w:t>
        </w:r>
      </w:hyperlink>
      <w:r w:rsidRPr="00B07D02">
        <w:rPr>
          <w:rFonts w:ascii="Times New Roman" w:hAnsi="Times New Roman" w:cs="Times New Roman"/>
          <w:lang w:val="en-IN"/>
        </w:rPr>
        <w:t xml:space="preserve"> [Accessed on: 09.03.2026]</w:t>
      </w:r>
    </w:p>
    <w:p w14:paraId="55D06800"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Wang, X. and Alsaleh, M., 2023. Determinants of geothermal power sustainability development: do global competitiveness markets matter?. </w:t>
      </w:r>
      <w:r w:rsidRPr="00CA1BA5">
        <w:rPr>
          <w:rFonts w:ascii="Times New Roman" w:hAnsi="Times New Roman" w:cs="Times New Roman"/>
          <w:i/>
          <w:iCs/>
        </w:rPr>
        <w:t>Sustainability</w:t>
      </w:r>
      <w:r w:rsidRPr="00CA1BA5">
        <w:rPr>
          <w:rFonts w:ascii="Times New Roman" w:hAnsi="Times New Roman" w:cs="Times New Roman"/>
        </w:rPr>
        <w:t>, </w:t>
      </w:r>
      <w:r w:rsidRPr="00CA1BA5">
        <w:rPr>
          <w:rFonts w:ascii="Times New Roman" w:hAnsi="Times New Roman" w:cs="Times New Roman"/>
          <w:i/>
          <w:iCs/>
        </w:rPr>
        <w:t>15</w:t>
      </w:r>
      <w:r w:rsidRPr="00CA1BA5">
        <w:rPr>
          <w:rFonts w:ascii="Times New Roman" w:hAnsi="Times New Roman" w:cs="Times New Roman"/>
        </w:rPr>
        <w:t>(4), p.3747.</w:t>
      </w:r>
    </w:p>
    <w:p w14:paraId="3732A92F"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Yeung, G., 2024. Competitive dynamics of lead firms and their systems suppliers in the automotive industry. </w:t>
      </w:r>
      <w:r w:rsidRPr="00CA1BA5">
        <w:rPr>
          <w:rFonts w:ascii="Times New Roman" w:hAnsi="Times New Roman" w:cs="Times New Roman"/>
          <w:i/>
          <w:iCs/>
        </w:rPr>
        <w:t>Environment and Planning A: Economy and Space</w:t>
      </w:r>
      <w:r w:rsidRPr="00CA1BA5">
        <w:rPr>
          <w:rFonts w:ascii="Times New Roman" w:hAnsi="Times New Roman" w:cs="Times New Roman"/>
        </w:rPr>
        <w:t>, </w:t>
      </w:r>
      <w:r w:rsidRPr="00CA1BA5">
        <w:rPr>
          <w:rFonts w:ascii="Times New Roman" w:hAnsi="Times New Roman" w:cs="Times New Roman"/>
          <w:i/>
          <w:iCs/>
        </w:rPr>
        <w:t>56</w:t>
      </w:r>
      <w:r w:rsidRPr="00CA1BA5">
        <w:rPr>
          <w:rFonts w:ascii="Times New Roman" w:hAnsi="Times New Roman" w:cs="Times New Roman"/>
        </w:rPr>
        <w:t>(2), pp.454-475.</w:t>
      </w:r>
    </w:p>
    <w:p w14:paraId="2D913A1B" w14:textId="77777777" w:rsidR="00CA1BA5" w:rsidRPr="00CA1BA5" w:rsidRDefault="00CA1BA5" w:rsidP="00C5719C">
      <w:pPr>
        <w:spacing w:line="360" w:lineRule="auto"/>
        <w:jc w:val="both"/>
        <w:rPr>
          <w:rFonts w:ascii="Times New Roman" w:hAnsi="Times New Roman" w:cs="Times New Roman"/>
        </w:rPr>
      </w:pPr>
      <w:r w:rsidRPr="00CA1BA5">
        <w:rPr>
          <w:rFonts w:ascii="Times New Roman" w:hAnsi="Times New Roman" w:cs="Times New Roman"/>
        </w:rPr>
        <w:t>Yun, J.J., Zhao, X., Koo, I., Sadoi, Y. and Pyka, A., 2025. Open innovation and digital transformation in the automotive industry: a comparative analysis of South Korea, Japan and Germany. </w:t>
      </w:r>
      <w:r w:rsidRPr="00CA1BA5">
        <w:rPr>
          <w:rFonts w:ascii="Times New Roman" w:hAnsi="Times New Roman" w:cs="Times New Roman"/>
          <w:i/>
          <w:iCs/>
        </w:rPr>
        <w:t>European Journal of Innovation Management</w:t>
      </w:r>
      <w:r w:rsidRPr="00CA1BA5">
        <w:rPr>
          <w:rFonts w:ascii="Times New Roman" w:hAnsi="Times New Roman" w:cs="Times New Roman"/>
        </w:rPr>
        <w:t>, </w:t>
      </w:r>
      <w:r w:rsidRPr="00CA1BA5">
        <w:rPr>
          <w:rFonts w:ascii="Times New Roman" w:hAnsi="Times New Roman" w:cs="Times New Roman"/>
          <w:i/>
          <w:iCs/>
        </w:rPr>
        <w:t>28</w:t>
      </w:r>
      <w:r w:rsidRPr="00CA1BA5">
        <w:rPr>
          <w:rFonts w:ascii="Times New Roman" w:hAnsi="Times New Roman" w:cs="Times New Roman"/>
        </w:rPr>
        <w:t>(9), pp.4284-4304.</w:t>
      </w:r>
    </w:p>
    <w:sectPr w:rsidR="00CA1BA5" w:rsidRPr="00CA1BA5" w:rsidSect="00123C2A">
      <w:footerReference w:type="defaul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051BE" w14:textId="77777777" w:rsidR="00AB57E2" w:rsidRDefault="00AB57E2" w:rsidP="00123C2A">
      <w:pPr>
        <w:spacing w:after="0" w:line="240" w:lineRule="auto"/>
      </w:pPr>
      <w:r>
        <w:separator/>
      </w:r>
    </w:p>
  </w:endnote>
  <w:endnote w:type="continuationSeparator" w:id="0">
    <w:p w14:paraId="558FDFF2" w14:textId="77777777" w:rsidR="00AB57E2" w:rsidRDefault="00AB57E2" w:rsidP="00123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509439586"/>
      <w:docPartObj>
        <w:docPartGallery w:val="Page Numbers (Bottom of Page)"/>
        <w:docPartUnique/>
      </w:docPartObj>
    </w:sdtPr>
    <w:sdtEndPr>
      <w:rPr>
        <w:noProof/>
      </w:rPr>
    </w:sdtEndPr>
    <w:sdtContent>
      <w:p w14:paraId="56B08ED2" w14:textId="6903D4B6" w:rsidR="00123C2A" w:rsidRPr="00123C2A" w:rsidRDefault="00123C2A">
        <w:pPr>
          <w:pStyle w:val="Footer"/>
          <w:jc w:val="right"/>
          <w:rPr>
            <w:rFonts w:ascii="Times New Roman" w:hAnsi="Times New Roman" w:cs="Times New Roman"/>
            <w:sz w:val="20"/>
            <w:szCs w:val="20"/>
          </w:rPr>
        </w:pPr>
        <w:r w:rsidRPr="00123C2A">
          <w:rPr>
            <w:rFonts w:ascii="Times New Roman" w:hAnsi="Times New Roman" w:cs="Times New Roman"/>
            <w:sz w:val="20"/>
            <w:szCs w:val="20"/>
          </w:rPr>
          <w:fldChar w:fldCharType="begin"/>
        </w:r>
        <w:r w:rsidRPr="00123C2A">
          <w:rPr>
            <w:rFonts w:ascii="Times New Roman" w:hAnsi="Times New Roman" w:cs="Times New Roman"/>
            <w:sz w:val="20"/>
            <w:szCs w:val="20"/>
          </w:rPr>
          <w:instrText xml:space="preserve"> PAGE   \* MERGEFORMAT </w:instrText>
        </w:r>
        <w:r w:rsidRPr="00123C2A">
          <w:rPr>
            <w:rFonts w:ascii="Times New Roman" w:hAnsi="Times New Roman" w:cs="Times New Roman"/>
            <w:sz w:val="20"/>
            <w:szCs w:val="20"/>
          </w:rPr>
          <w:fldChar w:fldCharType="separate"/>
        </w:r>
        <w:r w:rsidRPr="00123C2A">
          <w:rPr>
            <w:rFonts w:ascii="Times New Roman" w:hAnsi="Times New Roman" w:cs="Times New Roman"/>
            <w:noProof/>
            <w:sz w:val="20"/>
            <w:szCs w:val="20"/>
          </w:rPr>
          <w:t>2</w:t>
        </w:r>
        <w:r w:rsidRPr="00123C2A">
          <w:rPr>
            <w:rFonts w:ascii="Times New Roman" w:hAnsi="Times New Roman" w:cs="Times New Roman"/>
            <w:noProof/>
            <w:sz w:val="20"/>
            <w:szCs w:val="20"/>
          </w:rPr>
          <w:fldChar w:fldCharType="end"/>
        </w:r>
      </w:p>
    </w:sdtContent>
  </w:sdt>
  <w:p w14:paraId="6C3D3C61" w14:textId="77777777" w:rsidR="00123C2A" w:rsidRDefault="00123C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588405"/>
      <w:docPartObj>
        <w:docPartGallery w:val="Page Numbers (Bottom of Page)"/>
        <w:docPartUnique/>
      </w:docPartObj>
    </w:sdtPr>
    <w:sdtEndPr>
      <w:rPr>
        <w:noProof/>
      </w:rPr>
    </w:sdtEndPr>
    <w:sdtContent>
      <w:p w14:paraId="513ABD76" w14:textId="2761240C" w:rsidR="00F90BDB" w:rsidRDefault="00F90B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47BD6C" w14:textId="77777777" w:rsidR="00F90BDB" w:rsidRDefault="00F90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C36C1" w14:textId="77777777" w:rsidR="00AB57E2" w:rsidRDefault="00AB57E2" w:rsidP="00123C2A">
      <w:pPr>
        <w:spacing w:after="0" w:line="240" w:lineRule="auto"/>
      </w:pPr>
      <w:r>
        <w:separator/>
      </w:r>
    </w:p>
  </w:footnote>
  <w:footnote w:type="continuationSeparator" w:id="0">
    <w:p w14:paraId="33A99669" w14:textId="77777777" w:rsidR="00AB57E2" w:rsidRDefault="00AB57E2" w:rsidP="00123C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251"/>
    <w:rsid w:val="00010ADE"/>
    <w:rsid w:val="00123C2A"/>
    <w:rsid w:val="00153358"/>
    <w:rsid w:val="001921E4"/>
    <w:rsid w:val="002E52BC"/>
    <w:rsid w:val="003014D3"/>
    <w:rsid w:val="00486003"/>
    <w:rsid w:val="004877FA"/>
    <w:rsid w:val="00502682"/>
    <w:rsid w:val="00567738"/>
    <w:rsid w:val="0059478E"/>
    <w:rsid w:val="005F3438"/>
    <w:rsid w:val="006C4075"/>
    <w:rsid w:val="006D7CF2"/>
    <w:rsid w:val="00735BD4"/>
    <w:rsid w:val="00740827"/>
    <w:rsid w:val="0077186C"/>
    <w:rsid w:val="0078661B"/>
    <w:rsid w:val="00787730"/>
    <w:rsid w:val="008D579A"/>
    <w:rsid w:val="008F1216"/>
    <w:rsid w:val="009464B3"/>
    <w:rsid w:val="0097358D"/>
    <w:rsid w:val="00A44FB7"/>
    <w:rsid w:val="00AB04E7"/>
    <w:rsid w:val="00AB57E2"/>
    <w:rsid w:val="00B07D02"/>
    <w:rsid w:val="00B23440"/>
    <w:rsid w:val="00B603CE"/>
    <w:rsid w:val="00C2456D"/>
    <w:rsid w:val="00C5719C"/>
    <w:rsid w:val="00C80BE0"/>
    <w:rsid w:val="00CA1BA5"/>
    <w:rsid w:val="00CB487F"/>
    <w:rsid w:val="00D02440"/>
    <w:rsid w:val="00D15C6C"/>
    <w:rsid w:val="00D403D3"/>
    <w:rsid w:val="00DB2586"/>
    <w:rsid w:val="00DB7130"/>
    <w:rsid w:val="00F62805"/>
    <w:rsid w:val="00F739BD"/>
    <w:rsid w:val="00F90BDB"/>
    <w:rsid w:val="00FE02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9CCC"/>
  <w15:chartTrackingRefBased/>
  <w15:docId w15:val="{D9191911-4800-4F4F-B717-EC0566764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567738"/>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8D579A"/>
    <w:pPr>
      <w:keepNext/>
      <w:keepLines/>
      <w:spacing w:before="160" w:after="80" w:line="360" w:lineRule="auto"/>
      <w:jc w:val="both"/>
      <w:outlineLvl w:val="1"/>
    </w:pPr>
    <w:rPr>
      <w:rFonts w:ascii="Times New Roman" w:eastAsiaTheme="majorEastAsia" w:hAnsi="Times New Roman" w:cstheme="majorBidi"/>
      <w:b/>
      <w:bCs/>
      <w:color w:val="000000" w:themeColor="text1"/>
      <w:szCs w:val="32"/>
      <w:lang w:val="en-IN"/>
    </w:rPr>
  </w:style>
  <w:style w:type="paragraph" w:styleId="Heading3">
    <w:name w:val="heading 3"/>
    <w:basedOn w:val="Normal"/>
    <w:next w:val="Normal"/>
    <w:link w:val="Heading3Char"/>
    <w:uiPriority w:val="9"/>
    <w:semiHidden/>
    <w:unhideWhenUsed/>
    <w:qFormat/>
    <w:rsid w:val="00FE02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02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02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02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2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2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2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738"/>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8D579A"/>
    <w:rPr>
      <w:rFonts w:ascii="Times New Roman" w:eastAsiaTheme="majorEastAsia" w:hAnsi="Times New Roman" w:cstheme="majorBidi"/>
      <w:b/>
      <w:bCs/>
      <w:color w:val="000000" w:themeColor="text1"/>
      <w:szCs w:val="32"/>
    </w:rPr>
  </w:style>
  <w:style w:type="character" w:customStyle="1" w:styleId="Heading3Char">
    <w:name w:val="Heading 3 Char"/>
    <w:basedOn w:val="DefaultParagraphFont"/>
    <w:link w:val="Heading3"/>
    <w:uiPriority w:val="9"/>
    <w:semiHidden/>
    <w:rsid w:val="00FE025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E025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E025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E025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E025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E025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E025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E02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25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E02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25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E0251"/>
    <w:pPr>
      <w:spacing w:before="160"/>
      <w:jc w:val="center"/>
    </w:pPr>
    <w:rPr>
      <w:i/>
      <w:iCs/>
      <w:color w:val="404040" w:themeColor="text1" w:themeTint="BF"/>
    </w:rPr>
  </w:style>
  <w:style w:type="character" w:customStyle="1" w:styleId="QuoteChar">
    <w:name w:val="Quote Char"/>
    <w:basedOn w:val="DefaultParagraphFont"/>
    <w:link w:val="Quote"/>
    <w:uiPriority w:val="29"/>
    <w:rsid w:val="00FE0251"/>
    <w:rPr>
      <w:i/>
      <w:iCs/>
      <w:color w:val="404040" w:themeColor="text1" w:themeTint="BF"/>
      <w:lang w:val="en-GB"/>
    </w:rPr>
  </w:style>
  <w:style w:type="paragraph" w:styleId="ListParagraph">
    <w:name w:val="List Paragraph"/>
    <w:basedOn w:val="Normal"/>
    <w:uiPriority w:val="34"/>
    <w:qFormat/>
    <w:rsid w:val="00FE0251"/>
    <w:pPr>
      <w:ind w:left="720"/>
      <w:contextualSpacing/>
    </w:pPr>
  </w:style>
  <w:style w:type="character" w:styleId="IntenseEmphasis">
    <w:name w:val="Intense Emphasis"/>
    <w:basedOn w:val="DefaultParagraphFont"/>
    <w:uiPriority w:val="21"/>
    <w:qFormat/>
    <w:rsid w:val="00FE0251"/>
    <w:rPr>
      <w:i/>
      <w:iCs/>
      <w:color w:val="2F5496" w:themeColor="accent1" w:themeShade="BF"/>
    </w:rPr>
  </w:style>
  <w:style w:type="paragraph" w:styleId="IntenseQuote">
    <w:name w:val="Intense Quote"/>
    <w:basedOn w:val="Normal"/>
    <w:next w:val="Normal"/>
    <w:link w:val="IntenseQuoteChar"/>
    <w:uiPriority w:val="30"/>
    <w:qFormat/>
    <w:rsid w:val="00FE02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0251"/>
    <w:rPr>
      <w:i/>
      <w:iCs/>
      <w:color w:val="2F5496" w:themeColor="accent1" w:themeShade="BF"/>
      <w:lang w:val="en-GB"/>
    </w:rPr>
  </w:style>
  <w:style w:type="character" w:styleId="IntenseReference">
    <w:name w:val="Intense Reference"/>
    <w:basedOn w:val="DefaultParagraphFont"/>
    <w:uiPriority w:val="32"/>
    <w:qFormat/>
    <w:rsid w:val="00FE0251"/>
    <w:rPr>
      <w:b/>
      <w:bCs/>
      <w:smallCaps/>
      <w:color w:val="2F5496" w:themeColor="accent1" w:themeShade="BF"/>
      <w:spacing w:val="5"/>
    </w:rPr>
  </w:style>
  <w:style w:type="table" w:styleId="TableGrid">
    <w:name w:val="Table Grid"/>
    <w:basedOn w:val="TableNormal"/>
    <w:uiPriority w:val="39"/>
    <w:rsid w:val="00FE0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15C6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15C6C"/>
    <w:pPr>
      <w:spacing w:after="100"/>
    </w:pPr>
  </w:style>
  <w:style w:type="paragraph" w:styleId="TOC2">
    <w:name w:val="toc 2"/>
    <w:basedOn w:val="Normal"/>
    <w:next w:val="Normal"/>
    <w:autoRedefine/>
    <w:uiPriority w:val="39"/>
    <w:unhideWhenUsed/>
    <w:rsid w:val="00D15C6C"/>
    <w:pPr>
      <w:spacing w:after="100"/>
      <w:ind w:left="240"/>
    </w:pPr>
  </w:style>
  <w:style w:type="character" w:styleId="Hyperlink">
    <w:name w:val="Hyperlink"/>
    <w:basedOn w:val="DefaultParagraphFont"/>
    <w:uiPriority w:val="99"/>
    <w:unhideWhenUsed/>
    <w:rsid w:val="00D15C6C"/>
    <w:rPr>
      <w:color w:val="0563C1" w:themeColor="hyperlink"/>
      <w:u w:val="single"/>
    </w:rPr>
  </w:style>
  <w:style w:type="paragraph" w:styleId="Header">
    <w:name w:val="header"/>
    <w:basedOn w:val="Normal"/>
    <w:link w:val="HeaderChar"/>
    <w:uiPriority w:val="99"/>
    <w:unhideWhenUsed/>
    <w:rsid w:val="00123C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C2A"/>
    <w:rPr>
      <w:lang w:val="en-GB"/>
    </w:rPr>
  </w:style>
  <w:style w:type="paragraph" w:styleId="Footer">
    <w:name w:val="footer"/>
    <w:basedOn w:val="Normal"/>
    <w:link w:val="FooterChar"/>
    <w:uiPriority w:val="99"/>
    <w:unhideWhenUsed/>
    <w:rsid w:val="00123C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C2A"/>
    <w:rPr>
      <w:lang w:val="en-GB"/>
    </w:rPr>
  </w:style>
  <w:style w:type="character" w:styleId="UnresolvedMention">
    <w:name w:val="Unresolved Mention"/>
    <w:basedOn w:val="DefaultParagraphFont"/>
    <w:uiPriority w:val="99"/>
    <w:semiHidden/>
    <w:unhideWhenUsed/>
    <w:rsid w:val="00F73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46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phericalinsights.com/reports/germany-automotive-industry-mark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7C3C9-EC00-48C0-8B80-23543144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6661</Words>
  <Characters>37972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Dinko Radev</cp:lastModifiedBy>
  <cp:revision>47</cp:revision>
  <dcterms:created xsi:type="dcterms:W3CDTF">2026-03-10T12:12:00Z</dcterms:created>
  <dcterms:modified xsi:type="dcterms:W3CDTF">2026-04-08T22:34:00Z</dcterms:modified>
</cp:coreProperties>
</file>