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2E77" w:rsidRDefault="003D2E77">
      <w:pPr>
        <w:rPr>
          <w:u w:val="single"/>
        </w:rPr>
      </w:pPr>
      <w:r w:rsidRPr="003D2E77">
        <w:rPr>
          <w:u w:val="single"/>
        </w:rPr>
        <w:t>Evaluate the extent to which the characterization of Satan in the Hebrew Bible can be attributed to the influence of Israel’s neighbours</w:t>
      </w:r>
      <w:r>
        <w:rPr>
          <w:u w:val="single"/>
        </w:rPr>
        <w:t xml:space="preserve"> – 3000 words. </w:t>
      </w:r>
    </w:p>
    <w:p w:rsidR="003D2E77" w:rsidRDefault="003D2E77">
      <w:pPr>
        <w:rPr>
          <w:u w:val="single"/>
        </w:rPr>
      </w:pPr>
      <w:r>
        <w:rPr>
          <w:u w:val="single"/>
        </w:rPr>
        <w:t xml:space="preserve">Introduction </w:t>
      </w:r>
    </w:p>
    <w:p w:rsidR="003D2E77" w:rsidRPr="001E4901" w:rsidRDefault="00FF0665">
      <w:r w:rsidRPr="00E35F8E">
        <w:t xml:space="preserve">This essay will be discussing and </w:t>
      </w:r>
      <w:r w:rsidR="003A54B6" w:rsidRPr="00E35F8E">
        <w:t>evaluating</w:t>
      </w:r>
      <w:r w:rsidRPr="00E35F8E">
        <w:t xml:space="preserve"> the role of </w:t>
      </w:r>
      <w:r w:rsidR="003A54B6" w:rsidRPr="00E35F8E">
        <w:t>Israel’s</w:t>
      </w:r>
      <w:r w:rsidRPr="00E35F8E">
        <w:t xml:space="preserve"> </w:t>
      </w:r>
      <w:r w:rsidR="003A54B6" w:rsidRPr="00E35F8E">
        <w:t>neighbours</w:t>
      </w:r>
      <w:r w:rsidRPr="00E35F8E">
        <w:t xml:space="preserve"> in the characterisation of Satan in the Hebrew Bible. This essay will do this by </w:t>
      </w:r>
      <w:r w:rsidR="003A54B6" w:rsidRPr="00E35F8E">
        <w:t>first</w:t>
      </w:r>
      <w:r w:rsidRPr="00E35F8E">
        <w:t xml:space="preserve"> looking at the actual </w:t>
      </w:r>
      <w:r w:rsidR="00E35F8E" w:rsidRPr="00E35F8E">
        <w:t xml:space="preserve">developing </w:t>
      </w:r>
      <w:r w:rsidRPr="00E35F8E">
        <w:t>characterisation of satan within the H</w:t>
      </w:r>
      <w:r w:rsidR="003A54B6" w:rsidRPr="00E35F8E">
        <w:t xml:space="preserve">ebrew Bible from the books Samuel, Numbers, Job and Chronicles where we see the characterisation of satan </w:t>
      </w:r>
      <w:r w:rsidR="00E35F8E" w:rsidRPr="00E35F8E">
        <w:t>grow</w:t>
      </w:r>
      <w:r w:rsidR="003A54B6" w:rsidRPr="00E35F8E">
        <w:t xml:space="preserve"> from the role of adversary to the development of the character Satan</w:t>
      </w:r>
      <w:r w:rsidR="00E35F8E" w:rsidRPr="00E35F8E">
        <w:t xml:space="preserve"> as a singular being</w:t>
      </w:r>
      <w:r w:rsidR="003A54B6" w:rsidRPr="00E35F8E">
        <w:t>. The essay will then go on to explore the influence that Israel’s neighbours have on the characterisation by looking at the similarities to their own Satan like figures and drawing comparisons between them. The main source that will be used for this piece of work is a book written by T.J Wray entitled ‘the birth of satan: Tracing the devils biblical roots.’</w:t>
      </w:r>
      <w:r w:rsidR="003A54B6" w:rsidRPr="00E35F8E">
        <w:rPr>
          <w:rStyle w:val="FootnoteReference"/>
        </w:rPr>
        <w:footnoteReference w:id="1"/>
      </w:r>
      <w:r w:rsidR="003A54B6" w:rsidRPr="00E35F8E">
        <w:t xml:space="preserve"> Other academic sources will also be used to collect information. </w:t>
      </w:r>
    </w:p>
    <w:p w:rsidR="008247A7" w:rsidRDefault="008247A7" w:rsidP="00482E6B">
      <w:r>
        <w:t>Within the Hebrew bible four out if the five references to satan as a terrestrial adversary occur within the biblical narratives of King David and his son King Solomon. The character of satan the adversary appears in 1 Samuel 29 which features King Saul who is pursuing David in an attempt to remove David as a competitor for his power. Due to this, David finds himself seeking refuge with the Philist</w:t>
      </w:r>
      <w:r w:rsidR="00111A66">
        <w:t>ines, who at that time were Israel’s most hated enemy.</w:t>
      </w:r>
      <w:r w:rsidR="00111A66">
        <w:rPr>
          <w:rStyle w:val="FootnoteReference"/>
        </w:rPr>
        <w:footnoteReference w:id="2"/>
      </w:r>
      <w:r w:rsidR="00111A66">
        <w:t xml:space="preserve"> </w:t>
      </w:r>
      <w:r w:rsidR="00244FA2">
        <w:t xml:space="preserve">In an attempt to stay one step ahead of Saul </w:t>
      </w:r>
      <w:r w:rsidR="001700B7">
        <w:t xml:space="preserve">David becomes a turncoat, or pretends to be, and even fights in several battles for the Philistines. However, when it becomes clear that an </w:t>
      </w:r>
      <w:r w:rsidR="000E74CB">
        <w:t>imminent</w:t>
      </w:r>
      <w:r w:rsidR="001700B7">
        <w:t xml:space="preserve"> war between the Philistines and the </w:t>
      </w:r>
      <w:r w:rsidR="000E74CB">
        <w:t xml:space="preserve">Israelites is developing, David’s commanders begin to question his loyalty to them. It wasn’t a problem when David was fighting with the </w:t>
      </w:r>
      <w:r w:rsidR="00244FA2">
        <w:t>Philistines</w:t>
      </w:r>
      <w:r w:rsidR="000E74CB">
        <w:t xml:space="preserve"> </w:t>
      </w:r>
      <w:r w:rsidR="00244FA2">
        <w:t>mutual</w:t>
      </w:r>
      <w:r w:rsidR="000E74CB">
        <w:t xml:space="preserve"> enemies, but the concern was would David fight </w:t>
      </w:r>
      <w:r w:rsidR="00244FA2">
        <w:t>against</w:t>
      </w:r>
      <w:r w:rsidR="000E74CB">
        <w:t xml:space="preserve"> his own people? This </w:t>
      </w:r>
      <w:r w:rsidR="00244FA2">
        <w:t>caused unease and the commanders can</w:t>
      </w:r>
      <w:r w:rsidR="000E74CB">
        <w:t xml:space="preserve"> be seen as with</w:t>
      </w:r>
      <w:r w:rsidR="00244FA2">
        <w:t>in their rights to question him as</w:t>
      </w:r>
      <w:r w:rsidR="000E74CB">
        <w:t xml:space="preserve"> David was</w:t>
      </w:r>
      <w:r w:rsidR="00244FA2">
        <w:t>,</w:t>
      </w:r>
      <w:r w:rsidR="000E74CB">
        <w:t xml:space="preserve"> after all</w:t>
      </w:r>
      <w:r w:rsidR="00244FA2">
        <w:t>,</w:t>
      </w:r>
      <w:r w:rsidR="000E74CB">
        <w:t xml:space="preserve"> considered one of Israel most renowned soldiers</w:t>
      </w:r>
      <w:r w:rsidR="00244FA2">
        <w:t xml:space="preserve">. Concerned that David would turn on them, the commanders demanded that David is sent away in case “he become[s] an adversary [satan] to us in the battle” (1 Samuel 29:4).  </w:t>
      </w:r>
      <w:r w:rsidR="004334F0">
        <w:t>In</w:t>
      </w:r>
      <w:r w:rsidR="00244FA2">
        <w:t xml:space="preserve"> this way, the philistine commanders have used the term </w:t>
      </w:r>
      <w:r w:rsidR="00027139">
        <w:t>satan</w:t>
      </w:r>
      <w:r w:rsidR="00244FA2">
        <w:t xml:space="preserve"> to describe a human adversary</w:t>
      </w:r>
      <w:r w:rsidR="004334F0">
        <w:t xml:space="preserve"> as David presence during the battle with the Israelites might become an obstacle to victory. </w:t>
      </w:r>
    </w:p>
    <w:p w:rsidR="004334F0" w:rsidRDefault="005C515C" w:rsidP="00482E6B">
      <w:r>
        <w:t xml:space="preserve">The term satan is also used to describe another human adversary with 2 Samuels 19:17-24. </w:t>
      </w:r>
      <w:r w:rsidR="00BB1A28">
        <w:t>Here, David has become King of Israel and is returning to Israel after defeating his son, Absalom, in battle.</w:t>
      </w:r>
      <w:r w:rsidR="00BB1A28">
        <w:rPr>
          <w:rStyle w:val="FootnoteReference"/>
        </w:rPr>
        <w:footnoteReference w:id="3"/>
      </w:r>
      <w:r w:rsidR="00BB1A28">
        <w:t xml:space="preserve"> </w:t>
      </w:r>
      <w:r w:rsidR="00027139">
        <w:t xml:space="preserve">David is accompanied by his nephew Abishai who is also a member of the royal court. As they are approaching the city they come across Shimei an old man who had cursed the king during Absalom’s rebellion. During the time pf the rebellion when David had to flee the city, Shimei who was allied with Absalom threw stones at David and cursed him. Now seeking absolution, Shimei asks David for forgiveness. Abishai however refutes the idea that David should grant forgiveness and responds that Shimei should be put to death for his behaviour. David, in response to this asks “What have I done to you… that you should today become an adversary [satan] to me?” (2 Samuel 19:22). </w:t>
      </w:r>
      <w:r w:rsidR="004202A5">
        <w:t>Some scholars emphasise that the context of the word satan in this passage should be understood as a legal accuser as because Abishai is a part of the royal court it can be assumed that he fulfils the role of accuser or prosecutor. This is backed by the point that Abishai’s judgement is justified as Shimei did curse and throw stones at the now king.</w:t>
      </w:r>
      <w:r w:rsidR="00027139">
        <w:rPr>
          <w:rStyle w:val="FootnoteReference"/>
        </w:rPr>
        <w:footnoteReference w:id="4"/>
      </w:r>
      <w:r w:rsidR="004202A5">
        <w:t xml:space="preserve"> </w:t>
      </w:r>
    </w:p>
    <w:p w:rsidR="004202A5" w:rsidRDefault="00002E09" w:rsidP="00361EDD">
      <w:r w:rsidRPr="00002E09">
        <w:lastRenderedPageBreak/>
        <w:t>The biblical tale of Bala</w:t>
      </w:r>
      <w:r>
        <w:t>a</w:t>
      </w:r>
      <w:r w:rsidRPr="00002E09">
        <w:t>m</w:t>
      </w:r>
      <w:r>
        <w:t xml:space="preserve">’s ass (Numbers 22:22 – 35) is the first appearance of a nonhuman satan within the Hebrew bible. Despite this the term satan will still be used in the lower cases until further mentions in the Hebrew bible as the satan in Balaam’s ass does not refer to the Devil.  Balaam is known as a Jordanian prophet </w:t>
      </w:r>
      <w:r w:rsidR="00061542">
        <w:t>has in this narrative angers God by embarking on a journey that contradicted gods divine will. Die to this God sent down a sword wielding angel while Balaam was undertaking his journey to block his way (Numbers 22:22). Unfortunately Balaam is unable to see the angel in his path but his donkey is able to and so manoeuvres to avoid the angel. However, thinking that his donkey is just being stubborn and not saving him whips the donkey</w:t>
      </w:r>
      <w:r w:rsidR="006B60EA">
        <w:t xml:space="preserve"> as he is angry his journey has become side-tracked. Once again the angel blocks the narrow path that the donkey is now traveling and also once again the donkey man</w:t>
      </w:r>
      <w:r w:rsidR="00AA7B37">
        <w:t>oe</w:t>
      </w:r>
      <w:r w:rsidR="006B60EA">
        <w:t xml:space="preserve">uvers to avoid the angel for which the donkey is again beaten. </w:t>
      </w:r>
      <w:r w:rsidR="00AA7B37">
        <w:t>The angel is not deterred however and this time successfully blocks Balaals path. The donkey, who has admitted defeat, lays down for which another beating is given.</w:t>
      </w:r>
      <w:r w:rsidR="00AA7B37">
        <w:rPr>
          <w:rStyle w:val="FootnoteReference"/>
        </w:rPr>
        <w:footnoteReference w:id="5"/>
      </w:r>
    </w:p>
    <w:p w:rsidR="00AA7B37" w:rsidRPr="0042593F" w:rsidRDefault="00053C9D" w:rsidP="00361EDD">
      <w:pPr>
        <w:rPr>
          <w:i/>
        </w:rPr>
      </w:pPr>
      <w:r>
        <w:t>At this point God opens donkeys</w:t>
      </w:r>
      <w:r w:rsidR="00AA7B37">
        <w:t xml:space="preserve"> mouth so that </w:t>
      </w:r>
      <w:r>
        <w:t>she can communicate with</w:t>
      </w:r>
      <w:r w:rsidR="00AA7B37">
        <w:t xml:space="preserve"> Balaam and asks him “What have I done to you that </w:t>
      </w:r>
      <w:r>
        <w:t>you have stuck me three times” (Numbers 22:28). Balaam immediately jumping to his own defence states that should he have had a sword in his hand he would have slain the donkey (</w:t>
      </w:r>
      <w:r w:rsidR="0042593F">
        <w:t xml:space="preserve">Numbers 22:29). </w:t>
      </w:r>
      <w:r w:rsidR="0042593F" w:rsidRPr="00A02FB7">
        <w:t xml:space="preserve">In response to this the donkey reminds Balaam of the good service that she has provided over the years and that there would have been a god reason for her to disobey Balaam at this time. Balaam concedes that the donkey has served him faithfully and it is at this moment that God opens Balaam’s eyes so that he is able to see the angel. As Balaam falls to the ground in front of the angel, the angel reveals that he has “come forth as satan because Balaam’s journey was undertaken hastily”(Numbers 22:32-33). </w:t>
      </w:r>
      <w:r w:rsidR="00A02FB7" w:rsidRPr="00A02FB7">
        <w:t>After admitting guilt Balaam is able to continue on with his journey. What is interesting about this portrayal of satan in the Hebrew bible is that he is portrayed as functioning as a literal obstacle. This portrayal in the narrative of Balaam’s ass supports the concept that satan is always a character of opposition which is his primary role in the Bible and other conceptions of the character.</w:t>
      </w:r>
      <w:r w:rsidR="00A02FB7">
        <w:rPr>
          <w:i/>
        </w:rPr>
        <w:t xml:space="preserve"> </w:t>
      </w:r>
    </w:p>
    <w:p w:rsidR="00E31EF5" w:rsidRDefault="00E31EF5" w:rsidP="00361EDD">
      <w:r>
        <w:t>The book of Job deals primarily with the question, ‘is God fair?</w:t>
      </w:r>
      <w:r w:rsidR="00110C29">
        <w:t xml:space="preserve">’ Job is known as a very pious man who is tested </w:t>
      </w:r>
      <w:r w:rsidR="00760144">
        <w:t>to the very end of human endurance by suffering unimaginable losses. Firstly Job is stripped of his wealth and his livelihood. Then, all of his ten children die in a ‘freak’ storm and then finally he suffers from serious health issues that reduce him to nearly incapacitate.</w:t>
      </w:r>
      <w:r w:rsidR="00AD5CA0">
        <w:rPr>
          <w:rStyle w:val="FootnoteReference"/>
        </w:rPr>
        <w:footnoteReference w:id="6"/>
      </w:r>
      <w:r w:rsidR="00760144">
        <w:t xml:space="preserve"> Before this however, Job is described as “blameless and upright, one who feared the Lord and who turned away from evil” (Job 1:1). The narrative of the strife of Job </w:t>
      </w:r>
      <w:r w:rsidR="00A7368B">
        <w:t xml:space="preserve">is perpetrated by a being called Hassatan through a ‘bet’ with God. Hassatan is a being who slips through both the heavenly and earthly realm with ease and we first encounter </w:t>
      </w:r>
      <w:r w:rsidR="009E059E">
        <w:t xml:space="preserve">Hassatan at a heavenly council meeting. </w:t>
      </w:r>
      <w:r w:rsidR="00F333C1">
        <w:t xml:space="preserve">Through the dialogue between God and Hassatan it appears that Hassatan divine function is to assess human virtue. At this point Hassatan does not have the role of adversary just yet but God poses a question that changes that dynamic, “have you considered my servant, Job? There is no one like him on earth, a blameless and upright man who fears God and turns away from evil” (Job 1:8).  Through this </w:t>
      </w:r>
      <w:r w:rsidR="00BA7BF7">
        <w:t xml:space="preserve">exchange it was God who has invited the adversary to begin an assessment on the divine loyalty of Job. </w:t>
      </w:r>
      <w:r w:rsidR="00C609FB">
        <w:t>Hassatan</w:t>
      </w:r>
      <w:r w:rsidR="00173BE4">
        <w:t xml:space="preserve"> suspects that Jobs loyalty is only conditional to the good fortune that God provides him</w:t>
      </w:r>
      <w:r w:rsidR="00C609FB">
        <w:t xml:space="preserve"> and subsequently</w:t>
      </w:r>
      <w:r w:rsidR="00AD5CA0">
        <w:t>,</w:t>
      </w:r>
      <w:r w:rsidR="00C609FB">
        <w:t xml:space="preserve"> would Job still be pious after falling from Gods favour. After all of Jobs land, children and livelihood are taken from him with only his heath remaining, he still remains faithful to god. Hassatan </w:t>
      </w:r>
      <w:r w:rsidR="0010320C">
        <w:t xml:space="preserve">then seeks to take away the only thing that Job has left to one again prove his point. “Then Satan answered the Lord, ‘Skin for skin! All that people have they will give up their lives. But </w:t>
      </w:r>
      <w:r w:rsidR="0010320C">
        <w:lastRenderedPageBreak/>
        <w:t xml:space="preserve">stretch out your hand now and touch his bone and his flesh, and he will curse you to your face” (Job 2:4 – 5). </w:t>
      </w:r>
      <w:r w:rsidR="002A74D6">
        <w:t xml:space="preserve">Despite his health being stripped away Job still remains loyal. </w:t>
      </w:r>
    </w:p>
    <w:p w:rsidR="002A74D6" w:rsidRDefault="002A74D6" w:rsidP="00361EDD">
      <w:r>
        <w:t>Although the book of Job gives the most complete image of satan seen in the Hebrew bible it is still a far cry from the character seen the desert tempting Jesus. The figure of Hassatan in the prologue of the book of Job in merely playing a role and acting with Gods permission to administer tests to aid God in finding true moral virtue. It is through these actions, with Gods permission, that Hassatan assumes the role of accuser</w:t>
      </w:r>
      <w:r w:rsidR="00AD5CA0">
        <w:t xml:space="preserve"> [satan]</w:t>
      </w:r>
      <w:r>
        <w:t xml:space="preserve">. </w:t>
      </w:r>
    </w:p>
    <w:p w:rsidR="0084528D" w:rsidRDefault="0084528D" w:rsidP="0084528D">
      <w:r w:rsidRPr="003E3384">
        <w:t>The bible contains two versions of the story of David’s census, the first being told in the book of Samuel and was then later retold within Chronicles. The narrative of both the versions states that David took a census which is forbidden within the Torah.</w:t>
      </w:r>
      <w:r w:rsidRPr="003E3384">
        <w:rPr>
          <w:rStyle w:val="FootnoteReference"/>
        </w:rPr>
        <w:footnoteReference w:id="7"/>
      </w:r>
      <w:r w:rsidRPr="003E3384">
        <w:t xml:space="preserve"> Due to this trespass God in retaliation releases a plague which killed 70,000 people. To repent and gain God’s forgiveness David builds an alter to honour God. Although both of the versions of this story are very similar, there is one difference between them. In the Samuel version it is God himself who moves David to complete a census of the people. “Again the anger of the Lord was kindled against Israel, and he incited David against them saying ‘Go and count the people of Israel and Judah” (2 Samuel 24:1). However in the later edited version it is not God who incites the census but Satan, “Satan stood up against Israel, and incited David to count the people of Israel” (1 Chronicles 21:1). </w:t>
      </w:r>
    </w:p>
    <w:p w:rsidR="0084528D" w:rsidRPr="003E3384" w:rsidRDefault="0084528D" w:rsidP="0084528D">
      <w:r>
        <w:t xml:space="preserve">It is important to note the reason why the change was made from God to Satan. The Chronicles </w:t>
      </w:r>
      <w:r w:rsidR="00CB363A">
        <w:t>echo</w:t>
      </w:r>
      <w:r>
        <w:t xml:space="preserve"> the growing existential frustration of monotheistic people who find it hard to accept the duality of a god who is both ever loving and merciful but also a divine punisher capable of terrible wrath; a be</w:t>
      </w:r>
      <w:r w:rsidR="00CB363A">
        <w:t>ing of both good and evil. Therefore</w:t>
      </w:r>
      <w:r>
        <w:t xml:space="preserve"> the change of name was used to create an opposing force to a god who is forgiving and just.</w:t>
      </w:r>
      <w:r>
        <w:rPr>
          <w:rStyle w:val="FootnoteReference"/>
        </w:rPr>
        <w:footnoteReference w:id="8"/>
      </w:r>
      <w:r>
        <w:t xml:space="preserve"> Also we see for the first time within the Hebrew bible the term ‘Satan’ appears as a noun to solidify this cosmic split.</w:t>
      </w:r>
    </w:p>
    <w:p w:rsidR="0084528D" w:rsidRDefault="0084528D" w:rsidP="0084528D">
      <w:r>
        <w:t xml:space="preserve">It can be seen that some external factors helped to solidify a satanic presence within the Hebrew bible, notably Israel’s neighbours who helped to influence the development. </w:t>
      </w:r>
    </w:p>
    <w:p w:rsidR="0084528D" w:rsidRPr="002A7527" w:rsidRDefault="006E6A2C" w:rsidP="00CC2113">
      <w:r w:rsidRPr="002A7527">
        <w:t xml:space="preserve">Around the time of the second millennium, the Mesopotamian Epic of Gilgamesh was written in the Babylonian language </w:t>
      </w:r>
      <w:r w:rsidR="00602A4B" w:rsidRPr="002A7527">
        <w:t>inscribed</w:t>
      </w:r>
      <w:r w:rsidRPr="002A7527">
        <w:t xml:space="preserve"> on twelve clay tablets, and over the </w:t>
      </w:r>
      <w:r w:rsidR="00602A4B" w:rsidRPr="002A7527">
        <w:t>course</w:t>
      </w:r>
      <w:r w:rsidRPr="002A7527">
        <w:t xml:space="preserve"> of a millennium </w:t>
      </w:r>
      <w:r w:rsidR="00602A4B" w:rsidRPr="002A7527">
        <w:t>there</w:t>
      </w:r>
      <w:r w:rsidRPr="002A7527">
        <w:t xml:space="preserve"> are many instances where the Hebrew people may have come into contact with it. The names of its hero and of his monstrous opponent, Gilgamesh and Humbaba are mentioned in fragments of the Dead Sea scrolls.</w:t>
      </w:r>
      <w:r w:rsidRPr="002A7527">
        <w:rPr>
          <w:rStyle w:val="FootnoteReference"/>
        </w:rPr>
        <w:footnoteReference w:id="9"/>
      </w:r>
      <w:r w:rsidR="001E198F" w:rsidRPr="002A7527">
        <w:t xml:space="preserve"> The Epic contributes in a few</w:t>
      </w:r>
      <w:r w:rsidR="00602A4B" w:rsidRPr="002A7527">
        <w:t xml:space="preserve"> significant ways to the development of Satan in the Hebrew bible. The first is the idea of a supernatural opponent to the ‘good guy’ of the narrative, for example when Gilgamesh and his friend Enkidu encounter a monstrous entity known as Humbaba</w:t>
      </w:r>
      <w:r w:rsidR="0066751C">
        <w:t xml:space="preserve"> who is described as having  a terrifying appearance and breaths fire</w:t>
      </w:r>
      <w:r w:rsidR="00602A4B" w:rsidRPr="002A7527">
        <w:t>.</w:t>
      </w:r>
      <w:r w:rsidR="00192EE0" w:rsidRPr="002A7527">
        <w:rPr>
          <w:rStyle w:val="FootnoteReference"/>
        </w:rPr>
        <w:footnoteReference w:id="10"/>
      </w:r>
      <w:r w:rsidR="00602A4B" w:rsidRPr="002A7527">
        <w:t xml:space="preserve"> </w:t>
      </w:r>
      <w:r w:rsidR="001E198F" w:rsidRPr="002A7527">
        <w:t xml:space="preserve">Similarity, Humbaba is the guardian of a dark and </w:t>
      </w:r>
      <w:r w:rsidR="00F33546" w:rsidRPr="002A7527">
        <w:t>ominous</w:t>
      </w:r>
      <w:r w:rsidR="001E198F" w:rsidRPr="002A7527">
        <w:t xml:space="preserve"> place that instils fear into humans, as so with Satan. </w:t>
      </w:r>
      <w:r w:rsidR="00F33546" w:rsidRPr="002A7527">
        <w:t xml:space="preserve">This is not to say that Humbaba is a direct relation to the Hebrew character of Satan but instead is a </w:t>
      </w:r>
      <w:r w:rsidR="0066751C" w:rsidRPr="002A7527">
        <w:t>representative</w:t>
      </w:r>
      <w:r w:rsidR="00F33546" w:rsidRPr="002A7527">
        <w:t xml:space="preserve"> of the kind of adversary that exists within ancient texts and </w:t>
      </w:r>
      <w:r w:rsidR="0066751C">
        <w:t xml:space="preserve">of which </w:t>
      </w:r>
      <w:r w:rsidR="00F33546" w:rsidRPr="002A7527">
        <w:t>contributes to the belief of this kind of entity within Judaism.</w:t>
      </w:r>
      <w:r w:rsidR="00B63D3A" w:rsidRPr="002A7527">
        <w:rPr>
          <w:rStyle w:val="FootnoteReference"/>
        </w:rPr>
        <w:footnoteReference w:id="11"/>
      </w:r>
      <w:r w:rsidR="00F33546" w:rsidRPr="002A7527">
        <w:t xml:space="preserve"> </w:t>
      </w:r>
    </w:p>
    <w:p w:rsidR="00E23E62" w:rsidRPr="002A7527" w:rsidRDefault="00B63D3A" w:rsidP="00CC2113">
      <w:r w:rsidRPr="002A7527">
        <w:lastRenderedPageBreak/>
        <w:t>Another example of a S</w:t>
      </w:r>
      <w:r w:rsidR="00E23E62" w:rsidRPr="002A7527">
        <w:t>atan</w:t>
      </w:r>
      <w:r w:rsidR="00C06BC3" w:rsidRPr="002A7527">
        <w:t xml:space="preserve"> like character within the Babylonian epic is the trickster god Enki.</w:t>
      </w:r>
      <w:r w:rsidR="002A7527">
        <w:t xml:space="preserve"> </w:t>
      </w:r>
      <w:r w:rsidR="00544643" w:rsidRPr="002A7527">
        <w:t>By example, i</w:t>
      </w:r>
      <w:r w:rsidRPr="002A7527">
        <w:t>n the Gilgamesh narrative he is cited by Utnapishtim, a survivor of a flood.</w:t>
      </w:r>
      <w:r w:rsidRPr="002A7527">
        <w:rPr>
          <w:rStyle w:val="FootnoteReference"/>
        </w:rPr>
        <w:footnoteReference w:id="12"/>
      </w:r>
      <w:r w:rsidRPr="002A7527">
        <w:t xml:space="preserve"> </w:t>
      </w:r>
      <w:r w:rsidR="00544643" w:rsidRPr="002A7527">
        <w:t>The pantheon to which Enki belonged forbade him from revealing the oncoming flood to the humans in its path. However, Enki, going again</w:t>
      </w:r>
      <w:r w:rsidR="002A7527">
        <w:t>st</w:t>
      </w:r>
      <w:r w:rsidR="00544643" w:rsidRPr="002A7527">
        <w:t xml:space="preserve"> the rest of his peers, whispered a warning through the bedroom wall belonging to Utnapishtim. This way Enki was not directly communicating the flood warning to Utnapishtim, the wall was</w:t>
      </w:r>
      <w:r w:rsidR="002A7527">
        <w:t>,</w:t>
      </w:r>
      <w:r w:rsidR="00544643" w:rsidRPr="002A7527">
        <w:t xml:space="preserve"> and so he was not in direct viol</w:t>
      </w:r>
      <w:r w:rsidR="002A7527">
        <w:t xml:space="preserve">ation of the pantheons orders. </w:t>
      </w:r>
      <w:r w:rsidR="00544643" w:rsidRPr="002A7527">
        <w:t>While this story i</w:t>
      </w:r>
      <w:r w:rsidR="008A4E5E" w:rsidRPr="002A7527">
        <w:t>s not completely a relation to the Hebrew</w:t>
      </w:r>
      <w:r w:rsidR="002A7527">
        <w:t xml:space="preserve"> </w:t>
      </w:r>
      <w:r w:rsidR="008A4E5E" w:rsidRPr="002A7527">
        <w:t>Satan</w:t>
      </w:r>
      <w:r w:rsidR="003775DF">
        <w:t>ic</w:t>
      </w:r>
      <w:r w:rsidR="002A7527">
        <w:t xml:space="preserve"> figure, </w:t>
      </w:r>
      <w:r w:rsidR="002A7527" w:rsidRPr="002A7527">
        <w:t>it</w:t>
      </w:r>
      <w:r w:rsidR="008A4E5E" w:rsidRPr="002A7527">
        <w:t xml:space="preserve"> is reminiscent of the character Hassatan and his role in the Hebrew bible</w:t>
      </w:r>
      <w:r w:rsidR="002A7527">
        <w:t>’</w:t>
      </w:r>
      <w:r w:rsidR="008A4E5E" w:rsidRPr="002A7527">
        <w:t xml:space="preserve">s heavenly court as someone adept at evading divine will. </w:t>
      </w:r>
    </w:p>
    <w:p w:rsidR="002A7527" w:rsidRPr="008A1DF8" w:rsidRDefault="00CA44A6" w:rsidP="00CC2113">
      <w:r w:rsidRPr="008A1DF8">
        <w:t xml:space="preserve">The members of the Canaanite pantheon are </w:t>
      </w:r>
      <w:r w:rsidR="0095015F" w:rsidRPr="008A1DF8">
        <w:t>led</w:t>
      </w:r>
      <w:r w:rsidRPr="008A1DF8">
        <w:t xml:space="preserve"> by the father figure El and among the gods are El</w:t>
      </w:r>
      <w:r w:rsidR="0095015F" w:rsidRPr="008A1DF8">
        <w:t>’</w:t>
      </w:r>
      <w:r w:rsidRPr="008A1DF8">
        <w:t xml:space="preserve">s sons; Baal the god of fertility and Mot the god of the underworld. </w:t>
      </w:r>
      <w:r w:rsidR="0095015F" w:rsidRPr="008A1DF8">
        <w:t xml:space="preserve">It can be seen that Mot plays a role in the development of the characterisation of </w:t>
      </w:r>
      <w:r w:rsidR="008A1DF8" w:rsidRPr="008A1DF8">
        <w:t>Satan as Mot is seen as a detestable god who is a representation of sterility and death, so much so he carries with him a sceptre of sterility.</w:t>
      </w:r>
      <w:r w:rsidR="008A1DF8" w:rsidRPr="008A1DF8">
        <w:rPr>
          <w:rStyle w:val="FootnoteReference"/>
        </w:rPr>
        <w:footnoteReference w:id="13"/>
      </w:r>
      <w:r w:rsidR="008A1DF8">
        <w:t xml:space="preserve"> There is another being within the Canaanite pantheon that can be seen as an influence to the development of the Hebrew satan. Habayu is a demon like creature who is an inhabi</w:t>
      </w:r>
      <w:r w:rsidR="00B44F5F">
        <w:t>tant of the nether world and  is characterised as having</w:t>
      </w:r>
      <w:r w:rsidR="008A1DF8">
        <w:t xml:space="preserve"> </w:t>
      </w:r>
      <w:r w:rsidR="00B44F5F">
        <w:t xml:space="preserve">a set of horns and a tail; characteristics that will be attributed to a later version of the character Satan.  </w:t>
      </w:r>
    </w:p>
    <w:p w:rsidR="00EE63C6" w:rsidRDefault="00E41881" w:rsidP="00CC2113">
      <w:r>
        <w:t xml:space="preserve">Egypt was an immediate neighbour of </w:t>
      </w:r>
      <w:r w:rsidR="00E20CDC">
        <w:t>Israel</w:t>
      </w:r>
      <w:r>
        <w:t xml:space="preserve"> and so of </w:t>
      </w:r>
      <w:r w:rsidR="00E20CDC">
        <w:t>course</w:t>
      </w:r>
      <w:r>
        <w:t xml:space="preserve"> they ha</w:t>
      </w:r>
      <w:r w:rsidR="00801390">
        <w:t xml:space="preserve">d extensive dealings with each other from economics to politics. </w:t>
      </w:r>
      <w:r w:rsidR="00020E2E">
        <w:t>Within Ancient Egypt it was believed that the fate of a person in the afterlife was dictated solely by the way that they each individually acted in the mortal world. After descending to the underworld, a person is judged by weighing heir heart on a scale against a single feather. If they were deemed good that person would continue to exist in the underworld. However, if a person was deemed unworthy or evil they would be subjected to torture before being consumed either by fire or demons.</w:t>
      </w:r>
      <w:r w:rsidR="00020E2E">
        <w:rPr>
          <w:rStyle w:val="FootnoteReference"/>
        </w:rPr>
        <w:footnoteReference w:id="14"/>
      </w:r>
      <w:r w:rsidR="00020E2E">
        <w:t xml:space="preserve"> </w:t>
      </w:r>
      <w:r w:rsidR="00EE63C6" w:rsidRPr="00E41881">
        <w:t>Within the ancient Egyptian pantheon there are connections that can be made between the Egyptian God Set(h) and the Hebrew character of Satan. Set, especially within the Egyptian narrative of Isis and Osiris, can be seen as the closest being that represents evil in the Egyptian pantheon, alth</w:t>
      </w:r>
      <w:r w:rsidR="002E5569" w:rsidRPr="00E41881">
        <w:t>ough he is not quite</w:t>
      </w:r>
      <w:r w:rsidR="00EE63C6" w:rsidRPr="00E41881">
        <w:t xml:space="preserve"> treated with the same fear that Satan is.  </w:t>
      </w:r>
      <w:r w:rsidR="002E5569" w:rsidRPr="00E41881">
        <w:t>Another comparison that can be drawn is the artistic styles with which they are portrayed with. Set the god of the desert is usually painted red, synonymous with the scorching desert heat and of evil. The colour red also became synonymous with Satan and like Set is locked in a battle between good and evil; for Set it is between himself and his brother Osiris and then his nephew Horus, and for Satan it is the famous struggle between him</w:t>
      </w:r>
      <w:r w:rsidRPr="00E41881">
        <w:t xml:space="preserve"> and the divine powers of good.</w:t>
      </w:r>
      <w:r w:rsidRPr="00E41881">
        <w:rPr>
          <w:rStyle w:val="FootnoteReference"/>
        </w:rPr>
        <w:footnoteReference w:id="15"/>
      </w:r>
    </w:p>
    <w:p w:rsidR="006C4E14" w:rsidRPr="00614BA5" w:rsidRDefault="00974764" w:rsidP="001E4901">
      <w:r w:rsidRPr="003775DF">
        <w:t>Persian r</w:t>
      </w:r>
      <w:r w:rsidR="00E20CDC" w:rsidRPr="003775DF">
        <w:t>eligion dualism developed around 600 BCE</w:t>
      </w:r>
      <w:r w:rsidRPr="003775DF">
        <w:t xml:space="preserve"> under the name of Zoroastrianism and was characterised by its singular worship of a supreme god, Ahura Mazda, who was embroiled in a cosmic struggle agai</w:t>
      </w:r>
      <w:r w:rsidR="00E20CDC" w:rsidRPr="003775DF">
        <w:t>nst an evil spirit known as Ahri</w:t>
      </w:r>
      <w:r w:rsidRPr="003775DF">
        <w:t>man.</w:t>
      </w:r>
      <w:r w:rsidRPr="003775DF">
        <w:rPr>
          <w:rStyle w:val="FootnoteReference"/>
        </w:rPr>
        <w:footnoteReference w:id="16"/>
      </w:r>
      <w:r w:rsidR="00E20CDC" w:rsidRPr="003775DF">
        <w:t xml:space="preserve"> The connection between the Zoroastrianism pantheon and the Hebrew God and Satan are very clear. </w:t>
      </w:r>
      <w:r w:rsidR="00A339F2" w:rsidRPr="003775DF">
        <w:t xml:space="preserve">Ahura Mazda, like God from the Hebrew </w:t>
      </w:r>
      <w:r w:rsidR="003775DF" w:rsidRPr="003775DF">
        <w:t>Scriptures</w:t>
      </w:r>
      <w:r w:rsidR="00A339F2" w:rsidRPr="003775DF">
        <w:t xml:space="preserve"> is surrounded by and is the leader of a divine council of angelic creatures. However what is more important to note for the characterisation of Satan is Ahura Mazda’s opposite, </w:t>
      </w:r>
      <w:r w:rsidR="003775DF" w:rsidRPr="003775DF">
        <w:t>Ahriman</w:t>
      </w:r>
      <w:r w:rsidR="00A339F2" w:rsidRPr="003775DF">
        <w:t xml:space="preserve">. The concept of evil within Zoroastrianism is one of its most important teachings in that evil does not </w:t>
      </w:r>
      <w:r w:rsidR="003775DF" w:rsidRPr="003775DF">
        <w:t>emanate</w:t>
      </w:r>
      <w:r w:rsidR="00A339F2" w:rsidRPr="003775DF">
        <w:t xml:space="preserve"> from God but </w:t>
      </w:r>
      <w:r w:rsidR="003775DF" w:rsidRPr="003775DF">
        <w:t>solely</w:t>
      </w:r>
      <w:r w:rsidR="00A339F2" w:rsidRPr="003775DF">
        <w:t xml:space="preserve"> </w:t>
      </w:r>
      <w:r w:rsidR="003775DF" w:rsidRPr="003775DF">
        <w:t>stems</w:t>
      </w:r>
      <w:r w:rsidR="00A339F2" w:rsidRPr="003775DF">
        <w:t xml:space="preserve"> from </w:t>
      </w:r>
      <w:r w:rsidR="003775DF" w:rsidRPr="003775DF">
        <w:t>Ahriman</w:t>
      </w:r>
      <w:r w:rsidR="00A339F2" w:rsidRPr="003775DF">
        <w:t xml:space="preserve"> who is known as the bringer </w:t>
      </w:r>
      <w:r w:rsidR="00A339F2" w:rsidRPr="003775DF">
        <w:lastRenderedPageBreak/>
        <w:t>of “death, dise</w:t>
      </w:r>
      <w:r w:rsidR="003775DF" w:rsidRPr="003775DF">
        <w:t>ase and lies.”</w:t>
      </w:r>
      <w:r w:rsidR="003775DF" w:rsidRPr="003775DF">
        <w:rPr>
          <w:rStyle w:val="FootnoteReference"/>
        </w:rPr>
        <w:footnoteReference w:id="17"/>
      </w:r>
      <w:r w:rsidR="00FF0665">
        <w:t xml:space="preserve"> Wray also states that there is the possibility that the Hebrew boo</w:t>
      </w:r>
      <w:r w:rsidR="00E35F8E">
        <w:t>ks which contain a satan figure such as</w:t>
      </w:r>
      <w:r w:rsidR="00FF0665">
        <w:t xml:space="preserve"> Job, Zechariah and Chronicles, each have an influence of Zoroastrianism.</w:t>
      </w:r>
      <w:r w:rsidR="00FF0665">
        <w:rPr>
          <w:rStyle w:val="FootnoteReference"/>
        </w:rPr>
        <w:footnoteReference w:id="18"/>
      </w:r>
    </w:p>
    <w:p w:rsidR="00547745" w:rsidRPr="003D0E54" w:rsidRDefault="00753A73" w:rsidP="00CC2113">
      <w:r w:rsidRPr="003D0E54">
        <w:t>To conclude, through</w:t>
      </w:r>
      <w:r w:rsidR="009B7872" w:rsidRPr="003D0E54">
        <w:t xml:space="preserve"> the discussions of these neighbouring influences</w:t>
      </w:r>
      <w:r w:rsidR="003D0E54">
        <w:t xml:space="preserve"> </w:t>
      </w:r>
      <w:r w:rsidR="009B7872" w:rsidRPr="003D0E54">
        <w:t xml:space="preserve">the world in which the development of satan in the Hebrew Bible </w:t>
      </w:r>
      <w:r w:rsidR="008965C7" w:rsidRPr="003D0E54">
        <w:t xml:space="preserve">took place can </w:t>
      </w:r>
      <w:r w:rsidR="009B7872" w:rsidRPr="003D0E54">
        <w:t xml:space="preserve">be more clearly seen. However that does not mean that influences are clearly drawn from one source to another to create a whole, but more likely the opposite. They were a part of the way that Israelites lived their lives through the </w:t>
      </w:r>
      <w:r w:rsidR="008965C7" w:rsidRPr="003D0E54">
        <w:t>influences</w:t>
      </w:r>
      <w:r w:rsidR="009B7872" w:rsidRPr="003D0E54">
        <w:t xml:space="preserve"> that surrounded them and permeated their existence and also their religion.</w:t>
      </w:r>
      <w:r w:rsidR="00CA44A6" w:rsidRPr="003D0E54">
        <w:t xml:space="preserve"> </w:t>
      </w:r>
      <w:r w:rsidR="008965C7" w:rsidRPr="003D0E54">
        <w:t xml:space="preserve">There are main themes that can be drawn from the influence of Israel’s neighbours. </w:t>
      </w:r>
    </w:p>
    <w:p w:rsidR="00CB363A" w:rsidRPr="003D0E54" w:rsidRDefault="00834DA5" w:rsidP="00CC2113">
      <w:r w:rsidRPr="003D0E54">
        <w:t xml:space="preserve">Another theme that can be noted are the contributions to the developing image of Satan. For instance, Set is associated with the colour red, Habayu is described as having </w:t>
      </w:r>
      <w:r w:rsidRPr="003D0E54">
        <w:t>both horns and a tail and of course the connection that Humbaba has with fire. These characteristics can be seen to have influenced the way that the image of Satan is perceived and so in turn the influence that these images have on the character of Satan in the Hebrew Bible.</w:t>
      </w:r>
      <w:r w:rsidR="003D0E54">
        <w:t xml:space="preserve"> </w:t>
      </w:r>
      <w:r w:rsidRPr="003D0E54">
        <w:t xml:space="preserve">Another theme </w:t>
      </w:r>
      <w:r w:rsidR="0066751C" w:rsidRPr="003D0E54">
        <w:t>that should</w:t>
      </w:r>
      <w:r w:rsidRPr="003D0E54">
        <w:t xml:space="preserve"> be noted is the influence</w:t>
      </w:r>
      <w:r w:rsidR="0066751C" w:rsidRPr="003D0E54">
        <w:t xml:space="preserve"> that can be considered </w:t>
      </w:r>
      <w:r w:rsidRPr="003D0E54">
        <w:t>between</w:t>
      </w:r>
      <w:r w:rsidR="0066751C" w:rsidRPr="003D0E54">
        <w:t xml:space="preserve"> relationship between a higher god and their opposing force. For example we have </w:t>
      </w:r>
      <w:r w:rsidR="00753A73" w:rsidRPr="003D0E54">
        <w:t xml:space="preserve">the Zoroastrians concept of a higher power, Ahura Mazda and his opposing force, Ahriman. Both are locked within a battle of good and evil, once force of power against another, such as the Hebrew conception of satan the adversary. Another example is the behavioural characteristics between the Mesopotamian trickster god Enki and Hassatan from the Hebrew book of Job. </w:t>
      </w:r>
    </w:p>
    <w:p w:rsidR="00575B49" w:rsidRPr="003D0E54" w:rsidRDefault="00834DA5" w:rsidP="00CC2113">
      <w:r w:rsidRPr="003D0E54">
        <w:t xml:space="preserve">As stated before, it would be unwise to consider that all these influences are directly connected to the development of the characterisation of satan, however it would also be unwise to think there is no connection at all. Instead it should be considered that there is a </w:t>
      </w:r>
      <w:r w:rsidRPr="003D0E54">
        <w:t xml:space="preserve">background </w:t>
      </w:r>
      <w:r w:rsidR="003D0E54" w:rsidRPr="003D0E54">
        <w:t>impression</w:t>
      </w:r>
      <w:r w:rsidRPr="003D0E54">
        <w:t xml:space="preserve"> through</w:t>
      </w:r>
      <w:r w:rsidR="003D0E54" w:rsidRPr="003D0E54">
        <w:t xml:space="preserve"> </w:t>
      </w:r>
      <w:r w:rsidRPr="003D0E54">
        <w:t>societies</w:t>
      </w:r>
      <w:r w:rsidR="003D0E54" w:rsidRPr="003D0E54">
        <w:t xml:space="preserve"> with a</w:t>
      </w:r>
      <w:r w:rsidRPr="003D0E54">
        <w:t xml:space="preserve"> shared culture </w:t>
      </w:r>
      <w:r w:rsidR="003D0E54" w:rsidRPr="003D0E54">
        <w:t xml:space="preserve">and so influence. </w:t>
      </w: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4334F0" w:rsidRDefault="004334F0">
      <w:pPr>
        <w:rPr>
          <w:u w:val="single"/>
        </w:rPr>
      </w:pPr>
      <w:bookmarkStart w:id="0" w:name="_GoBack"/>
      <w:bookmarkEnd w:id="0"/>
      <w:r>
        <w:rPr>
          <w:u w:val="single"/>
        </w:rPr>
        <w:lastRenderedPageBreak/>
        <w:t xml:space="preserve">Bibliography </w:t>
      </w:r>
    </w:p>
    <w:p w:rsidR="004334F0" w:rsidRPr="00A05BA4" w:rsidRDefault="004334F0" w:rsidP="004334F0">
      <w:pPr>
        <w:pStyle w:val="ListParagraph"/>
        <w:numPr>
          <w:ilvl w:val="0"/>
          <w:numId w:val="1"/>
        </w:numPr>
      </w:pPr>
      <w:r>
        <w:t xml:space="preserve">T.J Wray, Gregory Mobley, </w:t>
      </w:r>
      <w:r w:rsidRPr="004334F0">
        <w:rPr>
          <w:i/>
        </w:rPr>
        <w:t>The birth of Satan</w:t>
      </w:r>
      <w:r>
        <w:rPr>
          <w:i/>
        </w:rPr>
        <w:t xml:space="preserve">, </w:t>
      </w:r>
    </w:p>
    <w:p w:rsidR="00A05BA4" w:rsidRDefault="00A05BA4" w:rsidP="00A05BA4">
      <w:pPr>
        <w:pStyle w:val="ListParagraph"/>
        <w:numPr>
          <w:ilvl w:val="0"/>
          <w:numId w:val="1"/>
        </w:numPr>
      </w:pPr>
      <w:r w:rsidRPr="00A05BA4">
        <w:t>Peggy L. Day, An Adversary in Heaven: Satan in the Hebrew Bible (Atlanta: Scholars Press, 1988)</w:t>
      </w:r>
    </w:p>
    <w:p w:rsidR="00A05BA4" w:rsidRDefault="00A05BA4" w:rsidP="00A05BA4">
      <w:pPr>
        <w:pStyle w:val="ListParagraph"/>
        <w:numPr>
          <w:ilvl w:val="0"/>
          <w:numId w:val="1"/>
        </w:numPr>
      </w:pPr>
      <w:r>
        <w:t xml:space="preserve">Kelly L Ferguson, </w:t>
      </w:r>
      <w:r>
        <w:rPr>
          <w:i/>
        </w:rPr>
        <w:t xml:space="preserve">The perceived Satan: The role of the enemy in biblical and contemporary religious culture </w:t>
      </w:r>
      <w:r>
        <w:t>2008</w:t>
      </w:r>
    </w:p>
    <w:p w:rsidR="00A05BA4" w:rsidRDefault="00A05BA4" w:rsidP="00A05BA4">
      <w:pPr>
        <w:pStyle w:val="ListParagraph"/>
        <w:numPr>
          <w:ilvl w:val="0"/>
          <w:numId w:val="1"/>
        </w:numPr>
      </w:pPr>
      <w:r>
        <w:t xml:space="preserve">Duncan Heaster, </w:t>
      </w:r>
      <w:r>
        <w:rPr>
          <w:i/>
        </w:rPr>
        <w:t xml:space="preserve">The Real Devil </w:t>
      </w:r>
    </w:p>
    <w:p w:rsidR="00A05BA4" w:rsidRDefault="00AD5CA0" w:rsidP="00A05BA4">
      <w:pPr>
        <w:pStyle w:val="ListParagraph"/>
        <w:numPr>
          <w:ilvl w:val="0"/>
          <w:numId w:val="1"/>
        </w:numPr>
      </w:pPr>
      <w:hyperlink r:id="rId8" w:history="1">
        <w:r w:rsidRPr="001B1930">
          <w:rPr>
            <w:rStyle w:val="Hyperlink"/>
          </w:rPr>
          <w:t>https://www.biblicalarchaeology.org/daily/biblical-topics/bible-interpretation/how-the-serpent-became-satan/</w:t>
        </w:r>
      </w:hyperlink>
    </w:p>
    <w:p w:rsidR="00AD5CA0" w:rsidRDefault="00192EE0" w:rsidP="00AD5CA0">
      <w:pPr>
        <w:pStyle w:val="ListParagraph"/>
        <w:numPr>
          <w:ilvl w:val="0"/>
          <w:numId w:val="1"/>
        </w:numPr>
      </w:pPr>
      <w:hyperlink r:id="rId9" w:history="1">
        <w:r w:rsidRPr="001B1930">
          <w:rPr>
            <w:rStyle w:val="Hyperlink"/>
          </w:rPr>
          <w:t>http://www.jpost.com/Jewish-World/Jewish-Features/Ask-the-Rabbi-May-Israel-conduct-a-census</w:t>
        </w:r>
      </w:hyperlink>
    </w:p>
    <w:p w:rsidR="00192EE0" w:rsidRDefault="002A7527" w:rsidP="00192EE0">
      <w:pPr>
        <w:pStyle w:val="ListParagraph"/>
        <w:numPr>
          <w:ilvl w:val="0"/>
          <w:numId w:val="1"/>
        </w:numPr>
      </w:pPr>
      <w:hyperlink r:id="rId10" w:history="1">
        <w:r w:rsidRPr="001B1930">
          <w:rPr>
            <w:rStyle w:val="Hyperlink"/>
          </w:rPr>
          <w:t>http://www.uwosh.edu/home_pages/faculty_staff/minniear/2010/Pages/Epic%20of%20Gilgamesh.pdf</w:t>
        </w:r>
      </w:hyperlink>
    </w:p>
    <w:p w:rsidR="002A7527" w:rsidRPr="00C51FB5" w:rsidRDefault="002A7527" w:rsidP="00192EE0">
      <w:pPr>
        <w:pStyle w:val="ListParagraph"/>
        <w:numPr>
          <w:ilvl w:val="0"/>
          <w:numId w:val="1"/>
        </w:numPr>
      </w:pPr>
      <w:r>
        <w:t xml:space="preserve">H. Te Velde, </w:t>
      </w:r>
      <w:r w:rsidR="00EE63C6">
        <w:rPr>
          <w:i/>
        </w:rPr>
        <w:t>The Egyptian God Seth as a Trickster</w:t>
      </w:r>
    </w:p>
    <w:p w:rsidR="00C51FB5" w:rsidRDefault="00BA4A1E" w:rsidP="00C51FB5">
      <w:pPr>
        <w:pStyle w:val="ListParagraph"/>
        <w:numPr>
          <w:ilvl w:val="0"/>
          <w:numId w:val="1"/>
        </w:numPr>
      </w:pPr>
      <w:hyperlink r:id="rId11" w:history="1">
        <w:r w:rsidRPr="001B1930">
          <w:rPr>
            <w:rStyle w:val="Hyperlink"/>
          </w:rPr>
          <w:t>http://www.bbc.com/culture/story/20170406-this-obscure-religion-shaped-the-west</w:t>
        </w:r>
      </w:hyperlink>
    </w:p>
    <w:p w:rsidR="00BA4A1E" w:rsidRDefault="00BA4A1E" w:rsidP="00BA4A1E">
      <w:pPr>
        <w:pStyle w:val="ListParagraph"/>
        <w:numPr>
          <w:ilvl w:val="0"/>
          <w:numId w:val="1"/>
        </w:numPr>
      </w:pPr>
      <w:hyperlink r:id="rId12" w:history="1">
        <w:r w:rsidRPr="001B1930">
          <w:rPr>
            <w:rStyle w:val="Hyperlink"/>
          </w:rPr>
          <w:t>https://www.bibleodyssey.org/en/tools/bible-basics/how-does-the-hebrew-bible-relate-to-the-ancient-near-eastern-world</w:t>
        </w:r>
      </w:hyperlink>
    </w:p>
    <w:p w:rsidR="00BA4A1E" w:rsidRDefault="00BA4A1E" w:rsidP="00BA4A1E">
      <w:pPr>
        <w:pStyle w:val="ListParagraph"/>
        <w:numPr>
          <w:ilvl w:val="0"/>
          <w:numId w:val="1"/>
        </w:numPr>
      </w:pPr>
      <w:r w:rsidRPr="00BA4A1E">
        <w:t>Philip Davies, Scribes and Schools: The Canonization of the Hebrew Scriptures (Westminster John Knox Press, 1998),</w:t>
      </w:r>
    </w:p>
    <w:p w:rsidR="00BA4A1E" w:rsidRDefault="00BA4A1E" w:rsidP="00BA4A1E">
      <w:pPr>
        <w:pStyle w:val="ListParagraph"/>
        <w:numPr>
          <w:ilvl w:val="0"/>
          <w:numId w:val="1"/>
        </w:numPr>
      </w:pPr>
      <w:r w:rsidRPr="00BA4A1E">
        <w:t xml:space="preserve">Islam House,  ‘Zoroastrianism’ 2013 – available at: </w:t>
      </w:r>
      <w:hyperlink r:id="rId13" w:history="1">
        <w:r w:rsidRPr="001B1930">
          <w:rPr>
            <w:rStyle w:val="Hyperlink"/>
          </w:rPr>
          <w:t>https://d1.islamhouse.com/data/en/ih_articles/single2/en_Zoroastrianism.pdf</w:t>
        </w:r>
      </w:hyperlink>
    </w:p>
    <w:p w:rsidR="00BA4A1E" w:rsidRPr="004334F0" w:rsidRDefault="00BA4A1E" w:rsidP="00BA4A1E">
      <w:pPr>
        <w:pStyle w:val="ListParagraph"/>
        <w:numPr>
          <w:ilvl w:val="0"/>
          <w:numId w:val="1"/>
        </w:numPr>
      </w:pPr>
      <w:r w:rsidRPr="00BA4A1E">
        <w:t>Rosalie David, Ancient Egyptian Book of the Dead (The British Museum, 2011)</w:t>
      </w:r>
    </w:p>
    <w:p w:rsidR="004334F0" w:rsidRPr="005D6B48" w:rsidRDefault="004334F0">
      <w:pPr>
        <w:rPr>
          <w:u w:val="single"/>
        </w:rPr>
      </w:pPr>
    </w:p>
    <w:sectPr w:rsidR="004334F0" w:rsidRPr="005D6B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2768" w:rsidRDefault="00E82768" w:rsidP="00111A66">
      <w:pPr>
        <w:spacing w:after="0" w:line="240" w:lineRule="auto"/>
      </w:pPr>
      <w:r>
        <w:separator/>
      </w:r>
    </w:p>
  </w:endnote>
  <w:endnote w:type="continuationSeparator" w:id="0">
    <w:p w:rsidR="00E82768" w:rsidRDefault="00E82768" w:rsidP="00111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2768" w:rsidRDefault="00E82768" w:rsidP="00111A66">
      <w:pPr>
        <w:spacing w:after="0" w:line="240" w:lineRule="auto"/>
      </w:pPr>
      <w:r>
        <w:separator/>
      </w:r>
    </w:p>
  </w:footnote>
  <w:footnote w:type="continuationSeparator" w:id="0">
    <w:p w:rsidR="00E82768" w:rsidRDefault="00E82768" w:rsidP="00111A66">
      <w:pPr>
        <w:spacing w:after="0" w:line="240" w:lineRule="auto"/>
      </w:pPr>
      <w:r>
        <w:continuationSeparator/>
      </w:r>
    </w:p>
  </w:footnote>
  <w:footnote w:id="1">
    <w:p w:rsidR="008A1DF8" w:rsidRDefault="008A1DF8">
      <w:pPr>
        <w:pStyle w:val="FootnoteText"/>
      </w:pPr>
      <w:r>
        <w:rPr>
          <w:rStyle w:val="FootnoteReference"/>
        </w:rPr>
        <w:footnoteRef/>
      </w:r>
      <w:r>
        <w:t xml:space="preserve"> Birth of Satan </w:t>
      </w:r>
    </w:p>
  </w:footnote>
  <w:footnote w:id="2">
    <w:p w:rsidR="008A1DF8" w:rsidRDefault="008A1DF8">
      <w:pPr>
        <w:pStyle w:val="FootnoteText"/>
      </w:pPr>
      <w:r>
        <w:rPr>
          <w:rStyle w:val="FootnoteReference"/>
        </w:rPr>
        <w:footnoteRef/>
      </w:r>
      <w:r>
        <w:t xml:space="preserve"> The birth of Satan – pg. 53</w:t>
      </w:r>
    </w:p>
  </w:footnote>
  <w:footnote w:id="3">
    <w:p w:rsidR="008A1DF8" w:rsidRDefault="008A1DF8">
      <w:pPr>
        <w:pStyle w:val="FootnoteText"/>
      </w:pPr>
      <w:r>
        <w:rPr>
          <w:rStyle w:val="FootnoteReference"/>
        </w:rPr>
        <w:footnoteRef/>
      </w:r>
      <w:r>
        <w:t xml:space="preserve"> The birth of Satan – pg. 54</w:t>
      </w:r>
    </w:p>
  </w:footnote>
  <w:footnote w:id="4">
    <w:p w:rsidR="008A1DF8" w:rsidRDefault="008A1DF8">
      <w:pPr>
        <w:pStyle w:val="FootnoteText"/>
      </w:pPr>
      <w:r>
        <w:rPr>
          <w:rStyle w:val="FootnoteReference"/>
        </w:rPr>
        <w:footnoteRef/>
      </w:r>
      <w:r>
        <w:t xml:space="preserve"> </w:t>
      </w:r>
      <w:r w:rsidRPr="004202A5">
        <w:t xml:space="preserve">Peggy L. Day, </w:t>
      </w:r>
      <w:r w:rsidRPr="004202A5">
        <w:rPr>
          <w:i/>
        </w:rPr>
        <w:t>An Adversary in Heaven: Satan in the Hebrew Bible</w:t>
      </w:r>
      <w:r w:rsidRPr="004202A5">
        <w:t xml:space="preserve"> (Atlanta: Scholars Press, 1988), </w:t>
      </w:r>
      <w:r>
        <w:t xml:space="preserve">pg. </w:t>
      </w:r>
      <w:r w:rsidRPr="004202A5">
        <w:t>25</w:t>
      </w:r>
    </w:p>
  </w:footnote>
  <w:footnote w:id="5">
    <w:p w:rsidR="008A1DF8" w:rsidRDefault="008A1DF8">
      <w:pPr>
        <w:pStyle w:val="FootnoteText"/>
      </w:pPr>
      <w:r>
        <w:rPr>
          <w:rStyle w:val="FootnoteReference"/>
        </w:rPr>
        <w:footnoteRef/>
      </w:r>
      <w:r>
        <w:t xml:space="preserve"> Birth of Satan – pg. 58</w:t>
      </w:r>
    </w:p>
  </w:footnote>
  <w:footnote w:id="6">
    <w:p w:rsidR="008A1DF8" w:rsidRDefault="008A1DF8">
      <w:pPr>
        <w:pStyle w:val="FootnoteText"/>
      </w:pPr>
      <w:r>
        <w:rPr>
          <w:rStyle w:val="FootnoteReference"/>
        </w:rPr>
        <w:footnoteRef/>
      </w:r>
      <w:r>
        <w:t xml:space="preserve"> Birth of Satan – pg. 59</w:t>
      </w:r>
    </w:p>
  </w:footnote>
  <w:footnote w:id="7">
    <w:p w:rsidR="008A1DF8" w:rsidRDefault="008A1DF8" w:rsidP="0084528D">
      <w:pPr>
        <w:pStyle w:val="FootnoteText"/>
      </w:pPr>
      <w:r>
        <w:rPr>
          <w:rStyle w:val="FootnoteReference"/>
        </w:rPr>
        <w:footnoteRef/>
      </w:r>
      <w:r>
        <w:t xml:space="preserve"> </w:t>
      </w:r>
      <w:r w:rsidRPr="00BB3249">
        <w:t>http://www.jpost.com/Jewish-World/Jewish-Features/Ask-the-Rabbi-May-Israel-conduct-a-census</w:t>
      </w:r>
    </w:p>
  </w:footnote>
  <w:footnote w:id="8">
    <w:p w:rsidR="008A1DF8" w:rsidRDefault="008A1DF8" w:rsidP="0084528D">
      <w:pPr>
        <w:pStyle w:val="FootnoteText"/>
      </w:pPr>
      <w:r>
        <w:rPr>
          <w:rStyle w:val="FootnoteReference"/>
        </w:rPr>
        <w:footnoteRef/>
      </w:r>
      <w:r>
        <w:t xml:space="preserve"> Birth of Satan – pg. 67</w:t>
      </w:r>
    </w:p>
  </w:footnote>
  <w:footnote w:id="9">
    <w:p w:rsidR="008A1DF8" w:rsidRDefault="008A1DF8">
      <w:pPr>
        <w:pStyle w:val="FootnoteText"/>
      </w:pPr>
      <w:r>
        <w:rPr>
          <w:rStyle w:val="FootnoteReference"/>
        </w:rPr>
        <w:footnoteRef/>
      </w:r>
      <w:r>
        <w:t xml:space="preserve"> Birth of Satan – pg. 76</w:t>
      </w:r>
    </w:p>
  </w:footnote>
  <w:footnote w:id="10">
    <w:p w:rsidR="008A1DF8" w:rsidRDefault="008A1DF8">
      <w:pPr>
        <w:pStyle w:val="FootnoteText"/>
      </w:pPr>
      <w:r>
        <w:rPr>
          <w:rStyle w:val="FootnoteReference"/>
        </w:rPr>
        <w:footnoteRef/>
      </w:r>
      <w:r>
        <w:t xml:space="preserve"> Richard Hooker, ‘Epic of Gilgamesh,’  </w:t>
      </w:r>
      <w:r w:rsidRPr="00192EE0">
        <w:t>http://www.uwosh.edu/home_pages/faculty_staff/minniear/2010/Pages/Epic%20of%20Gilgamesh.pdf</w:t>
      </w:r>
    </w:p>
  </w:footnote>
  <w:footnote w:id="11">
    <w:p w:rsidR="008A1DF8" w:rsidRDefault="008A1DF8">
      <w:pPr>
        <w:pStyle w:val="FootnoteText"/>
      </w:pPr>
      <w:r>
        <w:rPr>
          <w:rStyle w:val="FootnoteReference"/>
        </w:rPr>
        <w:footnoteRef/>
      </w:r>
      <w:r>
        <w:t xml:space="preserve"> Birth of Satan – pg. 77</w:t>
      </w:r>
    </w:p>
  </w:footnote>
  <w:footnote w:id="12">
    <w:p w:rsidR="008A1DF8" w:rsidRDefault="008A1DF8">
      <w:pPr>
        <w:pStyle w:val="FootnoteText"/>
      </w:pPr>
      <w:r>
        <w:rPr>
          <w:rStyle w:val="FootnoteReference"/>
        </w:rPr>
        <w:footnoteRef/>
      </w:r>
      <w:r>
        <w:t xml:space="preserve"> Birth of Satan – pg. 78</w:t>
      </w:r>
    </w:p>
  </w:footnote>
  <w:footnote w:id="13">
    <w:p w:rsidR="008A1DF8" w:rsidRDefault="008A1DF8">
      <w:pPr>
        <w:pStyle w:val="FootnoteText"/>
      </w:pPr>
      <w:r>
        <w:rPr>
          <w:rStyle w:val="FootnoteReference"/>
        </w:rPr>
        <w:footnoteRef/>
      </w:r>
      <w:r>
        <w:t xml:space="preserve"> Birth of Satan – pg. 80</w:t>
      </w:r>
    </w:p>
  </w:footnote>
  <w:footnote w:id="14">
    <w:p w:rsidR="00020E2E" w:rsidRPr="00786618" w:rsidRDefault="00020E2E">
      <w:pPr>
        <w:pStyle w:val="FootnoteText"/>
      </w:pPr>
      <w:r>
        <w:rPr>
          <w:rStyle w:val="FootnoteReference"/>
        </w:rPr>
        <w:footnoteRef/>
      </w:r>
      <w:r>
        <w:t xml:space="preserve">  Rosalie David, </w:t>
      </w:r>
      <w:r>
        <w:rPr>
          <w:i/>
        </w:rPr>
        <w:t>Ancient Egyptian Book of the Dead</w:t>
      </w:r>
      <w:r w:rsidR="00786618">
        <w:rPr>
          <w:i/>
        </w:rPr>
        <w:t xml:space="preserve"> </w:t>
      </w:r>
      <w:r w:rsidR="00786618">
        <w:t>(The British Museum, 2011) pg. 20.</w:t>
      </w:r>
    </w:p>
  </w:footnote>
  <w:footnote w:id="15">
    <w:p w:rsidR="008A1DF8" w:rsidRDefault="008A1DF8">
      <w:pPr>
        <w:pStyle w:val="FootnoteText"/>
      </w:pPr>
      <w:r>
        <w:rPr>
          <w:rStyle w:val="FootnoteReference"/>
        </w:rPr>
        <w:footnoteRef/>
      </w:r>
      <w:r>
        <w:t xml:space="preserve"> Birth of Satan – pg. 84</w:t>
      </w:r>
    </w:p>
  </w:footnote>
  <w:footnote w:id="16">
    <w:p w:rsidR="008A1DF8" w:rsidRDefault="008A1DF8">
      <w:pPr>
        <w:pStyle w:val="FootnoteText"/>
      </w:pPr>
      <w:r>
        <w:rPr>
          <w:rStyle w:val="FootnoteReference"/>
        </w:rPr>
        <w:footnoteRef/>
      </w:r>
      <w:r>
        <w:t xml:space="preserve"> Islam House,  ‘Zoroastrianism’ 2013 – available at: </w:t>
      </w:r>
      <w:r w:rsidRPr="00E20CDC">
        <w:t>https://d1.islamhouse.com/data/en/ih_articles/single2/en_Zoroastrianism.pdf</w:t>
      </w:r>
      <w:r>
        <w:t xml:space="preserve"> </w:t>
      </w:r>
    </w:p>
  </w:footnote>
  <w:footnote w:id="17">
    <w:p w:rsidR="008A1DF8" w:rsidRDefault="008A1DF8">
      <w:pPr>
        <w:pStyle w:val="FootnoteText"/>
      </w:pPr>
      <w:r>
        <w:rPr>
          <w:rStyle w:val="FootnoteReference"/>
        </w:rPr>
        <w:footnoteRef/>
      </w:r>
      <w:r>
        <w:t xml:space="preserve"> </w:t>
      </w:r>
      <w:r w:rsidRPr="003775DF">
        <w:t xml:space="preserve">Philip Davies, </w:t>
      </w:r>
      <w:r w:rsidRPr="003775DF">
        <w:rPr>
          <w:i/>
        </w:rPr>
        <w:t>Scribes and Schools: The Canonization of the Hebrew Scriptures</w:t>
      </w:r>
      <w:r>
        <w:t xml:space="preserve"> (</w:t>
      </w:r>
      <w:r w:rsidRPr="003775DF">
        <w:t>Westminster John Knox</w:t>
      </w:r>
      <w:r>
        <w:t xml:space="preserve"> Press</w:t>
      </w:r>
      <w:r w:rsidRPr="003775DF">
        <w:t xml:space="preserve">, 1998), </w:t>
      </w:r>
      <w:r>
        <w:t xml:space="preserve">pg. </w:t>
      </w:r>
      <w:r w:rsidRPr="003775DF">
        <w:t>89–125</w:t>
      </w:r>
    </w:p>
  </w:footnote>
  <w:footnote w:id="18">
    <w:p w:rsidR="008A1DF8" w:rsidRDefault="008A1DF8">
      <w:pPr>
        <w:pStyle w:val="FootnoteText"/>
      </w:pPr>
      <w:r>
        <w:rPr>
          <w:rStyle w:val="FootnoteReference"/>
        </w:rPr>
        <w:footnoteRef/>
      </w:r>
      <w:r>
        <w:t xml:space="preserve"> Birth of Satan – pg. 85.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4BC289F"/>
    <w:multiLevelType w:val="hybridMultilevel"/>
    <w:tmpl w:val="CBEA5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B48"/>
    <w:rsid w:val="00002E09"/>
    <w:rsid w:val="00020E2E"/>
    <w:rsid w:val="00027139"/>
    <w:rsid w:val="00053C9D"/>
    <w:rsid w:val="00061542"/>
    <w:rsid w:val="000B2ACD"/>
    <w:rsid w:val="000E74CB"/>
    <w:rsid w:val="00100722"/>
    <w:rsid w:val="0010320C"/>
    <w:rsid w:val="00110C29"/>
    <w:rsid w:val="00111A66"/>
    <w:rsid w:val="00167D21"/>
    <w:rsid w:val="001700B7"/>
    <w:rsid w:val="00173BE4"/>
    <w:rsid w:val="00192EE0"/>
    <w:rsid w:val="001D711C"/>
    <w:rsid w:val="001E198F"/>
    <w:rsid w:val="001E4901"/>
    <w:rsid w:val="00244FA2"/>
    <w:rsid w:val="002A74D6"/>
    <w:rsid w:val="002A7527"/>
    <w:rsid w:val="002B5E54"/>
    <w:rsid w:val="002E5569"/>
    <w:rsid w:val="00361EDD"/>
    <w:rsid w:val="003775DF"/>
    <w:rsid w:val="003A54B6"/>
    <w:rsid w:val="003D0E54"/>
    <w:rsid w:val="003D2E77"/>
    <w:rsid w:val="003E3384"/>
    <w:rsid w:val="00411B3A"/>
    <w:rsid w:val="004202A5"/>
    <w:rsid w:val="0042593F"/>
    <w:rsid w:val="004334F0"/>
    <w:rsid w:val="00471098"/>
    <w:rsid w:val="00482E6B"/>
    <w:rsid w:val="004E017E"/>
    <w:rsid w:val="0054002C"/>
    <w:rsid w:val="00544643"/>
    <w:rsid w:val="00547745"/>
    <w:rsid w:val="00575B49"/>
    <w:rsid w:val="005C515C"/>
    <w:rsid w:val="005D6B48"/>
    <w:rsid w:val="00602A4B"/>
    <w:rsid w:val="00614BA5"/>
    <w:rsid w:val="0066751C"/>
    <w:rsid w:val="006809D4"/>
    <w:rsid w:val="006B60EA"/>
    <w:rsid w:val="006C4E14"/>
    <w:rsid w:val="006D1784"/>
    <w:rsid w:val="006E6A2C"/>
    <w:rsid w:val="00753A73"/>
    <w:rsid w:val="00760144"/>
    <w:rsid w:val="00786618"/>
    <w:rsid w:val="00801390"/>
    <w:rsid w:val="0080628E"/>
    <w:rsid w:val="008247A7"/>
    <w:rsid w:val="00834DA5"/>
    <w:rsid w:val="0084528D"/>
    <w:rsid w:val="008965C7"/>
    <w:rsid w:val="008A1DF8"/>
    <w:rsid w:val="008A4E5E"/>
    <w:rsid w:val="0095015F"/>
    <w:rsid w:val="00974764"/>
    <w:rsid w:val="0098463A"/>
    <w:rsid w:val="009B7872"/>
    <w:rsid w:val="009E059E"/>
    <w:rsid w:val="00A02FB7"/>
    <w:rsid w:val="00A05BA4"/>
    <w:rsid w:val="00A33911"/>
    <w:rsid w:val="00A339F2"/>
    <w:rsid w:val="00A7368B"/>
    <w:rsid w:val="00AA7B37"/>
    <w:rsid w:val="00AD5CA0"/>
    <w:rsid w:val="00B44F5F"/>
    <w:rsid w:val="00B63D3A"/>
    <w:rsid w:val="00BA4A1E"/>
    <w:rsid w:val="00BA7BF7"/>
    <w:rsid w:val="00BB1A28"/>
    <w:rsid w:val="00BB3249"/>
    <w:rsid w:val="00C06BC3"/>
    <w:rsid w:val="00C171F8"/>
    <w:rsid w:val="00C340FC"/>
    <w:rsid w:val="00C51FB5"/>
    <w:rsid w:val="00C56FB7"/>
    <w:rsid w:val="00C609FB"/>
    <w:rsid w:val="00CA44A6"/>
    <w:rsid w:val="00CA4999"/>
    <w:rsid w:val="00CB0688"/>
    <w:rsid w:val="00CB363A"/>
    <w:rsid w:val="00CC2113"/>
    <w:rsid w:val="00D11A19"/>
    <w:rsid w:val="00DE5C9D"/>
    <w:rsid w:val="00E20CDC"/>
    <w:rsid w:val="00E23E62"/>
    <w:rsid w:val="00E31EF5"/>
    <w:rsid w:val="00E35F8E"/>
    <w:rsid w:val="00E41881"/>
    <w:rsid w:val="00E82768"/>
    <w:rsid w:val="00EE63C6"/>
    <w:rsid w:val="00F333C1"/>
    <w:rsid w:val="00F33546"/>
    <w:rsid w:val="00F37DD4"/>
    <w:rsid w:val="00F74E34"/>
    <w:rsid w:val="00F844E9"/>
    <w:rsid w:val="00FF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6C8E55-02C2-4883-98C9-6FAEEF00B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EDD"/>
    <w:pPr>
      <w:ind w:left="720"/>
      <w:contextualSpacing/>
    </w:pPr>
  </w:style>
  <w:style w:type="paragraph" w:styleId="FootnoteText">
    <w:name w:val="footnote text"/>
    <w:basedOn w:val="Normal"/>
    <w:link w:val="FootnoteTextChar"/>
    <w:uiPriority w:val="99"/>
    <w:semiHidden/>
    <w:unhideWhenUsed/>
    <w:rsid w:val="00111A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A66"/>
    <w:rPr>
      <w:sz w:val="20"/>
      <w:szCs w:val="20"/>
    </w:rPr>
  </w:style>
  <w:style w:type="character" w:styleId="FootnoteReference">
    <w:name w:val="footnote reference"/>
    <w:basedOn w:val="DefaultParagraphFont"/>
    <w:uiPriority w:val="99"/>
    <w:semiHidden/>
    <w:unhideWhenUsed/>
    <w:rsid w:val="00111A66"/>
    <w:rPr>
      <w:vertAlign w:val="superscript"/>
    </w:rPr>
  </w:style>
  <w:style w:type="character" w:styleId="Hyperlink">
    <w:name w:val="Hyperlink"/>
    <w:basedOn w:val="DefaultParagraphFont"/>
    <w:uiPriority w:val="99"/>
    <w:unhideWhenUsed/>
    <w:rsid w:val="00AD5CA0"/>
    <w:rPr>
      <w:color w:val="0563C1" w:themeColor="hyperlink"/>
      <w:u w:val="single"/>
    </w:rPr>
  </w:style>
  <w:style w:type="character" w:styleId="CommentReference">
    <w:name w:val="annotation reference"/>
    <w:basedOn w:val="DefaultParagraphFont"/>
    <w:uiPriority w:val="99"/>
    <w:semiHidden/>
    <w:unhideWhenUsed/>
    <w:rsid w:val="00E23E62"/>
    <w:rPr>
      <w:sz w:val="16"/>
      <w:szCs w:val="16"/>
    </w:rPr>
  </w:style>
  <w:style w:type="paragraph" w:styleId="CommentText">
    <w:name w:val="annotation text"/>
    <w:basedOn w:val="Normal"/>
    <w:link w:val="CommentTextChar"/>
    <w:uiPriority w:val="99"/>
    <w:semiHidden/>
    <w:unhideWhenUsed/>
    <w:rsid w:val="00E23E62"/>
    <w:pPr>
      <w:spacing w:line="240" w:lineRule="auto"/>
    </w:pPr>
    <w:rPr>
      <w:sz w:val="20"/>
      <w:szCs w:val="20"/>
    </w:rPr>
  </w:style>
  <w:style w:type="character" w:customStyle="1" w:styleId="CommentTextChar">
    <w:name w:val="Comment Text Char"/>
    <w:basedOn w:val="DefaultParagraphFont"/>
    <w:link w:val="CommentText"/>
    <w:uiPriority w:val="99"/>
    <w:semiHidden/>
    <w:rsid w:val="00E23E62"/>
    <w:rPr>
      <w:sz w:val="20"/>
      <w:szCs w:val="20"/>
    </w:rPr>
  </w:style>
  <w:style w:type="paragraph" w:styleId="CommentSubject">
    <w:name w:val="annotation subject"/>
    <w:basedOn w:val="CommentText"/>
    <w:next w:val="CommentText"/>
    <w:link w:val="CommentSubjectChar"/>
    <w:uiPriority w:val="99"/>
    <w:semiHidden/>
    <w:unhideWhenUsed/>
    <w:rsid w:val="00E23E62"/>
    <w:rPr>
      <w:b/>
      <w:bCs/>
    </w:rPr>
  </w:style>
  <w:style w:type="character" w:customStyle="1" w:styleId="CommentSubjectChar">
    <w:name w:val="Comment Subject Char"/>
    <w:basedOn w:val="CommentTextChar"/>
    <w:link w:val="CommentSubject"/>
    <w:uiPriority w:val="99"/>
    <w:semiHidden/>
    <w:rsid w:val="00E23E62"/>
    <w:rPr>
      <w:b/>
      <w:bCs/>
      <w:sz w:val="20"/>
      <w:szCs w:val="20"/>
    </w:rPr>
  </w:style>
  <w:style w:type="paragraph" w:styleId="BalloonText">
    <w:name w:val="Balloon Text"/>
    <w:basedOn w:val="Normal"/>
    <w:link w:val="BalloonTextChar"/>
    <w:uiPriority w:val="99"/>
    <w:semiHidden/>
    <w:unhideWhenUsed/>
    <w:rsid w:val="00E23E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3E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icalarchaeology.org/daily/biblical-topics/bible-interpretation/how-the-serpent-became-satan/" TargetMode="External"/><Relationship Id="rId13" Type="http://schemas.openxmlformats.org/officeDocument/2006/relationships/hyperlink" Target="https://d1.islamhouse.com/data/en/ih_articles/single2/en_Zoroastrianism.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bleodyssey.org/en/tools/bible-basics/how-does-the-hebrew-bible-relate-to-the-ancient-near-eastern-worl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m/culture/story/20170406-this-obscure-religion-shaped-the-we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wosh.edu/home_pages/faculty_staff/minniear/2010/Pages/Epic%20of%20Gilgamesh.pdf" TargetMode="External"/><Relationship Id="rId4" Type="http://schemas.openxmlformats.org/officeDocument/2006/relationships/settings" Target="settings.xml"/><Relationship Id="rId9" Type="http://schemas.openxmlformats.org/officeDocument/2006/relationships/hyperlink" Target="http://www.jpost.com/Jewish-World/Jewish-Features/Ask-the-Rabbi-May-Israel-conduct-a-cens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CA6BB-B9EA-46CD-8E41-8BAB7F752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1352</TotalTime>
  <Pages>6</Pages>
  <Words>2824</Words>
  <Characters>16098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Waller</dc:creator>
  <cp:keywords/>
  <dc:description/>
  <cp:lastModifiedBy>Emily Waller</cp:lastModifiedBy>
  <cp:revision>45</cp:revision>
  <dcterms:created xsi:type="dcterms:W3CDTF">2017-11-27T17:50:00Z</dcterms:created>
  <dcterms:modified xsi:type="dcterms:W3CDTF">2017-11-28T16:25:00Z</dcterms:modified>
</cp:coreProperties>
</file>