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75DA4" w14:textId="2A90F7FD" w:rsidR="00BE5969" w:rsidRDefault="00BE5969" w:rsidP="00BE5969">
      <w:pPr>
        <w:jc w:val="center"/>
      </w:pPr>
      <w:r>
        <w:t>MODULE TITLE:  LEADING, MANAGING AND DEVELOPING PEOPLE</w:t>
      </w:r>
    </w:p>
    <w:p w14:paraId="4E402329" w14:textId="16865F95" w:rsidR="00BE5969" w:rsidRDefault="00BE5969" w:rsidP="00BE5969">
      <w:pPr>
        <w:jc w:val="center"/>
      </w:pPr>
    </w:p>
    <w:p w14:paraId="2F9D0568" w14:textId="25C98EF4" w:rsidR="00D83169" w:rsidRDefault="00BE5969" w:rsidP="00BE5969">
      <w:pPr>
        <w:jc w:val="center"/>
      </w:pPr>
      <w:r>
        <w:t>MODULE CODE: BMHR7008</w:t>
      </w:r>
    </w:p>
    <w:p w14:paraId="407DDB8A" w14:textId="375C201D" w:rsidR="004F0586" w:rsidRDefault="004F0586" w:rsidP="00BE5969">
      <w:pPr>
        <w:jc w:val="center"/>
      </w:pPr>
    </w:p>
    <w:p w14:paraId="6448D059" w14:textId="6216B8F2" w:rsidR="004F0586" w:rsidRDefault="002D3EB1" w:rsidP="00BE5969">
      <w:pPr>
        <w:jc w:val="center"/>
      </w:pPr>
      <w:r>
        <w:t>Student Number: 1904665</w:t>
      </w:r>
    </w:p>
    <w:p w14:paraId="6FD5BF1B" w14:textId="45003AFA" w:rsidR="00BE5969" w:rsidRDefault="00BE5969" w:rsidP="00BE5969">
      <w:pPr>
        <w:jc w:val="center"/>
      </w:pPr>
    </w:p>
    <w:p w14:paraId="34E36668" w14:textId="12DC789A" w:rsidR="00BE5969" w:rsidRDefault="00BE5969" w:rsidP="00BE5969">
      <w:pPr>
        <w:jc w:val="center"/>
      </w:pPr>
    </w:p>
    <w:p w14:paraId="2F0B771A" w14:textId="65E4DB0A" w:rsidR="00BE5969" w:rsidRDefault="00BE5969" w:rsidP="00BE5969">
      <w:pPr>
        <w:jc w:val="center"/>
      </w:pPr>
    </w:p>
    <w:p w14:paraId="17B3EA1F" w14:textId="6C2978C8" w:rsidR="00BE5969" w:rsidRDefault="00BE5969" w:rsidP="00BE5969">
      <w:pPr>
        <w:jc w:val="center"/>
      </w:pPr>
    </w:p>
    <w:p w14:paraId="0E0B827A" w14:textId="6A99327F" w:rsidR="00BE5969" w:rsidRDefault="00BE5969" w:rsidP="00BE5969">
      <w:pPr>
        <w:jc w:val="center"/>
      </w:pPr>
    </w:p>
    <w:p w14:paraId="12332A7A" w14:textId="4FF132DB" w:rsidR="00BE5969" w:rsidRDefault="00BE5969" w:rsidP="00BE5969">
      <w:pPr>
        <w:jc w:val="center"/>
      </w:pPr>
    </w:p>
    <w:p w14:paraId="7338DFA9" w14:textId="67E94A02" w:rsidR="00BE5969" w:rsidRDefault="00BE5969" w:rsidP="00BE5969">
      <w:pPr>
        <w:jc w:val="center"/>
      </w:pPr>
    </w:p>
    <w:p w14:paraId="7BC9130D" w14:textId="6BECE23D" w:rsidR="00BE5969" w:rsidRDefault="00BE5969" w:rsidP="00BE5969">
      <w:pPr>
        <w:jc w:val="center"/>
      </w:pPr>
    </w:p>
    <w:p w14:paraId="79B03C90" w14:textId="79104AA2" w:rsidR="00BE5969" w:rsidRDefault="00BE5969" w:rsidP="00BE5969">
      <w:pPr>
        <w:jc w:val="center"/>
      </w:pPr>
    </w:p>
    <w:p w14:paraId="010C1F78" w14:textId="491FE063" w:rsidR="00BE5969" w:rsidRDefault="00BE5969" w:rsidP="00BE5969">
      <w:pPr>
        <w:jc w:val="center"/>
      </w:pPr>
    </w:p>
    <w:p w14:paraId="66F00CBB" w14:textId="22255447" w:rsidR="00BE5969" w:rsidRDefault="00BE5969" w:rsidP="00BE5969">
      <w:pPr>
        <w:jc w:val="center"/>
      </w:pPr>
    </w:p>
    <w:p w14:paraId="0D1EE251" w14:textId="74DCEB94" w:rsidR="00BE5969" w:rsidRDefault="00BE5969" w:rsidP="00BE5969">
      <w:pPr>
        <w:jc w:val="center"/>
      </w:pPr>
    </w:p>
    <w:p w14:paraId="5A4688C5" w14:textId="5EF9DF15" w:rsidR="00BE5969" w:rsidRDefault="00BE5969" w:rsidP="00BE5969">
      <w:pPr>
        <w:jc w:val="center"/>
      </w:pPr>
    </w:p>
    <w:p w14:paraId="32F00996" w14:textId="3DAC9AFB" w:rsidR="00BE5969" w:rsidRDefault="00BE5969" w:rsidP="00BE5969">
      <w:pPr>
        <w:jc w:val="center"/>
      </w:pPr>
    </w:p>
    <w:p w14:paraId="21C260B5" w14:textId="3904CB35" w:rsidR="00BE5969" w:rsidRDefault="00BE5969" w:rsidP="00BE5969">
      <w:pPr>
        <w:jc w:val="center"/>
      </w:pPr>
    </w:p>
    <w:p w14:paraId="07F486BA" w14:textId="4AE13236" w:rsidR="00BE5969" w:rsidRDefault="00BE5969" w:rsidP="00BE5969">
      <w:pPr>
        <w:jc w:val="center"/>
      </w:pPr>
    </w:p>
    <w:p w14:paraId="3C5014A3" w14:textId="673494F1" w:rsidR="00BE5969" w:rsidRDefault="00BE5969" w:rsidP="00BE5969">
      <w:pPr>
        <w:jc w:val="center"/>
      </w:pPr>
    </w:p>
    <w:p w14:paraId="6742D8AF" w14:textId="0A7FAA70" w:rsidR="00BE5969" w:rsidRDefault="00BE5969" w:rsidP="00BE5969">
      <w:pPr>
        <w:jc w:val="center"/>
      </w:pPr>
    </w:p>
    <w:p w14:paraId="5EBA3DA3" w14:textId="29DB83D6" w:rsidR="00BE5969" w:rsidRDefault="00BE5969" w:rsidP="00BE5969">
      <w:pPr>
        <w:jc w:val="center"/>
      </w:pPr>
    </w:p>
    <w:p w14:paraId="655D789D" w14:textId="4DE91100" w:rsidR="00BE5969" w:rsidRDefault="00BE5969" w:rsidP="00BE5969">
      <w:pPr>
        <w:jc w:val="center"/>
      </w:pPr>
    </w:p>
    <w:p w14:paraId="013E1168" w14:textId="452E858B" w:rsidR="00BE5969" w:rsidRDefault="00BE5969" w:rsidP="00BE5969">
      <w:pPr>
        <w:jc w:val="center"/>
      </w:pPr>
    </w:p>
    <w:p w14:paraId="24C5F945" w14:textId="59F88DDA" w:rsidR="00BE5969" w:rsidRDefault="00BE5969" w:rsidP="00BE5969">
      <w:pPr>
        <w:jc w:val="center"/>
      </w:pPr>
    </w:p>
    <w:p w14:paraId="2F66D078" w14:textId="16585121" w:rsidR="00BE5969" w:rsidRDefault="00BE5969" w:rsidP="00BE5969">
      <w:pPr>
        <w:jc w:val="center"/>
      </w:pPr>
    </w:p>
    <w:p w14:paraId="552D280B" w14:textId="40660BA8" w:rsidR="00BE5969" w:rsidRDefault="00BE5969" w:rsidP="00BE5969">
      <w:pPr>
        <w:jc w:val="center"/>
      </w:pPr>
    </w:p>
    <w:p w14:paraId="25DA07D2" w14:textId="386ACA52" w:rsidR="00BE5969" w:rsidRDefault="00BE5969" w:rsidP="00BE5969">
      <w:pPr>
        <w:jc w:val="center"/>
      </w:pPr>
    </w:p>
    <w:p w14:paraId="73E08D1E" w14:textId="0892B63B" w:rsidR="00BE5969" w:rsidRDefault="00BE5969" w:rsidP="00BE5969">
      <w:pPr>
        <w:jc w:val="center"/>
      </w:pPr>
    </w:p>
    <w:p w14:paraId="7F65B27F" w14:textId="7B7DB3C2" w:rsidR="00BE5969" w:rsidRDefault="00BE5969" w:rsidP="00BE5969">
      <w:pPr>
        <w:jc w:val="center"/>
      </w:pPr>
    </w:p>
    <w:p w14:paraId="206622F9" w14:textId="095869ED" w:rsidR="00BE5969" w:rsidRDefault="00BE5969" w:rsidP="00BE5969">
      <w:pPr>
        <w:jc w:val="center"/>
      </w:pPr>
    </w:p>
    <w:p w14:paraId="114BF41C" w14:textId="09092C33" w:rsidR="00E27F62" w:rsidRDefault="00E27F62" w:rsidP="00E27F62">
      <w:pPr>
        <w:rPr>
          <w:b/>
          <w:bCs/>
        </w:rPr>
      </w:pPr>
      <w:r w:rsidRPr="006A245F">
        <w:rPr>
          <w:b/>
          <w:bCs/>
        </w:rPr>
        <w:t xml:space="preserve">Question </w:t>
      </w:r>
      <w:r w:rsidR="00BE5969" w:rsidRPr="006A245F">
        <w:rPr>
          <w:b/>
          <w:bCs/>
        </w:rPr>
        <w:t>1.</w:t>
      </w:r>
      <w:r w:rsidR="001D16AE">
        <w:rPr>
          <w:b/>
          <w:bCs/>
        </w:rPr>
        <w:t>1</w:t>
      </w:r>
    </w:p>
    <w:p w14:paraId="74242C62" w14:textId="5F4E6629" w:rsidR="001D16AE" w:rsidRDefault="001D16AE" w:rsidP="00E27F62">
      <w:pPr>
        <w:rPr>
          <w:b/>
          <w:bCs/>
        </w:rPr>
      </w:pPr>
      <w:r>
        <w:t xml:space="preserve">1.1 </w:t>
      </w:r>
      <w:r w:rsidRPr="001D16AE">
        <w:rPr>
          <w:b/>
          <w:bCs/>
        </w:rPr>
        <w:t>Critically examine the concept of ‘engagement’. What exactly are organisations seeking from their workforce and how best can they achieve this?</w:t>
      </w:r>
    </w:p>
    <w:p w14:paraId="74154DF2" w14:textId="52493470" w:rsidR="00D476B1" w:rsidRPr="00D476B1" w:rsidRDefault="00D476B1" w:rsidP="00E27F62">
      <w:r>
        <w:t>An ideolog</w:t>
      </w:r>
      <w:r w:rsidR="00140A3F">
        <w:t xml:space="preserve">ical view of Employee Engagement </w:t>
      </w:r>
      <w:r>
        <w:t xml:space="preserve">is best described on the website for the voluntary group  </w:t>
      </w:r>
      <w:sdt>
        <w:sdtPr>
          <w:id w:val="-767774921"/>
          <w:citation/>
        </w:sdtPr>
        <w:sdtContent>
          <w:r>
            <w:fldChar w:fldCharType="begin"/>
          </w:r>
          <w:r>
            <w:instrText xml:space="preserve"> CITATION Eng20 \l 2057 </w:instrText>
          </w:r>
          <w:r>
            <w:fldChar w:fldCharType="separate"/>
          </w:r>
          <w:r w:rsidR="00FE5E40">
            <w:rPr>
              <w:noProof/>
            </w:rPr>
            <w:t>(Engage for Success , 2020)</w:t>
          </w:r>
          <w:r>
            <w:fldChar w:fldCharType="end"/>
          </w:r>
        </w:sdtContent>
      </w:sdt>
      <w:r>
        <w:t xml:space="preserve"> as a </w:t>
      </w:r>
      <w:r w:rsidR="00140A3F">
        <w:t>“</w:t>
      </w:r>
      <w:r>
        <w:t xml:space="preserve">workplace </w:t>
      </w:r>
      <w:r w:rsidR="00140A3F">
        <w:t xml:space="preserve">approach”, which can result in </w:t>
      </w:r>
      <w:r w:rsidR="009C37B6">
        <w:t>all</w:t>
      </w:r>
      <w:r w:rsidR="00140A3F">
        <w:t xml:space="preserve"> within the organisation “giving their best each day”, “motivated to contribute organisational success with an enhanced sense of their own wellbeing.”</w:t>
      </w:r>
    </w:p>
    <w:p w14:paraId="6DAFA4D1" w14:textId="2C00318F" w:rsidR="00E27F62" w:rsidRDefault="00E5529C" w:rsidP="00BB3A3A">
      <w:pPr>
        <w:jc w:val="both"/>
      </w:pPr>
      <w:r>
        <w:t>Employee engagement is a term which has been u</w:t>
      </w:r>
      <w:r w:rsidR="00BB3A3A">
        <w:t xml:space="preserve">tilised in HR practices </w:t>
      </w:r>
      <w:r>
        <w:t xml:space="preserve">and debated </w:t>
      </w:r>
      <w:r w:rsidR="009F641C">
        <w:t xml:space="preserve">for </w:t>
      </w:r>
      <w:r>
        <w:t>years.</w:t>
      </w:r>
      <w:r w:rsidR="00DD2673">
        <w:t xml:space="preserve"> According to an article by the CIPD the subject has been high on the agenda for a decade, introducing this concept in the belief that it will improve people performance.  </w:t>
      </w:r>
      <w:r>
        <w:t xml:space="preserve">The term suggests full engagement and commitment from an employee which will result in mutual gains for both the organisation and the individual. </w:t>
      </w:r>
      <w:r w:rsidR="00DD2673">
        <w:t>In general terms it has been suggested that employee engagement is responsible for motivation</w:t>
      </w:r>
      <w:r w:rsidR="00C32372">
        <w:t xml:space="preserve"> and</w:t>
      </w:r>
      <w:r w:rsidR="00DD2673">
        <w:t xml:space="preserve"> commitment</w:t>
      </w:r>
      <w:r w:rsidR="00C1239F">
        <w:t xml:space="preserve">; </w:t>
      </w:r>
      <w:r w:rsidR="00DD2673">
        <w:t xml:space="preserve">above and beyond the normal duty </w:t>
      </w:r>
      <w:r w:rsidR="00BB3A3A">
        <w:t>and general contentment with work life</w:t>
      </w:r>
      <w:r w:rsidR="00DD2673">
        <w:t xml:space="preserve">  </w:t>
      </w:r>
      <w:sdt>
        <w:sdtPr>
          <w:id w:val="-1672709043"/>
          <w:citation/>
        </w:sdtPr>
        <w:sdtContent>
          <w:r w:rsidR="00DD2673">
            <w:fldChar w:fldCharType="begin"/>
          </w:r>
          <w:r w:rsidR="00DD2673">
            <w:instrText xml:space="preserve"> CITATION CIP196 \l 2057 </w:instrText>
          </w:r>
          <w:r w:rsidR="00DD2673">
            <w:fldChar w:fldCharType="separate"/>
          </w:r>
          <w:r w:rsidR="00FE5E40">
            <w:rPr>
              <w:noProof/>
            </w:rPr>
            <w:t>(CIPD, 2019)</w:t>
          </w:r>
          <w:r w:rsidR="00DD2673">
            <w:fldChar w:fldCharType="end"/>
          </w:r>
        </w:sdtContent>
      </w:sdt>
      <w:r w:rsidR="00BB3A3A">
        <w:t>.</w:t>
      </w:r>
      <w:r w:rsidR="00A744C9">
        <w:t xml:space="preserve">  </w:t>
      </w:r>
    </w:p>
    <w:p w14:paraId="33BB4B4D" w14:textId="51213387" w:rsidR="003124EE" w:rsidRDefault="00A16FBD" w:rsidP="00BB3A3A">
      <w:pPr>
        <w:jc w:val="both"/>
      </w:pPr>
      <w:r>
        <w:t>It is essential when introducing strategies that there is academic knowledge and research to underpin theories</w:t>
      </w:r>
      <w:r w:rsidR="001A3BFE">
        <w:t xml:space="preserve">.  Research carried out by </w:t>
      </w:r>
      <w:sdt>
        <w:sdtPr>
          <w:id w:val="1449819267"/>
          <w:citation/>
        </w:sdtPr>
        <w:sdtContent>
          <w:r w:rsidR="001A3BFE">
            <w:fldChar w:fldCharType="begin"/>
          </w:r>
          <w:r w:rsidR="001A3BFE">
            <w:instrText xml:space="preserve">CITATION Bri \l 2057 </w:instrText>
          </w:r>
          <w:r w:rsidR="001A3BFE">
            <w:fldChar w:fldCharType="separate"/>
          </w:r>
          <w:r w:rsidR="00FE5E40">
            <w:rPr>
              <w:noProof/>
            </w:rPr>
            <w:t>(Briner , 2019)</w:t>
          </w:r>
          <w:r w:rsidR="001A3BFE">
            <w:fldChar w:fldCharType="end"/>
          </w:r>
        </w:sdtContent>
      </w:sdt>
      <w:r w:rsidR="001A3BFE">
        <w:t xml:space="preserve"> </w:t>
      </w:r>
      <w:r w:rsidR="003124EE">
        <w:t>to critique engagement</w:t>
      </w:r>
      <w:r w:rsidR="00282906">
        <w:t>,</w:t>
      </w:r>
      <w:r w:rsidR="003124EE">
        <w:t xml:space="preserve"> suggests that there is insufficient evidence to measure </w:t>
      </w:r>
      <w:r w:rsidR="00C32372">
        <w:t xml:space="preserve">the </w:t>
      </w:r>
      <w:r w:rsidR="003124EE">
        <w:t xml:space="preserve">effectiveness </w:t>
      </w:r>
      <w:r w:rsidR="00C32372">
        <w:t xml:space="preserve">of engagement strategies </w:t>
      </w:r>
      <w:r w:rsidR="0076084C">
        <w:t xml:space="preserve">to </w:t>
      </w:r>
      <w:r w:rsidR="002D3EB1">
        <w:t xml:space="preserve">support the theory </w:t>
      </w:r>
      <w:r w:rsidR="003124EE">
        <w:t>that it adds value.  When proposing new strateg</w:t>
      </w:r>
      <w:r w:rsidR="002D3EB1">
        <w:t>ies</w:t>
      </w:r>
      <w:r w:rsidR="003124EE">
        <w:t xml:space="preserve"> and costs to stakeholder</w:t>
      </w:r>
      <w:r w:rsidR="00C32372">
        <w:t>s</w:t>
      </w:r>
      <w:r w:rsidR="003124EE">
        <w:t xml:space="preserve"> the HR professional is expected </w:t>
      </w:r>
      <w:r w:rsidR="00282906">
        <w:t xml:space="preserve">make judgments based on </w:t>
      </w:r>
      <w:r w:rsidR="002D3EB1">
        <w:t>evidence</w:t>
      </w:r>
      <w:r w:rsidR="00282906">
        <w:t xml:space="preserve">, in these terms justifying a budget spend would not be based on sound </w:t>
      </w:r>
      <w:r w:rsidR="00441FFE">
        <w:t>data</w:t>
      </w:r>
      <w:r w:rsidR="00282906">
        <w:t xml:space="preserve">. </w:t>
      </w:r>
    </w:p>
    <w:p w14:paraId="3C686B01" w14:textId="34E00B66" w:rsidR="00C1239F" w:rsidRDefault="00D80AB1" w:rsidP="00BB3A3A">
      <w:pPr>
        <w:jc w:val="both"/>
      </w:pPr>
      <w:r>
        <w:t xml:space="preserve">Engagement studies consist of </w:t>
      </w:r>
      <w:r w:rsidR="00BA0E3B">
        <w:t xml:space="preserve">measuring results of employee </w:t>
      </w:r>
      <w:r w:rsidR="0076084C">
        <w:t>attitude surveys</w:t>
      </w:r>
      <w:r w:rsidR="002D3EB1">
        <w:t>,</w:t>
      </w:r>
      <w:r w:rsidR="009F641C">
        <w:t xml:space="preserve"> </w:t>
      </w:r>
      <w:r w:rsidR="002D3EB1">
        <w:t xml:space="preserve">in particular the </w:t>
      </w:r>
      <w:r w:rsidR="00C75A7E">
        <w:t>survey introduced</w:t>
      </w:r>
      <w:r w:rsidR="009F641C">
        <w:t xml:space="preserve"> by Gallup </w:t>
      </w:r>
      <w:sdt>
        <w:sdtPr>
          <w:id w:val="59683206"/>
          <w:citation/>
        </w:sdtPr>
        <w:sdtContent>
          <w:r w:rsidR="009F641C">
            <w:fldChar w:fldCharType="begin"/>
          </w:r>
          <w:r w:rsidR="009F641C">
            <w:instrText xml:space="preserve"> CITATION For02 \l 2057 </w:instrText>
          </w:r>
          <w:r w:rsidR="009F641C">
            <w:fldChar w:fldCharType="separate"/>
          </w:r>
          <w:r w:rsidR="00FE5E40">
            <w:rPr>
              <w:noProof/>
            </w:rPr>
            <w:t>(Forbringer, 2002)</w:t>
          </w:r>
          <w:r w:rsidR="009F641C">
            <w:fldChar w:fldCharType="end"/>
          </w:r>
        </w:sdtContent>
      </w:sdt>
      <w:r w:rsidR="009F641C">
        <w:t xml:space="preserve"> </w:t>
      </w:r>
      <w:r w:rsidR="0076084C">
        <w:t>relating</w:t>
      </w:r>
      <w:r w:rsidR="00BA0E3B">
        <w:t xml:space="preserve"> to an improvement in the factors such as performance</w:t>
      </w:r>
      <w:r w:rsidR="009F641C">
        <w:t xml:space="preserve"> and happiness measures</w:t>
      </w:r>
      <w:r w:rsidR="00BA0E3B">
        <w:t xml:space="preserve">.  The definition of engagement is not clear and as a result </w:t>
      </w:r>
      <w:r w:rsidR="0076084C">
        <w:t>proves difficult to measure.</w:t>
      </w:r>
      <w:r w:rsidR="006654EE">
        <w:t xml:space="preserve">  Much research and studies have been presented by consultants which will be biased</w:t>
      </w:r>
      <w:r w:rsidR="00A35FB6">
        <w:t xml:space="preserve"> to validate their results</w:t>
      </w:r>
      <w:r w:rsidR="006654EE">
        <w:t>.</w:t>
      </w:r>
      <w:r w:rsidR="002F319C">
        <w:t xml:space="preserve"> Research carried out by </w:t>
      </w:r>
      <w:sdt>
        <w:sdtPr>
          <w:id w:val="-124771012"/>
          <w:citation/>
        </w:sdtPr>
        <w:sdtContent>
          <w:r w:rsidR="002F319C">
            <w:fldChar w:fldCharType="begin"/>
          </w:r>
          <w:r w:rsidR="002F319C">
            <w:instrText xml:space="preserve"> CITATION Bai17 \l 2057 </w:instrText>
          </w:r>
          <w:r w:rsidR="002F319C">
            <w:fldChar w:fldCharType="separate"/>
          </w:r>
          <w:r w:rsidR="00FE5E40">
            <w:rPr>
              <w:noProof/>
            </w:rPr>
            <w:t>(Bailey , Madden, Alfes, &amp; Fletcher , 2017)</w:t>
          </w:r>
          <w:r w:rsidR="002F319C">
            <w:fldChar w:fldCharType="end"/>
          </w:r>
        </w:sdtContent>
      </w:sdt>
      <w:r w:rsidR="0034792B">
        <w:t xml:space="preserve"> state that “</w:t>
      </w:r>
      <w:r w:rsidR="0034792B" w:rsidRPr="0034792B">
        <w:t xml:space="preserve">engagement is a contested term that has been susceptible to ‘fixing, shrinking, </w:t>
      </w:r>
      <w:r w:rsidR="00773972" w:rsidRPr="0034792B">
        <w:t>stretching,</w:t>
      </w:r>
      <w:r w:rsidR="0034792B" w:rsidRPr="0034792B">
        <w:t xml:space="preserve"> and bending</w:t>
      </w:r>
      <w:r w:rsidR="0034792B">
        <w:t xml:space="preserve">” and reviewed over two hundred studies in relation to “engagement”.   They conclude that there is some correlation between positive </w:t>
      </w:r>
      <w:r w:rsidR="00F74BD1">
        <w:t xml:space="preserve">employee </w:t>
      </w:r>
      <w:r w:rsidR="0034792B">
        <w:t xml:space="preserve">management </w:t>
      </w:r>
      <w:r w:rsidR="00F74BD1">
        <w:t xml:space="preserve">engagement and reduced turnover. </w:t>
      </w:r>
      <w:r w:rsidR="00663BC2">
        <w:t xml:space="preserve">However, the term </w:t>
      </w:r>
      <w:r w:rsidR="003768C3">
        <w:t>remains</w:t>
      </w:r>
      <w:r w:rsidR="00663BC2">
        <w:t xml:space="preserve"> specifically undefined and research collated mainly consisted of </w:t>
      </w:r>
      <w:r w:rsidR="003768C3">
        <w:t xml:space="preserve">quantitative data.  </w:t>
      </w:r>
      <w:r w:rsidR="00663BC2">
        <w:t xml:space="preserve"> </w:t>
      </w:r>
      <w:sdt>
        <w:sdtPr>
          <w:id w:val="-1292829019"/>
          <w:citation/>
        </w:sdtPr>
        <w:sdtContent>
          <w:r w:rsidR="003768C3">
            <w:fldChar w:fldCharType="begin"/>
          </w:r>
          <w:r w:rsidR="003768C3">
            <w:instrText xml:space="preserve"> CITATION Org04 \l 2057 </w:instrText>
          </w:r>
          <w:r w:rsidR="003768C3">
            <w:fldChar w:fldCharType="separate"/>
          </w:r>
          <w:r w:rsidR="00FE5E40">
            <w:rPr>
              <w:noProof/>
            </w:rPr>
            <w:t>(Organiz, 2004)</w:t>
          </w:r>
          <w:r w:rsidR="003768C3">
            <w:fldChar w:fldCharType="end"/>
          </w:r>
        </w:sdtContent>
      </w:sdt>
      <w:r w:rsidR="003768C3">
        <w:t xml:space="preserve"> defines “work engagement” as a state of mind </w:t>
      </w:r>
      <w:r w:rsidR="00FC0898">
        <w:t>and display</w:t>
      </w:r>
      <w:r w:rsidR="00883F8B">
        <w:t>s</w:t>
      </w:r>
      <w:r w:rsidR="00FC0898">
        <w:t xml:space="preserve"> behaviours of “vigour, dedication, and absorption”, rather than in contrast, burnout. </w:t>
      </w:r>
    </w:p>
    <w:p w14:paraId="17D77A1B" w14:textId="1BB8B33D" w:rsidR="005252A6" w:rsidRDefault="0076084C" w:rsidP="00BB3A3A">
      <w:pPr>
        <w:jc w:val="both"/>
      </w:pPr>
      <w:r>
        <w:t>In a</w:t>
      </w:r>
      <w:r w:rsidR="005252A6">
        <w:t xml:space="preserve"> report </w:t>
      </w:r>
      <w:r>
        <w:t>written by</w:t>
      </w:r>
      <w:r w:rsidR="00FC0898">
        <w:t xml:space="preserve"> the </w:t>
      </w:r>
      <w:sdt>
        <w:sdtPr>
          <w:id w:val="81258195"/>
          <w:citation/>
        </w:sdtPr>
        <w:sdtContent>
          <w:r w:rsidR="00FC0898">
            <w:fldChar w:fldCharType="begin"/>
          </w:r>
          <w:r w:rsidR="00FC0898">
            <w:instrText xml:space="preserve"> CITATION Ins14 \l 2057 </w:instrText>
          </w:r>
          <w:r w:rsidR="00FC0898">
            <w:fldChar w:fldCharType="separate"/>
          </w:r>
          <w:r w:rsidR="00FE5E40">
            <w:rPr>
              <w:noProof/>
            </w:rPr>
            <w:t>(Insitute for Empolyment Studies, 2014)</w:t>
          </w:r>
          <w:r w:rsidR="00FC0898">
            <w:fldChar w:fldCharType="end"/>
          </w:r>
        </w:sdtContent>
      </w:sdt>
      <w:r w:rsidR="00FC0898">
        <w:t xml:space="preserve"> </w:t>
      </w:r>
      <w:r w:rsidR="005252A6">
        <w:t xml:space="preserve">Peter Cheese </w:t>
      </w:r>
      <w:r w:rsidR="005A6D60">
        <w:t xml:space="preserve">provides guidance to </w:t>
      </w:r>
      <w:r w:rsidR="00773972">
        <w:t>suggest that</w:t>
      </w:r>
      <w:r w:rsidR="005252A6">
        <w:t xml:space="preserve"> engagement is fundamental </w:t>
      </w:r>
      <w:r w:rsidR="00AA7B20">
        <w:t xml:space="preserve">to an organisation </w:t>
      </w:r>
      <w:r w:rsidR="005252A6">
        <w:t xml:space="preserve">and there are elements to engagement which help support an engaging culture. </w:t>
      </w:r>
      <w:r>
        <w:t xml:space="preserve"> </w:t>
      </w:r>
      <w:r w:rsidR="005252A6">
        <w:t>T</w:t>
      </w:r>
      <w:r>
        <w:t>he</w:t>
      </w:r>
      <w:r w:rsidR="00883F8B">
        <w:t xml:space="preserve">re are </w:t>
      </w:r>
      <w:r>
        <w:t xml:space="preserve">factors which </w:t>
      </w:r>
      <w:r w:rsidR="001F6874">
        <w:t>drive</w:t>
      </w:r>
      <w:r>
        <w:t xml:space="preserve"> engagement in organisations</w:t>
      </w:r>
      <w:r w:rsidR="005252A6">
        <w:t xml:space="preserve">, such as a shared purpose, </w:t>
      </w:r>
      <w:r w:rsidR="005A6D60">
        <w:t xml:space="preserve">and </w:t>
      </w:r>
      <w:r w:rsidR="005252A6">
        <w:t>an understanding how our roles are incorporated to the business aim</w:t>
      </w:r>
      <w:r w:rsidR="00A35FB6">
        <w:t>s</w:t>
      </w:r>
      <w:r w:rsidR="005252A6">
        <w:t>.</w:t>
      </w:r>
    </w:p>
    <w:p w14:paraId="772572CE" w14:textId="4EE06DEC" w:rsidR="00AA7B20" w:rsidRDefault="00AA7B20" w:rsidP="00BB3A3A">
      <w:pPr>
        <w:jc w:val="both"/>
      </w:pPr>
      <w:r>
        <w:t>The management of employees plays a pivotal role in engagement, ensuring autonomy</w:t>
      </w:r>
      <w:r w:rsidR="00A35FB6">
        <w:t>,</w:t>
      </w:r>
      <w:r>
        <w:t xml:space="preserve"> supporting individuals to complete outcomes without too much management intervention and micromanagement.  In the decades after industrialisation</w:t>
      </w:r>
      <w:r w:rsidR="00247D03">
        <w:t xml:space="preserve"> there </w:t>
      </w:r>
      <w:r w:rsidR="00A35FB6">
        <w:t xml:space="preserve">has been </w:t>
      </w:r>
      <w:r w:rsidR="00247D03">
        <w:t xml:space="preserve">a reduction </w:t>
      </w:r>
      <w:r w:rsidR="005A6D60">
        <w:t xml:space="preserve">in </w:t>
      </w:r>
      <w:r w:rsidR="001D16AE">
        <w:t>command-and-control</w:t>
      </w:r>
      <w:r w:rsidR="00247D03">
        <w:t xml:space="preserve"> </w:t>
      </w:r>
      <w:r>
        <w:t>management</w:t>
      </w:r>
      <w:r w:rsidR="00247D03">
        <w:t xml:space="preserve">. If an employee is encouraged to plan for themselves and consider various outcomes, perhaps scenario planning, </w:t>
      </w:r>
      <w:r w:rsidR="009C37B6">
        <w:t xml:space="preserve">this method of </w:t>
      </w:r>
      <w:r w:rsidR="00247D03">
        <w:t xml:space="preserve">working is more prevalent in the uncertain and volatile times we live and work </w:t>
      </w:r>
      <w:r w:rsidR="009C37B6">
        <w:t>with</w:t>
      </w:r>
      <w:r w:rsidR="00247D03">
        <w:t xml:space="preserve">in. Concluding an outcome to achieve a goal is empowering and </w:t>
      </w:r>
      <w:r w:rsidR="00247D03">
        <w:lastRenderedPageBreak/>
        <w:t>therefore</w:t>
      </w:r>
      <w:r w:rsidR="00A35FB6">
        <w:t xml:space="preserve"> considered</w:t>
      </w:r>
      <w:r w:rsidR="00247D03">
        <w:t xml:space="preserve"> engaging.  To support this outcome the employee needs to be provided with the appropriate training and support, </w:t>
      </w:r>
      <w:r w:rsidR="005A6D60">
        <w:t>feedback,</w:t>
      </w:r>
      <w:r w:rsidR="00247D03">
        <w:t xml:space="preserve"> and guidance. There is greater diversity in </w:t>
      </w:r>
      <w:r w:rsidR="005A6D60">
        <w:t xml:space="preserve">the </w:t>
      </w:r>
      <w:r w:rsidR="00247D03">
        <w:t xml:space="preserve">workplace </w:t>
      </w:r>
      <w:r w:rsidR="005A6D60">
        <w:t xml:space="preserve">in recent </w:t>
      </w:r>
      <w:r w:rsidR="004E756F">
        <w:t>years</w:t>
      </w:r>
      <w:r w:rsidR="005A6D60">
        <w:t xml:space="preserve"> and managers are tasked with understanding the needs and motivators across generations and cultures. </w:t>
      </w:r>
    </w:p>
    <w:p w14:paraId="72A1E210" w14:textId="70482395" w:rsidR="00FC0898" w:rsidRDefault="0029156E" w:rsidP="00BB3A3A">
      <w:pPr>
        <w:jc w:val="both"/>
      </w:pPr>
      <w:r>
        <w:t xml:space="preserve">Research gathered by the IES highlight the importance of employee voice and the ability to </w:t>
      </w:r>
      <w:r w:rsidR="003B6FD3">
        <w:t>be heard and influence</w:t>
      </w:r>
      <w:r w:rsidR="00EB05C4">
        <w:t xml:space="preserve">, giving individuals a sense of value. </w:t>
      </w:r>
      <w:r w:rsidR="003B6FD3">
        <w:t xml:space="preserve"> </w:t>
      </w:r>
      <w:r w:rsidR="00EB05C4">
        <w:t xml:space="preserve">In the review by </w:t>
      </w:r>
      <w:sdt>
        <w:sdtPr>
          <w:id w:val="210850255"/>
          <w:citation/>
        </w:sdtPr>
        <w:sdtContent>
          <w:r w:rsidR="00EB05C4">
            <w:fldChar w:fldCharType="begin"/>
          </w:r>
          <w:r w:rsidR="006211EB">
            <w:instrText xml:space="preserve">CITATION Mac \l 2057 </w:instrText>
          </w:r>
          <w:r w:rsidR="00EB05C4">
            <w:fldChar w:fldCharType="separate"/>
          </w:r>
          <w:r w:rsidR="00FE5E40">
            <w:rPr>
              <w:noProof/>
            </w:rPr>
            <w:t>(MacLeod &amp; Clarke, 2008)</w:t>
          </w:r>
          <w:r w:rsidR="00EB05C4">
            <w:fldChar w:fldCharType="end"/>
          </w:r>
        </w:sdtContent>
      </w:sdt>
      <w:r w:rsidR="00EB05C4">
        <w:t xml:space="preserve"> </w:t>
      </w:r>
      <w:r w:rsidR="009E671A">
        <w:t xml:space="preserve">they </w:t>
      </w:r>
      <w:r w:rsidR="00697405">
        <w:t>report that</w:t>
      </w:r>
      <w:r w:rsidR="003B6FD3">
        <w:t xml:space="preserve"> </w:t>
      </w:r>
      <w:r w:rsidR="009E671A">
        <w:t xml:space="preserve">employee </w:t>
      </w:r>
      <w:r w:rsidR="003B6FD3">
        <w:t>voice is key to engagement</w:t>
      </w:r>
      <w:r w:rsidR="00EB05C4">
        <w:t xml:space="preserve">, to ensure that employees are included in decision making. Employees can be a valuable source of </w:t>
      </w:r>
      <w:r w:rsidR="009E671A">
        <w:t xml:space="preserve">information and </w:t>
      </w:r>
      <w:r w:rsidR="00EB05C4">
        <w:t>suggestions</w:t>
      </w:r>
      <w:r w:rsidR="009E671A">
        <w:t>. L</w:t>
      </w:r>
      <w:r w:rsidR="00EB05C4">
        <w:t xml:space="preserve">istening to employees develops a culture of openness and honesty. </w:t>
      </w:r>
    </w:p>
    <w:p w14:paraId="78B7FDBE" w14:textId="1EF88C87" w:rsidR="009E671A" w:rsidRPr="001C1077" w:rsidRDefault="009E671A" w:rsidP="009E671A">
      <w:pPr>
        <w:pStyle w:val="Default"/>
        <w:rPr>
          <w:rFonts w:asciiTheme="minorHAnsi" w:hAnsiTheme="minorHAnsi" w:cstheme="minorBidi"/>
          <w:color w:val="auto"/>
          <w:sz w:val="22"/>
          <w:szCs w:val="22"/>
        </w:rPr>
      </w:pPr>
      <w:r w:rsidRPr="001C1077">
        <w:rPr>
          <w:rFonts w:asciiTheme="minorHAnsi" w:hAnsiTheme="minorHAnsi" w:cstheme="minorBidi"/>
          <w:color w:val="auto"/>
          <w:sz w:val="22"/>
          <w:szCs w:val="22"/>
        </w:rPr>
        <w:t xml:space="preserve">Studies have shown that good line management is a driver of engagement.  Feeling valued, developed, rewarded, and praised with regular feedback. </w:t>
      </w:r>
      <w:sdt>
        <w:sdtPr>
          <w:rPr>
            <w:rFonts w:asciiTheme="minorHAnsi" w:hAnsiTheme="minorHAnsi" w:cstheme="minorBidi"/>
            <w:color w:val="auto"/>
            <w:sz w:val="22"/>
            <w:szCs w:val="22"/>
          </w:rPr>
          <w:id w:val="-358751570"/>
          <w:citation/>
        </w:sdtPr>
        <w:sdtContent>
          <w:r w:rsidRPr="001C1077">
            <w:rPr>
              <w:rFonts w:asciiTheme="minorHAnsi" w:hAnsiTheme="minorHAnsi" w:cstheme="minorBidi"/>
              <w:color w:val="auto"/>
              <w:sz w:val="22"/>
              <w:szCs w:val="22"/>
            </w:rPr>
            <w:fldChar w:fldCharType="begin"/>
          </w:r>
          <w:r w:rsidRPr="001C1077">
            <w:rPr>
              <w:rFonts w:asciiTheme="minorHAnsi" w:hAnsiTheme="minorHAnsi" w:cstheme="minorBidi"/>
              <w:color w:val="auto"/>
              <w:sz w:val="22"/>
              <w:szCs w:val="22"/>
            </w:rPr>
            <w:instrText xml:space="preserve"> CITATION Bai17 \l 2057 </w:instrText>
          </w:r>
          <w:r w:rsidRPr="001C1077">
            <w:rPr>
              <w:rFonts w:asciiTheme="minorHAnsi" w:hAnsiTheme="minorHAnsi" w:cstheme="minorBidi"/>
              <w:color w:val="auto"/>
              <w:sz w:val="22"/>
              <w:szCs w:val="22"/>
            </w:rPr>
            <w:fldChar w:fldCharType="separate"/>
          </w:r>
          <w:r w:rsidR="00FE5E40" w:rsidRPr="00FE5E40">
            <w:rPr>
              <w:rFonts w:asciiTheme="minorHAnsi" w:hAnsiTheme="minorHAnsi" w:cstheme="minorBidi"/>
              <w:noProof/>
              <w:color w:val="auto"/>
              <w:sz w:val="22"/>
              <w:szCs w:val="22"/>
            </w:rPr>
            <w:t>(Bailey , Madden, Alfes, &amp; Fletcher , 2017)</w:t>
          </w:r>
          <w:r w:rsidRPr="001C1077">
            <w:rPr>
              <w:rFonts w:asciiTheme="minorHAnsi" w:hAnsiTheme="minorHAnsi" w:cstheme="minorBidi"/>
              <w:color w:val="auto"/>
              <w:sz w:val="22"/>
              <w:szCs w:val="22"/>
            </w:rPr>
            <w:fldChar w:fldCharType="end"/>
          </w:r>
        </w:sdtContent>
      </w:sdt>
      <w:r w:rsidRPr="001C1077">
        <w:rPr>
          <w:rFonts w:asciiTheme="minorHAnsi" w:hAnsiTheme="minorHAnsi" w:cstheme="minorBidi"/>
          <w:color w:val="auto"/>
          <w:sz w:val="22"/>
          <w:szCs w:val="22"/>
        </w:rPr>
        <w:t xml:space="preserve"> </w:t>
      </w:r>
    </w:p>
    <w:p w14:paraId="458E521E" w14:textId="77777777" w:rsidR="009E671A" w:rsidRPr="001C1077" w:rsidRDefault="009E671A" w:rsidP="009E671A">
      <w:pPr>
        <w:pStyle w:val="Default"/>
        <w:rPr>
          <w:rFonts w:asciiTheme="minorHAnsi" w:hAnsiTheme="minorHAnsi" w:cstheme="minorBidi"/>
          <w:color w:val="auto"/>
          <w:sz w:val="22"/>
          <w:szCs w:val="22"/>
        </w:rPr>
      </w:pPr>
    </w:p>
    <w:p w14:paraId="7FF1188B" w14:textId="191F8321" w:rsidR="009E671A" w:rsidRDefault="009E671A" w:rsidP="00DF6B7F">
      <w:pPr>
        <w:pStyle w:val="Default"/>
        <w:jc w:val="both"/>
        <w:rPr>
          <w:rFonts w:asciiTheme="minorHAnsi" w:hAnsiTheme="minorHAnsi" w:cstheme="minorBidi"/>
          <w:color w:val="auto"/>
          <w:sz w:val="22"/>
          <w:szCs w:val="22"/>
        </w:rPr>
      </w:pPr>
      <w:r w:rsidRPr="001C1077">
        <w:rPr>
          <w:rFonts w:asciiTheme="minorHAnsi" w:hAnsiTheme="minorHAnsi" w:cstheme="minorBidi"/>
          <w:color w:val="auto"/>
          <w:sz w:val="22"/>
          <w:szCs w:val="22"/>
        </w:rPr>
        <w:t xml:space="preserve">According to a survey </w:t>
      </w:r>
      <w:r>
        <w:rPr>
          <w:rFonts w:asciiTheme="minorHAnsi" w:hAnsiTheme="minorHAnsi" w:cstheme="minorBidi"/>
          <w:color w:val="auto"/>
          <w:sz w:val="22"/>
          <w:szCs w:val="22"/>
        </w:rPr>
        <w:t xml:space="preserve">carried out </w:t>
      </w:r>
      <w:r w:rsidR="009C37B6">
        <w:rPr>
          <w:rFonts w:asciiTheme="minorHAnsi" w:hAnsiTheme="minorHAnsi" w:cstheme="minorBidi"/>
          <w:color w:val="auto"/>
          <w:sz w:val="22"/>
          <w:szCs w:val="22"/>
        </w:rPr>
        <w:t>within</w:t>
      </w:r>
      <w:r>
        <w:rPr>
          <w:rFonts w:asciiTheme="minorHAnsi" w:hAnsiTheme="minorHAnsi" w:cstheme="minorBidi"/>
          <w:color w:val="auto"/>
          <w:sz w:val="22"/>
          <w:szCs w:val="22"/>
        </w:rPr>
        <w:t xml:space="preserve"> the </w:t>
      </w:r>
      <w:r w:rsidRPr="001C1077">
        <w:rPr>
          <w:rFonts w:asciiTheme="minorHAnsi" w:hAnsiTheme="minorHAnsi" w:cstheme="minorBidi"/>
          <w:color w:val="auto"/>
          <w:sz w:val="22"/>
          <w:szCs w:val="22"/>
        </w:rPr>
        <w:t>NHS</w:t>
      </w:r>
      <w:r>
        <w:rPr>
          <w:rFonts w:asciiTheme="minorHAnsi" w:hAnsiTheme="minorHAnsi" w:cstheme="minorBidi"/>
          <w:color w:val="auto"/>
          <w:sz w:val="22"/>
          <w:szCs w:val="22"/>
        </w:rPr>
        <w:t>,</w:t>
      </w:r>
      <w:r w:rsidRPr="001C1077">
        <w:rPr>
          <w:rFonts w:asciiTheme="minorHAnsi" w:hAnsiTheme="minorHAnsi" w:cstheme="minorBidi"/>
          <w:color w:val="auto"/>
          <w:sz w:val="22"/>
          <w:szCs w:val="22"/>
        </w:rPr>
        <w:t xml:space="preserve"> Line manager</w:t>
      </w:r>
      <w:r>
        <w:rPr>
          <w:rFonts w:asciiTheme="minorHAnsi" w:hAnsiTheme="minorHAnsi" w:cstheme="minorBidi"/>
          <w:color w:val="auto"/>
          <w:sz w:val="22"/>
          <w:szCs w:val="22"/>
        </w:rPr>
        <w:t>s</w:t>
      </w:r>
      <w:r w:rsidRPr="001C1077">
        <w:rPr>
          <w:rFonts w:asciiTheme="minorHAnsi" w:hAnsiTheme="minorHAnsi" w:cstheme="minorBidi"/>
          <w:color w:val="auto"/>
          <w:sz w:val="22"/>
          <w:szCs w:val="22"/>
        </w:rPr>
        <w:t xml:space="preserve"> were rated 3.77 out of 5.  Those in the role may not have been originally recruited for th</w:t>
      </w:r>
      <w:r>
        <w:rPr>
          <w:rFonts w:asciiTheme="minorHAnsi" w:hAnsiTheme="minorHAnsi" w:cstheme="minorBidi"/>
          <w:color w:val="auto"/>
          <w:sz w:val="22"/>
          <w:szCs w:val="22"/>
        </w:rPr>
        <w:t>e</w:t>
      </w:r>
      <w:r w:rsidRPr="001C1077">
        <w:rPr>
          <w:rFonts w:asciiTheme="minorHAnsi" w:hAnsiTheme="minorHAnsi" w:cstheme="minorBidi"/>
          <w:color w:val="auto"/>
          <w:sz w:val="22"/>
          <w:szCs w:val="22"/>
        </w:rPr>
        <w:t xml:space="preserve"> purpose</w:t>
      </w:r>
      <w:r>
        <w:rPr>
          <w:rFonts w:asciiTheme="minorHAnsi" w:hAnsiTheme="minorHAnsi" w:cstheme="minorBidi"/>
          <w:color w:val="auto"/>
          <w:sz w:val="22"/>
          <w:szCs w:val="22"/>
        </w:rPr>
        <w:t xml:space="preserve"> of their current role. However, </w:t>
      </w:r>
      <w:r w:rsidRPr="001C1077">
        <w:rPr>
          <w:rFonts w:asciiTheme="minorHAnsi" w:hAnsiTheme="minorHAnsi" w:cstheme="minorBidi"/>
          <w:color w:val="auto"/>
          <w:sz w:val="22"/>
          <w:szCs w:val="22"/>
        </w:rPr>
        <w:t xml:space="preserve">the report suggests that they provided an outstanding performance in the roles for which they were recruited. </w:t>
      </w:r>
      <w:sdt>
        <w:sdtPr>
          <w:rPr>
            <w:rFonts w:asciiTheme="minorHAnsi" w:hAnsiTheme="minorHAnsi" w:cstheme="minorBidi"/>
            <w:color w:val="auto"/>
            <w:sz w:val="22"/>
            <w:szCs w:val="22"/>
          </w:rPr>
          <w:id w:val="-1574342093"/>
          <w:citation/>
        </w:sdtPr>
        <w:sdtContent>
          <w:r w:rsidRPr="001C1077">
            <w:rPr>
              <w:rFonts w:asciiTheme="minorHAnsi" w:hAnsiTheme="minorHAnsi" w:cstheme="minorBidi"/>
              <w:color w:val="auto"/>
              <w:sz w:val="22"/>
              <w:szCs w:val="22"/>
            </w:rPr>
            <w:fldChar w:fldCharType="begin"/>
          </w:r>
          <w:r w:rsidRPr="001C1077">
            <w:rPr>
              <w:rFonts w:asciiTheme="minorHAnsi" w:hAnsiTheme="minorHAnsi" w:cstheme="minorBidi"/>
              <w:color w:val="auto"/>
              <w:sz w:val="22"/>
              <w:szCs w:val="22"/>
            </w:rPr>
            <w:instrText xml:space="preserve"> CITATION Rob181 \l 2057 </w:instrText>
          </w:r>
          <w:r w:rsidRPr="001C1077">
            <w:rPr>
              <w:rFonts w:asciiTheme="minorHAnsi" w:hAnsiTheme="minorHAnsi" w:cstheme="minorBidi"/>
              <w:color w:val="auto"/>
              <w:sz w:val="22"/>
              <w:szCs w:val="22"/>
            </w:rPr>
            <w:fldChar w:fldCharType="separate"/>
          </w:r>
          <w:r w:rsidR="00FE5E40" w:rsidRPr="00FE5E40">
            <w:rPr>
              <w:rFonts w:asciiTheme="minorHAnsi" w:hAnsiTheme="minorHAnsi" w:cstheme="minorBidi"/>
              <w:noProof/>
              <w:color w:val="auto"/>
              <w:sz w:val="22"/>
              <w:szCs w:val="22"/>
            </w:rPr>
            <w:t>(Robinson, 2018)</w:t>
          </w:r>
          <w:r w:rsidRPr="001C1077">
            <w:rPr>
              <w:rFonts w:asciiTheme="minorHAnsi" w:hAnsiTheme="minorHAnsi" w:cstheme="minorBidi"/>
              <w:color w:val="auto"/>
              <w:sz w:val="22"/>
              <w:szCs w:val="22"/>
            </w:rPr>
            <w:fldChar w:fldCharType="end"/>
          </w:r>
        </w:sdtContent>
      </w:sdt>
      <w:r>
        <w:rPr>
          <w:rFonts w:asciiTheme="minorHAnsi" w:hAnsiTheme="minorHAnsi" w:cstheme="minorBidi"/>
          <w:color w:val="auto"/>
          <w:sz w:val="22"/>
          <w:szCs w:val="22"/>
        </w:rPr>
        <w:t xml:space="preserve">.  It is essential that HR </w:t>
      </w:r>
      <w:r w:rsidR="005025CC">
        <w:rPr>
          <w:rFonts w:asciiTheme="minorHAnsi" w:hAnsiTheme="minorHAnsi" w:cstheme="minorBidi"/>
          <w:color w:val="auto"/>
          <w:sz w:val="22"/>
          <w:szCs w:val="22"/>
        </w:rPr>
        <w:t xml:space="preserve">facilitate </w:t>
      </w:r>
      <w:r>
        <w:rPr>
          <w:rFonts w:asciiTheme="minorHAnsi" w:hAnsiTheme="minorHAnsi" w:cstheme="minorBidi"/>
          <w:color w:val="auto"/>
          <w:sz w:val="22"/>
          <w:szCs w:val="22"/>
        </w:rPr>
        <w:t>a supportive role to ensure the managers are provided with the training and development required</w:t>
      </w:r>
      <w:r w:rsidR="00BC369E">
        <w:rPr>
          <w:rFonts w:asciiTheme="minorHAnsi" w:hAnsiTheme="minorHAnsi" w:cstheme="minorBidi"/>
          <w:color w:val="auto"/>
          <w:sz w:val="22"/>
          <w:szCs w:val="22"/>
        </w:rPr>
        <w:t xml:space="preserve"> to </w:t>
      </w:r>
      <w:r w:rsidR="00192974">
        <w:rPr>
          <w:rFonts w:asciiTheme="minorHAnsi" w:hAnsiTheme="minorHAnsi" w:cstheme="minorBidi"/>
          <w:color w:val="auto"/>
          <w:sz w:val="22"/>
          <w:szCs w:val="22"/>
        </w:rPr>
        <w:t>engage</w:t>
      </w:r>
      <w:r>
        <w:rPr>
          <w:rFonts w:asciiTheme="minorHAnsi" w:hAnsiTheme="minorHAnsi" w:cstheme="minorBidi"/>
          <w:color w:val="auto"/>
          <w:sz w:val="22"/>
          <w:szCs w:val="22"/>
        </w:rPr>
        <w:t xml:space="preserve">.  Carrying out performance appraisals will help identify </w:t>
      </w:r>
      <w:r w:rsidR="005025CC">
        <w:rPr>
          <w:rFonts w:asciiTheme="minorHAnsi" w:hAnsiTheme="minorHAnsi" w:cstheme="minorBidi"/>
          <w:color w:val="auto"/>
          <w:sz w:val="22"/>
          <w:szCs w:val="22"/>
        </w:rPr>
        <w:t xml:space="preserve">an individual’s learning needs and </w:t>
      </w:r>
      <w:r>
        <w:rPr>
          <w:rFonts w:asciiTheme="minorHAnsi" w:hAnsiTheme="minorHAnsi" w:cstheme="minorBidi"/>
          <w:color w:val="auto"/>
          <w:sz w:val="22"/>
          <w:szCs w:val="22"/>
        </w:rPr>
        <w:t>key areas of skills gaps.</w:t>
      </w:r>
    </w:p>
    <w:p w14:paraId="5F478FEB" w14:textId="77777777" w:rsidR="009E671A" w:rsidRDefault="009E671A" w:rsidP="009E671A">
      <w:pPr>
        <w:pStyle w:val="Default"/>
        <w:rPr>
          <w:rFonts w:asciiTheme="minorHAnsi" w:hAnsiTheme="minorHAnsi" w:cstheme="minorBidi"/>
          <w:color w:val="auto"/>
          <w:sz w:val="22"/>
          <w:szCs w:val="22"/>
        </w:rPr>
      </w:pPr>
    </w:p>
    <w:p w14:paraId="57691B49" w14:textId="3DEC8D4B" w:rsidR="009E671A" w:rsidRPr="001C1077" w:rsidRDefault="009E671A" w:rsidP="009E671A">
      <w:pPr>
        <w:pStyle w:val="Default"/>
        <w:jc w:val="both"/>
        <w:rPr>
          <w:rFonts w:asciiTheme="minorHAnsi" w:hAnsiTheme="minorHAnsi" w:cstheme="minorBidi"/>
          <w:color w:val="auto"/>
          <w:sz w:val="22"/>
          <w:szCs w:val="22"/>
        </w:rPr>
      </w:pPr>
      <w:r>
        <w:rPr>
          <w:rFonts w:asciiTheme="minorHAnsi" w:hAnsiTheme="minorHAnsi" w:cstheme="minorBidi"/>
          <w:color w:val="auto"/>
          <w:sz w:val="22"/>
          <w:szCs w:val="22"/>
        </w:rPr>
        <w:t xml:space="preserve">A well-known example of a good employer with substantial employee engagement is the John Lewis Partnership. The company operates by listening to the </w:t>
      </w:r>
      <w:r w:rsidR="00A744C9">
        <w:rPr>
          <w:rFonts w:asciiTheme="minorHAnsi" w:hAnsiTheme="minorHAnsi" w:cstheme="minorBidi"/>
          <w:color w:val="auto"/>
          <w:sz w:val="22"/>
          <w:szCs w:val="22"/>
        </w:rPr>
        <w:t>employee and</w:t>
      </w:r>
      <w:r>
        <w:rPr>
          <w:rFonts w:asciiTheme="minorHAnsi" w:hAnsiTheme="minorHAnsi" w:cstheme="minorBidi"/>
          <w:color w:val="auto"/>
          <w:sz w:val="22"/>
          <w:szCs w:val="22"/>
        </w:rPr>
        <w:t xml:space="preserve"> have several committees for this purpose sharing information and power.  The profit-sharing scheme means that staff will be motivated to achieve goals </w:t>
      </w:r>
      <w:r w:rsidR="00A744C9">
        <w:rPr>
          <w:rFonts w:asciiTheme="minorHAnsi" w:hAnsiTheme="minorHAnsi" w:cstheme="minorBidi"/>
          <w:color w:val="auto"/>
          <w:sz w:val="22"/>
          <w:szCs w:val="22"/>
        </w:rPr>
        <w:t xml:space="preserve">which will reap rewards of an </w:t>
      </w:r>
      <w:r>
        <w:rPr>
          <w:rFonts w:asciiTheme="minorHAnsi" w:hAnsiTheme="minorHAnsi" w:cstheme="minorBidi"/>
          <w:color w:val="auto"/>
          <w:sz w:val="22"/>
          <w:szCs w:val="22"/>
        </w:rPr>
        <w:t xml:space="preserve">annual profit and </w:t>
      </w:r>
      <w:r w:rsidR="00A744C9">
        <w:rPr>
          <w:rFonts w:asciiTheme="minorHAnsi" w:hAnsiTheme="minorHAnsi" w:cstheme="minorBidi"/>
          <w:color w:val="auto"/>
          <w:sz w:val="22"/>
          <w:szCs w:val="22"/>
        </w:rPr>
        <w:t xml:space="preserve">profitable </w:t>
      </w:r>
      <w:r>
        <w:rPr>
          <w:rFonts w:asciiTheme="minorHAnsi" w:hAnsiTheme="minorHAnsi" w:cstheme="minorBidi"/>
          <w:color w:val="auto"/>
          <w:sz w:val="22"/>
          <w:szCs w:val="22"/>
        </w:rPr>
        <w:t xml:space="preserve">pension schemes. </w:t>
      </w:r>
    </w:p>
    <w:p w14:paraId="7648B574" w14:textId="77777777" w:rsidR="009E671A" w:rsidRDefault="009E671A" w:rsidP="009E671A">
      <w:pPr>
        <w:pStyle w:val="Default"/>
        <w:jc w:val="both"/>
        <w:rPr>
          <w:rFonts w:asciiTheme="minorHAnsi" w:hAnsiTheme="minorHAnsi" w:cstheme="minorBidi"/>
          <w:color w:val="auto"/>
          <w:sz w:val="22"/>
          <w:szCs w:val="22"/>
        </w:rPr>
      </w:pPr>
    </w:p>
    <w:p w14:paraId="7F1A780D" w14:textId="1C869142" w:rsidR="001D16AE" w:rsidRDefault="00CD4187" w:rsidP="00BB3A3A">
      <w:pPr>
        <w:jc w:val="both"/>
      </w:pPr>
      <w:r>
        <w:t xml:space="preserve">Whilst the theorists are unable to agree </w:t>
      </w:r>
      <w:r w:rsidR="00B020AB">
        <w:t xml:space="preserve">a </w:t>
      </w:r>
      <w:r w:rsidR="004E756F">
        <w:t xml:space="preserve">measure to define </w:t>
      </w:r>
      <w:r>
        <w:t xml:space="preserve">Employee engagement the strategies adopted by the case studies above </w:t>
      </w:r>
      <w:r w:rsidR="004E756F">
        <w:t xml:space="preserve">for both public and private organisations conclude that adopting the key principles of Engagement has led to </w:t>
      </w:r>
      <w:r w:rsidR="00271166">
        <w:t>positive</w:t>
      </w:r>
      <w:r w:rsidR="004E756F">
        <w:t xml:space="preserve"> outcomes. </w:t>
      </w:r>
    </w:p>
    <w:p w14:paraId="1E8B6AAC" w14:textId="77777777" w:rsidR="00B1544D" w:rsidRDefault="00B1544D" w:rsidP="00BB3A3A">
      <w:pPr>
        <w:jc w:val="both"/>
        <w:rPr>
          <w:b/>
          <w:bCs/>
        </w:rPr>
      </w:pPr>
    </w:p>
    <w:p w14:paraId="72014747" w14:textId="49CB7D1C" w:rsidR="001D16AE" w:rsidRDefault="001D16AE" w:rsidP="00BB3A3A">
      <w:pPr>
        <w:jc w:val="both"/>
        <w:rPr>
          <w:b/>
          <w:bCs/>
        </w:rPr>
      </w:pPr>
      <w:r w:rsidRPr="009E671A">
        <w:rPr>
          <w:b/>
          <w:bCs/>
        </w:rPr>
        <w:t>1.2 How have the enforced changes to working arrangements due to the pandemic impacted on engagement?</w:t>
      </w:r>
    </w:p>
    <w:p w14:paraId="74343365" w14:textId="05AC8BDD" w:rsidR="00BB5595" w:rsidRDefault="00B1544D" w:rsidP="00BB3A3A">
      <w:pPr>
        <w:jc w:val="both"/>
      </w:pPr>
      <w:r>
        <w:t xml:space="preserve">Published on the website Engage for success </w:t>
      </w:r>
      <w:r w:rsidR="00BB5595" w:rsidRPr="00BB5595">
        <w:t xml:space="preserve"> </w:t>
      </w:r>
      <w:sdt>
        <w:sdtPr>
          <w:rPr>
            <w:b/>
            <w:bCs/>
          </w:rPr>
          <w:id w:val="853918466"/>
          <w:citation/>
        </w:sdtPr>
        <w:sdtContent>
          <w:r>
            <w:rPr>
              <w:b/>
              <w:bCs/>
            </w:rPr>
            <w:fldChar w:fldCharType="begin"/>
          </w:r>
          <w:r>
            <w:rPr>
              <w:b/>
              <w:bCs/>
            </w:rPr>
            <w:instrText xml:space="preserve"> CITATION Eng20 \l 2057 </w:instrText>
          </w:r>
          <w:r>
            <w:rPr>
              <w:b/>
              <w:bCs/>
            </w:rPr>
            <w:fldChar w:fldCharType="separate"/>
          </w:r>
          <w:r w:rsidR="00FE5E40">
            <w:rPr>
              <w:noProof/>
            </w:rPr>
            <w:t>(Engage for Success , 2020)</w:t>
          </w:r>
          <w:r>
            <w:rPr>
              <w:b/>
              <w:bCs/>
            </w:rPr>
            <w:fldChar w:fldCharType="end"/>
          </w:r>
        </w:sdtContent>
      </w:sdt>
      <w:r>
        <w:rPr>
          <w:b/>
          <w:bCs/>
        </w:rPr>
        <w:t xml:space="preserve"> </w:t>
      </w:r>
      <w:r w:rsidR="00BB5595" w:rsidRPr="00BB5595">
        <w:t>the report entitled Embedding new ways of working by the CIPD</w:t>
      </w:r>
      <w:r>
        <w:t>,</w:t>
      </w:r>
      <w:r w:rsidR="00BB5595" w:rsidRPr="00BB5595">
        <w:t xml:space="preserve"> it concludes that across all sectors there is an overwhelming desire to continue with homeworking. T</w:t>
      </w:r>
      <w:r w:rsidR="00BB5595">
        <w:t>he implementation has been considered as successful.</w:t>
      </w:r>
      <w:r w:rsidR="00985902">
        <w:t xml:space="preserve">  </w:t>
      </w:r>
      <w:r w:rsidR="00BB5595">
        <w:t>The research shows that some employees found the isolation a challenge with this impacting on mental health.  Future blended working from home and office could be the solution.</w:t>
      </w:r>
      <w:r w:rsidR="00985902">
        <w:t xml:space="preserve"> </w:t>
      </w:r>
      <w:r w:rsidR="00BB5595">
        <w:t xml:space="preserve">Many businesses prepared for a reduction in productivity with workers at </w:t>
      </w:r>
      <w:r>
        <w:t>home,</w:t>
      </w:r>
      <w:r w:rsidR="00BB5595">
        <w:t xml:space="preserve"> but the evidence has </w:t>
      </w:r>
      <w:r w:rsidR="00490C49">
        <w:t>s</w:t>
      </w:r>
      <w:r w:rsidR="00BB5595">
        <w:t xml:space="preserve">hown to prove the opposite result.  There has been no difference between the productivity </w:t>
      </w:r>
      <w:r w:rsidR="00490C49">
        <w:t xml:space="preserve">of the homeworkers compared to those who did </w:t>
      </w:r>
      <w:r w:rsidR="003178A2">
        <w:t xml:space="preserve">not </w:t>
      </w:r>
      <w:r w:rsidR="00490C49">
        <w:t xml:space="preserve">participate in remote working. </w:t>
      </w:r>
    </w:p>
    <w:p w14:paraId="0615B81C" w14:textId="75C554AA" w:rsidR="001A3D67" w:rsidRDefault="00940D32" w:rsidP="00BB3A3A">
      <w:pPr>
        <w:jc w:val="both"/>
      </w:pPr>
      <w:sdt>
        <w:sdtPr>
          <w:id w:val="1170679556"/>
          <w:citation/>
        </w:sdtPr>
        <w:sdtContent>
          <w:r w:rsidR="00D92A21">
            <w:fldChar w:fldCharType="begin"/>
          </w:r>
          <w:r w:rsidR="00D92A21">
            <w:instrText xml:space="preserve">CITATION Wor20 \l 2057 </w:instrText>
          </w:r>
          <w:r w:rsidR="00D92A21">
            <w:fldChar w:fldCharType="separate"/>
          </w:r>
          <w:r w:rsidR="00FE5E40">
            <w:rPr>
              <w:noProof/>
            </w:rPr>
            <w:t>(World Economic Froum , 2020)</w:t>
          </w:r>
          <w:r w:rsidR="00D92A21">
            <w:fldChar w:fldCharType="end"/>
          </w:r>
        </w:sdtContent>
      </w:sdt>
      <w:r w:rsidR="003F02C8">
        <w:t xml:space="preserve"> highlights that as organisations</w:t>
      </w:r>
      <w:r w:rsidR="00DF6B7F">
        <w:t>,</w:t>
      </w:r>
      <w:r w:rsidR="003F02C8">
        <w:t xml:space="preserve"> our focus to maintain engagement is paramount for wellbeing. The research advises that “connecting with people and contributing” are the essential factors which in turn will ensure financial sustainability</w:t>
      </w:r>
      <w:r w:rsidR="00773972">
        <w:t xml:space="preserve"> for organisations</w:t>
      </w:r>
      <w:r w:rsidR="003F02C8">
        <w:t>.</w:t>
      </w:r>
      <w:r w:rsidR="00B020AB">
        <w:t xml:space="preserve"> The research software partners </w:t>
      </w:r>
      <w:sdt>
        <w:sdtPr>
          <w:id w:val="2071610591"/>
          <w:citation/>
        </w:sdtPr>
        <w:sdtContent>
          <w:r w:rsidR="00B020AB">
            <w:fldChar w:fldCharType="begin"/>
          </w:r>
          <w:r w:rsidR="00B020AB">
            <w:instrText xml:space="preserve"> CITATION Wil20 \l 2057 </w:instrText>
          </w:r>
          <w:r w:rsidR="00B020AB">
            <w:fldChar w:fldCharType="separate"/>
          </w:r>
          <w:r w:rsidR="00FE5E40">
            <w:rPr>
              <w:noProof/>
            </w:rPr>
            <w:t>(Wills Towers Watson , 2020)</w:t>
          </w:r>
          <w:r w:rsidR="00B020AB">
            <w:fldChar w:fldCharType="end"/>
          </w:r>
        </w:sdtContent>
      </w:sdt>
      <w:r w:rsidR="003F02C8">
        <w:t xml:space="preserve"> </w:t>
      </w:r>
      <w:r w:rsidR="00B020AB">
        <w:t>suggest pleasingly that many respondents, while in</w:t>
      </w:r>
      <w:r w:rsidR="00383D92">
        <w:t xml:space="preserve"> a</w:t>
      </w:r>
      <w:r w:rsidR="00B020AB">
        <w:t xml:space="preserve"> high state of anxiety</w:t>
      </w:r>
      <w:r w:rsidR="00773972">
        <w:t>,</w:t>
      </w:r>
      <w:r w:rsidR="00B020AB">
        <w:t xml:space="preserve"> have said that leaders have been s</w:t>
      </w:r>
      <w:r w:rsidR="00383D92">
        <w:t xml:space="preserve">tepping </w:t>
      </w:r>
      <w:r w:rsidR="00B020AB">
        <w:t xml:space="preserve">up in their roles to keep employees informed, providing </w:t>
      </w:r>
      <w:r w:rsidR="004B7E8F">
        <w:t>support,</w:t>
      </w:r>
      <w:r w:rsidR="00773972">
        <w:t xml:space="preserve"> </w:t>
      </w:r>
      <w:r w:rsidR="00B020AB">
        <w:t xml:space="preserve">and satisfying team objectives.  </w:t>
      </w:r>
    </w:p>
    <w:p w14:paraId="4CA055D1" w14:textId="265DA493" w:rsidR="003178A2" w:rsidRDefault="003178A2" w:rsidP="00BB3A3A">
      <w:pPr>
        <w:jc w:val="both"/>
      </w:pPr>
      <w:r>
        <w:lastRenderedPageBreak/>
        <w:t xml:space="preserve">The software company </w:t>
      </w:r>
      <w:sdt>
        <w:sdtPr>
          <w:id w:val="1433854223"/>
          <w:citation/>
        </w:sdtPr>
        <w:sdtContent>
          <w:r w:rsidR="00383D92">
            <w:fldChar w:fldCharType="begin"/>
          </w:r>
          <w:r w:rsidR="00383D92">
            <w:instrText xml:space="preserve"> CITATION Qua20 \l 2057 </w:instrText>
          </w:r>
          <w:r w:rsidR="00383D92">
            <w:fldChar w:fldCharType="separate"/>
          </w:r>
          <w:r w:rsidR="00FE5E40">
            <w:rPr>
              <w:noProof/>
            </w:rPr>
            <w:t>(Quantum Workplace, 2020)</w:t>
          </w:r>
          <w:r w:rsidR="00383D92">
            <w:fldChar w:fldCharType="end"/>
          </w:r>
        </w:sdtContent>
      </w:sdt>
      <w:r w:rsidR="00383D92">
        <w:t xml:space="preserve"> </w:t>
      </w:r>
      <w:r>
        <w:t xml:space="preserve">defines employee engagement as “the strength of the mental and emotional connection employees </w:t>
      </w:r>
      <w:r w:rsidR="00383D92">
        <w:t>feels</w:t>
      </w:r>
      <w:r>
        <w:t xml:space="preserve"> toward their places of work.” Their research across a variety of sectors </w:t>
      </w:r>
      <w:r w:rsidR="00383D92">
        <w:t>provided variable outcomes, depending on whether the employee was in engaged in hospitality work for instance, which has been vastly affected by the pandemic with job losses, reduced hours and so forth.  However, generally “employee engagement dipped slightly and then had meaningful growth.”</w:t>
      </w:r>
    </w:p>
    <w:p w14:paraId="24D05E4C" w14:textId="77777777" w:rsidR="001D16AE" w:rsidRPr="006A245F" w:rsidRDefault="001D16AE" w:rsidP="005A6DA8">
      <w:pPr>
        <w:pStyle w:val="Default"/>
        <w:rPr>
          <w:rFonts w:asciiTheme="minorHAnsi" w:hAnsiTheme="minorHAnsi"/>
          <w:b/>
          <w:bCs/>
          <w:sz w:val="22"/>
          <w:szCs w:val="22"/>
        </w:rPr>
      </w:pPr>
    </w:p>
    <w:p w14:paraId="114B82FA" w14:textId="298CC5C0" w:rsidR="00C60287" w:rsidRDefault="009E671A" w:rsidP="009E671A">
      <w:pPr>
        <w:jc w:val="both"/>
        <w:rPr>
          <w:b/>
          <w:bCs/>
        </w:rPr>
      </w:pPr>
      <w:r w:rsidRPr="009E671A">
        <w:rPr>
          <w:b/>
          <w:bCs/>
        </w:rPr>
        <w:t>1.3 Which strategies have organisations deployed to successfully navigate rapid change during this period and maintain engagement?</w:t>
      </w:r>
      <w:r w:rsidR="00CC497B">
        <w:rPr>
          <w:b/>
          <w:bCs/>
        </w:rPr>
        <w:t xml:space="preserve">  </w:t>
      </w:r>
    </w:p>
    <w:p w14:paraId="33AEEB04" w14:textId="2F487BD5" w:rsidR="00A53BE6" w:rsidRDefault="00A53BE6" w:rsidP="009E671A">
      <w:pPr>
        <w:jc w:val="both"/>
      </w:pPr>
      <w:r w:rsidRPr="001E3C4D">
        <w:t xml:space="preserve">Strategies implemented to help cope with the </w:t>
      </w:r>
      <w:r w:rsidR="006426E2">
        <w:t xml:space="preserve">volatile external </w:t>
      </w:r>
      <w:r w:rsidR="006426E2" w:rsidRPr="001E3C4D">
        <w:t>environment</w:t>
      </w:r>
      <w:r w:rsidR="006426E2">
        <w:t xml:space="preserve"> </w:t>
      </w:r>
      <w:r w:rsidR="006426E2" w:rsidRPr="001E3C4D">
        <w:t>are</w:t>
      </w:r>
      <w:r w:rsidR="006426E2">
        <w:t xml:space="preserve"> outlined in the CIPD report Embedding New ways of Working </w:t>
      </w:r>
      <w:sdt>
        <w:sdtPr>
          <w:id w:val="1020362510"/>
          <w:citation/>
        </w:sdtPr>
        <w:sdtContent>
          <w:r w:rsidR="006426E2">
            <w:fldChar w:fldCharType="begin"/>
          </w:r>
          <w:r w:rsidR="006426E2">
            <w:instrText xml:space="preserve"> CITATION CIP2010 \l 2057 </w:instrText>
          </w:r>
          <w:r w:rsidR="006426E2">
            <w:fldChar w:fldCharType="separate"/>
          </w:r>
          <w:r w:rsidR="00FE5E40">
            <w:rPr>
              <w:noProof/>
            </w:rPr>
            <w:t>(CIPD, 2020)</w:t>
          </w:r>
          <w:r w:rsidR="006426E2">
            <w:fldChar w:fldCharType="end"/>
          </w:r>
        </w:sdtContent>
      </w:sdt>
      <w:r w:rsidR="006426E2">
        <w:t>.</w:t>
      </w:r>
    </w:p>
    <w:p w14:paraId="6AEB6E7A" w14:textId="5E36A9CA" w:rsidR="00843726" w:rsidRDefault="00872655" w:rsidP="009E671A">
      <w:pPr>
        <w:jc w:val="both"/>
      </w:pPr>
      <w:r>
        <w:t xml:space="preserve">Ensuring best practice HR, keeping up to date and knowledgeable regarding the government guidelines. </w:t>
      </w:r>
      <w:r w:rsidR="00843726" w:rsidRPr="00843726">
        <w:t>Understanding furlough rules</w:t>
      </w:r>
      <w:r w:rsidR="00843726">
        <w:t xml:space="preserve">, flexible furlough. </w:t>
      </w:r>
      <w:r w:rsidR="006426E2">
        <w:t xml:space="preserve">  Over half of the UK’s employers </w:t>
      </w:r>
      <w:r w:rsidR="00CB0E22">
        <w:t>utilised</w:t>
      </w:r>
      <w:r w:rsidR="006426E2">
        <w:t xml:space="preserve"> the </w:t>
      </w:r>
      <w:r w:rsidR="00CB0E22">
        <w:t xml:space="preserve">Government job retention scheme to avoid redundancy. </w:t>
      </w:r>
      <w:sdt>
        <w:sdtPr>
          <w:id w:val="950051276"/>
          <w:citation/>
        </w:sdtPr>
        <w:sdtContent>
          <w:r w:rsidR="00CB0E22">
            <w:fldChar w:fldCharType="begin"/>
          </w:r>
          <w:r w:rsidR="00CB0E22">
            <w:instrText xml:space="preserve"> CITATION Gov201 \l 2057 </w:instrText>
          </w:r>
          <w:r w:rsidR="00CB0E22">
            <w:fldChar w:fldCharType="separate"/>
          </w:r>
          <w:r w:rsidR="00FE5E40">
            <w:rPr>
              <w:noProof/>
            </w:rPr>
            <w:t>(Gov.uk, 2020)</w:t>
          </w:r>
          <w:r w:rsidR="00CB0E22">
            <w:fldChar w:fldCharType="end"/>
          </w:r>
        </w:sdtContent>
      </w:sdt>
      <w:r w:rsidR="00CB0E22">
        <w:t xml:space="preserve">.  </w:t>
      </w:r>
      <w:r w:rsidR="006D30F6">
        <w:t xml:space="preserve">Over 9 million jobs were furloughed. </w:t>
      </w:r>
      <w:r w:rsidR="00CB0E22">
        <w:t>The scheme allowed business to claim the 80% of the salary</w:t>
      </w:r>
      <w:r w:rsidR="006D30F6">
        <w:t>, up to £2,500</w:t>
      </w:r>
      <w:r w:rsidR="00CB0E22">
        <w:t xml:space="preserve"> of those who could be impacted by job losses.  Organisations could top up the salary to 100% if they choose and in all cases holiday pay must be paid at 100%.  The scheme was also utilised to support employees who were shielding due to health concerns or individuals who suddenly had care responsibilities due to school closures and possibly elderly care givers who were advised to shield.</w:t>
      </w:r>
    </w:p>
    <w:p w14:paraId="404957FD" w14:textId="6B18DBE4" w:rsidR="00843726" w:rsidRDefault="00CB0E22" w:rsidP="009E671A">
      <w:pPr>
        <w:jc w:val="both"/>
      </w:pPr>
      <w:r>
        <w:t>Organisations and HR were required to understand and f</w:t>
      </w:r>
      <w:r w:rsidR="00843726">
        <w:t xml:space="preserve">ollow government recommendations regarding </w:t>
      </w:r>
      <w:r w:rsidR="0003358C">
        <w:t xml:space="preserve">COVID safety, </w:t>
      </w:r>
      <w:r w:rsidR="00843726">
        <w:t>isolation periods</w:t>
      </w:r>
      <w:r>
        <w:t xml:space="preserve">, shielding, vulnerable workers and potential </w:t>
      </w:r>
      <w:r w:rsidR="006D30F6">
        <w:t>implications of pay and sickness benefits</w:t>
      </w:r>
      <w:r w:rsidR="00843726">
        <w:t xml:space="preserve">.  </w:t>
      </w:r>
      <w:r w:rsidR="006D30F6">
        <w:t xml:space="preserve">It was essential during this period to </w:t>
      </w:r>
      <w:r w:rsidR="00843726">
        <w:t xml:space="preserve">keep staff informed </w:t>
      </w:r>
      <w:r w:rsidR="006D30F6">
        <w:t xml:space="preserve">to ensure they were provided with adequate guidance and not misinformation. </w:t>
      </w:r>
      <w:r w:rsidR="00732D7F">
        <w:t xml:space="preserve"> </w:t>
      </w:r>
    </w:p>
    <w:p w14:paraId="4D967505" w14:textId="26040BA0" w:rsidR="006A46DE" w:rsidRDefault="00732D7F" w:rsidP="009E671A">
      <w:pPr>
        <w:jc w:val="both"/>
        <w:rPr>
          <w:b/>
          <w:bCs/>
        </w:rPr>
      </w:pPr>
      <w:r>
        <w:t xml:space="preserve">Due to the Coronavirus many workers have been advised to work from home “if they can”.  </w:t>
      </w:r>
      <w:r w:rsidR="006D30F6">
        <w:t>Whilst some forward-thinking organisations may have already implemented r</w:t>
      </w:r>
      <w:r w:rsidR="006D30F6" w:rsidRPr="005B37AB">
        <w:t>emote</w:t>
      </w:r>
      <w:r w:rsidR="006D30F6">
        <w:t xml:space="preserve"> or</w:t>
      </w:r>
      <w:r w:rsidR="006D30F6" w:rsidRPr="005B37AB">
        <w:t xml:space="preserve"> homeworking</w:t>
      </w:r>
      <w:r w:rsidR="006D30F6">
        <w:t>,</w:t>
      </w:r>
      <w:r w:rsidR="006D30F6" w:rsidRPr="005B37AB">
        <w:t xml:space="preserve"> </w:t>
      </w:r>
      <w:r w:rsidR="006D30F6">
        <w:t>adapting more f</w:t>
      </w:r>
      <w:r w:rsidR="006A46DE" w:rsidRPr="006A46DE">
        <w:t>lexible working strategies</w:t>
      </w:r>
      <w:r w:rsidR="006D30F6">
        <w:t xml:space="preserve"> were required, such as flexible hours and days and</w:t>
      </w:r>
      <w:r w:rsidR="006A46DE" w:rsidRPr="006A46DE">
        <w:t xml:space="preserve"> is imperative where staggered shift patterns may support the health and safety of employees</w:t>
      </w:r>
      <w:r w:rsidR="006D30F6">
        <w:t xml:space="preserve"> against COVID-19</w:t>
      </w:r>
      <w:r w:rsidR="003A4B24">
        <w:t>.</w:t>
      </w:r>
      <w:r>
        <w:t xml:space="preserve"> this increased the necessity to </w:t>
      </w:r>
      <w:r w:rsidRPr="006A46DE">
        <w:t>focus on multi skilling staff during period</w:t>
      </w:r>
      <w:r w:rsidR="003A4B24">
        <w:t>s</w:t>
      </w:r>
      <w:r w:rsidRPr="006A46DE">
        <w:t xml:space="preserve"> of split </w:t>
      </w:r>
      <w:r w:rsidR="003A4B24">
        <w:t xml:space="preserve">or </w:t>
      </w:r>
      <w:r w:rsidRPr="006A46DE">
        <w:t>staggered shifts or furlough.</w:t>
      </w:r>
    </w:p>
    <w:p w14:paraId="47666D38" w14:textId="648B9D5E" w:rsidR="006A46DE" w:rsidRDefault="00732D7F" w:rsidP="009E671A">
      <w:pPr>
        <w:jc w:val="both"/>
      </w:pPr>
      <w:r>
        <w:t>Homeworking and the d</w:t>
      </w:r>
      <w:r w:rsidR="006A46DE" w:rsidRPr="006A46DE">
        <w:t>evelop</w:t>
      </w:r>
      <w:r>
        <w:t xml:space="preserve">ing of IT </w:t>
      </w:r>
      <w:r w:rsidR="006A46DE" w:rsidRPr="006A46DE">
        <w:t xml:space="preserve">skills, </w:t>
      </w:r>
      <w:r>
        <w:t xml:space="preserve">which were up by 33% helped employees focus a better work life balance. </w:t>
      </w:r>
      <w:r>
        <w:t>U</w:t>
      </w:r>
      <w:r w:rsidRPr="006A46DE">
        <w:t xml:space="preserve">se </w:t>
      </w:r>
      <w:r>
        <w:t xml:space="preserve">of </w:t>
      </w:r>
      <w:r w:rsidRPr="006A46DE">
        <w:t xml:space="preserve">technologies in the </w:t>
      </w:r>
      <w:r>
        <w:t xml:space="preserve">home </w:t>
      </w:r>
      <w:r w:rsidRPr="006A46DE">
        <w:t>workplace</w:t>
      </w:r>
      <w:r>
        <w:t xml:space="preserve"> </w:t>
      </w:r>
      <w:r w:rsidR="003A4B24">
        <w:t xml:space="preserve">to </w:t>
      </w:r>
      <w:r>
        <w:t xml:space="preserve">ensure communications such as video meetings.  </w:t>
      </w:r>
    </w:p>
    <w:p w14:paraId="50F38D66" w14:textId="4551C27D" w:rsidR="003B5636" w:rsidRDefault="00732D7F" w:rsidP="003B5636">
      <w:pPr>
        <w:jc w:val="both"/>
      </w:pPr>
      <w:r>
        <w:t>Whilst shielding ended on August 16</w:t>
      </w:r>
      <w:r w:rsidRPr="005623F0">
        <w:rPr>
          <w:vertAlign w:val="superscript"/>
        </w:rPr>
        <w:t>th</w:t>
      </w:r>
      <w:r>
        <w:t>, there is a likelihood that with the winter approaching the cases of infection will rise again and a potential suggested period of shielding will begin</w:t>
      </w:r>
      <w:r>
        <w:t xml:space="preserve"> </w:t>
      </w:r>
      <w:r w:rsidR="003B5636">
        <w:t xml:space="preserve">which </w:t>
      </w:r>
      <w:r>
        <w:t>c</w:t>
      </w:r>
      <w:r w:rsidR="003B5636">
        <w:t xml:space="preserve">ould mean that there will be continued emphasis on working from home, flexible and agile working so that business can continue.  According to the World Economic forum older workers continue to be an “untapped resource” </w:t>
      </w:r>
      <w:sdt>
        <w:sdtPr>
          <w:id w:val="493611714"/>
          <w:citation/>
        </w:sdtPr>
        <w:sdtContent>
          <w:r w:rsidR="003B5636">
            <w:fldChar w:fldCharType="begin"/>
          </w:r>
          <w:r w:rsidR="003B5636">
            <w:instrText xml:space="preserve"> CITATION Wor191 \l 2057 </w:instrText>
          </w:r>
          <w:r w:rsidR="003B5636">
            <w:fldChar w:fldCharType="separate"/>
          </w:r>
          <w:r w:rsidR="00FE5E40">
            <w:rPr>
              <w:noProof/>
            </w:rPr>
            <w:t>(World Economic Forum, 2019)</w:t>
          </w:r>
          <w:r w:rsidR="003B5636">
            <w:fldChar w:fldCharType="end"/>
          </w:r>
        </w:sdtContent>
      </w:sdt>
      <w:r w:rsidR="003B5636">
        <w:t xml:space="preserve">. In this article it suggests that flexible working increases productivity by a staggering 82%, job satisfaction is 58% and retention is 32%, which implies that while we learn to deal with this serious threat, we are adopting more engaging techniques of working. Working practices that increase performance and reduce turnover are likely to improve profitability and stability in a period of recession. According to Forbes there is “no turning back” to a time before flexible working </w:t>
      </w:r>
      <w:sdt>
        <w:sdtPr>
          <w:id w:val="1320390176"/>
          <w:citation/>
        </w:sdtPr>
        <w:sdtContent>
          <w:r w:rsidR="003B5636">
            <w:fldChar w:fldCharType="begin"/>
          </w:r>
          <w:r w:rsidR="003B5636">
            <w:instrText xml:space="preserve"> CITATION For19 \l 2057 </w:instrText>
          </w:r>
          <w:r w:rsidR="003B5636">
            <w:fldChar w:fldCharType="separate"/>
          </w:r>
          <w:r w:rsidR="00FE5E40">
            <w:rPr>
              <w:noProof/>
            </w:rPr>
            <w:t>(Forbes, 2019)</w:t>
          </w:r>
          <w:r w:rsidR="003B5636">
            <w:fldChar w:fldCharType="end"/>
          </w:r>
        </w:sdtContent>
      </w:sdt>
      <w:r w:rsidR="003B5636">
        <w:t xml:space="preserve">. This way of working forms part of what is termed as “The fourth industrial revolution”.  It is stated that now 92% of millennials want to work flexibly when looking for a job. There is a higher level of women in the workplace 80% of these prefer flexible </w:t>
      </w:r>
      <w:r w:rsidR="003B5636">
        <w:lastRenderedPageBreak/>
        <w:t xml:space="preserve">working options. As in the past few months Organisations are dealing with parental issues such as childcare, lack of support for parents.  In these instances, we have a duty to be creative to accommodate working parents, perhaps additional flexibility around core hours, early starts and long lunches during the working day.  Utilisation of polices such as parental leave which help employees continue to feel engaged. </w:t>
      </w:r>
    </w:p>
    <w:p w14:paraId="612AA877" w14:textId="1386284B" w:rsidR="00C305BD" w:rsidRPr="00C305BD" w:rsidRDefault="00C305BD" w:rsidP="006D30F6">
      <w:pPr>
        <w:jc w:val="both"/>
      </w:pPr>
      <w:bookmarkStart w:id="0" w:name="_Hlk57794642"/>
      <w:r w:rsidRPr="00C305BD">
        <w:t xml:space="preserve">In an article by the institute of leadership and management </w:t>
      </w:r>
      <w:sdt>
        <w:sdtPr>
          <w:id w:val="1511950647"/>
          <w:citation/>
        </w:sdtPr>
        <w:sdtContent>
          <w:r>
            <w:fldChar w:fldCharType="begin"/>
          </w:r>
          <w:r>
            <w:instrText xml:space="preserve"> CITATION Ins20 \l 2057 </w:instrText>
          </w:r>
          <w:r>
            <w:fldChar w:fldCharType="separate"/>
          </w:r>
          <w:r w:rsidR="00FE5E40">
            <w:rPr>
              <w:noProof/>
            </w:rPr>
            <w:t>(Insistute of Leadership and Management, 2020)</w:t>
          </w:r>
          <w:r>
            <w:fldChar w:fldCharType="end"/>
          </w:r>
        </w:sdtContent>
      </w:sdt>
      <w:r w:rsidR="00A6555B">
        <w:t xml:space="preserve"> </w:t>
      </w:r>
      <w:r w:rsidRPr="00C305BD">
        <w:t xml:space="preserve">there is a suggestion that working from home could mean that cultural diversity is reduced, and employees could work in silos disrupting cohesion in the workplace. The report continues to state that imposing policy to create friendship groups is not possible. The report advises we ensure remote meetings continue with the utilisation of the technology available. </w:t>
      </w:r>
    </w:p>
    <w:bookmarkEnd w:id="0"/>
    <w:p w14:paraId="399C3798" w14:textId="390D8DF9" w:rsidR="006A5A8F" w:rsidRDefault="006A5A8F" w:rsidP="009E671A">
      <w:pPr>
        <w:jc w:val="both"/>
        <w:rPr>
          <w:b/>
          <w:bCs/>
        </w:rPr>
      </w:pPr>
    </w:p>
    <w:p w14:paraId="580C556F" w14:textId="1C98EFE2" w:rsidR="006A5A8F" w:rsidRDefault="006A5A8F" w:rsidP="009E671A">
      <w:pPr>
        <w:jc w:val="both"/>
        <w:rPr>
          <w:b/>
          <w:bCs/>
        </w:rPr>
      </w:pPr>
      <w:r>
        <w:rPr>
          <w:b/>
          <w:bCs/>
        </w:rPr>
        <w:t xml:space="preserve">1.4 Critically examine the link between the culture of an organisation and engagement </w:t>
      </w:r>
    </w:p>
    <w:p w14:paraId="3A2A0A96" w14:textId="30688132" w:rsidR="009646A5" w:rsidRPr="006255EC" w:rsidRDefault="009646A5" w:rsidP="009646A5">
      <w:pPr>
        <w:jc w:val="both"/>
      </w:pPr>
      <w:r w:rsidRPr="006255EC">
        <w:t>Organisation culture is set of values, beliefs and traditions</w:t>
      </w:r>
      <w:r w:rsidR="008F329F">
        <w:t xml:space="preserve">, behaviours as a collective, </w:t>
      </w:r>
      <w:r w:rsidRPr="006255EC">
        <w:t xml:space="preserve">shared </w:t>
      </w:r>
      <w:r>
        <w:t xml:space="preserve">by the same group of people.  In the factsheet Organisational culture and culture change </w:t>
      </w:r>
      <w:sdt>
        <w:sdtPr>
          <w:id w:val="1756157518"/>
          <w:citation/>
        </w:sdtPr>
        <w:sdtContent>
          <w:r>
            <w:fldChar w:fldCharType="begin"/>
          </w:r>
          <w:r>
            <w:instrText xml:space="preserve"> CITATION CIP198 \l 2057 </w:instrText>
          </w:r>
          <w:r>
            <w:fldChar w:fldCharType="separate"/>
          </w:r>
          <w:r w:rsidR="00FE5E40">
            <w:rPr>
              <w:noProof/>
            </w:rPr>
            <w:t>(CIPDe, 2019)</w:t>
          </w:r>
          <w:r>
            <w:fldChar w:fldCharType="end"/>
          </w:r>
        </w:sdtContent>
      </w:sdt>
      <w:r>
        <w:t xml:space="preserve"> culture is at the heart of all we do at an organisation, systems and process allow us to reinforce culture, such as performance and reward but practices and polices alone will not influence culture.  A positive workplace culture will empower employees to be motivated to perform to their best of their abilities.  Positive work cultures can attract top talent, with each engaged employee championing the organisation.  Engaged employees promote a positive customer service experience. </w:t>
      </w:r>
    </w:p>
    <w:p w14:paraId="79E4E971" w14:textId="52AA6B2A" w:rsidR="009646A5" w:rsidRDefault="009646A5" w:rsidP="009646A5">
      <w:pPr>
        <w:jc w:val="both"/>
      </w:pPr>
      <w:r>
        <w:t xml:space="preserve">Statistics gathered suggest that respondents state 65% of organisations believe that culture is more important than organisational operating strategies  </w:t>
      </w:r>
      <w:sdt>
        <w:sdtPr>
          <w:id w:val="278376653"/>
          <w:citation/>
        </w:sdtPr>
        <w:sdtContent>
          <w:r>
            <w:fldChar w:fldCharType="begin"/>
          </w:r>
          <w:r>
            <w:instrText xml:space="preserve"> CITATION PWC18 \l 2057 </w:instrText>
          </w:r>
          <w:r>
            <w:fldChar w:fldCharType="separate"/>
          </w:r>
          <w:r w:rsidR="00FE5E40">
            <w:rPr>
              <w:noProof/>
            </w:rPr>
            <w:t>(PWC, 2018)</w:t>
          </w:r>
          <w:r>
            <w:fldChar w:fldCharType="end"/>
          </w:r>
        </w:sdtContent>
      </w:sdt>
      <w:r>
        <w:t xml:space="preserve">. 80% of respondents suggested that their culture must change and evolve to retain top talent and succeed over the next five years. </w:t>
      </w:r>
    </w:p>
    <w:p w14:paraId="5DDC82CB" w14:textId="7DA76C0E" w:rsidR="009646A5" w:rsidRDefault="009646A5" w:rsidP="009646A5">
      <w:pPr>
        <w:jc w:val="both"/>
      </w:pPr>
      <w:r>
        <w:t xml:space="preserve">In his book </w:t>
      </w:r>
      <w:sdt>
        <w:sdtPr>
          <w:id w:val="-551387867"/>
          <w:citation/>
        </w:sdtPr>
        <w:sdtContent>
          <w:r>
            <w:fldChar w:fldCharType="begin"/>
          </w:r>
          <w:r>
            <w:instrText xml:space="preserve">CITATION Mul16 \p 546,547 \l 2057 </w:instrText>
          </w:r>
          <w:r>
            <w:fldChar w:fldCharType="separate"/>
          </w:r>
          <w:r w:rsidR="00FE5E40">
            <w:rPr>
              <w:noProof/>
            </w:rPr>
            <w:t>(Mullins , 2016, pp. 546,547)</w:t>
          </w:r>
          <w:r>
            <w:fldChar w:fldCharType="end"/>
          </w:r>
        </w:sdtContent>
      </w:sdt>
      <w:r>
        <w:t xml:space="preserve"> describes culture as an “intangible asset” which increases or reduces value.  He continues to state that management systems fail to consider people behaviours influenced by culture.  </w:t>
      </w:r>
    </w:p>
    <w:p w14:paraId="6F929191" w14:textId="47ADA84B" w:rsidR="009646A5" w:rsidRDefault="009646A5" w:rsidP="009646A5">
      <w:pPr>
        <w:jc w:val="both"/>
      </w:pPr>
      <w:r>
        <w:t>With the globalisation of organisations</w:t>
      </w:r>
      <w:r w:rsidR="0078074F">
        <w:t xml:space="preserve"> and remote working across the world,</w:t>
      </w:r>
      <w:r>
        <w:t xml:space="preserve"> culture will be less nationalised, technology </w:t>
      </w:r>
      <w:r w:rsidR="0078074F">
        <w:t xml:space="preserve">will </w:t>
      </w:r>
      <w:r>
        <w:t>impact the “way we do things” and this could lead to higher level of competition</w:t>
      </w:r>
      <w:r w:rsidR="0078074F">
        <w:t xml:space="preserve"> </w:t>
      </w:r>
      <w:r w:rsidR="00A7456B">
        <w:t>organisations will</w:t>
      </w:r>
      <w:r w:rsidR="004C534F">
        <w:t xml:space="preserve"> need to </w:t>
      </w:r>
      <w:r w:rsidR="00D51862">
        <w:t xml:space="preserve">rapidly </w:t>
      </w:r>
      <w:r w:rsidR="0078074F">
        <w:t xml:space="preserve">change and adapt our </w:t>
      </w:r>
      <w:r>
        <w:t>culture</w:t>
      </w:r>
      <w:r w:rsidR="0078074F">
        <w:t>s</w:t>
      </w:r>
      <w:r w:rsidR="004C534F">
        <w:t xml:space="preserve"> in line with </w:t>
      </w:r>
      <w:r w:rsidR="00A7456B">
        <w:t>political, environmental</w:t>
      </w:r>
      <w:r w:rsidR="00D51862">
        <w:t xml:space="preserve">, </w:t>
      </w:r>
      <w:r w:rsidR="00420EAB">
        <w:t>social,</w:t>
      </w:r>
      <w:r w:rsidR="00D51862">
        <w:t xml:space="preserve"> and economic factors</w:t>
      </w:r>
      <w:r w:rsidR="00A7456B">
        <w:t>.</w:t>
      </w:r>
      <w:r w:rsidR="00D51862">
        <w:t xml:space="preserve">  The pandemic has increased the need for change, the volatility of change has been unprecedented.</w:t>
      </w:r>
      <w:r w:rsidR="00420EAB">
        <w:t xml:space="preserve"> In a recent article in People Management </w:t>
      </w:r>
      <w:r w:rsidR="00D51862">
        <w:t xml:space="preserve"> </w:t>
      </w:r>
      <w:sdt>
        <w:sdtPr>
          <w:id w:val="2054268737"/>
          <w:citation/>
        </w:sdtPr>
        <w:sdtContent>
          <w:r w:rsidR="00D51862">
            <w:fldChar w:fldCharType="begin"/>
          </w:r>
          <w:r w:rsidR="00420EAB">
            <w:instrText xml:space="preserve">CITATION Kos28 \l 2057 </w:instrText>
          </w:r>
          <w:r w:rsidR="00D51862">
            <w:fldChar w:fldCharType="separate"/>
          </w:r>
          <w:r w:rsidR="00FE5E40">
            <w:rPr>
              <w:noProof/>
            </w:rPr>
            <w:t>(Koshemani, What Qualities do leaders need for an increasingly VUCA world?, 2020)</w:t>
          </w:r>
          <w:r w:rsidR="00D51862">
            <w:fldChar w:fldCharType="end"/>
          </w:r>
        </w:sdtContent>
      </w:sdt>
      <w:r w:rsidR="00420EAB">
        <w:t xml:space="preserve"> it recognises that cultures are becoming increasingly diverse.  Leaders that can support and influence, communicate have “a role to play in developing a more inclusive culture in their business” and further suggests that this will impact successfully on the business.  </w:t>
      </w:r>
    </w:p>
    <w:p w14:paraId="79CAC665" w14:textId="4586DE9C" w:rsidR="00420EAB" w:rsidRDefault="00420EAB" w:rsidP="00420EAB">
      <w:pPr>
        <w:jc w:val="both"/>
      </w:pPr>
      <w:r>
        <w:t xml:space="preserve">Therefore, organisation culture is intrinsically linked to engagement of individuals, where there is a common ground of values and beliefs. In developing a culture of engagement for employees it is likely to impact the success and profitability of an organisation. </w:t>
      </w:r>
      <w:sdt>
        <w:sdtPr>
          <w:id w:val="226888781"/>
          <w:citation/>
        </w:sdtPr>
        <w:sdtContent>
          <w:r>
            <w:fldChar w:fldCharType="begin"/>
          </w:r>
          <w:r>
            <w:instrText xml:space="preserve"> CITATION Tay19 \l 2057 </w:instrText>
          </w:r>
          <w:r>
            <w:fldChar w:fldCharType="separate"/>
          </w:r>
          <w:r w:rsidR="00FE5E40">
            <w:rPr>
              <w:noProof/>
            </w:rPr>
            <w:t>(Taylor, 2019)</w:t>
          </w:r>
          <w:r>
            <w:fldChar w:fldCharType="end"/>
          </w:r>
        </w:sdtContent>
      </w:sdt>
    </w:p>
    <w:p w14:paraId="5B40BD49" w14:textId="41AE081A" w:rsidR="008F329F" w:rsidRDefault="008F329F" w:rsidP="009E671A">
      <w:pPr>
        <w:jc w:val="both"/>
      </w:pPr>
      <w:r w:rsidRPr="008F329F">
        <w:t>Employee engagement are the feelings</w:t>
      </w:r>
      <w:r w:rsidR="0056490D">
        <w:t>, a psychological state of mind</w:t>
      </w:r>
      <w:r w:rsidRPr="008F329F">
        <w:t xml:space="preserve"> </w:t>
      </w:r>
      <w:r>
        <w:t xml:space="preserve">that </w:t>
      </w:r>
      <w:r w:rsidR="0056490D">
        <w:t>an individual will possess</w:t>
      </w:r>
      <w:r>
        <w:t xml:space="preserve"> in relation to their organisation. </w:t>
      </w:r>
      <w:r w:rsidR="00420EAB">
        <w:t xml:space="preserve"> </w:t>
      </w:r>
      <w:sdt>
        <w:sdtPr>
          <w:id w:val="1550570651"/>
          <w:citation/>
        </w:sdtPr>
        <w:sdtContent>
          <w:r w:rsidR="007A768B">
            <w:fldChar w:fldCharType="begin"/>
          </w:r>
          <w:r w:rsidR="007A768B">
            <w:instrText xml:space="preserve"> CITATION Boo14 \l 2057 </w:instrText>
          </w:r>
          <w:r w:rsidR="007A768B">
            <w:fldChar w:fldCharType="separate"/>
          </w:r>
          <w:r w:rsidR="00FE5E40">
            <w:rPr>
              <w:noProof/>
            </w:rPr>
            <w:t>(Boon &amp; Kalshoven , 2014)</w:t>
          </w:r>
          <w:r w:rsidR="007A768B">
            <w:fldChar w:fldCharType="end"/>
          </w:r>
        </w:sdtContent>
      </w:sdt>
      <w:r w:rsidR="007A768B">
        <w:t xml:space="preserve"> carried out research in the field of strategic HRM</w:t>
      </w:r>
      <w:r w:rsidR="008C28A7">
        <w:t xml:space="preserve">.  In the research they say that scholars argue </w:t>
      </w:r>
      <w:r w:rsidR="0056490D">
        <w:t>employee’s</w:t>
      </w:r>
      <w:r w:rsidR="008C28A7">
        <w:t xml:space="preserve"> commitment will vary</w:t>
      </w:r>
      <w:r w:rsidR="00404BD8">
        <w:t>, however it is the role of HRM and HR practices that will positively influence high commitment and engagement ensuring “consistent implementation and communication.”</w:t>
      </w:r>
    </w:p>
    <w:p w14:paraId="4B7BD948" w14:textId="78091276" w:rsidR="00A7456B" w:rsidRPr="008F329F" w:rsidRDefault="00CD01F9" w:rsidP="009E671A">
      <w:pPr>
        <w:jc w:val="both"/>
      </w:pPr>
      <w:r>
        <w:lastRenderedPageBreak/>
        <w:t xml:space="preserve">Culture Cloud use an enlightening statement in their marketing software which helps describe how culture focuses on engagement “a great culture attracts people to your organisation – both customers and employees.  It helps employees thrive.  It empowers them to do a great work. It creates a place of innovation and collaboration.  A positive culture connects employees to purpose, accomplishment, and one another.” </w:t>
      </w:r>
      <w:sdt>
        <w:sdtPr>
          <w:id w:val="-773549364"/>
          <w:citation/>
        </w:sdtPr>
        <w:sdtContent>
          <w:r w:rsidR="00A7456B">
            <w:fldChar w:fldCharType="begin"/>
          </w:r>
          <w:r>
            <w:instrText xml:space="preserve">CITATION Tan19 \l 2057 </w:instrText>
          </w:r>
          <w:r w:rsidR="00A7456B">
            <w:fldChar w:fldCharType="separate"/>
          </w:r>
          <w:r w:rsidR="00FE5E40">
            <w:rPr>
              <w:noProof/>
            </w:rPr>
            <w:t>(O C Tanner Institute , 2019)</w:t>
          </w:r>
          <w:r w:rsidR="00A7456B">
            <w:fldChar w:fldCharType="end"/>
          </w:r>
        </w:sdtContent>
      </w:sdt>
      <w:r>
        <w:t xml:space="preserve"> </w:t>
      </w:r>
    </w:p>
    <w:p w14:paraId="5730A051" w14:textId="7F831911" w:rsidR="006A5A8F" w:rsidRDefault="006A5A8F" w:rsidP="009E671A">
      <w:pPr>
        <w:jc w:val="both"/>
        <w:rPr>
          <w:b/>
          <w:bCs/>
        </w:rPr>
      </w:pPr>
    </w:p>
    <w:p w14:paraId="690D26EF" w14:textId="29239184" w:rsidR="0040345D" w:rsidRDefault="006A5A8F" w:rsidP="00985902">
      <w:pPr>
        <w:jc w:val="both"/>
        <w:rPr>
          <w:b/>
          <w:bCs/>
        </w:rPr>
      </w:pPr>
      <w:r>
        <w:rPr>
          <w:b/>
          <w:bCs/>
        </w:rPr>
        <w:t xml:space="preserve">2.1 b Critically examine the </w:t>
      </w:r>
      <w:r w:rsidR="0040345D">
        <w:rPr>
          <w:b/>
          <w:bCs/>
        </w:rPr>
        <w:t>capabilities</w:t>
      </w:r>
      <w:r>
        <w:rPr>
          <w:b/>
          <w:bCs/>
        </w:rPr>
        <w:t xml:space="preserve"> that HR should </w:t>
      </w:r>
      <w:r w:rsidR="0040345D">
        <w:rPr>
          <w:b/>
          <w:bCs/>
        </w:rPr>
        <w:t>possess</w:t>
      </w:r>
      <w:r>
        <w:rPr>
          <w:b/>
          <w:bCs/>
        </w:rPr>
        <w:t xml:space="preserve"> to be </w:t>
      </w:r>
      <w:r w:rsidR="0040345D">
        <w:rPr>
          <w:b/>
          <w:bCs/>
        </w:rPr>
        <w:t>successful</w:t>
      </w:r>
      <w:r>
        <w:rPr>
          <w:b/>
          <w:bCs/>
        </w:rPr>
        <w:t xml:space="preserve"> given the rapidly changing external environment and pace of change in organisations</w:t>
      </w:r>
    </w:p>
    <w:p w14:paraId="549235B1" w14:textId="594D6B18" w:rsidR="00985902" w:rsidRDefault="00985902" w:rsidP="00985902">
      <w:pPr>
        <w:jc w:val="both"/>
      </w:pPr>
      <w:r>
        <w:t xml:space="preserve">While there may be areas of </w:t>
      </w:r>
      <w:r w:rsidR="003A4B24">
        <w:t xml:space="preserve">capabilities </w:t>
      </w:r>
      <w:r>
        <w:t xml:space="preserve">for </w:t>
      </w:r>
      <w:r w:rsidRPr="00985902">
        <w:t xml:space="preserve">HR </w:t>
      </w:r>
      <w:r>
        <w:t>practitioners given the uncertainty and complexity of the external environment</w:t>
      </w:r>
      <w:r w:rsidR="000B30BC">
        <w:t>,</w:t>
      </w:r>
      <w:r>
        <w:t xml:space="preserve"> there will already</w:t>
      </w:r>
      <w:r w:rsidR="000B30BC">
        <w:t xml:space="preserve"> be</w:t>
      </w:r>
      <w:r>
        <w:t xml:space="preserve"> key strengths which will be drawn on to execute daily practices.  Critical thinking is the foundation of investigations</w:t>
      </w:r>
      <w:r w:rsidR="000C5C65">
        <w:t>, to make sound judgement based on information, applying the logical approach with reason.  It is these skills that will support decision making in possible investment or reduction in resources to support employees to adapt.  To understand the new laws and legislation and identifying misinformation</w:t>
      </w:r>
      <w:r w:rsidR="000B30BC">
        <w:t xml:space="preserve"> where there is ambiguity</w:t>
      </w:r>
      <w:r w:rsidR="00F309A9">
        <w:t xml:space="preserve"> and apply a best fit methodology</w:t>
      </w:r>
      <w:r w:rsidR="000B30BC">
        <w:t xml:space="preserve">. </w:t>
      </w:r>
    </w:p>
    <w:p w14:paraId="4A6860DC" w14:textId="140E6F71" w:rsidR="000C5C65" w:rsidRDefault="00F309A9" w:rsidP="00985902">
      <w:pPr>
        <w:jc w:val="both"/>
      </w:pPr>
      <w:r>
        <w:t>The ability to collaborate</w:t>
      </w:r>
      <w:r w:rsidR="003A4B24">
        <w:t>,</w:t>
      </w:r>
      <w:r>
        <w:t xml:space="preserve"> and work with Leaders and Managers to support individuals to adapt quickly to learn new technological skills or advise on wellbeing and behaviours. </w:t>
      </w:r>
      <w:sdt>
        <w:sdtPr>
          <w:id w:val="-742727105"/>
          <w:citation/>
        </w:sdtPr>
        <w:sdtContent>
          <w:r w:rsidR="002263F6">
            <w:fldChar w:fldCharType="begin"/>
          </w:r>
          <w:r>
            <w:instrText xml:space="preserve">CITATION Kos201 \l 2057 </w:instrText>
          </w:r>
          <w:r w:rsidR="002263F6">
            <w:fldChar w:fldCharType="separate"/>
          </w:r>
          <w:r w:rsidR="00FE5E40">
            <w:rPr>
              <w:noProof/>
            </w:rPr>
            <w:t>(Koshemani, In this even more VUCA world, HR has never been more vital, 2020)</w:t>
          </w:r>
          <w:r w:rsidR="002263F6">
            <w:fldChar w:fldCharType="end"/>
          </w:r>
        </w:sdtContent>
      </w:sdt>
      <w:r>
        <w:t>.  Working closely with teams and mangers will hel</w:t>
      </w:r>
      <w:r w:rsidR="00C80363">
        <w:t xml:space="preserve">p identify skills and where these are transferable, to support skills gaps where there are employees, shielding on furlough or during absenteeism due to prolonged periods of isolation or long </w:t>
      </w:r>
      <w:r w:rsidR="009240DB">
        <w:t>COVID-19</w:t>
      </w:r>
      <w:r w:rsidR="00C80363">
        <w:t>. Multiskilling and knowledge sharing will help future proof the business</w:t>
      </w:r>
      <w:r w:rsidR="003A4B24">
        <w:t>. Furthermore,</w:t>
      </w:r>
      <w:r w:rsidR="00C80363">
        <w:t xml:space="preserve"> </w:t>
      </w:r>
      <w:r w:rsidR="00B136E7">
        <w:t xml:space="preserve">an employee </w:t>
      </w:r>
      <w:r w:rsidR="00C80363">
        <w:t>is</w:t>
      </w:r>
      <w:r w:rsidR="00B136E7">
        <w:t xml:space="preserve"> a more likely candidate for redeployment rather than redundancy when applying austerity measures. </w:t>
      </w:r>
    </w:p>
    <w:p w14:paraId="6904F343" w14:textId="70468CD6" w:rsidR="00C80363" w:rsidRDefault="00C80363" w:rsidP="00985902">
      <w:pPr>
        <w:jc w:val="both"/>
      </w:pPr>
      <w:r>
        <w:t>Being adaptable is essential as while the business will have policies and procedures in place, new policies in line with legislation changes or cultural and flexible working changes.  There may be a high demand to review sickness absence and pay or time off for dependants</w:t>
      </w:r>
      <w:r w:rsidR="003A4B24">
        <w:t>,</w:t>
      </w:r>
      <w:r>
        <w:t xml:space="preserve"> and the increased care responsibilities.</w:t>
      </w:r>
      <w:r w:rsidR="009240DB">
        <w:t xml:space="preserve"> However, in a recent article in People Management the authors suggest that HR focus more on reflecting what we have learned and our successes, and failures during this time.  Be curious </w:t>
      </w:r>
      <w:r w:rsidR="006773BE">
        <w:t xml:space="preserve">and creative to find new ways of working </w:t>
      </w:r>
      <w:r w:rsidR="009240DB">
        <w:t xml:space="preserve">and consider what we can do to grow the business and shift from the ideologies of traditional HR and focus on developing the skills required for crisis planning </w:t>
      </w:r>
      <w:sdt>
        <w:sdtPr>
          <w:id w:val="1509795195"/>
          <w:citation/>
        </w:sdtPr>
        <w:sdtContent>
          <w:r w:rsidR="00DF6B7F">
            <w:fldChar w:fldCharType="begin"/>
          </w:r>
          <w:r w:rsidR="00DF6B7F">
            <w:instrText xml:space="preserve"> CITATION Swa20 \l 2057 </w:instrText>
          </w:r>
          <w:r w:rsidR="00DF6B7F">
            <w:fldChar w:fldCharType="separate"/>
          </w:r>
          <w:r w:rsidR="00FE5E40">
            <w:rPr>
              <w:noProof/>
            </w:rPr>
            <w:t>(Swan &amp; Chamorro-Premuzic , 2020)</w:t>
          </w:r>
          <w:r w:rsidR="00DF6B7F">
            <w:fldChar w:fldCharType="end"/>
          </w:r>
        </w:sdtContent>
      </w:sdt>
      <w:r w:rsidR="009240DB">
        <w:t xml:space="preserve">.  </w:t>
      </w:r>
    </w:p>
    <w:p w14:paraId="423E6C33" w14:textId="77777777" w:rsidR="006773BE" w:rsidRDefault="006773BE" w:rsidP="009E671A">
      <w:pPr>
        <w:jc w:val="both"/>
        <w:rPr>
          <w:b/>
          <w:bCs/>
        </w:rPr>
      </w:pPr>
    </w:p>
    <w:p w14:paraId="5E3D25F2" w14:textId="68E55D6F" w:rsidR="0040345D" w:rsidRDefault="0040345D" w:rsidP="009E671A">
      <w:pPr>
        <w:jc w:val="both"/>
        <w:rPr>
          <w:b/>
          <w:bCs/>
        </w:rPr>
      </w:pPr>
      <w:r>
        <w:rPr>
          <w:b/>
          <w:bCs/>
        </w:rPr>
        <w:t xml:space="preserve">2.2 a Critically evaluate how HR can support the rapid adoption of technology in workplaces, including how it can further embrace the use in HR Operations </w:t>
      </w:r>
    </w:p>
    <w:p w14:paraId="461CC210" w14:textId="098467AF" w:rsidR="00587BB5" w:rsidRDefault="009646A5" w:rsidP="009646A5">
      <w:pPr>
        <w:jc w:val="both"/>
      </w:pPr>
      <w:r>
        <w:t xml:space="preserve">Technology will change the way we work more rapidly than predicted.  Investment in addressing skills gaps will be required with a focus on staff development to meet the changing environment needs.  As predicted by Sage </w:t>
      </w:r>
      <w:sdt>
        <w:sdtPr>
          <w:id w:val="-789519394"/>
          <w:citation/>
        </w:sdtPr>
        <w:sdtContent>
          <w:r>
            <w:fldChar w:fldCharType="begin"/>
          </w:r>
          <w:r>
            <w:instrText xml:space="preserve"> CITATION Sag19 \l 2057 </w:instrText>
          </w:r>
          <w:r>
            <w:fldChar w:fldCharType="separate"/>
          </w:r>
          <w:r w:rsidR="00FE5E40">
            <w:rPr>
              <w:noProof/>
            </w:rPr>
            <w:t>(Sage, 2019)</w:t>
          </w:r>
          <w:r>
            <w:fldChar w:fldCharType="end"/>
          </w:r>
        </w:sdtContent>
      </w:sdt>
      <w:r>
        <w:t xml:space="preserve"> there is a 43% likelihood that we move to Cloud working, 36% increase of mobile working, 24% increase of </w:t>
      </w:r>
      <w:r w:rsidR="004C534F">
        <w:t>self-service</w:t>
      </w:r>
      <w:r>
        <w:t xml:space="preserve"> systems.  In the case of HR while technology and chat bots reduce demand on HR professionals to respond to queries and information, the focus will be on developing in areas such as technology. </w:t>
      </w:r>
    </w:p>
    <w:p w14:paraId="4993745D" w14:textId="77777777" w:rsidR="003B5636" w:rsidRDefault="003B5636" w:rsidP="003B5636">
      <w:pPr>
        <w:jc w:val="both"/>
      </w:pPr>
      <w:r>
        <w:t xml:space="preserve">With the recent Coronavirus, emerging technological developments have exceeded forecasted timescales. Organisations have had to adapt quickly with technology to support demand, customers services have adopted software such as chat bots while employees have been furloughed or shielding </w:t>
      </w:r>
      <w:r>
        <w:lastRenderedPageBreak/>
        <w:t xml:space="preserve">unable to work from home. With the current uncertainty many organisations are challenged to continue working as they were before COVID. </w:t>
      </w:r>
    </w:p>
    <w:p w14:paraId="34FB1E26" w14:textId="24199764" w:rsidR="00A53BE6" w:rsidRDefault="00A53BE6" w:rsidP="009F1C02">
      <w:pPr>
        <w:pStyle w:val="Default"/>
        <w:jc w:val="both"/>
        <w:rPr>
          <w:rFonts w:asciiTheme="minorHAnsi" w:hAnsiTheme="minorHAnsi"/>
          <w:sz w:val="22"/>
          <w:szCs w:val="22"/>
        </w:rPr>
      </w:pPr>
      <w:r w:rsidRPr="004147D4">
        <w:rPr>
          <w:rFonts w:asciiTheme="minorHAnsi" w:hAnsiTheme="minorHAnsi"/>
          <w:sz w:val="22"/>
          <w:szCs w:val="22"/>
        </w:rPr>
        <w:t>Organi</w:t>
      </w:r>
      <w:r>
        <w:rPr>
          <w:rFonts w:asciiTheme="minorHAnsi" w:hAnsiTheme="minorHAnsi"/>
          <w:sz w:val="22"/>
          <w:szCs w:val="22"/>
        </w:rPr>
        <w:t>s</w:t>
      </w:r>
      <w:r w:rsidRPr="004147D4">
        <w:rPr>
          <w:rFonts w:asciiTheme="minorHAnsi" w:hAnsiTheme="minorHAnsi"/>
          <w:sz w:val="22"/>
          <w:szCs w:val="22"/>
        </w:rPr>
        <w:t xml:space="preserve">ations </w:t>
      </w:r>
      <w:r>
        <w:rPr>
          <w:rFonts w:asciiTheme="minorHAnsi" w:hAnsiTheme="minorHAnsi"/>
          <w:sz w:val="22"/>
          <w:szCs w:val="22"/>
        </w:rPr>
        <w:t xml:space="preserve">need to adapt technological solutions to ensure employees stay in touch.  Managers need to be sure they develop their soft skills of management so that they are not micromanaging staff and demanding immediate responses.  </w:t>
      </w:r>
      <w:r w:rsidR="004C534F">
        <w:rPr>
          <w:rFonts w:asciiTheme="minorHAnsi" w:hAnsiTheme="minorHAnsi"/>
          <w:sz w:val="22"/>
          <w:szCs w:val="22"/>
        </w:rPr>
        <w:t xml:space="preserve">As a </w:t>
      </w:r>
      <w:r w:rsidR="008A0CC8">
        <w:rPr>
          <w:rFonts w:asciiTheme="minorHAnsi" w:hAnsiTheme="minorHAnsi"/>
          <w:sz w:val="22"/>
          <w:szCs w:val="22"/>
        </w:rPr>
        <w:t>rule, this</w:t>
      </w:r>
      <w:r>
        <w:rPr>
          <w:rFonts w:asciiTheme="minorHAnsi" w:hAnsiTheme="minorHAnsi"/>
          <w:sz w:val="22"/>
          <w:szCs w:val="22"/>
        </w:rPr>
        <w:t xml:space="preserve"> </w:t>
      </w:r>
      <w:r w:rsidR="004B7E8F">
        <w:rPr>
          <w:rFonts w:asciiTheme="minorHAnsi" w:hAnsiTheme="minorHAnsi"/>
          <w:sz w:val="22"/>
          <w:szCs w:val="22"/>
        </w:rPr>
        <w:t>would-be</w:t>
      </w:r>
      <w:r>
        <w:rPr>
          <w:rFonts w:asciiTheme="minorHAnsi" w:hAnsiTheme="minorHAnsi"/>
          <w:sz w:val="22"/>
          <w:szCs w:val="22"/>
        </w:rPr>
        <w:t xml:space="preserve"> normal office working practice.  A large part of how we work and engage is with trust and we must trust workers will meet the workplace demands.  As flexible working has been considered a retention factor then we need to develop new ways of working with employees and stakeholders. </w:t>
      </w:r>
    </w:p>
    <w:p w14:paraId="04D1A243" w14:textId="794A8A07" w:rsidR="009F1C02" w:rsidRDefault="009F1C02" w:rsidP="009F1C02">
      <w:pPr>
        <w:pStyle w:val="Default"/>
        <w:jc w:val="both"/>
        <w:rPr>
          <w:rFonts w:asciiTheme="minorHAnsi" w:hAnsiTheme="minorHAnsi"/>
          <w:sz w:val="22"/>
          <w:szCs w:val="22"/>
        </w:rPr>
      </w:pPr>
    </w:p>
    <w:p w14:paraId="3B9E1665" w14:textId="2B8A21E8" w:rsidR="009F1C02" w:rsidRPr="004147D4" w:rsidRDefault="009F1C02" w:rsidP="009F1C02">
      <w:pPr>
        <w:pStyle w:val="Default"/>
        <w:jc w:val="both"/>
        <w:rPr>
          <w:rFonts w:asciiTheme="minorHAnsi" w:hAnsiTheme="minorHAnsi"/>
          <w:sz w:val="22"/>
          <w:szCs w:val="22"/>
        </w:rPr>
      </w:pPr>
      <w:r>
        <w:rPr>
          <w:rFonts w:asciiTheme="minorHAnsi" w:hAnsiTheme="minorHAnsi"/>
          <w:sz w:val="22"/>
          <w:szCs w:val="22"/>
        </w:rPr>
        <w:t xml:space="preserve">Microsoft teams and Zoom have become common place in the workplace for communication and also for training.  However, there is some reluctance to move further forward with technologies such as virtual training software. </w:t>
      </w:r>
    </w:p>
    <w:p w14:paraId="527DEA25" w14:textId="77777777" w:rsidR="009F1C02" w:rsidRDefault="009F1C02" w:rsidP="00DC1DB0"/>
    <w:p w14:paraId="4E923235" w14:textId="28FFCFE2" w:rsidR="00DC1DB0" w:rsidRDefault="00DC1DB0" w:rsidP="00DC1DB0">
      <w:r w:rsidRPr="00D02087">
        <w:t xml:space="preserve">With technology being more prevalent in the workplace and home it </w:t>
      </w:r>
      <w:r>
        <w:t xml:space="preserve">is necessary to ensure that organisations mitigate the harmful effects of a technology overload. </w:t>
      </w:r>
      <w:sdt>
        <w:sdtPr>
          <w:id w:val="1535930942"/>
          <w:citation/>
        </w:sdtPr>
        <w:sdtContent>
          <w:r>
            <w:fldChar w:fldCharType="begin"/>
          </w:r>
          <w:r>
            <w:instrText xml:space="preserve"> CITATION Bas20 \l 2057 </w:instrText>
          </w:r>
          <w:r>
            <w:fldChar w:fldCharType="separate"/>
          </w:r>
          <w:r w:rsidR="00FE5E40">
            <w:rPr>
              <w:noProof/>
            </w:rPr>
            <w:t>(Maggie, 2020)</w:t>
          </w:r>
          <w:r>
            <w:fldChar w:fldCharType="end"/>
          </w:r>
        </w:sdtContent>
      </w:sdt>
      <w:r>
        <w:t xml:space="preserve">.  A rise in presenteeism has led to a risk of mental health issues.  Individuals are feeling pressurised to work outside normal working hours. Organisations need to ensure employees take regular holidays and risks are constantly assessed. Managers can also play a role in identifying the early signs of mental health issues. 40% are currently working through illness as they are working from home and </w:t>
      </w:r>
      <w:r w:rsidR="000B30BC">
        <w:t>do not</w:t>
      </w:r>
      <w:r>
        <w:t xml:space="preserve"> feel ill enough to take time off. </w:t>
      </w:r>
    </w:p>
    <w:p w14:paraId="7ED9D07E" w14:textId="77777777" w:rsidR="00A53BE6" w:rsidRDefault="00A53BE6" w:rsidP="00DC1DB0"/>
    <w:p w14:paraId="43B75971" w14:textId="5B18A816" w:rsidR="0040345D" w:rsidRDefault="0040345D" w:rsidP="009E671A">
      <w:pPr>
        <w:jc w:val="both"/>
        <w:rPr>
          <w:b/>
          <w:bCs/>
        </w:rPr>
      </w:pPr>
      <w:r>
        <w:rPr>
          <w:b/>
          <w:bCs/>
        </w:rPr>
        <w:t xml:space="preserve">2.3 b maintaining employee well being, particularly mental health has become a priority </w:t>
      </w:r>
      <w:r w:rsidR="00B1544D">
        <w:rPr>
          <w:b/>
          <w:bCs/>
        </w:rPr>
        <w:t xml:space="preserve">for </w:t>
      </w:r>
      <w:r>
        <w:rPr>
          <w:b/>
          <w:bCs/>
        </w:rPr>
        <w:t xml:space="preserve">many organisations during the pandemic.  Critically evaluate the need to continue with the strategy following the end of the current global crisis </w:t>
      </w:r>
    </w:p>
    <w:p w14:paraId="3CF07679" w14:textId="29DA1040" w:rsidR="009646A5" w:rsidRDefault="009646A5" w:rsidP="009646A5">
      <w:pPr>
        <w:jc w:val="both"/>
      </w:pPr>
      <w:r>
        <w:t>According to the</w:t>
      </w:r>
      <w:r w:rsidRPr="002557B6">
        <w:t xml:space="preserve"> </w:t>
      </w:r>
      <w:sdt>
        <w:sdtPr>
          <w:id w:val="1607470036"/>
          <w:citation/>
        </w:sdtPr>
        <w:sdtContent>
          <w:r>
            <w:fldChar w:fldCharType="begin"/>
          </w:r>
          <w:r>
            <w:instrText xml:space="preserve">CITATION CIPDb \l 2057 </w:instrText>
          </w:r>
          <w:r>
            <w:fldChar w:fldCharType="separate"/>
          </w:r>
          <w:r w:rsidR="00FE5E40">
            <w:rPr>
              <w:noProof/>
            </w:rPr>
            <w:t>(CIPDb, 2012)</w:t>
          </w:r>
          <w:r>
            <w:fldChar w:fldCharType="end"/>
          </w:r>
        </w:sdtContent>
      </w:sdt>
      <w:r>
        <w:t xml:space="preserve"> wellbeing is high on the agenda, both physical and mental. With an increase of stress at work in the current climate, employee’s engagement is increased with </w:t>
      </w:r>
      <w:r w:rsidR="00B1544D">
        <w:t>a</w:t>
      </w:r>
      <w:r>
        <w:t xml:space="preserve"> holistic approach to employment.  Ensuring the employees are happy at work is likely to increase attendance and potentially reduce the risk of suffering stress.  When workers are feeling vulnerable, trust is imperative, especially prevalent when there is economic uncertainly as with the current recession announced recently, the first in ten years. Therefore, the management skills of today need to be catered for not only academically but also a high level of emotional intelligence, trust, and integrity. </w:t>
      </w:r>
      <w:r>
        <w:rPr>
          <w:rFonts w:ascii="Arial" w:hAnsi="Arial" w:cs="Arial"/>
          <w:color w:val="222222"/>
          <w:sz w:val="20"/>
          <w:szCs w:val="20"/>
          <w:shd w:val="clear" w:color="auto" w:fill="FFFFFF"/>
        </w:rPr>
        <w:t xml:space="preserve">In a recent article </w:t>
      </w:r>
      <w:r w:rsidRPr="00B9038F">
        <w:t xml:space="preserve">which refers to research carried out by Kenexa </w:t>
      </w:r>
      <w:sdt>
        <w:sdtPr>
          <w:id w:val="540329160"/>
          <w:citation/>
        </w:sdtPr>
        <w:sdtContent>
          <w:r w:rsidRPr="00B9038F">
            <w:fldChar w:fldCharType="begin"/>
          </w:r>
          <w:r w:rsidRPr="00B9038F">
            <w:instrText xml:space="preserve"> CITATION Way08 \l 2057 </w:instrText>
          </w:r>
          <w:r w:rsidRPr="00B9038F">
            <w:fldChar w:fldCharType="separate"/>
          </w:r>
          <w:r w:rsidR="00FE5E40">
            <w:rPr>
              <w:noProof/>
            </w:rPr>
            <w:t>(Wayne. PA, 2008)</w:t>
          </w:r>
          <w:r w:rsidRPr="00B9038F">
            <w:fldChar w:fldCharType="end"/>
          </w:r>
        </w:sdtContent>
      </w:sdt>
      <w:r w:rsidRPr="00B9038F">
        <w:t xml:space="preserve"> finds that trust in line management is an enabler for engagement. </w:t>
      </w:r>
    </w:p>
    <w:p w14:paraId="449062E6" w14:textId="2038B45C" w:rsidR="00743CCA" w:rsidRPr="00B9038F" w:rsidRDefault="00743CCA" w:rsidP="009646A5">
      <w:pPr>
        <w:jc w:val="both"/>
      </w:pPr>
      <w:r>
        <w:t xml:space="preserve">Mental and physical wellbeing helps to sustain employment engagement. The journal article </w:t>
      </w:r>
      <w:sdt>
        <w:sdtPr>
          <w:id w:val="747852661"/>
          <w:citation/>
        </w:sdtPr>
        <w:sdtContent>
          <w:r w:rsidR="00F15205">
            <w:fldChar w:fldCharType="begin"/>
          </w:r>
          <w:r w:rsidR="00F15205">
            <w:instrText xml:space="preserve"> CITATION Box14 \l 2057 </w:instrText>
          </w:r>
          <w:r w:rsidR="00F15205">
            <w:fldChar w:fldCharType="separate"/>
          </w:r>
          <w:r w:rsidR="00FE5E40">
            <w:rPr>
              <w:noProof/>
            </w:rPr>
            <w:t>(Boxall &amp; Macky, 2014)</w:t>
          </w:r>
          <w:r w:rsidR="00F15205">
            <w:fldChar w:fldCharType="end"/>
          </w:r>
        </w:sdtContent>
      </w:sdt>
      <w:r w:rsidR="00F15205">
        <w:t xml:space="preserve"> states that the analysis gathered in a national population survey “that greater experiences of autonomy and participation in decision making have positive or neural effects. </w:t>
      </w:r>
      <w:r w:rsidR="000B30BC">
        <w:t>“The</w:t>
      </w:r>
      <w:r w:rsidR="00F15205">
        <w:t xml:space="preserve"> report continues to suggest that </w:t>
      </w:r>
      <w:r w:rsidR="0045117C">
        <w:t xml:space="preserve">job satisfaction and a work life balance has little correlation with fatigue and stress. </w:t>
      </w:r>
    </w:p>
    <w:p w14:paraId="1A730F85" w14:textId="63E3792E" w:rsidR="009646A5" w:rsidRDefault="00584B4E" w:rsidP="009646A5">
      <w:pPr>
        <w:jc w:val="both"/>
      </w:pPr>
      <w:r>
        <w:t xml:space="preserve">Recently </w:t>
      </w:r>
      <w:r w:rsidR="009646A5">
        <w:t xml:space="preserve">there has been a greater emphasis on health and in the climate where Coronavirus is a threat to those with serious health conditions and older workers it has never been more important to ensure change incorporates a focus on the health of the worker </w:t>
      </w:r>
      <w:sdt>
        <w:sdtPr>
          <w:id w:val="-1875604255"/>
          <w:citation/>
        </w:sdtPr>
        <w:sdtContent>
          <w:r w:rsidR="009646A5">
            <w:fldChar w:fldCharType="begin"/>
          </w:r>
          <w:r w:rsidR="009646A5">
            <w:instrText xml:space="preserve"> CITATION HMG19 \l 2057 </w:instrText>
          </w:r>
          <w:r w:rsidR="009646A5">
            <w:fldChar w:fldCharType="separate"/>
          </w:r>
          <w:r w:rsidR="00FE5E40">
            <w:rPr>
              <w:noProof/>
            </w:rPr>
            <w:t>(HM Government, 2019)</w:t>
          </w:r>
          <w:r w:rsidR="009646A5">
            <w:fldChar w:fldCharType="end"/>
          </w:r>
        </w:sdtContent>
      </w:sdt>
      <w:r w:rsidR="009646A5">
        <w:t xml:space="preserve">. In the report there are recommendations to support your employees to manage health conditions. The report sets out the legal guidelines and information relating to legal obligations and best practice. </w:t>
      </w:r>
    </w:p>
    <w:p w14:paraId="64DB29CE" w14:textId="109EBAFB" w:rsidR="003B5636" w:rsidRDefault="003B5636" w:rsidP="000B30BC">
      <w:pPr>
        <w:pStyle w:val="Default"/>
        <w:jc w:val="both"/>
        <w:rPr>
          <w:rFonts w:asciiTheme="minorHAnsi" w:hAnsiTheme="minorHAnsi"/>
          <w:sz w:val="22"/>
          <w:szCs w:val="22"/>
        </w:rPr>
      </w:pPr>
      <w:r w:rsidRPr="00526ADC">
        <w:rPr>
          <w:rFonts w:asciiTheme="minorHAnsi" w:hAnsiTheme="minorHAnsi"/>
          <w:sz w:val="22"/>
          <w:szCs w:val="22"/>
        </w:rPr>
        <w:lastRenderedPageBreak/>
        <w:t xml:space="preserve">In the report </w:t>
      </w:r>
      <w:r>
        <w:rPr>
          <w:rFonts w:asciiTheme="minorHAnsi" w:hAnsiTheme="minorHAnsi"/>
          <w:sz w:val="22"/>
          <w:szCs w:val="22"/>
        </w:rPr>
        <w:t xml:space="preserve">by the CIPD </w:t>
      </w:r>
      <w:sdt>
        <w:sdtPr>
          <w:rPr>
            <w:rFonts w:asciiTheme="minorHAnsi" w:hAnsiTheme="minorHAnsi"/>
            <w:sz w:val="22"/>
            <w:szCs w:val="22"/>
          </w:rPr>
          <w:id w:val="-818424989"/>
          <w:citation/>
        </w:sdtPr>
        <w:sdtContent>
          <w:r>
            <w:rPr>
              <w:rFonts w:asciiTheme="minorHAnsi" w:hAnsiTheme="minorHAnsi"/>
              <w:sz w:val="22"/>
              <w:szCs w:val="22"/>
            </w:rPr>
            <w:fldChar w:fldCharType="begin"/>
          </w:r>
          <w:r>
            <w:rPr>
              <w:rFonts w:asciiTheme="minorHAnsi" w:hAnsiTheme="minorHAnsi"/>
              <w:sz w:val="22"/>
              <w:szCs w:val="22"/>
            </w:rPr>
            <w:instrText xml:space="preserve"> CITATION CIP204 \l 2057 </w:instrText>
          </w:r>
          <w:r>
            <w:rPr>
              <w:rFonts w:asciiTheme="minorHAnsi" w:hAnsiTheme="minorHAnsi"/>
              <w:sz w:val="22"/>
              <w:szCs w:val="22"/>
            </w:rPr>
            <w:fldChar w:fldCharType="separate"/>
          </w:r>
          <w:r w:rsidR="00FE5E40" w:rsidRPr="00FE5E40">
            <w:rPr>
              <w:rFonts w:asciiTheme="minorHAnsi" w:hAnsiTheme="minorHAnsi"/>
              <w:noProof/>
              <w:sz w:val="22"/>
              <w:szCs w:val="22"/>
            </w:rPr>
            <w:t>(CIPDf, 2020)</w:t>
          </w:r>
          <w:r>
            <w:rPr>
              <w:rFonts w:asciiTheme="minorHAnsi" w:hAnsiTheme="minorHAnsi"/>
              <w:sz w:val="22"/>
              <w:szCs w:val="22"/>
            </w:rPr>
            <w:fldChar w:fldCharType="end"/>
          </w:r>
        </w:sdtContent>
      </w:sdt>
      <w:r>
        <w:rPr>
          <w:rFonts w:asciiTheme="minorHAnsi" w:hAnsiTheme="minorHAnsi"/>
          <w:sz w:val="22"/>
          <w:szCs w:val="22"/>
        </w:rPr>
        <w:t xml:space="preserve"> there has been a worry</w:t>
      </w:r>
      <w:r w:rsidR="00584B4E">
        <w:rPr>
          <w:rFonts w:asciiTheme="minorHAnsi" w:hAnsiTheme="minorHAnsi"/>
          <w:sz w:val="22"/>
          <w:szCs w:val="22"/>
        </w:rPr>
        <w:t>ing</w:t>
      </w:r>
      <w:r>
        <w:rPr>
          <w:rFonts w:asciiTheme="minorHAnsi" w:hAnsiTheme="minorHAnsi"/>
          <w:sz w:val="22"/>
          <w:szCs w:val="22"/>
        </w:rPr>
        <w:t xml:space="preserve"> drop in the wellbeing of employees.</w:t>
      </w:r>
      <w:r w:rsidR="00584B4E">
        <w:rPr>
          <w:rFonts w:asciiTheme="minorHAnsi" w:hAnsiTheme="minorHAnsi"/>
          <w:sz w:val="22"/>
          <w:szCs w:val="22"/>
        </w:rPr>
        <w:t xml:space="preserve">  Some </w:t>
      </w:r>
      <w:r>
        <w:rPr>
          <w:rFonts w:asciiTheme="minorHAnsi" w:hAnsiTheme="minorHAnsi"/>
          <w:sz w:val="22"/>
          <w:szCs w:val="22"/>
        </w:rPr>
        <w:t>problems with working at home</w:t>
      </w:r>
      <w:r w:rsidR="00584B4E">
        <w:rPr>
          <w:rFonts w:asciiTheme="minorHAnsi" w:hAnsiTheme="minorHAnsi"/>
          <w:sz w:val="22"/>
          <w:szCs w:val="22"/>
        </w:rPr>
        <w:t xml:space="preserve"> are</w:t>
      </w:r>
      <w:r>
        <w:rPr>
          <w:rFonts w:asciiTheme="minorHAnsi" w:hAnsiTheme="minorHAnsi"/>
          <w:sz w:val="22"/>
          <w:szCs w:val="22"/>
        </w:rPr>
        <w:t>, 35% of workers have stated the feeling of isolation and loneliness, work has been a social activity in the past, though with recent work trends there has been a higher level of home workers in the gig economy. Problems working at home could range from interruptions from the community, a knock at the door from deliver</w:t>
      </w:r>
      <w:r w:rsidR="000B30BC">
        <w:rPr>
          <w:rFonts w:asciiTheme="minorHAnsi" w:hAnsiTheme="minorHAnsi"/>
          <w:sz w:val="22"/>
          <w:szCs w:val="22"/>
        </w:rPr>
        <w:t>y</w:t>
      </w:r>
      <w:r>
        <w:rPr>
          <w:rFonts w:asciiTheme="minorHAnsi" w:hAnsiTheme="minorHAnsi"/>
          <w:sz w:val="22"/>
          <w:szCs w:val="22"/>
        </w:rPr>
        <w:t xml:space="preserve"> workers is commonplace </w:t>
      </w:r>
      <w:r w:rsidR="00DC1DB0">
        <w:rPr>
          <w:rFonts w:asciiTheme="minorHAnsi" w:hAnsiTheme="minorHAnsi"/>
          <w:sz w:val="22"/>
          <w:szCs w:val="22"/>
        </w:rPr>
        <w:t>now</w:t>
      </w:r>
      <w:r w:rsidR="000B30BC">
        <w:rPr>
          <w:rFonts w:asciiTheme="minorHAnsi" w:hAnsiTheme="minorHAnsi"/>
          <w:sz w:val="22"/>
          <w:szCs w:val="22"/>
        </w:rPr>
        <w:t xml:space="preserve"> as online shopping has increased due to the pandemic. </w:t>
      </w:r>
      <w:r>
        <w:rPr>
          <w:rFonts w:asciiTheme="minorHAnsi" w:hAnsiTheme="minorHAnsi"/>
          <w:sz w:val="22"/>
          <w:szCs w:val="22"/>
        </w:rPr>
        <w:t xml:space="preserve">29% of individuals have cited motivation an initial problem when trying to establish the collaboration of home and work. </w:t>
      </w:r>
    </w:p>
    <w:p w14:paraId="46DFAED5" w14:textId="77777777" w:rsidR="003B5636" w:rsidRPr="00526ADC" w:rsidRDefault="003B5636" w:rsidP="003B5636">
      <w:pPr>
        <w:pStyle w:val="Default"/>
        <w:rPr>
          <w:rFonts w:asciiTheme="minorHAnsi" w:hAnsiTheme="minorHAnsi"/>
          <w:sz w:val="22"/>
          <w:szCs w:val="22"/>
        </w:rPr>
      </w:pPr>
    </w:p>
    <w:p w14:paraId="465A4FCB" w14:textId="597062D4" w:rsidR="00490C49" w:rsidRDefault="00490C49" w:rsidP="009646A5">
      <w:pPr>
        <w:jc w:val="both"/>
      </w:pPr>
      <w:r>
        <w:t xml:space="preserve">Whilst the CIPD report </w:t>
      </w:r>
      <w:sdt>
        <w:sdtPr>
          <w:id w:val="122582624"/>
          <w:citation/>
        </w:sdtPr>
        <w:sdtContent>
          <w:r w:rsidR="00DA7A20">
            <w:fldChar w:fldCharType="begin"/>
          </w:r>
          <w:r w:rsidR="00DA7A20">
            <w:instrText xml:space="preserve"> CITATION CIP206 \l 2057 </w:instrText>
          </w:r>
          <w:r w:rsidR="00DA7A20">
            <w:fldChar w:fldCharType="separate"/>
          </w:r>
          <w:r w:rsidR="00FE5E40">
            <w:rPr>
              <w:noProof/>
            </w:rPr>
            <w:t>(CIPD, 2020)</w:t>
          </w:r>
          <w:r w:rsidR="00DA7A20">
            <w:fldChar w:fldCharType="end"/>
          </w:r>
        </w:sdtContent>
      </w:sdt>
      <w:r w:rsidR="00DA7A20">
        <w:t xml:space="preserve"> </w:t>
      </w:r>
      <w:r>
        <w:t xml:space="preserve">working post pandemic suggest the positive changes to our working culture the survey results state as </w:t>
      </w:r>
      <w:r w:rsidR="00DA7A20">
        <w:t>follows.</w:t>
      </w:r>
      <w:r>
        <w:t xml:space="preserve"> </w:t>
      </w:r>
    </w:p>
    <w:p w14:paraId="7266D9E9" w14:textId="7AA4B2C4" w:rsidR="00490C49" w:rsidRDefault="00490C49" w:rsidP="00490C49">
      <w:pPr>
        <w:pStyle w:val="ListParagraph"/>
        <w:numPr>
          <w:ilvl w:val="0"/>
          <w:numId w:val="2"/>
        </w:numPr>
        <w:jc w:val="both"/>
      </w:pPr>
      <w:r>
        <w:t xml:space="preserve">34% of workers stated financial security had declined, </w:t>
      </w:r>
      <w:r w:rsidR="00DA7A20">
        <w:t>particularly</w:t>
      </w:r>
      <w:r>
        <w:t xml:space="preserve"> relevant to furloughed workers </w:t>
      </w:r>
    </w:p>
    <w:p w14:paraId="69CEBBA8" w14:textId="49F59292" w:rsidR="00490C49" w:rsidRDefault="00DA7A20" w:rsidP="00490C49">
      <w:pPr>
        <w:pStyle w:val="ListParagraph"/>
        <w:numPr>
          <w:ilvl w:val="0"/>
          <w:numId w:val="2"/>
        </w:numPr>
        <w:jc w:val="both"/>
      </w:pPr>
      <w:r>
        <w:t xml:space="preserve">44% sated social connections at work were worse, but also 57% stated this was also the case outside of work </w:t>
      </w:r>
    </w:p>
    <w:p w14:paraId="2551979A" w14:textId="3879D23A" w:rsidR="00DA7A20" w:rsidRDefault="00DA7A20" w:rsidP="00490C49">
      <w:pPr>
        <w:pStyle w:val="ListParagraph"/>
        <w:numPr>
          <w:ilvl w:val="0"/>
          <w:numId w:val="2"/>
        </w:numPr>
        <w:jc w:val="both"/>
      </w:pPr>
      <w:r>
        <w:t xml:space="preserve">2 in 10 said their ability to work was being affected by caring responsivities due to the pandemic </w:t>
      </w:r>
    </w:p>
    <w:p w14:paraId="6DAB1E20" w14:textId="739C54C5" w:rsidR="00D02559" w:rsidRDefault="00F224B1" w:rsidP="00D02559">
      <w:pPr>
        <w:jc w:val="both"/>
      </w:pPr>
      <w:r>
        <w:t xml:space="preserve">Global </w:t>
      </w:r>
      <w:r w:rsidR="00D02559">
        <w:t xml:space="preserve">Human </w:t>
      </w:r>
      <w:r>
        <w:t>Capital Trends</w:t>
      </w:r>
      <w:r w:rsidR="00D02559">
        <w:t xml:space="preserve"> Survey </w:t>
      </w:r>
      <w:r w:rsidR="00D02559" w:rsidRPr="00D02559">
        <w:t xml:space="preserve"> </w:t>
      </w:r>
      <w:sdt>
        <w:sdtPr>
          <w:id w:val="1071086558"/>
          <w:citation/>
        </w:sdtPr>
        <w:sdtContent>
          <w:r w:rsidR="00D02559">
            <w:fldChar w:fldCharType="begin"/>
          </w:r>
          <w:r w:rsidR="00D02559">
            <w:instrText xml:space="preserve"> CITATION Del20 \l 2057 </w:instrText>
          </w:r>
          <w:r w:rsidR="00D02559">
            <w:fldChar w:fldCharType="separate"/>
          </w:r>
          <w:r w:rsidR="00FE5E40">
            <w:rPr>
              <w:noProof/>
            </w:rPr>
            <w:t>(Deloitte, 2020)</w:t>
          </w:r>
          <w:r w:rsidR="00D02559">
            <w:fldChar w:fldCharType="end"/>
          </w:r>
        </w:sdtContent>
      </w:sdt>
      <w:r w:rsidR="00D02559">
        <w:t xml:space="preserve"> have stated that 80% of the respondents cited well being as important and likely to positively impact employee retention and avoid burnout.  Many organisations across the globe and now investing in Well being strategies.  However, the report also highlights the failure of over 60% of organisations are failing to measure the return on investment.  </w:t>
      </w:r>
    </w:p>
    <w:p w14:paraId="26980101" w14:textId="7B950E25" w:rsidR="00D02559" w:rsidRDefault="00973675" w:rsidP="00D02559">
      <w:pPr>
        <w:jc w:val="both"/>
      </w:pPr>
      <w:r>
        <w:t xml:space="preserve">With HR citied 35% most responsible for Wellbeing it provides HR professionals with an opportunity to ensure that future SHRM strategies include the collation of data to prove the effectiveness of such projects to ensure continued funding of such strategies.  </w:t>
      </w:r>
    </w:p>
    <w:p w14:paraId="09C92AED" w14:textId="77777777" w:rsidR="00E35A25" w:rsidRDefault="0040345D" w:rsidP="009E671A">
      <w:pPr>
        <w:jc w:val="both"/>
        <w:rPr>
          <w:b/>
          <w:bCs/>
        </w:rPr>
      </w:pPr>
      <w:r>
        <w:rPr>
          <w:b/>
          <w:bCs/>
        </w:rPr>
        <w:t xml:space="preserve">2.4a As the pandemic progresses, the employment landscape is changing form one of high employment to one organisations are making difficult decisions regarding he composition of the workforce.  Critically evaluate how HR can ensure balance and fairness in time of cost-cutting and change </w:t>
      </w:r>
      <w:r w:rsidR="00187801">
        <w:rPr>
          <w:b/>
          <w:bCs/>
        </w:rPr>
        <w:t>and</w:t>
      </w:r>
      <w:r>
        <w:rPr>
          <w:b/>
          <w:bCs/>
        </w:rPr>
        <w:t xml:space="preserve"> why this is important</w:t>
      </w:r>
    </w:p>
    <w:p w14:paraId="4A9F1D9F" w14:textId="6D63328F" w:rsidR="009646A5" w:rsidRDefault="00E35A25" w:rsidP="009646A5">
      <w:pPr>
        <w:jc w:val="both"/>
      </w:pPr>
      <w:r>
        <w:t xml:space="preserve">Organisation change </w:t>
      </w:r>
      <w:r w:rsidRPr="00E35A25">
        <w:t>will be an impact of the current pandemic</w:t>
      </w:r>
      <w:r>
        <w:t xml:space="preserve">.  There may be growth opportunities with some sectors such as pharmaceuticals and PPE manufacturers, alternatively a possibility of downturn in business as a direct result the closure of businesses in the supply chain.  </w:t>
      </w:r>
      <w:r w:rsidR="009646A5">
        <w:t xml:space="preserve">Change management in organisations is often constant and evolving and the drivers are recommended in a recent factsheet </w:t>
      </w:r>
      <w:sdt>
        <w:sdtPr>
          <w:id w:val="1813287200"/>
          <w:citation/>
        </w:sdtPr>
        <w:sdtContent>
          <w:r w:rsidR="009646A5">
            <w:fldChar w:fldCharType="begin"/>
          </w:r>
          <w:r w:rsidR="009646A5">
            <w:instrText xml:space="preserve"> CITATION CIP197 \l 2057 </w:instrText>
          </w:r>
          <w:r w:rsidR="009646A5">
            <w:fldChar w:fldCharType="separate"/>
          </w:r>
          <w:r w:rsidR="00FE5E40">
            <w:rPr>
              <w:noProof/>
            </w:rPr>
            <w:t>(CIPDc, 2019)</w:t>
          </w:r>
          <w:r w:rsidR="009646A5">
            <w:fldChar w:fldCharType="end"/>
          </w:r>
        </w:sdtContent>
      </w:sdt>
      <w:r w:rsidR="009646A5">
        <w:t xml:space="preserve">.  Change management can identify opportunities, support downturns in business.  </w:t>
      </w:r>
    </w:p>
    <w:p w14:paraId="5EE08883" w14:textId="6B28D046" w:rsidR="00E35A25" w:rsidRDefault="00D77EA4" w:rsidP="009646A5">
      <w:pPr>
        <w:jc w:val="both"/>
      </w:pPr>
      <w:r>
        <w:t xml:space="preserve">According to an article in Harvard business review “Change is difficult, and many people not only resist it but seek to undermine it.” </w:t>
      </w:r>
      <w:sdt>
        <w:sdtPr>
          <w:id w:val="-499579595"/>
          <w:citation/>
        </w:sdtPr>
        <w:sdtContent>
          <w:r>
            <w:fldChar w:fldCharType="begin"/>
          </w:r>
          <w:r>
            <w:instrText xml:space="preserve"> CITATION Gre19 \l 2057 </w:instrText>
          </w:r>
          <w:r>
            <w:fldChar w:fldCharType="separate"/>
          </w:r>
          <w:r w:rsidR="00FE5E40">
            <w:rPr>
              <w:noProof/>
            </w:rPr>
            <w:t>(Satell, 2019)</w:t>
          </w:r>
          <w:r>
            <w:fldChar w:fldCharType="end"/>
          </w:r>
        </w:sdtContent>
      </w:sdt>
      <w:r>
        <w:t>. The articles continue to state that change often fails due to a failure to integrate change and therefore should not be driven from the top.</w:t>
      </w:r>
    </w:p>
    <w:p w14:paraId="71D45ED1" w14:textId="056F2B21" w:rsidR="00D77EA4" w:rsidRDefault="00D77EA4" w:rsidP="009646A5">
      <w:pPr>
        <w:jc w:val="both"/>
      </w:pPr>
      <w:sdt>
        <w:sdtPr>
          <w:id w:val="-1740477552"/>
          <w:citation/>
        </w:sdtPr>
        <w:sdtContent>
          <w:r>
            <w:fldChar w:fldCharType="begin"/>
          </w:r>
          <w:r>
            <w:instrText xml:space="preserve"> CITATION McK15 \l 2057 </w:instrText>
          </w:r>
          <w:r>
            <w:fldChar w:fldCharType="separate"/>
          </w:r>
          <w:r w:rsidR="00FE5E40">
            <w:rPr>
              <w:noProof/>
            </w:rPr>
            <w:t>(McKinsey &amp; Company , 2015)</w:t>
          </w:r>
          <w:r>
            <w:fldChar w:fldCharType="end"/>
          </w:r>
        </w:sdtContent>
      </w:sdt>
      <w:r w:rsidR="00940D32">
        <w:t xml:space="preserve"> suggest that 26% of change is successful and advise tip for success.  These include communication, active leadership, empowerment, ensure continuous improvement and focus on the people. </w:t>
      </w:r>
    </w:p>
    <w:p w14:paraId="0E574D44" w14:textId="4C6D6F9B" w:rsidR="006047C2" w:rsidRDefault="00940D32" w:rsidP="00940D32">
      <w:pPr>
        <w:jc w:val="both"/>
      </w:pPr>
      <w:r>
        <w:t>Ensure an analytical approach is taken</w:t>
      </w:r>
      <w:r w:rsidR="008A0CC8">
        <w:t xml:space="preserve"> to make decisions</w:t>
      </w:r>
      <w:r>
        <w:t>, with the u</w:t>
      </w:r>
      <w:r w:rsidR="006047C2">
        <w:t>tilisation of data</w:t>
      </w:r>
      <w:r>
        <w:t xml:space="preserve">, use of transparency in actions such as the use of </w:t>
      </w:r>
      <w:r w:rsidR="008A0CC8">
        <w:t>a prescribed</w:t>
      </w:r>
      <w:r>
        <w:t xml:space="preserve"> </w:t>
      </w:r>
      <w:r w:rsidR="006047C2">
        <w:t>matrix</w:t>
      </w:r>
      <w:r>
        <w:t xml:space="preserve"> when identifying skills development or potential redundancy. </w:t>
      </w:r>
      <w:sdt>
        <w:sdtPr>
          <w:id w:val="1971311231"/>
          <w:citation/>
        </w:sdtPr>
        <w:sdtContent>
          <w:r>
            <w:fldChar w:fldCharType="begin"/>
          </w:r>
          <w:r>
            <w:instrText xml:space="preserve"> CITATION CIP \l 2057 </w:instrText>
          </w:r>
          <w:r>
            <w:fldChar w:fldCharType="separate"/>
          </w:r>
          <w:r w:rsidR="00FE5E40">
            <w:rPr>
              <w:noProof/>
            </w:rPr>
            <w:t>(CIPD, n.d.)</w:t>
          </w:r>
          <w:r>
            <w:fldChar w:fldCharType="end"/>
          </w:r>
        </w:sdtContent>
      </w:sdt>
    </w:p>
    <w:p w14:paraId="74458BCF" w14:textId="347E3FFB" w:rsidR="00455076" w:rsidRDefault="00455076" w:rsidP="00455076">
      <w:pPr>
        <w:jc w:val="both"/>
      </w:pPr>
      <w:r w:rsidRPr="00455076">
        <w:lastRenderedPageBreak/>
        <w:t>The Labour Market Outlook for Autumn 2020</w:t>
      </w:r>
      <w:r>
        <w:t xml:space="preserve"> </w:t>
      </w:r>
      <w:sdt>
        <w:sdtPr>
          <w:id w:val="-719359593"/>
          <w:citation/>
        </w:sdtPr>
        <w:sdtContent>
          <w:r>
            <w:fldChar w:fldCharType="begin"/>
          </w:r>
          <w:r>
            <w:instrText xml:space="preserve"> CITATION CIP207 \l 2057 </w:instrText>
          </w:r>
          <w:r>
            <w:fldChar w:fldCharType="separate"/>
          </w:r>
          <w:r w:rsidR="00FE5E40">
            <w:rPr>
              <w:noProof/>
            </w:rPr>
            <w:t>(CIPD, 2020)</w:t>
          </w:r>
          <w:r>
            <w:fldChar w:fldCharType="end"/>
          </w:r>
        </w:sdtContent>
      </w:sdt>
      <w:r w:rsidRPr="00455076">
        <w:t xml:space="preserve"> highlights the uncertainty in the jobs market.  Generally, the intention to progress further redundancies across the labour market has flattened out it is likely that a further 30% of redundancies are likely by December 2020. </w:t>
      </w:r>
    </w:p>
    <w:p w14:paraId="1E453AE8" w14:textId="093BCDF8" w:rsidR="00B1544D" w:rsidRDefault="00B1544D" w:rsidP="00B1544D">
      <w:pPr>
        <w:jc w:val="both"/>
      </w:pPr>
      <w:r>
        <w:t xml:space="preserve">Workforce planner is a useful tool for HR professionals to identify the next actions for a reduction in works demands or company services.  </w:t>
      </w:r>
      <w:sdt>
        <w:sdtPr>
          <w:id w:val="1702736951"/>
          <w:citation/>
        </w:sdtPr>
        <w:sdtContent>
          <w:r w:rsidR="008A0CC8">
            <w:fldChar w:fldCharType="begin"/>
          </w:r>
          <w:r w:rsidR="008A0CC8">
            <w:instrText xml:space="preserve"> CITATION CIP209 \l 2057 </w:instrText>
          </w:r>
          <w:r w:rsidR="008A0CC8">
            <w:fldChar w:fldCharType="separate"/>
          </w:r>
          <w:r w:rsidR="00FE5E40">
            <w:rPr>
              <w:noProof/>
            </w:rPr>
            <w:t>(CIPD, 2020)</w:t>
          </w:r>
          <w:r w:rsidR="008A0CC8">
            <w:fldChar w:fldCharType="end"/>
          </w:r>
        </w:sdtContent>
      </w:sdt>
    </w:p>
    <w:p w14:paraId="53404EB6" w14:textId="1E70A1FC" w:rsidR="008A0CC8" w:rsidRDefault="008A0CC8" w:rsidP="00B1544D">
      <w:pPr>
        <w:jc w:val="both"/>
      </w:pPr>
      <w:r>
        <w:rPr>
          <w:noProof/>
        </w:rPr>
        <w:drawing>
          <wp:inline distT="0" distB="0" distL="0" distR="0" wp14:anchorId="6202F6B8" wp14:editId="179F8925">
            <wp:extent cx="5605670" cy="315497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5573" cy="3160549"/>
                    </a:xfrm>
                    <a:prstGeom prst="rect">
                      <a:avLst/>
                    </a:prstGeom>
                  </pic:spPr>
                </pic:pic>
              </a:graphicData>
            </a:graphic>
          </wp:inline>
        </w:drawing>
      </w:r>
    </w:p>
    <w:p w14:paraId="79A544D1" w14:textId="77777777" w:rsidR="008A0CC8" w:rsidRPr="00455076" w:rsidRDefault="008A0CC8" w:rsidP="00B1544D">
      <w:pPr>
        <w:jc w:val="both"/>
      </w:pPr>
    </w:p>
    <w:p w14:paraId="4C311529" w14:textId="3F04E872" w:rsidR="00455076" w:rsidRDefault="00455076" w:rsidP="00455076">
      <w:pPr>
        <w:jc w:val="both"/>
      </w:pPr>
      <w:r>
        <w:t xml:space="preserve">It is essential during these unprecedented times to protect the </w:t>
      </w:r>
      <w:r w:rsidR="00FE6003">
        <w:t>employee’s</w:t>
      </w:r>
      <w:r>
        <w:t xml:space="preserve"> rights when actioning </w:t>
      </w:r>
      <w:r w:rsidR="00FE6003">
        <w:t xml:space="preserve">a reduction or cessation of work. Where possible consider redeployment where there are transferable skills to ensure knowledge retention.  </w:t>
      </w:r>
      <w:sdt>
        <w:sdtPr>
          <w:id w:val="-1911378072"/>
          <w:citation/>
        </w:sdtPr>
        <w:sdtContent>
          <w:r w:rsidR="00990C4E">
            <w:fldChar w:fldCharType="begin"/>
          </w:r>
          <w:r w:rsidR="00990C4E">
            <w:instrText xml:space="preserve"> CITATION CIP208 \l 2057 </w:instrText>
          </w:r>
          <w:r w:rsidR="00990C4E">
            <w:fldChar w:fldCharType="separate"/>
          </w:r>
          <w:r w:rsidR="00FE5E40">
            <w:rPr>
              <w:noProof/>
            </w:rPr>
            <w:t>(CIPD, 2020)</w:t>
          </w:r>
          <w:r w:rsidR="00990C4E">
            <w:fldChar w:fldCharType="end"/>
          </w:r>
        </w:sdtContent>
      </w:sdt>
      <w:r w:rsidR="00990C4E">
        <w:t xml:space="preserve"> Any changes in employee terms should be documented and issued so employees are clear on expectations.  </w:t>
      </w:r>
      <w:r w:rsidR="00FE6003">
        <w:t xml:space="preserve">During times of insecurity, it is essential that skills reviews are documented, and HR teams act with transparency, keeping employees informed.  Not doing so could negatively impact the workforce and result in </w:t>
      </w:r>
      <w:r w:rsidR="00990C4E">
        <w:t xml:space="preserve">stress, absenteeism, disengagement, and low productivity.  </w:t>
      </w:r>
    </w:p>
    <w:p w14:paraId="18F9BD8F" w14:textId="77777777" w:rsidR="009646A5" w:rsidRDefault="009646A5" w:rsidP="009E671A">
      <w:pPr>
        <w:jc w:val="both"/>
        <w:rPr>
          <w:b/>
          <w:bCs/>
        </w:rPr>
      </w:pPr>
    </w:p>
    <w:p w14:paraId="0FBE64F0" w14:textId="77777777" w:rsidR="009646A5" w:rsidRPr="009E671A" w:rsidRDefault="009646A5" w:rsidP="009E671A">
      <w:pPr>
        <w:jc w:val="both"/>
        <w:rPr>
          <w:b/>
          <w:bCs/>
        </w:rPr>
      </w:pPr>
    </w:p>
    <w:p w14:paraId="6C19D5F5" w14:textId="77777777" w:rsidR="0000641B" w:rsidRDefault="0000641B" w:rsidP="006211EB">
      <w:pPr>
        <w:pStyle w:val="Default"/>
        <w:rPr>
          <w:sz w:val="22"/>
          <w:szCs w:val="22"/>
        </w:rPr>
      </w:pPr>
    </w:p>
    <w:p w14:paraId="4B4C37B6" w14:textId="77777777" w:rsidR="00D54AC5" w:rsidRDefault="00D54AC5" w:rsidP="005A6DA8">
      <w:pPr>
        <w:pStyle w:val="Default"/>
        <w:rPr>
          <w:sz w:val="22"/>
          <w:szCs w:val="22"/>
        </w:rPr>
      </w:pPr>
    </w:p>
    <w:p w14:paraId="4831CA44" w14:textId="77777777" w:rsidR="008A2AF5" w:rsidRDefault="008A2AF5" w:rsidP="00BB3A3A">
      <w:pPr>
        <w:jc w:val="both"/>
      </w:pPr>
    </w:p>
    <w:p w14:paraId="4F2660B2" w14:textId="5E2F4654" w:rsidR="00BB3A3A" w:rsidRDefault="00BB3A3A" w:rsidP="00E27F62"/>
    <w:p w14:paraId="6D31637A" w14:textId="0F6BCFF4" w:rsidR="00605AF6" w:rsidRDefault="00605AF6" w:rsidP="00E27F62"/>
    <w:p w14:paraId="36156C2E" w14:textId="77777777" w:rsidR="00605AF6" w:rsidRDefault="00605AF6" w:rsidP="00E27F62"/>
    <w:p w14:paraId="3C2DB6EA" w14:textId="40CF0420" w:rsidR="00A3004E" w:rsidRDefault="00A3004E" w:rsidP="004147D4"/>
    <w:p w14:paraId="60DE26A6" w14:textId="457DA524" w:rsidR="00A3004E" w:rsidRDefault="00A3004E" w:rsidP="004147D4"/>
    <w:p w14:paraId="00353311" w14:textId="13F4D69D" w:rsidR="00A3004E" w:rsidRDefault="00A3004E" w:rsidP="004147D4"/>
    <w:sdt>
      <w:sdtPr>
        <w:id w:val="821393534"/>
        <w:docPartObj>
          <w:docPartGallery w:val="Bibliographies"/>
          <w:docPartUnique/>
        </w:docPartObj>
      </w:sdtPr>
      <w:sdtEndPr>
        <w:rPr>
          <w:rFonts w:asciiTheme="minorHAnsi" w:eastAsiaTheme="minorHAnsi" w:hAnsiTheme="minorHAnsi" w:cstheme="minorBidi"/>
          <w:color w:val="auto"/>
          <w:sz w:val="22"/>
          <w:szCs w:val="22"/>
        </w:rPr>
      </w:sdtEndPr>
      <w:sdtContent>
        <w:p w14:paraId="155B4F69" w14:textId="76CFAF09" w:rsidR="009F1C02" w:rsidRDefault="009F1C02">
          <w:pPr>
            <w:pStyle w:val="Heading1"/>
          </w:pPr>
          <w:r>
            <w:t>References</w:t>
          </w:r>
        </w:p>
        <w:sdt>
          <w:sdtPr>
            <w:id w:val="-573587230"/>
            <w:bibliography/>
          </w:sdtPr>
          <w:sdtContent>
            <w:p w14:paraId="6C84BEE4" w14:textId="77777777" w:rsidR="00FE5E40" w:rsidRDefault="009F1C02" w:rsidP="00FE5E40">
              <w:pPr>
                <w:pStyle w:val="Bibliography"/>
                <w:ind w:left="720" w:hanging="720"/>
                <w:rPr>
                  <w:noProof/>
                  <w:sz w:val="24"/>
                  <w:szCs w:val="24"/>
                </w:rPr>
              </w:pPr>
              <w:r>
                <w:fldChar w:fldCharType="begin"/>
              </w:r>
              <w:r>
                <w:instrText xml:space="preserve"> BIBLIOGRAPHY </w:instrText>
              </w:r>
              <w:r>
                <w:fldChar w:fldCharType="separate"/>
              </w:r>
              <w:r w:rsidR="00FE5E40">
                <w:rPr>
                  <w:noProof/>
                </w:rPr>
                <w:t xml:space="preserve">Bailey , C., Madden, A., Alfes, K., &amp; Fletcher , L. (2017, January). The Meaning, Antecedents and Outcomes of Employee Engagement: A Narrative Synthesis. </w:t>
              </w:r>
              <w:r w:rsidR="00FE5E40">
                <w:rPr>
                  <w:i/>
                  <w:iCs/>
                  <w:noProof/>
                </w:rPr>
                <w:t>International Journal of Management Reviews.</w:t>
              </w:r>
              <w:r w:rsidR="00FE5E40">
                <w:rPr>
                  <w:noProof/>
                </w:rPr>
                <w:t>, pp. p31-53. 23p.</w:t>
              </w:r>
            </w:p>
            <w:p w14:paraId="3B9C1994" w14:textId="77777777" w:rsidR="00FE5E40" w:rsidRDefault="00FE5E40" w:rsidP="00FE5E40">
              <w:pPr>
                <w:pStyle w:val="Bibliography"/>
                <w:ind w:left="720" w:hanging="720"/>
                <w:rPr>
                  <w:noProof/>
                </w:rPr>
              </w:pPr>
              <w:r>
                <w:rPr>
                  <w:noProof/>
                </w:rPr>
                <w:t xml:space="preserve">Boon , C., &amp; Kalshoven , K. (2014, May- June ). How High-Committment HRM Relates to Engagment and Committment: The Moderating Role of Task Proficiency. </w:t>
              </w:r>
              <w:r>
                <w:rPr>
                  <w:i/>
                  <w:iCs/>
                  <w:noProof/>
                </w:rPr>
                <w:t xml:space="preserve">Human Resource Management </w:t>
              </w:r>
              <w:r>
                <w:rPr>
                  <w:noProof/>
                </w:rPr>
                <w:t>, pp. 403-420.</w:t>
              </w:r>
            </w:p>
            <w:p w14:paraId="6E8E1A34" w14:textId="77777777" w:rsidR="00FE5E40" w:rsidRDefault="00FE5E40" w:rsidP="00FE5E40">
              <w:pPr>
                <w:pStyle w:val="Bibliography"/>
                <w:ind w:left="720" w:hanging="720"/>
                <w:rPr>
                  <w:noProof/>
                </w:rPr>
              </w:pPr>
              <w:r>
                <w:rPr>
                  <w:noProof/>
                </w:rPr>
                <w:t xml:space="preserve">Boxall , P., &amp; Macky, K. (2014). High-involvement work processes. work intensificaiton and employee well-being . </w:t>
              </w:r>
              <w:r>
                <w:rPr>
                  <w:i/>
                  <w:iCs/>
                  <w:noProof/>
                </w:rPr>
                <w:t xml:space="preserve">Work, employment and society </w:t>
              </w:r>
              <w:r>
                <w:rPr>
                  <w:noProof/>
                </w:rPr>
                <w:t>, 963-984.</w:t>
              </w:r>
            </w:p>
            <w:p w14:paraId="5C903C1E" w14:textId="77777777" w:rsidR="00FE5E40" w:rsidRDefault="00FE5E40" w:rsidP="00FE5E40">
              <w:pPr>
                <w:pStyle w:val="Bibliography"/>
                <w:ind w:left="720" w:hanging="720"/>
                <w:rPr>
                  <w:noProof/>
                </w:rPr>
              </w:pPr>
              <w:r>
                <w:rPr>
                  <w:noProof/>
                </w:rPr>
                <w:t xml:space="preserve">Briner , R. B. (2019, December 19). </w:t>
              </w:r>
              <w:r>
                <w:rPr>
                  <w:i/>
                  <w:iCs/>
                  <w:noProof/>
                </w:rPr>
                <w:t>The Future of Engagement: Thought Piece Collection.</w:t>
              </w:r>
              <w:r>
                <w:rPr>
                  <w:noProof/>
                </w:rPr>
                <w:t xml:space="preserve"> Retrieved from CIPD: cipd.co.uk/knowlege/fundamentals/relations/engagement/factsheet</w:t>
              </w:r>
            </w:p>
            <w:p w14:paraId="245F3539" w14:textId="5D6D8E64" w:rsidR="00FE5E40" w:rsidRDefault="00FE5E40" w:rsidP="00FE5E40">
              <w:pPr>
                <w:pStyle w:val="Bibliography"/>
                <w:ind w:left="720" w:hanging="720"/>
                <w:rPr>
                  <w:noProof/>
                </w:rPr>
              </w:pPr>
              <w:r>
                <w:rPr>
                  <w:noProof/>
                </w:rPr>
                <w:t xml:space="preserve">CIPD.a (2019, December 19). </w:t>
              </w:r>
              <w:r>
                <w:rPr>
                  <w:i/>
                  <w:iCs/>
                  <w:noProof/>
                </w:rPr>
                <w:t>CIPD.co.uk/knowlege/fundamentals/relations/engagement/factsheet</w:t>
              </w:r>
              <w:r>
                <w:rPr>
                  <w:noProof/>
                </w:rPr>
                <w:t>. Retrieved from CIPD: www.CIPD.co.uk</w:t>
              </w:r>
            </w:p>
            <w:p w14:paraId="73899BE1" w14:textId="4EFC8D23" w:rsidR="00FE5E40" w:rsidRDefault="00FE5E40" w:rsidP="00FE5E40">
              <w:pPr>
                <w:pStyle w:val="Bibliography"/>
                <w:ind w:left="720" w:hanging="720"/>
                <w:rPr>
                  <w:noProof/>
                </w:rPr>
              </w:pPr>
              <w:r>
                <w:rPr>
                  <w:noProof/>
                </w:rPr>
                <w:t xml:space="preserve">CIPD.b (2020, May 7). </w:t>
              </w:r>
              <w:r>
                <w:rPr>
                  <w:i/>
                  <w:iCs/>
                  <w:noProof/>
                </w:rPr>
                <w:t xml:space="preserve">COVID-19:Tips for assessing transferable skills and redeploying </w:t>
              </w:r>
              <w:r>
                <w:rPr>
                  <w:noProof/>
                </w:rPr>
                <w:t>. Retrieved from CIPD : cipd.co.uk/knowlege/strategy/resourcing/transferable-skills-redeploying-during-COVID-19</w:t>
              </w:r>
            </w:p>
            <w:p w14:paraId="012DEE38" w14:textId="49BF4664" w:rsidR="00FE5E40" w:rsidRDefault="00FE5E40" w:rsidP="00FE5E40">
              <w:pPr>
                <w:pStyle w:val="Bibliography"/>
                <w:ind w:left="720" w:hanging="720"/>
                <w:rPr>
                  <w:noProof/>
                </w:rPr>
              </w:pPr>
              <w:r>
                <w:rPr>
                  <w:noProof/>
                </w:rPr>
                <w:t xml:space="preserve">CIPD.c (2020, September ). </w:t>
              </w:r>
              <w:r>
                <w:rPr>
                  <w:i/>
                  <w:iCs/>
                  <w:noProof/>
                </w:rPr>
                <w:t>Embedding New Ways of Working.</w:t>
              </w:r>
              <w:r>
                <w:rPr>
                  <w:noProof/>
                </w:rPr>
                <w:t xml:space="preserve"> Retrieved from https://www.cipd.co.uk/Images/embedding-new-ways-working-post-pandemic_tcm18-83907.pdf</w:t>
              </w:r>
            </w:p>
            <w:p w14:paraId="5A1887F9" w14:textId="49FC3987" w:rsidR="00FE5E40" w:rsidRDefault="00FE5E40" w:rsidP="00FE5E40">
              <w:pPr>
                <w:pStyle w:val="Bibliography"/>
                <w:ind w:left="720" w:hanging="720"/>
                <w:rPr>
                  <w:noProof/>
                </w:rPr>
              </w:pPr>
              <w:r>
                <w:rPr>
                  <w:noProof/>
                </w:rPr>
                <w:t xml:space="preserve">CIPD.d (2020, September ). </w:t>
              </w:r>
              <w:r>
                <w:rPr>
                  <w:i/>
                  <w:iCs/>
                  <w:noProof/>
                </w:rPr>
                <w:t xml:space="preserve">Embedding New Ways of Working Post Pandemic </w:t>
              </w:r>
              <w:r>
                <w:rPr>
                  <w:noProof/>
                </w:rPr>
                <w:t>. Retrieved from CIPD : cipd.co,uk/images/embedding-new-ways-working-post-pandemic_tcm18-83907pdf</w:t>
              </w:r>
            </w:p>
            <w:p w14:paraId="7A254D0C" w14:textId="6C37C9A8" w:rsidR="00FE5E40" w:rsidRDefault="00FE5E40" w:rsidP="00FE5E40">
              <w:pPr>
                <w:pStyle w:val="Bibliography"/>
                <w:ind w:left="720" w:hanging="720"/>
                <w:rPr>
                  <w:noProof/>
                </w:rPr>
              </w:pPr>
              <w:r>
                <w:rPr>
                  <w:noProof/>
                </w:rPr>
                <w:t xml:space="preserve">CIPD.e (2020, November 9). </w:t>
              </w:r>
              <w:r>
                <w:rPr>
                  <w:i/>
                  <w:iCs/>
                  <w:noProof/>
                </w:rPr>
                <w:t xml:space="preserve">Labour Market Outlook Surveys </w:t>
              </w:r>
              <w:r>
                <w:rPr>
                  <w:noProof/>
                </w:rPr>
                <w:t xml:space="preserve">. Retrieved from CIPD: cipd.co.uk/knowlege/work/trends/labour-market-outlook </w:t>
              </w:r>
            </w:p>
            <w:p w14:paraId="0409B8C1" w14:textId="3C78ABB9" w:rsidR="00FE5E40" w:rsidRDefault="00FE5E40" w:rsidP="00FE5E40">
              <w:pPr>
                <w:pStyle w:val="Bibliography"/>
                <w:ind w:left="720" w:hanging="720"/>
                <w:rPr>
                  <w:noProof/>
                </w:rPr>
              </w:pPr>
              <w:r>
                <w:rPr>
                  <w:noProof/>
                </w:rPr>
                <w:t xml:space="preserve">CIPD.f(2020, June 5). </w:t>
              </w:r>
              <w:r>
                <w:rPr>
                  <w:i/>
                  <w:iCs/>
                  <w:noProof/>
                </w:rPr>
                <w:t xml:space="preserve">Workforce Planning </w:t>
              </w:r>
              <w:r>
                <w:rPr>
                  <w:noProof/>
                </w:rPr>
                <w:t>. Retrieved from CIPD : https://www.cipd.co.uk/knowledge/strategy/organisational-development/workforce-planning-factsheet#8035</w:t>
              </w:r>
            </w:p>
            <w:p w14:paraId="04016D1A" w14:textId="7C60AC46" w:rsidR="00FE5E40" w:rsidRDefault="00FE5E40" w:rsidP="00FE5E40">
              <w:pPr>
                <w:pStyle w:val="Bibliography"/>
                <w:ind w:left="720" w:hanging="720"/>
                <w:rPr>
                  <w:noProof/>
                </w:rPr>
              </w:pPr>
              <w:r>
                <w:rPr>
                  <w:noProof/>
                </w:rPr>
                <w:t xml:space="preserve">CIPD.g (n.d.). </w:t>
              </w:r>
              <w:r>
                <w:rPr>
                  <w:i/>
                  <w:iCs/>
                  <w:noProof/>
                </w:rPr>
                <w:t xml:space="preserve">Core Knowlege - Analytics and Creating Value </w:t>
              </w:r>
              <w:r>
                <w:rPr>
                  <w:noProof/>
                </w:rPr>
                <w:t xml:space="preserve">. Retrieved from CIPD : https://peopleprofession.cipd.org/profession-map/core-knowlege/analytics-creating value </w:t>
              </w:r>
            </w:p>
            <w:p w14:paraId="45C33FA2" w14:textId="211CD618" w:rsidR="00FE5E40" w:rsidRDefault="00FE5E40" w:rsidP="00FE5E40">
              <w:pPr>
                <w:pStyle w:val="Bibliography"/>
                <w:ind w:left="720" w:hanging="720"/>
                <w:rPr>
                  <w:noProof/>
                </w:rPr>
              </w:pPr>
              <w:r>
                <w:rPr>
                  <w:noProof/>
                </w:rPr>
                <w:t xml:space="preserve">CIPDb.h (2012, December 13). </w:t>
              </w:r>
              <w:r>
                <w:rPr>
                  <w:i/>
                  <w:iCs/>
                  <w:noProof/>
                </w:rPr>
                <w:t>Managing for Sustainable employee engagement</w:t>
              </w:r>
              <w:r>
                <w:rPr>
                  <w:noProof/>
                </w:rPr>
                <w:t>. Retrieved from CIPD: https://www.cipd.co.uk/knowledge/fundamentals/relations/engagement/management-guide</w:t>
              </w:r>
            </w:p>
            <w:p w14:paraId="6E6D04BD" w14:textId="0B7FBC39" w:rsidR="00FE5E40" w:rsidRDefault="00FE5E40" w:rsidP="00FE5E40">
              <w:pPr>
                <w:pStyle w:val="Bibliography"/>
                <w:ind w:left="720" w:hanging="720"/>
                <w:rPr>
                  <w:noProof/>
                </w:rPr>
              </w:pPr>
              <w:r>
                <w:rPr>
                  <w:noProof/>
                </w:rPr>
                <w:t xml:space="preserve">CIPD.i (2019, November 25). </w:t>
              </w:r>
              <w:r>
                <w:rPr>
                  <w:i/>
                  <w:iCs/>
                  <w:noProof/>
                </w:rPr>
                <w:t>Change Management</w:t>
              </w:r>
              <w:r>
                <w:rPr>
                  <w:noProof/>
                </w:rPr>
                <w:t>. Retrieved from CIPD: https://www.cipd.co.uk/knowledge/strategy/change/management-factsheet#8098</w:t>
              </w:r>
            </w:p>
            <w:p w14:paraId="675BAD29" w14:textId="6519CA21" w:rsidR="00FE5E40" w:rsidRDefault="00FE5E40" w:rsidP="00FE5E40">
              <w:pPr>
                <w:pStyle w:val="Bibliography"/>
                <w:ind w:left="720" w:hanging="720"/>
                <w:rPr>
                  <w:noProof/>
                </w:rPr>
              </w:pPr>
              <w:r>
                <w:rPr>
                  <w:noProof/>
                </w:rPr>
                <w:t xml:space="preserve">CIPD.j (2019, October 14). </w:t>
              </w:r>
              <w:r>
                <w:rPr>
                  <w:i/>
                  <w:iCs/>
                  <w:noProof/>
                </w:rPr>
                <w:t>Organisational culture.</w:t>
              </w:r>
              <w:r>
                <w:rPr>
                  <w:noProof/>
                </w:rPr>
                <w:t xml:space="preserve"> Retrieved from CIPD.</w:t>
              </w:r>
            </w:p>
            <w:p w14:paraId="430EEA51" w14:textId="6866A849" w:rsidR="00FE5E40" w:rsidRDefault="00FE5E40" w:rsidP="00FE5E40">
              <w:pPr>
                <w:pStyle w:val="Bibliography"/>
                <w:ind w:left="720" w:hanging="720"/>
                <w:rPr>
                  <w:noProof/>
                </w:rPr>
              </w:pPr>
              <w:r>
                <w:rPr>
                  <w:noProof/>
                </w:rPr>
                <w:t xml:space="preserve">CIPD.k. (2007). </w:t>
              </w:r>
              <w:r>
                <w:rPr>
                  <w:i/>
                  <w:iCs/>
                  <w:noProof/>
                </w:rPr>
                <w:t>Owning our HR operating model: an enterprise-centred organisational design methodology for HR.</w:t>
              </w:r>
              <w:r>
                <w:rPr>
                  <w:noProof/>
                </w:rPr>
                <w:t xml:space="preserve"> London: CIPD.</w:t>
              </w:r>
            </w:p>
            <w:p w14:paraId="2E3FF8E6" w14:textId="45208C76" w:rsidR="00FE5E40" w:rsidRDefault="00FE5E40" w:rsidP="00FE5E40">
              <w:pPr>
                <w:pStyle w:val="Bibliography"/>
                <w:ind w:left="720" w:hanging="720"/>
                <w:rPr>
                  <w:noProof/>
                </w:rPr>
              </w:pPr>
              <w:r>
                <w:rPr>
                  <w:noProof/>
                </w:rPr>
                <w:t xml:space="preserve">CIPD.l (2020, June 4). </w:t>
              </w:r>
              <w:r>
                <w:rPr>
                  <w:i/>
                  <w:iCs/>
                  <w:noProof/>
                </w:rPr>
                <w:t>CIPD Good Work Index.</w:t>
              </w:r>
              <w:r>
                <w:rPr>
                  <w:noProof/>
                </w:rPr>
                <w:t xml:space="preserve"> Retrieved from https://www.cipd.co.uk/knowledge/work/trends/goodwork</w:t>
              </w:r>
            </w:p>
            <w:p w14:paraId="673C505E" w14:textId="4C6EC88E" w:rsidR="00FE5E40" w:rsidRDefault="00FE5E40" w:rsidP="00FE5E40">
              <w:pPr>
                <w:pStyle w:val="Bibliography"/>
                <w:ind w:left="720" w:hanging="720"/>
                <w:rPr>
                  <w:noProof/>
                </w:rPr>
              </w:pPr>
              <w:r>
                <w:rPr>
                  <w:noProof/>
                </w:rPr>
                <w:lastRenderedPageBreak/>
                <w:t xml:space="preserve">CIPD.m (2020). </w:t>
              </w:r>
              <w:r>
                <w:rPr>
                  <w:i/>
                  <w:iCs/>
                  <w:noProof/>
                </w:rPr>
                <w:t>Corporate responsibility: an introduction.</w:t>
              </w:r>
              <w:r>
                <w:rPr>
                  <w:noProof/>
                </w:rPr>
                <w:t xml:space="preserve"> Retrieved from CIPD: https://www.cipd.co.uk/knowledge/strategy/corporate-responsibility/factsheet</w:t>
              </w:r>
            </w:p>
            <w:p w14:paraId="0FE40490" w14:textId="77777777" w:rsidR="00FE5E40" w:rsidRDefault="00FE5E40" w:rsidP="00FE5E40">
              <w:pPr>
                <w:pStyle w:val="Bibliography"/>
                <w:ind w:left="720" w:hanging="720"/>
                <w:rPr>
                  <w:noProof/>
                </w:rPr>
              </w:pPr>
              <w:r>
                <w:rPr>
                  <w:noProof/>
                </w:rPr>
                <w:t xml:space="preserve">Cook. Andy. (2019, May 31). Where next for the Ulrich model? </w:t>
              </w:r>
              <w:r>
                <w:rPr>
                  <w:i/>
                  <w:iCs/>
                  <w:noProof/>
                </w:rPr>
                <w:t>The Social Organisation</w:t>
              </w:r>
              <w:r>
                <w:rPr>
                  <w:noProof/>
                </w:rPr>
                <w:t>.</w:t>
              </w:r>
            </w:p>
            <w:p w14:paraId="398FB6B2" w14:textId="77777777" w:rsidR="00FE5E40" w:rsidRDefault="00FE5E40" w:rsidP="00FE5E40">
              <w:pPr>
                <w:pStyle w:val="Bibliography"/>
                <w:ind w:left="720" w:hanging="720"/>
                <w:rPr>
                  <w:noProof/>
                </w:rPr>
              </w:pPr>
              <w:r>
                <w:rPr>
                  <w:noProof/>
                </w:rPr>
                <w:t xml:space="preserve">Deloitte. (2020, May 15). </w:t>
              </w:r>
              <w:r>
                <w:rPr>
                  <w:i/>
                  <w:iCs/>
                  <w:noProof/>
                </w:rPr>
                <w:t>Designing work for well-being</w:t>
              </w:r>
              <w:r>
                <w:rPr>
                  <w:noProof/>
                </w:rPr>
                <w:t>. Retrieved from Deloitte: https://www2.deloitte.com/uk/en/insights/focus/human-capital-trends/2020/designing-work-employee-well-being.html</w:t>
              </w:r>
            </w:p>
            <w:p w14:paraId="59608ED9" w14:textId="77777777" w:rsidR="00FE5E40" w:rsidRDefault="00FE5E40" w:rsidP="00FE5E40">
              <w:pPr>
                <w:pStyle w:val="Bibliography"/>
                <w:ind w:left="720" w:hanging="720"/>
                <w:rPr>
                  <w:noProof/>
                </w:rPr>
              </w:pPr>
              <w:r>
                <w:rPr>
                  <w:noProof/>
                </w:rPr>
                <w:t xml:space="preserve">Engage for Success . (2020). </w:t>
              </w:r>
              <w:r>
                <w:rPr>
                  <w:i/>
                  <w:iCs/>
                  <w:noProof/>
                </w:rPr>
                <w:t>engageforsuccess.org</w:t>
              </w:r>
              <w:r>
                <w:rPr>
                  <w:noProof/>
                </w:rPr>
                <w:t>. Retrieved from http://engageforsuccess.org/</w:t>
              </w:r>
            </w:p>
            <w:p w14:paraId="6854FFE8" w14:textId="77777777" w:rsidR="00FE5E40" w:rsidRDefault="00FE5E40" w:rsidP="00FE5E40">
              <w:pPr>
                <w:pStyle w:val="Bibliography"/>
                <w:ind w:left="720" w:hanging="720"/>
                <w:rPr>
                  <w:noProof/>
                </w:rPr>
              </w:pPr>
              <w:r>
                <w:rPr>
                  <w:noProof/>
                </w:rPr>
                <w:t xml:space="preserve">Forbes. (2019, May 28). </w:t>
              </w:r>
              <w:r>
                <w:rPr>
                  <w:i/>
                  <w:iCs/>
                  <w:noProof/>
                </w:rPr>
                <w:t>Flexible Working: The way of the future.</w:t>
              </w:r>
              <w:r>
                <w:rPr>
                  <w:noProof/>
                </w:rPr>
                <w:t xml:space="preserve"> Retrieved from Forbes : http://www.forbes.com/sites/joyburnford/2019/05/28/flexible-working-the way-of-the-future/#7de4db914874</w:t>
              </w:r>
            </w:p>
            <w:p w14:paraId="1FEA68C2" w14:textId="77777777" w:rsidR="00FE5E40" w:rsidRDefault="00FE5E40" w:rsidP="00FE5E40">
              <w:pPr>
                <w:pStyle w:val="Bibliography"/>
                <w:ind w:left="720" w:hanging="720"/>
                <w:rPr>
                  <w:noProof/>
                </w:rPr>
              </w:pPr>
              <w:r>
                <w:rPr>
                  <w:noProof/>
                </w:rPr>
                <w:t xml:space="preserve">Forbringer, P. L. (2002). </w:t>
              </w:r>
              <w:r>
                <w:rPr>
                  <w:i/>
                  <w:iCs/>
                  <w:noProof/>
                </w:rPr>
                <w:t>Overview of the Gallup Organization’s Q-12 Survey.</w:t>
              </w:r>
              <w:r>
                <w:rPr>
                  <w:noProof/>
                </w:rPr>
                <w:t xml:space="preserve"> Retrieved from https://www.hr.com/portals/hrcom/events/ShanklandHandout_Gallup: https://www.hr.com/portals/hrcom/events/ShanklandHandout_Gallup%20Q12%20summary%20-%20what%20is%20engagement.pdf</w:t>
              </w:r>
            </w:p>
            <w:p w14:paraId="7EC1AF84" w14:textId="77777777" w:rsidR="00FE5E40" w:rsidRDefault="00FE5E40" w:rsidP="00FE5E40">
              <w:pPr>
                <w:pStyle w:val="Bibliography"/>
                <w:ind w:left="720" w:hanging="720"/>
                <w:rPr>
                  <w:noProof/>
                </w:rPr>
              </w:pPr>
              <w:r>
                <w:rPr>
                  <w:noProof/>
                </w:rPr>
                <w:t xml:space="preserve">Gov.uk. (2020, April 20). </w:t>
              </w:r>
              <w:r>
                <w:rPr>
                  <w:i/>
                  <w:iCs/>
                  <w:noProof/>
                </w:rPr>
                <w:t>Claim for wages through the Coronavirus Job Retention Scheme .</w:t>
              </w:r>
              <w:r>
                <w:rPr>
                  <w:noProof/>
                </w:rPr>
                <w:t xml:space="preserve"> Retrieved from Gov.uk: https://www.gov.uk/guidance/claim-for-wages-through-the-coronavirus-job-retention-scheme</w:t>
              </w:r>
            </w:p>
            <w:p w14:paraId="6777615F" w14:textId="77777777" w:rsidR="00FE5E40" w:rsidRDefault="00FE5E40" w:rsidP="00FE5E40">
              <w:pPr>
                <w:pStyle w:val="Bibliography"/>
                <w:ind w:left="720" w:hanging="720"/>
                <w:rPr>
                  <w:noProof/>
                </w:rPr>
              </w:pPr>
              <w:r>
                <w:rPr>
                  <w:i/>
                  <w:iCs/>
                  <w:noProof/>
                </w:rPr>
                <w:t>Has it changed how people are egnaged...with their role, their leaders and thier organisations?</w:t>
              </w:r>
              <w:r>
                <w:rPr>
                  <w:noProof/>
                </w:rPr>
                <w:t xml:space="preserve"> (2020, July 12 ). Retrieved from Engage of Success : engageforsuccess.org/how-has-the-pandemic-affected-engagement</w:t>
              </w:r>
            </w:p>
            <w:p w14:paraId="69DF749E" w14:textId="77777777" w:rsidR="00FE5E40" w:rsidRDefault="00FE5E40" w:rsidP="00FE5E40">
              <w:pPr>
                <w:pStyle w:val="Bibliography"/>
                <w:ind w:left="720" w:hanging="720"/>
                <w:rPr>
                  <w:noProof/>
                </w:rPr>
              </w:pPr>
              <w:r>
                <w:rPr>
                  <w:noProof/>
                </w:rPr>
                <w:t xml:space="preserve">HM Government. (2019). </w:t>
              </w:r>
              <w:r>
                <w:rPr>
                  <w:i/>
                  <w:iCs/>
                  <w:noProof/>
                </w:rPr>
                <w:t>Helath is everyones business.</w:t>
              </w:r>
              <w:r>
                <w:rPr>
                  <w:noProof/>
                </w:rPr>
                <w:t xml:space="preserve"> London : Department for Work and Pensions and the Department of Health and Social Care .</w:t>
              </w:r>
            </w:p>
            <w:p w14:paraId="3C89BBF2" w14:textId="77777777" w:rsidR="00FE5E40" w:rsidRDefault="00FE5E40" w:rsidP="00FE5E40">
              <w:pPr>
                <w:pStyle w:val="Bibliography"/>
                <w:ind w:left="720" w:hanging="720"/>
                <w:rPr>
                  <w:noProof/>
                </w:rPr>
              </w:pPr>
              <w:r>
                <w:rPr>
                  <w:noProof/>
                </w:rPr>
                <w:t xml:space="preserve">Insistute of Leadership and Management. (2020, November 16). </w:t>
              </w:r>
              <w:r>
                <w:rPr>
                  <w:i/>
                  <w:iCs/>
                  <w:noProof/>
                </w:rPr>
                <w:t>How can leaders preserve intercultural friendships in remote teams?</w:t>
              </w:r>
              <w:r>
                <w:rPr>
                  <w:noProof/>
                </w:rPr>
                <w:t xml:space="preserve"> Retrieved from Insitute of Leadership and Managment: https://www.institutelm.com/resourceLibrary/how-can-leaders-preserve-intercultural-friendships-in-remote-teams.html?utm_source=Institute%20of%20Leadership%20Management&amp;utm_medium=email&amp;utm_campaign=12001996_Trending%2029%2F11%2F20&amp;utm_content=News%2BViews</w:t>
              </w:r>
            </w:p>
            <w:p w14:paraId="0AFC17FF" w14:textId="77777777" w:rsidR="00FE5E40" w:rsidRDefault="00FE5E40" w:rsidP="00FE5E40">
              <w:pPr>
                <w:pStyle w:val="Bibliography"/>
                <w:ind w:left="720" w:hanging="720"/>
                <w:rPr>
                  <w:noProof/>
                </w:rPr>
              </w:pPr>
              <w:r>
                <w:rPr>
                  <w:noProof/>
                </w:rPr>
                <w:t xml:space="preserve">Insitute for Empolyment Studies. (2014). </w:t>
              </w:r>
              <w:r>
                <w:rPr>
                  <w:i/>
                  <w:iCs/>
                  <w:noProof/>
                </w:rPr>
                <w:t>The Future of Engagement Thought Piece Collection.</w:t>
              </w:r>
              <w:r>
                <w:rPr>
                  <w:noProof/>
                </w:rPr>
                <w:t xml:space="preserve"> Insitute for Empolyment Studies, 2014.</w:t>
              </w:r>
            </w:p>
            <w:p w14:paraId="04314664" w14:textId="77777777" w:rsidR="00FE5E40" w:rsidRDefault="00FE5E40" w:rsidP="00FE5E40">
              <w:pPr>
                <w:pStyle w:val="Bibliography"/>
                <w:ind w:left="720" w:hanging="720"/>
                <w:rPr>
                  <w:noProof/>
                </w:rPr>
              </w:pPr>
              <w:r>
                <w:rPr>
                  <w:noProof/>
                </w:rPr>
                <w:t xml:space="preserve">Koshemani, O. (2020, April 9). </w:t>
              </w:r>
              <w:r>
                <w:rPr>
                  <w:i/>
                  <w:iCs/>
                  <w:noProof/>
                </w:rPr>
                <w:t>In this even more VUCA world, HR has never been more vital</w:t>
              </w:r>
              <w:r>
                <w:rPr>
                  <w:noProof/>
                </w:rPr>
                <w:t>. Retrieved from People Managment: http://peoplemanagment.co.uk/voices/comments/in-this-vuca-world-hr-has-never-been-more-vital</w:t>
              </w:r>
            </w:p>
            <w:p w14:paraId="71661901" w14:textId="77777777" w:rsidR="00FE5E40" w:rsidRDefault="00FE5E40" w:rsidP="00FE5E40">
              <w:pPr>
                <w:pStyle w:val="Bibliography"/>
                <w:ind w:left="720" w:hanging="720"/>
                <w:rPr>
                  <w:noProof/>
                </w:rPr>
              </w:pPr>
              <w:r>
                <w:rPr>
                  <w:noProof/>
                </w:rPr>
                <w:t xml:space="preserve">Koshemani, O. (2020, July 28). </w:t>
              </w:r>
              <w:r>
                <w:rPr>
                  <w:i/>
                  <w:iCs/>
                  <w:noProof/>
                </w:rPr>
                <w:t>What Qualities do leaders need for an increasingly VUCA world?</w:t>
              </w:r>
              <w:r>
                <w:rPr>
                  <w:noProof/>
                </w:rPr>
                <w:t xml:space="preserve"> Retrieved from People Managment: https://peoplemanagment.co.uk/voices/comment/what-qualities-do-leaders-need-for-an-increasinlgy-vuca-world</w:t>
              </w:r>
            </w:p>
            <w:p w14:paraId="74DA41C8" w14:textId="77777777" w:rsidR="00FE5E40" w:rsidRDefault="00FE5E40" w:rsidP="00FE5E40">
              <w:pPr>
                <w:pStyle w:val="Bibliography"/>
                <w:ind w:left="720" w:hanging="720"/>
                <w:rPr>
                  <w:noProof/>
                </w:rPr>
              </w:pPr>
              <w:r>
                <w:rPr>
                  <w:noProof/>
                </w:rPr>
                <w:t xml:space="preserve">MacLeod , D., &amp; Clarke, N. (2008). </w:t>
              </w:r>
              <w:r>
                <w:rPr>
                  <w:i/>
                  <w:iCs/>
                  <w:noProof/>
                </w:rPr>
                <w:t>Engaging for success: enhancing performance through employee engagement .</w:t>
              </w:r>
              <w:r>
                <w:rPr>
                  <w:noProof/>
                </w:rPr>
                <w:t xml:space="preserve"> London : Department for Business Innovation and Skills .</w:t>
              </w:r>
            </w:p>
            <w:p w14:paraId="741A90C3" w14:textId="77777777" w:rsidR="00FE5E40" w:rsidRDefault="00FE5E40" w:rsidP="00FE5E40">
              <w:pPr>
                <w:pStyle w:val="Bibliography"/>
                <w:ind w:left="720" w:hanging="720"/>
                <w:rPr>
                  <w:noProof/>
                </w:rPr>
              </w:pPr>
              <w:r>
                <w:rPr>
                  <w:noProof/>
                </w:rPr>
                <w:lastRenderedPageBreak/>
                <w:t xml:space="preserve">Maggie, B. (2020, August 12). </w:t>
              </w:r>
              <w:r>
                <w:rPr>
                  <w:i/>
                  <w:iCs/>
                  <w:noProof/>
                </w:rPr>
                <w:t>half of managers fear staff are burning out because of Covid-19 .</w:t>
              </w:r>
              <w:r>
                <w:rPr>
                  <w:noProof/>
                </w:rPr>
                <w:t xml:space="preserve"> Retrieved from People managment .</w:t>
              </w:r>
            </w:p>
            <w:p w14:paraId="3A307377" w14:textId="77777777" w:rsidR="00FE5E40" w:rsidRDefault="00FE5E40" w:rsidP="00FE5E40">
              <w:pPr>
                <w:pStyle w:val="Bibliography"/>
                <w:ind w:left="720" w:hanging="720"/>
                <w:rPr>
                  <w:noProof/>
                </w:rPr>
              </w:pPr>
              <w:r>
                <w:rPr>
                  <w:noProof/>
                </w:rPr>
                <w:t xml:space="preserve">McKinsey &amp; Company . (2015, April 1). </w:t>
              </w:r>
              <w:r>
                <w:rPr>
                  <w:i/>
                  <w:iCs/>
                  <w:noProof/>
                </w:rPr>
                <w:t xml:space="preserve">How to beat the transformation odds </w:t>
              </w:r>
              <w:r>
                <w:rPr>
                  <w:noProof/>
                </w:rPr>
                <w:t>. Retrieved from http://mckinsey.com/business-functions/organisation/our-insights/how-to-beat-the-transforamtion-odds</w:t>
              </w:r>
            </w:p>
            <w:p w14:paraId="6FCA61FC" w14:textId="77777777" w:rsidR="00FE5E40" w:rsidRDefault="00FE5E40" w:rsidP="00FE5E40">
              <w:pPr>
                <w:pStyle w:val="Bibliography"/>
                <w:ind w:left="720" w:hanging="720"/>
                <w:rPr>
                  <w:noProof/>
                </w:rPr>
              </w:pPr>
              <w:r>
                <w:rPr>
                  <w:noProof/>
                </w:rPr>
                <w:t xml:space="preserve">Mullins , L. J. (2016). </w:t>
              </w:r>
              <w:r>
                <w:rPr>
                  <w:i/>
                  <w:iCs/>
                  <w:noProof/>
                </w:rPr>
                <w:t>Management and Organisational Behaviour.</w:t>
              </w:r>
              <w:r>
                <w:rPr>
                  <w:noProof/>
                </w:rPr>
                <w:t xml:space="preserve"> London : Pearson Education Limited .</w:t>
              </w:r>
            </w:p>
            <w:p w14:paraId="421E04DF" w14:textId="77777777" w:rsidR="00FE5E40" w:rsidRDefault="00FE5E40" w:rsidP="00FE5E40">
              <w:pPr>
                <w:pStyle w:val="Bibliography"/>
                <w:ind w:left="720" w:hanging="720"/>
                <w:rPr>
                  <w:noProof/>
                </w:rPr>
              </w:pPr>
              <w:r>
                <w:rPr>
                  <w:noProof/>
                </w:rPr>
                <w:t xml:space="preserve">O C Tanner Institute . (2019). </w:t>
              </w:r>
              <w:r>
                <w:rPr>
                  <w:i/>
                  <w:iCs/>
                  <w:noProof/>
                </w:rPr>
                <w:t>5 revolutionary ways to improve your workplace culture</w:t>
              </w:r>
              <w:r>
                <w:rPr>
                  <w:noProof/>
                </w:rPr>
                <w:t>. Retrieved from Culture Cloud: moodle.uwtsd.ac.uk/plugfile/350927/mod_resource/content/1/Culture%20%20Ebook.pdf</w:t>
              </w:r>
            </w:p>
            <w:p w14:paraId="14ADB076" w14:textId="77777777" w:rsidR="00FE5E40" w:rsidRDefault="00FE5E40" w:rsidP="00FE5E40">
              <w:pPr>
                <w:pStyle w:val="Bibliography"/>
                <w:ind w:left="720" w:hanging="720"/>
                <w:rPr>
                  <w:noProof/>
                </w:rPr>
              </w:pPr>
              <w:r>
                <w:rPr>
                  <w:noProof/>
                </w:rPr>
                <w:t xml:space="preserve">Organiz, J. (2004). Job demands, job resources, and their relationship with burnout and engagment:a mutli-sample study . </w:t>
              </w:r>
              <w:r>
                <w:rPr>
                  <w:i/>
                  <w:iCs/>
                  <w:noProof/>
                </w:rPr>
                <w:t xml:space="preserve">Journal of Organizational behaviour </w:t>
              </w:r>
              <w:r>
                <w:rPr>
                  <w:noProof/>
                </w:rPr>
                <w:t>, 293-315.</w:t>
              </w:r>
            </w:p>
            <w:p w14:paraId="6657635A" w14:textId="77777777" w:rsidR="00FE5E40" w:rsidRDefault="00FE5E40" w:rsidP="00FE5E40">
              <w:pPr>
                <w:pStyle w:val="Bibliography"/>
                <w:ind w:left="720" w:hanging="720"/>
                <w:rPr>
                  <w:noProof/>
                </w:rPr>
              </w:pPr>
              <w:r>
                <w:rPr>
                  <w:noProof/>
                </w:rPr>
                <w:t xml:space="preserve">PWC. (2018). </w:t>
              </w:r>
              <w:r>
                <w:rPr>
                  <w:i/>
                  <w:iCs/>
                  <w:noProof/>
                </w:rPr>
                <w:t>Where organizational culture is headed.</w:t>
              </w:r>
              <w:r>
                <w:rPr>
                  <w:noProof/>
                </w:rPr>
                <w:t xml:space="preserve"> Retrieved from https://www.strategyand.pwc.com/gx/en/insights/global-culture-survey.html</w:t>
              </w:r>
            </w:p>
            <w:p w14:paraId="418B4E49" w14:textId="77777777" w:rsidR="00FE5E40" w:rsidRDefault="00FE5E40" w:rsidP="00FE5E40">
              <w:pPr>
                <w:pStyle w:val="Bibliography"/>
                <w:ind w:left="720" w:hanging="720"/>
                <w:rPr>
                  <w:noProof/>
                </w:rPr>
              </w:pPr>
              <w:r>
                <w:rPr>
                  <w:noProof/>
                </w:rPr>
                <w:t xml:space="preserve">Quantum Workplace. (2020). </w:t>
              </w:r>
              <w:r>
                <w:rPr>
                  <w:i/>
                  <w:iCs/>
                  <w:noProof/>
                </w:rPr>
                <w:t>The Impact of Covid-19 on Employee Engagement</w:t>
              </w:r>
              <w:r>
                <w:rPr>
                  <w:noProof/>
                </w:rPr>
                <w:t>. Retrieved from Quantum Workplace: marketing.quantumworkplace.com/hubfs/marketing/website/Resources/PDF</w:t>
              </w:r>
            </w:p>
            <w:p w14:paraId="18471127" w14:textId="77777777" w:rsidR="00FE5E40" w:rsidRDefault="00FE5E40" w:rsidP="00FE5E40">
              <w:pPr>
                <w:pStyle w:val="Bibliography"/>
                <w:ind w:left="720" w:hanging="720"/>
                <w:rPr>
                  <w:noProof/>
                </w:rPr>
              </w:pPr>
              <w:r>
                <w:rPr>
                  <w:noProof/>
                </w:rPr>
                <w:t xml:space="preserve">Rees , G., &amp; French , R. (2016). </w:t>
              </w:r>
              <w:r>
                <w:rPr>
                  <w:i/>
                  <w:iCs/>
                  <w:noProof/>
                </w:rPr>
                <w:t>Leading Managing and Developing People.</w:t>
              </w:r>
              <w:r>
                <w:rPr>
                  <w:noProof/>
                </w:rPr>
                <w:t xml:space="preserve"> London : Chartered Institute of Personnel and Development .</w:t>
              </w:r>
            </w:p>
            <w:p w14:paraId="7969B558" w14:textId="77777777" w:rsidR="00FE5E40" w:rsidRDefault="00FE5E40" w:rsidP="00FE5E40">
              <w:pPr>
                <w:pStyle w:val="Bibliography"/>
                <w:ind w:left="720" w:hanging="720"/>
                <w:rPr>
                  <w:noProof/>
                </w:rPr>
              </w:pPr>
              <w:r>
                <w:rPr>
                  <w:noProof/>
                </w:rPr>
                <w:t xml:space="preserve">Robinson, D. (2018). </w:t>
              </w:r>
              <w:r>
                <w:rPr>
                  <w:i/>
                  <w:iCs/>
                  <w:noProof/>
                </w:rPr>
                <w:t>Supporting Line Managers to Foster engagement. (NHS).</w:t>
              </w:r>
              <w:r>
                <w:rPr>
                  <w:noProof/>
                </w:rPr>
                <w:t xml:space="preserve"> Insitute for Employment Studies .</w:t>
              </w:r>
            </w:p>
            <w:p w14:paraId="675EE94D" w14:textId="77777777" w:rsidR="00FE5E40" w:rsidRDefault="00FE5E40" w:rsidP="00FE5E40">
              <w:pPr>
                <w:pStyle w:val="Bibliography"/>
                <w:ind w:left="720" w:hanging="720"/>
                <w:rPr>
                  <w:noProof/>
                </w:rPr>
              </w:pPr>
              <w:r>
                <w:rPr>
                  <w:noProof/>
                </w:rPr>
                <w:t xml:space="preserve">Sage. (2019). </w:t>
              </w:r>
              <w:r>
                <w:rPr>
                  <w:i/>
                  <w:iCs/>
                  <w:noProof/>
                </w:rPr>
                <w:t>Technology in HR is changing.</w:t>
              </w:r>
              <w:r>
                <w:rPr>
                  <w:noProof/>
                </w:rPr>
                <w:t xml:space="preserve"> Retrieved from Sage: moodle.uwtsd.ac.uk/pluginfile.php/353434</w:t>
              </w:r>
            </w:p>
            <w:p w14:paraId="3F292463" w14:textId="77777777" w:rsidR="00FE5E40" w:rsidRDefault="00FE5E40" w:rsidP="00FE5E40">
              <w:pPr>
                <w:pStyle w:val="Bibliography"/>
                <w:ind w:left="720" w:hanging="720"/>
                <w:rPr>
                  <w:noProof/>
                </w:rPr>
              </w:pPr>
              <w:r>
                <w:rPr>
                  <w:noProof/>
                </w:rPr>
                <w:t xml:space="preserve">Satell, G. (2019, August 27). </w:t>
              </w:r>
              <w:r>
                <w:rPr>
                  <w:i/>
                  <w:iCs/>
                  <w:noProof/>
                </w:rPr>
                <w:t xml:space="preserve">4 Tips for Managing Organizational Change </w:t>
              </w:r>
              <w:r>
                <w:rPr>
                  <w:noProof/>
                </w:rPr>
                <w:t>. Retrieved from Havard Business Review : http://hbr.org/2019/08/4-tips-for-managing-organisationalchange</w:t>
              </w:r>
            </w:p>
            <w:p w14:paraId="2865B5A5" w14:textId="77777777" w:rsidR="00FE5E40" w:rsidRDefault="00FE5E40" w:rsidP="00FE5E40">
              <w:pPr>
                <w:pStyle w:val="Bibliography"/>
                <w:ind w:left="720" w:hanging="720"/>
                <w:rPr>
                  <w:noProof/>
                </w:rPr>
              </w:pPr>
              <w:r>
                <w:rPr>
                  <w:noProof/>
                </w:rPr>
                <w:t xml:space="preserve">Shah, O. (2020). </w:t>
              </w:r>
              <w:r>
                <w:rPr>
                  <w:i/>
                  <w:iCs/>
                  <w:noProof/>
                </w:rPr>
                <w:t>The Sunday Times Best Companies to Work For 2020.</w:t>
              </w:r>
              <w:r>
                <w:rPr>
                  <w:noProof/>
                </w:rPr>
                <w:t xml:space="preserve"> Retrieved from Sunday Times: https://appointments.thetimes.co.uk/article/best100companies/</w:t>
              </w:r>
            </w:p>
            <w:p w14:paraId="60F63FF3" w14:textId="77777777" w:rsidR="00FE5E40" w:rsidRDefault="00FE5E40" w:rsidP="00FE5E40">
              <w:pPr>
                <w:pStyle w:val="Bibliography"/>
                <w:ind w:left="720" w:hanging="720"/>
                <w:rPr>
                  <w:noProof/>
                </w:rPr>
              </w:pPr>
              <w:r>
                <w:rPr>
                  <w:noProof/>
                </w:rPr>
                <w:t xml:space="preserve">Swan , M., &amp; Chamorro-Premuzic , T. (2020, March 30). </w:t>
              </w:r>
              <w:r>
                <w:rPr>
                  <w:i/>
                  <w:iCs/>
                  <w:noProof/>
                </w:rPr>
                <w:t>Redefining HR's priorities in a Covid-19 world</w:t>
              </w:r>
              <w:r>
                <w:rPr>
                  <w:noProof/>
                </w:rPr>
                <w:t>. Retrieved from People Management : http://www.peoplemanagment.co.uk/voices/comment/redefining-hrs-priorities-in-a-Covid-19-world</w:t>
              </w:r>
            </w:p>
            <w:p w14:paraId="62003247" w14:textId="77777777" w:rsidR="00FE5E40" w:rsidRDefault="00FE5E40" w:rsidP="00FE5E40">
              <w:pPr>
                <w:pStyle w:val="Bibliography"/>
                <w:ind w:left="720" w:hanging="720"/>
                <w:rPr>
                  <w:noProof/>
                </w:rPr>
              </w:pPr>
              <w:r>
                <w:rPr>
                  <w:noProof/>
                </w:rPr>
                <w:t xml:space="preserve">Taylor, .. S. (2019). </w:t>
              </w:r>
              <w:r>
                <w:rPr>
                  <w:i/>
                  <w:iCs/>
                  <w:noProof/>
                </w:rPr>
                <w:t>What is employee engagment?</w:t>
              </w:r>
              <w:r>
                <w:rPr>
                  <w:noProof/>
                </w:rPr>
                <w:t xml:space="preserve"> London: Kogan Page Limited.</w:t>
              </w:r>
            </w:p>
            <w:p w14:paraId="3C95C84D" w14:textId="77777777" w:rsidR="00FE5E40" w:rsidRDefault="00FE5E40" w:rsidP="00FE5E40">
              <w:pPr>
                <w:pStyle w:val="Bibliography"/>
                <w:ind w:left="720" w:hanging="720"/>
                <w:rPr>
                  <w:noProof/>
                </w:rPr>
              </w:pPr>
              <w:r>
                <w:rPr>
                  <w:noProof/>
                </w:rPr>
                <w:t xml:space="preserve">Wayne. PA. (2008, September 11). </w:t>
              </w:r>
              <w:r>
                <w:rPr>
                  <w:i/>
                  <w:iCs/>
                  <w:noProof/>
                </w:rPr>
                <w:t>The Kenexa Research Institute Reveals Exactly How Engaged Employees Are -- and What Exactly "Employee Engagement" Means.</w:t>
              </w:r>
              <w:r>
                <w:rPr>
                  <w:noProof/>
                </w:rPr>
                <w:t xml:space="preserve"> Retrieved from https://www.globenewswire.com/news-release/2008/09/11/1225374/0/en/The-Kenexa-Research-Institute-: https://www.globenewswire.com/news-release/2008/09/11/1225374/0/en/The-Kenexa-Research-Institute-Reveals-Exactly-How-Engaged-Employees-Are-and-What-Exactly-Employee-Engagement-Means.html</w:t>
              </w:r>
            </w:p>
            <w:p w14:paraId="59320B23" w14:textId="77777777" w:rsidR="00FE5E40" w:rsidRDefault="00FE5E40" w:rsidP="00FE5E40">
              <w:pPr>
                <w:pStyle w:val="Bibliography"/>
                <w:ind w:left="720" w:hanging="720"/>
                <w:rPr>
                  <w:noProof/>
                </w:rPr>
              </w:pPr>
              <w:r>
                <w:rPr>
                  <w:noProof/>
                </w:rPr>
                <w:lastRenderedPageBreak/>
                <w:t xml:space="preserve">Webber, M. (2008). The business case for corporate social responsiblity. </w:t>
              </w:r>
              <w:r>
                <w:rPr>
                  <w:i/>
                  <w:iCs/>
                  <w:noProof/>
                </w:rPr>
                <w:t xml:space="preserve">European Managment Journal </w:t>
              </w:r>
              <w:r>
                <w:rPr>
                  <w:noProof/>
                </w:rPr>
                <w:t>, 26, 247-281. Retrieved from European managment journal .</w:t>
              </w:r>
            </w:p>
            <w:p w14:paraId="6FE21D65" w14:textId="77777777" w:rsidR="00FE5E40" w:rsidRDefault="00FE5E40" w:rsidP="00FE5E40">
              <w:pPr>
                <w:pStyle w:val="Bibliography"/>
                <w:ind w:left="720" w:hanging="720"/>
                <w:rPr>
                  <w:noProof/>
                </w:rPr>
              </w:pPr>
              <w:r>
                <w:rPr>
                  <w:noProof/>
                </w:rPr>
                <w:t xml:space="preserve">Wills Towers Watson . (2020, May 22). </w:t>
              </w:r>
              <w:r>
                <w:rPr>
                  <w:i/>
                  <w:iCs/>
                  <w:noProof/>
                </w:rPr>
                <w:t>The impact of the coronavirus crisis on employee experience</w:t>
              </w:r>
              <w:r>
                <w:rPr>
                  <w:noProof/>
                </w:rPr>
                <w:t>. Retrieved from Wills Towers Watson : https://www.willistowerswatson.com/en-GB/Insights/2020/05/the-impact-of-the-coronavirus-crisis-on-employee-experience</w:t>
              </w:r>
            </w:p>
            <w:p w14:paraId="508EAA2B" w14:textId="77777777" w:rsidR="00FE5E40" w:rsidRDefault="00FE5E40" w:rsidP="00FE5E40">
              <w:pPr>
                <w:pStyle w:val="Bibliography"/>
                <w:ind w:left="720" w:hanging="720"/>
                <w:rPr>
                  <w:noProof/>
                </w:rPr>
              </w:pPr>
              <w:r>
                <w:rPr>
                  <w:noProof/>
                </w:rPr>
                <w:t xml:space="preserve">World Economic Forum. (2019, September 11). </w:t>
              </w:r>
              <w:r>
                <w:rPr>
                  <w:i/>
                  <w:iCs/>
                  <w:noProof/>
                </w:rPr>
                <w:t>Your older colleagues are an untapped resouce for insight and career advice.</w:t>
              </w:r>
              <w:r>
                <w:rPr>
                  <w:noProof/>
                </w:rPr>
                <w:t xml:space="preserve"> Retrieved from World Economic Forum : https://www.weforum.org/agenda/2019/older-colleagues-outside-work?</w:t>
              </w:r>
            </w:p>
            <w:p w14:paraId="0C2324D7" w14:textId="77777777" w:rsidR="00FE5E40" w:rsidRDefault="00FE5E40" w:rsidP="00FE5E40">
              <w:pPr>
                <w:pStyle w:val="Bibliography"/>
                <w:ind w:left="720" w:hanging="720"/>
                <w:rPr>
                  <w:noProof/>
                </w:rPr>
              </w:pPr>
              <w:r>
                <w:rPr>
                  <w:noProof/>
                </w:rPr>
                <w:t xml:space="preserve">World Economic Froum . (2020, March). </w:t>
              </w:r>
              <w:r>
                <w:rPr>
                  <w:i/>
                  <w:iCs/>
                  <w:noProof/>
                </w:rPr>
                <w:t>Workforce Principles for the COVID-19 Pandemic</w:t>
              </w:r>
              <w:r>
                <w:rPr>
                  <w:noProof/>
                </w:rPr>
                <w:t>. Retrieved from World Economic Forum: http://www3.weforum.org/docs/WEF_NES_COVID_19_Pandemic_Workforce_Principles_2020.pdf</w:t>
              </w:r>
            </w:p>
            <w:p w14:paraId="6B023A72" w14:textId="72AD20C9" w:rsidR="009F1C02" w:rsidRDefault="009F1C02" w:rsidP="00FE5E40">
              <w:r>
                <w:rPr>
                  <w:b/>
                  <w:bCs/>
                  <w:noProof/>
                </w:rPr>
                <w:fldChar w:fldCharType="end"/>
              </w:r>
            </w:p>
          </w:sdtContent>
        </w:sdt>
      </w:sdtContent>
    </w:sdt>
    <w:p w14:paraId="32DA0ACC" w14:textId="71DCFA12" w:rsidR="00A3004E" w:rsidRDefault="00A3004E" w:rsidP="004147D4"/>
    <w:p w14:paraId="45727F46" w14:textId="54896849" w:rsidR="00A3004E" w:rsidRDefault="00A3004E" w:rsidP="004147D4"/>
    <w:p w14:paraId="6DE37D86" w14:textId="77777777" w:rsidR="004B7E8F" w:rsidRDefault="004B7E8F">
      <w:r>
        <w:br w:type="page"/>
      </w:r>
    </w:p>
    <w:sectPr w:rsidR="004B7E8F" w:rsidSect="00CB5E8E">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2D1EB" w14:textId="77777777" w:rsidR="00D10149" w:rsidRDefault="00D10149" w:rsidP="00F10271">
      <w:pPr>
        <w:spacing w:after="0" w:line="240" w:lineRule="auto"/>
      </w:pPr>
      <w:r>
        <w:separator/>
      </w:r>
    </w:p>
  </w:endnote>
  <w:endnote w:type="continuationSeparator" w:id="0">
    <w:p w14:paraId="2AB6A356" w14:textId="77777777" w:rsidR="00D10149" w:rsidRDefault="00D10149" w:rsidP="00F10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218888"/>
      <w:docPartObj>
        <w:docPartGallery w:val="Page Numbers (Bottom of Page)"/>
        <w:docPartUnique/>
      </w:docPartObj>
    </w:sdtPr>
    <w:sdtEndPr>
      <w:rPr>
        <w:noProof/>
      </w:rPr>
    </w:sdtEndPr>
    <w:sdtContent>
      <w:p w14:paraId="48BD76E9" w14:textId="19742098" w:rsidR="00940D32" w:rsidRDefault="00940D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FC3DE" w14:textId="77777777" w:rsidR="00940D32" w:rsidRDefault="00940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B4974" w14:textId="77777777" w:rsidR="00D10149" w:rsidRDefault="00D10149" w:rsidP="00F10271">
      <w:pPr>
        <w:spacing w:after="0" w:line="240" w:lineRule="auto"/>
      </w:pPr>
      <w:r>
        <w:separator/>
      </w:r>
    </w:p>
  </w:footnote>
  <w:footnote w:type="continuationSeparator" w:id="0">
    <w:p w14:paraId="3A82C633" w14:textId="77777777" w:rsidR="00D10149" w:rsidRDefault="00D10149" w:rsidP="00F10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05E25F3"/>
    <w:multiLevelType w:val="hybridMultilevel"/>
    <w:tmpl w:val="08F1C20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9AB5145"/>
    <w:multiLevelType w:val="hybridMultilevel"/>
    <w:tmpl w:val="393C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C525BC"/>
    <w:multiLevelType w:val="hybridMultilevel"/>
    <w:tmpl w:val="0F965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7D54B8"/>
    <w:multiLevelType w:val="hybridMultilevel"/>
    <w:tmpl w:val="AC1AD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969"/>
    <w:rsid w:val="0000641B"/>
    <w:rsid w:val="0003358C"/>
    <w:rsid w:val="000439CA"/>
    <w:rsid w:val="000461B7"/>
    <w:rsid w:val="000A23FF"/>
    <w:rsid w:val="000B30BC"/>
    <w:rsid w:val="000B34F0"/>
    <w:rsid w:val="000C5C65"/>
    <w:rsid w:val="000E4FF3"/>
    <w:rsid w:val="000F0640"/>
    <w:rsid w:val="00136685"/>
    <w:rsid w:val="00137108"/>
    <w:rsid w:val="00140A3F"/>
    <w:rsid w:val="00187801"/>
    <w:rsid w:val="00192974"/>
    <w:rsid w:val="001A3BFE"/>
    <w:rsid w:val="001A3D67"/>
    <w:rsid w:val="001A7E70"/>
    <w:rsid w:val="001C1077"/>
    <w:rsid w:val="001D16AE"/>
    <w:rsid w:val="001E3C4D"/>
    <w:rsid w:val="001F1757"/>
    <w:rsid w:val="001F6874"/>
    <w:rsid w:val="002020E4"/>
    <w:rsid w:val="00207F17"/>
    <w:rsid w:val="00220021"/>
    <w:rsid w:val="00223DF9"/>
    <w:rsid w:val="002263F6"/>
    <w:rsid w:val="00247D03"/>
    <w:rsid w:val="002557B6"/>
    <w:rsid w:val="00271166"/>
    <w:rsid w:val="00282906"/>
    <w:rsid w:val="002906F2"/>
    <w:rsid w:val="0029156E"/>
    <w:rsid w:val="00291FCB"/>
    <w:rsid w:val="002923E0"/>
    <w:rsid w:val="00295305"/>
    <w:rsid w:val="002D3EB1"/>
    <w:rsid w:val="002F319C"/>
    <w:rsid w:val="003124EE"/>
    <w:rsid w:val="003178A2"/>
    <w:rsid w:val="0032115A"/>
    <w:rsid w:val="0034792B"/>
    <w:rsid w:val="00372510"/>
    <w:rsid w:val="003768C3"/>
    <w:rsid w:val="00380418"/>
    <w:rsid w:val="00383D92"/>
    <w:rsid w:val="003840E3"/>
    <w:rsid w:val="00392F21"/>
    <w:rsid w:val="003A4B24"/>
    <w:rsid w:val="003B5636"/>
    <w:rsid w:val="003B6FD3"/>
    <w:rsid w:val="003C140D"/>
    <w:rsid w:val="003F02C8"/>
    <w:rsid w:val="003F0A8E"/>
    <w:rsid w:val="0040345D"/>
    <w:rsid w:val="00404BD8"/>
    <w:rsid w:val="004147D4"/>
    <w:rsid w:val="00420EAB"/>
    <w:rsid w:val="00441FFE"/>
    <w:rsid w:val="0045117C"/>
    <w:rsid w:val="00455076"/>
    <w:rsid w:val="00490C49"/>
    <w:rsid w:val="004920B9"/>
    <w:rsid w:val="004A2F1B"/>
    <w:rsid w:val="004B7E8F"/>
    <w:rsid w:val="004C0FD6"/>
    <w:rsid w:val="004C534F"/>
    <w:rsid w:val="004E756F"/>
    <w:rsid w:val="004F0586"/>
    <w:rsid w:val="005025CC"/>
    <w:rsid w:val="00505E8D"/>
    <w:rsid w:val="005252A6"/>
    <w:rsid w:val="00526ADC"/>
    <w:rsid w:val="0054255E"/>
    <w:rsid w:val="00544A9B"/>
    <w:rsid w:val="005623F0"/>
    <w:rsid w:val="0056490D"/>
    <w:rsid w:val="00584B4E"/>
    <w:rsid w:val="00587BB5"/>
    <w:rsid w:val="005A6D60"/>
    <w:rsid w:val="005A6DA8"/>
    <w:rsid w:val="005B37AB"/>
    <w:rsid w:val="005C7093"/>
    <w:rsid w:val="005C7547"/>
    <w:rsid w:val="005E2F4E"/>
    <w:rsid w:val="006047C2"/>
    <w:rsid w:val="00605AF6"/>
    <w:rsid w:val="006211EB"/>
    <w:rsid w:val="006255EC"/>
    <w:rsid w:val="006325EA"/>
    <w:rsid w:val="006426E2"/>
    <w:rsid w:val="00663BC2"/>
    <w:rsid w:val="006654EE"/>
    <w:rsid w:val="006773BE"/>
    <w:rsid w:val="00681E7F"/>
    <w:rsid w:val="00697405"/>
    <w:rsid w:val="006A245F"/>
    <w:rsid w:val="006A46DE"/>
    <w:rsid w:val="006A5A8F"/>
    <w:rsid w:val="006C34B1"/>
    <w:rsid w:val="006D30F6"/>
    <w:rsid w:val="0070691F"/>
    <w:rsid w:val="00732D7F"/>
    <w:rsid w:val="007406F6"/>
    <w:rsid w:val="007418E9"/>
    <w:rsid w:val="00743CCA"/>
    <w:rsid w:val="0076084C"/>
    <w:rsid w:val="00760C8A"/>
    <w:rsid w:val="007677D0"/>
    <w:rsid w:val="00773972"/>
    <w:rsid w:val="0078074F"/>
    <w:rsid w:val="007A768B"/>
    <w:rsid w:val="007B6E9D"/>
    <w:rsid w:val="007C68E5"/>
    <w:rsid w:val="008179DF"/>
    <w:rsid w:val="00843726"/>
    <w:rsid w:val="00872655"/>
    <w:rsid w:val="00883F8B"/>
    <w:rsid w:val="008915AD"/>
    <w:rsid w:val="008A0CC8"/>
    <w:rsid w:val="008A2AF5"/>
    <w:rsid w:val="008C28A7"/>
    <w:rsid w:val="008F329F"/>
    <w:rsid w:val="009240DB"/>
    <w:rsid w:val="00940D32"/>
    <w:rsid w:val="009646A5"/>
    <w:rsid w:val="00973675"/>
    <w:rsid w:val="009755B0"/>
    <w:rsid w:val="00985902"/>
    <w:rsid w:val="009868D2"/>
    <w:rsid w:val="00990C4E"/>
    <w:rsid w:val="009C37B6"/>
    <w:rsid w:val="009E671A"/>
    <w:rsid w:val="009F1C02"/>
    <w:rsid w:val="009F641C"/>
    <w:rsid w:val="00A030C9"/>
    <w:rsid w:val="00A16FBD"/>
    <w:rsid w:val="00A3004E"/>
    <w:rsid w:val="00A35FB6"/>
    <w:rsid w:val="00A53BE6"/>
    <w:rsid w:val="00A57566"/>
    <w:rsid w:val="00A579F5"/>
    <w:rsid w:val="00A6555B"/>
    <w:rsid w:val="00A744C9"/>
    <w:rsid w:val="00A7456B"/>
    <w:rsid w:val="00AA7B20"/>
    <w:rsid w:val="00AF5A9D"/>
    <w:rsid w:val="00B020AB"/>
    <w:rsid w:val="00B136E7"/>
    <w:rsid w:val="00B1544D"/>
    <w:rsid w:val="00B246C6"/>
    <w:rsid w:val="00B512EF"/>
    <w:rsid w:val="00B8300A"/>
    <w:rsid w:val="00B9038F"/>
    <w:rsid w:val="00BA0E3B"/>
    <w:rsid w:val="00BB3A3A"/>
    <w:rsid w:val="00BB5595"/>
    <w:rsid w:val="00BC369E"/>
    <w:rsid w:val="00BE2B79"/>
    <w:rsid w:val="00BE5969"/>
    <w:rsid w:val="00BF0905"/>
    <w:rsid w:val="00BF2423"/>
    <w:rsid w:val="00C0001F"/>
    <w:rsid w:val="00C0067D"/>
    <w:rsid w:val="00C1239F"/>
    <w:rsid w:val="00C305BD"/>
    <w:rsid w:val="00C32372"/>
    <w:rsid w:val="00C60287"/>
    <w:rsid w:val="00C605DB"/>
    <w:rsid w:val="00C75A7E"/>
    <w:rsid w:val="00C76366"/>
    <w:rsid w:val="00C80363"/>
    <w:rsid w:val="00C9226F"/>
    <w:rsid w:val="00C96FFB"/>
    <w:rsid w:val="00CA1311"/>
    <w:rsid w:val="00CB0E22"/>
    <w:rsid w:val="00CB2E5F"/>
    <w:rsid w:val="00CB5E8E"/>
    <w:rsid w:val="00CC497B"/>
    <w:rsid w:val="00CD01F9"/>
    <w:rsid w:val="00CD4187"/>
    <w:rsid w:val="00D02087"/>
    <w:rsid w:val="00D02559"/>
    <w:rsid w:val="00D10149"/>
    <w:rsid w:val="00D23453"/>
    <w:rsid w:val="00D476B1"/>
    <w:rsid w:val="00D51862"/>
    <w:rsid w:val="00D54AC5"/>
    <w:rsid w:val="00D77EA4"/>
    <w:rsid w:val="00D80AB1"/>
    <w:rsid w:val="00D83169"/>
    <w:rsid w:val="00D90E29"/>
    <w:rsid w:val="00D92A21"/>
    <w:rsid w:val="00DA7A20"/>
    <w:rsid w:val="00DC1DB0"/>
    <w:rsid w:val="00DC58E9"/>
    <w:rsid w:val="00DD2673"/>
    <w:rsid w:val="00DD38AF"/>
    <w:rsid w:val="00DF6B7F"/>
    <w:rsid w:val="00E046B2"/>
    <w:rsid w:val="00E27F62"/>
    <w:rsid w:val="00E30300"/>
    <w:rsid w:val="00E35A25"/>
    <w:rsid w:val="00E5529C"/>
    <w:rsid w:val="00E65664"/>
    <w:rsid w:val="00EB05C4"/>
    <w:rsid w:val="00EC48F5"/>
    <w:rsid w:val="00F10271"/>
    <w:rsid w:val="00F15205"/>
    <w:rsid w:val="00F224B1"/>
    <w:rsid w:val="00F309A9"/>
    <w:rsid w:val="00F74BD1"/>
    <w:rsid w:val="00FC0898"/>
    <w:rsid w:val="00FE5E40"/>
    <w:rsid w:val="00FE6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662D9"/>
  <w15:chartTrackingRefBased/>
  <w15:docId w15:val="{979BC5F7-A516-436E-B17A-70B3188E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9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9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5969"/>
    <w:pPr>
      <w:outlineLvl w:val="9"/>
    </w:pPr>
    <w:rPr>
      <w:lang w:val="en-US"/>
    </w:rPr>
  </w:style>
  <w:style w:type="character" w:styleId="Strong">
    <w:name w:val="Strong"/>
    <w:basedOn w:val="DefaultParagraphFont"/>
    <w:uiPriority w:val="22"/>
    <w:qFormat/>
    <w:rsid w:val="0034792B"/>
    <w:rPr>
      <w:b/>
      <w:bCs/>
    </w:rPr>
  </w:style>
  <w:style w:type="paragraph" w:customStyle="1" w:styleId="Default">
    <w:name w:val="Default"/>
    <w:rsid w:val="005A6DA8"/>
    <w:pPr>
      <w:autoSpaceDE w:val="0"/>
      <w:autoSpaceDN w:val="0"/>
      <w:adjustRightInd w:val="0"/>
      <w:spacing w:after="0" w:line="240" w:lineRule="auto"/>
    </w:pPr>
    <w:rPr>
      <w:rFonts w:ascii="Arial" w:hAnsi="Arial" w:cs="Arial"/>
      <w:color w:val="000000"/>
      <w:sz w:val="24"/>
      <w:szCs w:val="24"/>
    </w:rPr>
  </w:style>
  <w:style w:type="paragraph" w:styleId="TOC2">
    <w:name w:val="toc 2"/>
    <w:basedOn w:val="Normal"/>
    <w:next w:val="Normal"/>
    <w:autoRedefine/>
    <w:uiPriority w:val="39"/>
    <w:unhideWhenUsed/>
    <w:rsid w:val="005C709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C7093"/>
    <w:pPr>
      <w:spacing w:after="100"/>
    </w:pPr>
    <w:rPr>
      <w:rFonts w:eastAsiaTheme="minorEastAsia" w:cs="Times New Roman"/>
      <w:lang w:val="en-US"/>
    </w:rPr>
  </w:style>
  <w:style w:type="paragraph" w:styleId="TOC3">
    <w:name w:val="toc 3"/>
    <w:basedOn w:val="Normal"/>
    <w:next w:val="Normal"/>
    <w:autoRedefine/>
    <w:uiPriority w:val="39"/>
    <w:unhideWhenUsed/>
    <w:rsid w:val="005C7093"/>
    <w:pPr>
      <w:spacing w:after="100"/>
      <w:ind w:left="440"/>
    </w:pPr>
    <w:rPr>
      <w:rFonts w:eastAsiaTheme="minorEastAsia" w:cs="Times New Roman"/>
      <w:lang w:val="en-US"/>
    </w:rPr>
  </w:style>
  <w:style w:type="paragraph" w:styleId="NoSpacing">
    <w:name w:val="No Spacing"/>
    <w:uiPriority w:val="1"/>
    <w:qFormat/>
    <w:rsid w:val="005C7093"/>
    <w:pPr>
      <w:spacing w:after="0" w:line="240" w:lineRule="auto"/>
    </w:pPr>
  </w:style>
  <w:style w:type="paragraph" w:styleId="Header">
    <w:name w:val="header"/>
    <w:basedOn w:val="Normal"/>
    <w:link w:val="HeaderChar"/>
    <w:uiPriority w:val="99"/>
    <w:unhideWhenUsed/>
    <w:rsid w:val="00F10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271"/>
  </w:style>
  <w:style w:type="paragraph" w:styleId="Footer">
    <w:name w:val="footer"/>
    <w:basedOn w:val="Normal"/>
    <w:link w:val="FooterChar"/>
    <w:uiPriority w:val="99"/>
    <w:unhideWhenUsed/>
    <w:rsid w:val="00F10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271"/>
  </w:style>
  <w:style w:type="paragraph" w:styleId="Bibliography">
    <w:name w:val="Bibliography"/>
    <w:basedOn w:val="Normal"/>
    <w:next w:val="Normal"/>
    <w:uiPriority w:val="37"/>
    <w:unhideWhenUsed/>
    <w:rsid w:val="00A3004E"/>
  </w:style>
  <w:style w:type="paragraph" w:styleId="ListParagraph">
    <w:name w:val="List Paragraph"/>
    <w:basedOn w:val="Normal"/>
    <w:uiPriority w:val="34"/>
    <w:qFormat/>
    <w:rsid w:val="00587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92381">
      <w:bodyDiv w:val="1"/>
      <w:marLeft w:val="0"/>
      <w:marRight w:val="0"/>
      <w:marTop w:val="0"/>
      <w:marBottom w:val="0"/>
      <w:divBdr>
        <w:top w:val="none" w:sz="0" w:space="0" w:color="auto"/>
        <w:left w:val="none" w:sz="0" w:space="0" w:color="auto"/>
        <w:bottom w:val="none" w:sz="0" w:space="0" w:color="auto"/>
        <w:right w:val="none" w:sz="0" w:space="0" w:color="auto"/>
      </w:divBdr>
    </w:div>
    <w:div w:id="71394614">
      <w:bodyDiv w:val="1"/>
      <w:marLeft w:val="0"/>
      <w:marRight w:val="0"/>
      <w:marTop w:val="0"/>
      <w:marBottom w:val="0"/>
      <w:divBdr>
        <w:top w:val="none" w:sz="0" w:space="0" w:color="auto"/>
        <w:left w:val="none" w:sz="0" w:space="0" w:color="auto"/>
        <w:bottom w:val="none" w:sz="0" w:space="0" w:color="auto"/>
        <w:right w:val="none" w:sz="0" w:space="0" w:color="auto"/>
      </w:divBdr>
    </w:div>
    <w:div w:id="79638940">
      <w:bodyDiv w:val="1"/>
      <w:marLeft w:val="0"/>
      <w:marRight w:val="0"/>
      <w:marTop w:val="0"/>
      <w:marBottom w:val="0"/>
      <w:divBdr>
        <w:top w:val="none" w:sz="0" w:space="0" w:color="auto"/>
        <w:left w:val="none" w:sz="0" w:space="0" w:color="auto"/>
        <w:bottom w:val="none" w:sz="0" w:space="0" w:color="auto"/>
        <w:right w:val="none" w:sz="0" w:space="0" w:color="auto"/>
      </w:divBdr>
    </w:div>
    <w:div w:id="94595199">
      <w:bodyDiv w:val="1"/>
      <w:marLeft w:val="0"/>
      <w:marRight w:val="0"/>
      <w:marTop w:val="0"/>
      <w:marBottom w:val="0"/>
      <w:divBdr>
        <w:top w:val="none" w:sz="0" w:space="0" w:color="auto"/>
        <w:left w:val="none" w:sz="0" w:space="0" w:color="auto"/>
        <w:bottom w:val="none" w:sz="0" w:space="0" w:color="auto"/>
        <w:right w:val="none" w:sz="0" w:space="0" w:color="auto"/>
      </w:divBdr>
    </w:div>
    <w:div w:id="109862495">
      <w:bodyDiv w:val="1"/>
      <w:marLeft w:val="0"/>
      <w:marRight w:val="0"/>
      <w:marTop w:val="0"/>
      <w:marBottom w:val="0"/>
      <w:divBdr>
        <w:top w:val="none" w:sz="0" w:space="0" w:color="auto"/>
        <w:left w:val="none" w:sz="0" w:space="0" w:color="auto"/>
        <w:bottom w:val="none" w:sz="0" w:space="0" w:color="auto"/>
        <w:right w:val="none" w:sz="0" w:space="0" w:color="auto"/>
      </w:divBdr>
    </w:div>
    <w:div w:id="115024884">
      <w:bodyDiv w:val="1"/>
      <w:marLeft w:val="0"/>
      <w:marRight w:val="0"/>
      <w:marTop w:val="0"/>
      <w:marBottom w:val="0"/>
      <w:divBdr>
        <w:top w:val="none" w:sz="0" w:space="0" w:color="auto"/>
        <w:left w:val="none" w:sz="0" w:space="0" w:color="auto"/>
        <w:bottom w:val="none" w:sz="0" w:space="0" w:color="auto"/>
        <w:right w:val="none" w:sz="0" w:space="0" w:color="auto"/>
      </w:divBdr>
    </w:div>
    <w:div w:id="121657585">
      <w:bodyDiv w:val="1"/>
      <w:marLeft w:val="0"/>
      <w:marRight w:val="0"/>
      <w:marTop w:val="0"/>
      <w:marBottom w:val="0"/>
      <w:divBdr>
        <w:top w:val="none" w:sz="0" w:space="0" w:color="auto"/>
        <w:left w:val="none" w:sz="0" w:space="0" w:color="auto"/>
        <w:bottom w:val="none" w:sz="0" w:space="0" w:color="auto"/>
        <w:right w:val="none" w:sz="0" w:space="0" w:color="auto"/>
      </w:divBdr>
    </w:div>
    <w:div w:id="127364136">
      <w:bodyDiv w:val="1"/>
      <w:marLeft w:val="0"/>
      <w:marRight w:val="0"/>
      <w:marTop w:val="0"/>
      <w:marBottom w:val="0"/>
      <w:divBdr>
        <w:top w:val="none" w:sz="0" w:space="0" w:color="auto"/>
        <w:left w:val="none" w:sz="0" w:space="0" w:color="auto"/>
        <w:bottom w:val="none" w:sz="0" w:space="0" w:color="auto"/>
        <w:right w:val="none" w:sz="0" w:space="0" w:color="auto"/>
      </w:divBdr>
    </w:div>
    <w:div w:id="141508379">
      <w:bodyDiv w:val="1"/>
      <w:marLeft w:val="0"/>
      <w:marRight w:val="0"/>
      <w:marTop w:val="0"/>
      <w:marBottom w:val="0"/>
      <w:divBdr>
        <w:top w:val="none" w:sz="0" w:space="0" w:color="auto"/>
        <w:left w:val="none" w:sz="0" w:space="0" w:color="auto"/>
        <w:bottom w:val="none" w:sz="0" w:space="0" w:color="auto"/>
        <w:right w:val="none" w:sz="0" w:space="0" w:color="auto"/>
      </w:divBdr>
    </w:div>
    <w:div w:id="153496234">
      <w:bodyDiv w:val="1"/>
      <w:marLeft w:val="0"/>
      <w:marRight w:val="0"/>
      <w:marTop w:val="0"/>
      <w:marBottom w:val="0"/>
      <w:divBdr>
        <w:top w:val="none" w:sz="0" w:space="0" w:color="auto"/>
        <w:left w:val="none" w:sz="0" w:space="0" w:color="auto"/>
        <w:bottom w:val="none" w:sz="0" w:space="0" w:color="auto"/>
        <w:right w:val="none" w:sz="0" w:space="0" w:color="auto"/>
      </w:divBdr>
    </w:div>
    <w:div w:id="163209140">
      <w:bodyDiv w:val="1"/>
      <w:marLeft w:val="0"/>
      <w:marRight w:val="0"/>
      <w:marTop w:val="0"/>
      <w:marBottom w:val="0"/>
      <w:divBdr>
        <w:top w:val="none" w:sz="0" w:space="0" w:color="auto"/>
        <w:left w:val="none" w:sz="0" w:space="0" w:color="auto"/>
        <w:bottom w:val="none" w:sz="0" w:space="0" w:color="auto"/>
        <w:right w:val="none" w:sz="0" w:space="0" w:color="auto"/>
      </w:divBdr>
    </w:div>
    <w:div w:id="164171993">
      <w:bodyDiv w:val="1"/>
      <w:marLeft w:val="0"/>
      <w:marRight w:val="0"/>
      <w:marTop w:val="0"/>
      <w:marBottom w:val="0"/>
      <w:divBdr>
        <w:top w:val="none" w:sz="0" w:space="0" w:color="auto"/>
        <w:left w:val="none" w:sz="0" w:space="0" w:color="auto"/>
        <w:bottom w:val="none" w:sz="0" w:space="0" w:color="auto"/>
        <w:right w:val="none" w:sz="0" w:space="0" w:color="auto"/>
      </w:divBdr>
    </w:div>
    <w:div w:id="165216436">
      <w:bodyDiv w:val="1"/>
      <w:marLeft w:val="0"/>
      <w:marRight w:val="0"/>
      <w:marTop w:val="0"/>
      <w:marBottom w:val="0"/>
      <w:divBdr>
        <w:top w:val="none" w:sz="0" w:space="0" w:color="auto"/>
        <w:left w:val="none" w:sz="0" w:space="0" w:color="auto"/>
        <w:bottom w:val="none" w:sz="0" w:space="0" w:color="auto"/>
        <w:right w:val="none" w:sz="0" w:space="0" w:color="auto"/>
      </w:divBdr>
    </w:div>
    <w:div w:id="192884045">
      <w:bodyDiv w:val="1"/>
      <w:marLeft w:val="0"/>
      <w:marRight w:val="0"/>
      <w:marTop w:val="0"/>
      <w:marBottom w:val="0"/>
      <w:divBdr>
        <w:top w:val="none" w:sz="0" w:space="0" w:color="auto"/>
        <w:left w:val="none" w:sz="0" w:space="0" w:color="auto"/>
        <w:bottom w:val="none" w:sz="0" w:space="0" w:color="auto"/>
        <w:right w:val="none" w:sz="0" w:space="0" w:color="auto"/>
      </w:divBdr>
    </w:div>
    <w:div w:id="196042850">
      <w:bodyDiv w:val="1"/>
      <w:marLeft w:val="0"/>
      <w:marRight w:val="0"/>
      <w:marTop w:val="0"/>
      <w:marBottom w:val="0"/>
      <w:divBdr>
        <w:top w:val="none" w:sz="0" w:space="0" w:color="auto"/>
        <w:left w:val="none" w:sz="0" w:space="0" w:color="auto"/>
        <w:bottom w:val="none" w:sz="0" w:space="0" w:color="auto"/>
        <w:right w:val="none" w:sz="0" w:space="0" w:color="auto"/>
      </w:divBdr>
    </w:div>
    <w:div w:id="204686269">
      <w:bodyDiv w:val="1"/>
      <w:marLeft w:val="0"/>
      <w:marRight w:val="0"/>
      <w:marTop w:val="0"/>
      <w:marBottom w:val="0"/>
      <w:divBdr>
        <w:top w:val="none" w:sz="0" w:space="0" w:color="auto"/>
        <w:left w:val="none" w:sz="0" w:space="0" w:color="auto"/>
        <w:bottom w:val="none" w:sz="0" w:space="0" w:color="auto"/>
        <w:right w:val="none" w:sz="0" w:space="0" w:color="auto"/>
      </w:divBdr>
    </w:div>
    <w:div w:id="205606076">
      <w:bodyDiv w:val="1"/>
      <w:marLeft w:val="0"/>
      <w:marRight w:val="0"/>
      <w:marTop w:val="0"/>
      <w:marBottom w:val="0"/>
      <w:divBdr>
        <w:top w:val="none" w:sz="0" w:space="0" w:color="auto"/>
        <w:left w:val="none" w:sz="0" w:space="0" w:color="auto"/>
        <w:bottom w:val="none" w:sz="0" w:space="0" w:color="auto"/>
        <w:right w:val="none" w:sz="0" w:space="0" w:color="auto"/>
      </w:divBdr>
    </w:div>
    <w:div w:id="206843761">
      <w:bodyDiv w:val="1"/>
      <w:marLeft w:val="0"/>
      <w:marRight w:val="0"/>
      <w:marTop w:val="0"/>
      <w:marBottom w:val="0"/>
      <w:divBdr>
        <w:top w:val="none" w:sz="0" w:space="0" w:color="auto"/>
        <w:left w:val="none" w:sz="0" w:space="0" w:color="auto"/>
        <w:bottom w:val="none" w:sz="0" w:space="0" w:color="auto"/>
        <w:right w:val="none" w:sz="0" w:space="0" w:color="auto"/>
      </w:divBdr>
    </w:div>
    <w:div w:id="256597566">
      <w:bodyDiv w:val="1"/>
      <w:marLeft w:val="0"/>
      <w:marRight w:val="0"/>
      <w:marTop w:val="0"/>
      <w:marBottom w:val="0"/>
      <w:divBdr>
        <w:top w:val="none" w:sz="0" w:space="0" w:color="auto"/>
        <w:left w:val="none" w:sz="0" w:space="0" w:color="auto"/>
        <w:bottom w:val="none" w:sz="0" w:space="0" w:color="auto"/>
        <w:right w:val="none" w:sz="0" w:space="0" w:color="auto"/>
      </w:divBdr>
    </w:div>
    <w:div w:id="258560665">
      <w:bodyDiv w:val="1"/>
      <w:marLeft w:val="0"/>
      <w:marRight w:val="0"/>
      <w:marTop w:val="0"/>
      <w:marBottom w:val="0"/>
      <w:divBdr>
        <w:top w:val="none" w:sz="0" w:space="0" w:color="auto"/>
        <w:left w:val="none" w:sz="0" w:space="0" w:color="auto"/>
        <w:bottom w:val="none" w:sz="0" w:space="0" w:color="auto"/>
        <w:right w:val="none" w:sz="0" w:space="0" w:color="auto"/>
      </w:divBdr>
    </w:div>
    <w:div w:id="268853764">
      <w:bodyDiv w:val="1"/>
      <w:marLeft w:val="0"/>
      <w:marRight w:val="0"/>
      <w:marTop w:val="0"/>
      <w:marBottom w:val="0"/>
      <w:divBdr>
        <w:top w:val="none" w:sz="0" w:space="0" w:color="auto"/>
        <w:left w:val="none" w:sz="0" w:space="0" w:color="auto"/>
        <w:bottom w:val="none" w:sz="0" w:space="0" w:color="auto"/>
        <w:right w:val="none" w:sz="0" w:space="0" w:color="auto"/>
      </w:divBdr>
    </w:div>
    <w:div w:id="271516323">
      <w:bodyDiv w:val="1"/>
      <w:marLeft w:val="0"/>
      <w:marRight w:val="0"/>
      <w:marTop w:val="0"/>
      <w:marBottom w:val="0"/>
      <w:divBdr>
        <w:top w:val="none" w:sz="0" w:space="0" w:color="auto"/>
        <w:left w:val="none" w:sz="0" w:space="0" w:color="auto"/>
        <w:bottom w:val="none" w:sz="0" w:space="0" w:color="auto"/>
        <w:right w:val="none" w:sz="0" w:space="0" w:color="auto"/>
      </w:divBdr>
    </w:div>
    <w:div w:id="273368349">
      <w:bodyDiv w:val="1"/>
      <w:marLeft w:val="0"/>
      <w:marRight w:val="0"/>
      <w:marTop w:val="0"/>
      <w:marBottom w:val="0"/>
      <w:divBdr>
        <w:top w:val="none" w:sz="0" w:space="0" w:color="auto"/>
        <w:left w:val="none" w:sz="0" w:space="0" w:color="auto"/>
        <w:bottom w:val="none" w:sz="0" w:space="0" w:color="auto"/>
        <w:right w:val="none" w:sz="0" w:space="0" w:color="auto"/>
      </w:divBdr>
    </w:div>
    <w:div w:id="286162459">
      <w:bodyDiv w:val="1"/>
      <w:marLeft w:val="0"/>
      <w:marRight w:val="0"/>
      <w:marTop w:val="0"/>
      <w:marBottom w:val="0"/>
      <w:divBdr>
        <w:top w:val="none" w:sz="0" w:space="0" w:color="auto"/>
        <w:left w:val="none" w:sz="0" w:space="0" w:color="auto"/>
        <w:bottom w:val="none" w:sz="0" w:space="0" w:color="auto"/>
        <w:right w:val="none" w:sz="0" w:space="0" w:color="auto"/>
      </w:divBdr>
    </w:div>
    <w:div w:id="294869708">
      <w:bodyDiv w:val="1"/>
      <w:marLeft w:val="0"/>
      <w:marRight w:val="0"/>
      <w:marTop w:val="0"/>
      <w:marBottom w:val="0"/>
      <w:divBdr>
        <w:top w:val="none" w:sz="0" w:space="0" w:color="auto"/>
        <w:left w:val="none" w:sz="0" w:space="0" w:color="auto"/>
        <w:bottom w:val="none" w:sz="0" w:space="0" w:color="auto"/>
        <w:right w:val="none" w:sz="0" w:space="0" w:color="auto"/>
      </w:divBdr>
    </w:div>
    <w:div w:id="296565615">
      <w:bodyDiv w:val="1"/>
      <w:marLeft w:val="0"/>
      <w:marRight w:val="0"/>
      <w:marTop w:val="0"/>
      <w:marBottom w:val="0"/>
      <w:divBdr>
        <w:top w:val="none" w:sz="0" w:space="0" w:color="auto"/>
        <w:left w:val="none" w:sz="0" w:space="0" w:color="auto"/>
        <w:bottom w:val="none" w:sz="0" w:space="0" w:color="auto"/>
        <w:right w:val="none" w:sz="0" w:space="0" w:color="auto"/>
      </w:divBdr>
    </w:div>
    <w:div w:id="329063192">
      <w:bodyDiv w:val="1"/>
      <w:marLeft w:val="0"/>
      <w:marRight w:val="0"/>
      <w:marTop w:val="0"/>
      <w:marBottom w:val="0"/>
      <w:divBdr>
        <w:top w:val="none" w:sz="0" w:space="0" w:color="auto"/>
        <w:left w:val="none" w:sz="0" w:space="0" w:color="auto"/>
        <w:bottom w:val="none" w:sz="0" w:space="0" w:color="auto"/>
        <w:right w:val="none" w:sz="0" w:space="0" w:color="auto"/>
      </w:divBdr>
    </w:div>
    <w:div w:id="342558243">
      <w:bodyDiv w:val="1"/>
      <w:marLeft w:val="0"/>
      <w:marRight w:val="0"/>
      <w:marTop w:val="0"/>
      <w:marBottom w:val="0"/>
      <w:divBdr>
        <w:top w:val="none" w:sz="0" w:space="0" w:color="auto"/>
        <w:left w:val="none" w:sz="0" w:space="0" w:color="auto"/>
        <w:bottom w:val="none" w:sz="0" w:space="0" w:color="auto"/>
        <w:right w:val="none" w:sz="0" w:space="0" w:color="auto"/>
      </w:divBdr>
    </w:div>
    <w:div w:id="352075356">
      <w:bodyDiv w:val="1"/>
      <w:marLeft w:val="0"/>
      <w:marRight w:val="0"/>
      <w:marTop w:val="0"/>
      <w:marBottom w:val="0"/>
      <w:divBdr>
        <w:top w:val="none" w:sz="0" w:space="0" w:color="auto"/>
        <w:left w:val="none" w:sz="0" w:space="0" w:color="auto"/>
        <w:bottom w:val="none" w:sz="0" w:space="0" w:color="auto"/>
        <w:right w:val="none" w:sz="0" w:space="0" w:color="auto"/>
      </w:divBdr>
    </w:div>
    <w:div w:id="352804485">
      <w:bodyDiv w:val="1"/>
      <w:marLeft w:val="0"/>
      <w:marRight w:val="0"/>
      <w:marTop w:val="0"/>
      <w:marBottom w:val="0"/>
      <w:divBdr>
        <w:top w:val="none" w:sz="0" w:space="0" w:color="auto"/>
        <w:left w:val="none" w:sz="0" w:space="0" w:color="auto"/>
        <w:bottom w:val="none" w:sz="0" w:space="0" w:color="auto"/>
        <w:right w:val="none" w:sz="0" w:space="0" w:color="auto"/>
      </w:divBdr>
    </w:div>
    <w:div w:id="380860770">
      <w:bodyDiv w:val="1"/>
      <w:marLeft w:val="0"/>
      <w:marRight w:val="0"/>
      <w:marTop w:val="0"/>
      <w:marBottom w:val="0"/>
      <w:divBdr>
        <w:top w:val="none" w:sz="0" w:space="0" w:color="auto"/>
        <w:left w:val="none" w:sz="0" w:space="0" w:color="auto"/>
        <w:bottom w:val="none" w:sz="0" w:space="0" w:color="auto"/>
        <w:right w:val="none" w:sz="0" w:space="0" w:color="auto"/>
      </w:divBdr>
    </w:div>
    <w:div w:id="385958738">
      <w:bodyDiv w:val="1"/>
      <w:marLeft w:val="0"/>
      <w:marRight w:val="0"/>
      <w:marTop w:val="0"/>
      <w:marBottom w:val="0"/>
      <w:divBdr>
        <w:top w:val="none" w:sz="0" w:space="0" w:color="auto"/>
        <w:left w:val="none" w:sz="0" w:space="0" w:color="auto"/>
        <w:bottom w:val="none" w:sz="0" w:space="0" w:color="auto"/>
        <w:right w:val="none" w:sz="0" w:space="0" w:color="auto"/>
      </w:divBdr>
    </w:div>
    <w:div w:id="398752750">
      <w:bodyDiv w:val="1"/>
      <w:marLeft w:val="0"/>
      <w:marRight w:val="0"/>
      <w:marTop w:val="0"/>
      <w:marBottom w:val="0"/>
      <w:divBdr>
        <w:top w:val="none" w:sz="0" w:space="0" w:color="auto"/>
        <w:left w:val="none" w:sz="0" w:space="0" w:color="auto"/>
        <w:bottom w:val="none" w:sz="0" w:space="0" w:color="auto"/>
        <w:right w:val="none" w:sz="0" w:space="0" w:color="auto"/>
      </w:divBdr>
    </w:div>
    <w:div w:id="414547181">
      <w:bodyDiv w:val="1"/>
      <w:marLeft w:val="0"/>
      <w:marRight w:val="0"/>
      <w:marTop w:val="0"/>
      <w:marBottom w:val="0"/>
      <w:divBdr>
        <w:top w:val="none" w:sz="0" w:space="0" w:color="auto"/>
        <w:left w:val="none" w:sz="0" w:space="0" w:color="auto"/>
        <w:bottom w:val="none" w:sz="0" w:space="0" w:color="auto"/>
        <w:right w:val="none" w:sz="0" w:space="0" w:color="auto"/>
      </w:divBdr>
    </w:div>
    <w:div w:id="423647409">
      <w:bodyDiv w:val="1"/>
      <w:marLeft w:val="0"/>
      <w:marRight w:val="0"/>
      <w:marTop w:val="0"/>
      <w:marBottom w:val="0"/>
      <w:divBdr>
        <w:top w:val="none" w:sz="0" w:space="0" w:color="auto"/>
        <w:left w:val="none" w:sz="0" w:space="0" w:color="auto"/>
        <w:bottom w:val="none" w:sz="0" w:space="0" w:color="auto"/>
        <w:right w:val="none" w:sz="0" w:space="0" w:color="auto"/>
      </w:divBdr>
    </w:div>
    <w:div w:id="425417654">
      <w:bodyDiv w:val="1"/>
      <w:marLeft w:val="0"/>
      <w:marRight w:val="0"/>
      <w:marTop w:val="0"/>
      <w:marBottom w:val="0"/>
      <w:divBdr>
        <w:top w:val="none" w:sz="0" w:space="0" w:color="auto"/>
        <w:left w:val="none" w:sz="0" w:space="0" w:color="auto"/>
        <w:bottom w:val="none" w:sz="0" w:space="0" w:color="auto"/>
        <w:right w:val="none" w:sz="0" w:space="0" w:color="auto"/>
      </w:divBdr>
    </w:div>
    <w:div w:id="427771793">
      <w:bodyDiv w:val="1"/>
      <w:marLeft w:val="0"/>
      <w:marRight w:val="0"/>
      <w:marTop w:val="0"/>
      <w:marBottom w:val="0"/>
      <w:divBdr>
        <w:top w:val="none" w:sz="0" w:space="0" w:color="auto"/>
        <w:left w:val="none" w:sz="0" w:space="0" w:color="auto"/>
        <w:bottom w:val="none" w:sz="0" w:space="0" w:color="auto"/>
        <w:right w:val="none" w:sz="0" w:space="0" w:color="auto"/>
      </w:divBdr>
    </w:div>
    <w:div w:id="428544335">
      <w:bodyDiv w:val="1"/>
      <w:marLeft w:val="0"/>
      <w:marRight w:val="0"/>
      <w:marTop w:val="0"/>
      <w:marBottom w:val="0"/>
      <w:divBdr>
        <w:top w:val="none" w:sz="0" w:space="0" w:color="auto"/>
        <w:left w:val="none" w:sz="0" w:space="0" w:color="auto"/>
        <w:bottom w:val="none" w:sz="0" w:space="0" w:color="auto"/>
        <w:right w:val="none" w:sz="0" w:space="0" w:color="auto"/>
      </w:divBdr>
    </w:div>
    <w:div w:id="436755764">
      <w:bodyDiv w:val="1"/>
      <w:marLeft w:val="0"/>
      <w:marRight w:val="0"/>
      <w:marTop w:val="0"/>
      <w:marBottom w:val="0"/>
      <w:divBdr>
        <w:top w:val="none" w:sz="0" w:space="0" w:color="auto"/>
        <w:left w:val="none" w:sz="0" w:space="0" w:color="auto"/>
        <w:bottom w:val="none" w:sz="0" w:space="0" w:color="auto"/>
        <w:right w:val="none" w:sz="0" w:space="0" w:color="auto"/>
      </w:divBdr>
    </w:div>
    <w:div w:id="441344290">
      <w:bodyDiv w:val="1"/>
      <w:marLeft w:val="0"/>
      <w:marRight w:val="0"/>
      <w:marTop w:val="0"/>
      <w:marBottom w:val="0"/>
      <w:divBdr>
        <w:top w:val="none" w:sz="0" w:space="0" w:color="auto"/>
        <w:left w:val="none" w:sz="0" w:space="0" w:color="auto"/>
        <w:bottom w:val="none" w:sz="0" w:space="0" w:color="auto"/>
        <w:right w:val="none" w:sz="0" w:space="0" w:color="auto"/>
      </w:divBdr>
    </w:div>
    <w:div w:id="447624266">
      <w:bodyDiv w:val="1"/>
      <w:marLeft w:val="0"/>
      <w:marRight w:val="0"/>
      <w:marTop w:val="0"/>
      <w:marBottom w:val="0"/>
      <w:divBdr>
        <w:top w:val="none" w:sz="0" w:space="0" w:color="auto"/>
        <w:left w:val="none" w:sz="0" w:space="0" w:color="auto"/>
        <w:bottom w:val="none" w:sz="0" w:space="0" w:color="auto"/>
        <w:right w:val="none" w:sz="0" w:space="0" w:color="auto"/>
      </w:divBdr>
    </w:div>
    <w:div w:id="450516065">
      <w:bodyDiv w:val="1"/>
      <w:marLeft w:val="0"/>
      <w:marRight w:val="0"/>
      <w:marTop w:val="0"/>
      <w:marBottom w:val="0"/>
      <w:divBdr>
        <w:top w:val="none" w:sz="0" w:space="0" w:color="auto"/>
        <w:left w:val="none" w:sz="0" w:space="0" w:color="auto"/>
        <w:bottom w:val="none" w:sz="0" w:space="0" w:color="auto"/>
        <w:right w:val="none" w:sz="0" w:space="0" w:color="auto"/>
      </w:divBdr>
    </w:div>
    <w:div w:id="452333493">
      <w:bodyDiv w:val="1"/>
      <w:marLeft w:val="0"/>
      <w:marRight w:val="0"/>
      <w:marTop w:val="0"/>
      <w:marBottom w:val="0"/>
      <w:divBdr>
        <w:top w:val="none" w:sz="0" w:space="0" w:color="auto"/>
        <w:left w:val="none" w:sz="0" w:space="0" w:color="auto"/>
        <w:bottom w:val="none" w:sz="0" w:space="0" w:color="auto"/>
        <w:right w:val="none" w:sz="0" w:space="0" w:color="auto"/>
      </w:divBdr>
    </w:div>
    <w:div w:id="476923000">
      <w:bodyDiv w:val="1"/>
      <w:marLeft w:val="0"/>
      <w:marRight w:val="0"/>
      <w:marTop w:val="0"/>
      <w:marBottom w:val="0"/>
      <w:divBdr>
        <w:top w:val="none" w:sz="0" w:space="0" w:color="auto"/>
        <w:left w:val="none" w:sz="0" w:space="0" w:color="auto"/>
        <w:bottom w:val="none" w:sz="0" w:space="0" w:color="auto"/>
        <w:right w:val="none" w:sz="0" w:space="0" w:color="auto"/>
      </w:divBdr>
    </w:div>
    <w:div w:id="477114496">
      <w:bodyDiv w:val="1"/>
      <w:marLeft w:val="0"/>
      <w:marRight w:val="0"/>
      <w:marTop w:val="0"/>
      <w:marBottom w:val="0"/>
      <w:divBdr>
        <w:top w:val="none" w:sz="0" w:space="0" w:color="auto"/>
        <w:left w:val="none" w:sz="0" w:space="0" w:color="auto"/>
        <w:bottom w:val="none" w:sz="0" w:space="0" w:color="auto"/>
        <w:right w:val="none" w:sz="0" w:space="0" w:color="auto"/>
      </w:divBdr>
    </w:div>
    <w:div w:id="478884699">
      <w:bodyDiv w:val="1"/>
      <w:marLeft w:val="0"/>
      <w:marRight w:val="0"/>
      <w:marTop w:val="0"/>
      <w:marBottom w:val="0"/>
      <w:divBdr>
        <w:top w:val="none" w:sz="0" w:space="0" w:color="auto"/>
        <w:left w:val="none" w:sz="0" w:space="0" w:color="auto"/>
        <w:bottom w:val="none" w:sz="0" w:space="0" w:color="auto"/>
        <w:right w:val="none" w:sz="0" w:space="0" w:color="auto"/>
      </w:divBdr>
    </w:div>
    <w:div w:id="486819879">
      <w:bodyDiv w:val="1"/>
      <w:marLeft w:val="0"/>
      <w:marRight w:val="0"/>
      <w:marTop w:val="0"/>
      <w:marBottom w:val="0"/>
      <w:divBdr>
        <w:top w:val="none" w:sz="0" w:space="0" w:color="auto"/>
        <w:left w:val="none" w:sz="0" w:space="0" w:color="auto"/>
        <w:bottom w:val="none" w:sz="0" w:space="0" w:color="auto"/>
        <w:right w:val="none" w:sz="0" w:space="0" w:color="auto"/>
      </w:divBdr>
    </w:div>
    <w:div w:id="490678948">
      <w:bodyDiv w:val="1"/>
      <w:marLeft w:val="0"/>
      <w:marRight w:val="0"/>
      <w:marTop w:val="0"/>
      <w:marBottom w:val="0"/>
      <w:divBdr>
        <w:top w:val="none" w:sz="0" w:space="0" w:color="auto"/>
        <w:left w:val="none" w:sz="0" w:space="0" w:color="auto"/>
        <w:bottom w:val="none" w:sz="0" w:space="0" w:color="auto"/>
        <w:right w:val="none" w:sz="0" w:space="0" w:color="auto"/>
      </w:divBdr>
    </w:div>
    <w:div w:id="511334828">
      <w:bodyDiv w:val="1"/>
      <w:marLeft w:val="0"/>
      <w:marRight w:val="0"/>
      <w:marTop w:val="0"/>
      <w:marBottom w:val="0"/>
      <w:divBdr>
        <w:top w:val="none" w:sz="0" w:space="0" w:color="auto"/>
        <w:left w:val="none" w:sz="0" w:space="0" w:color="auto"/>
        <w:bottom w:val="none" w:sz="0" w:space="0" w:color="auto"/>
        <w:right w:val="none" w:sz="0" w:space="0" w:color="auto"/>
      </w:divBdr>
    </w:div>
    <w:div w:id="526254564">
      <w:bodyDiv w:val="1"/>
      <w:marLeft w:val="0"/>
      <w:marRight w:val="0"/>
      <w:marTop w:val="0"/>
      <w:marBottom w:val="0"/>
      <w:divBdr>
        <w:top w:val="none" w:sz="0" w:space="0" w:color="auto"/>
        <w:left w:val="none" w:sz="0" w:space="0" w:color="auto"/>
        <w:bottom w:val="none" w:sz="0" w:space="0" w:color="auto"/>
        <w:right w:val="none" w:sz="0" w:space="0" w:color="auto"/>
      </w:divBdr>
    </w:div>
    <w:div w:id="549416978">
      <w:bodyDiv w:val="1"/>
      <w:marLeft w:val="0"/>
      <w:marRight w:val="0"/>
      <w:marTop w:val="0"/>
      <w:marBottom w:val="0"/>
      <w:divBdr>
        <w:top w:val="none" w:sz="0" w:space="0" w:color="auto"/>
        <w:left w:val="none" w:sz="0" w:space="0" w:color="auto"/>
        <w:bottom w:val="none" w:sz="0" w:space="0" w:color="auto"/>
        <w:right w:val="none" w:sz="0" w:space="0" w:color="auto"/>
      </w:divBdr>
    </w:div>
    <w:div w:id="566766025">
      <w:bodyDiv w:val="1"/>
      <w:marLeft w:val="0"/>
      <w:marRight w:val="0"/>
      <w:marTop w:val="0"/>
      <w:marBottom w:val="0"/>
      <w:divBdr>
        <w:top w:val="none" w:sz="0" w:space="0" w:color="auto"/>
        <w:left w:val="none" w:sz="0" w:space="0" w:color="auto"/>
        <w:bottom w:val="none" w:sz="0" w:space="0" w:color="auto"/>
        <w:right w:val="none" w:sz="0" w:space="0" w:color="auto"/>
      </w:divBdr>
    </w:div>
    <w:div w:id="578946495">
      <w:bodyDiv w:val="1"/>
      <w:marLeft w:val="0"/>
      <w:marRight w:val="0"/>
      <w:marTop w:val="0"/>
      <w:marBottom w:val="0"/>
      <w:divBdr>
        <w:top w:val="none" w:sz="0" w:space="0" w:color="auto"/>
        <w:left w:val="none" w:sz="0" w:space="0" w:color="auto"/>
        <w:bottom w:val="none" w:sz="0" w:space="0" w:color="auto"/>
        <w:right w:val="none" w:sz="0" w:space="0" w:color="auto"/>
      </w:divBdr>
    </w:div>
    <w:div w:id="586889039">
      <w:bodyDiv w:val="1"/>
      <w:marLeft w:val="0"/>
      <w:marRight w:val="0"/>
      <w:marTop w:val="0"/>
      <w:marBottom w:val="0"/>
      <w:divBdr>
        <w:top w:val="none" w:sz="0" w:space="0" w:color="auto"/>
        <w:left w:val="none" w:sz="0" w:space="0" w:color="auto"/>
        <w:bottom w:val="none" w:sz="0" w:space="0" w:color="auto"/>
        <w:right w:val="none" w:sz="0" w:space="0" w:color="auto"/>
      </w:divBdr>
    </w:div>
    <w:div w:id="587276926">
      <w:bodyDiv w:val="1"/>
      <w:marLeft w:val="0"/>
      <w:marRight w:val="0"/>
      <w:marTop w:val="0"/>
      <w:marBottom w:val="0"/>
      <w:divBdr>
        <w:top w:val="none" w:sz="0" w:space="0" w:color="auto"/>
        <w:left w:val="none" w:sz="0" w:space="0" w:color="auto"/>
        <w:bottom w:val="none" w:sz="0" w:space="0" w:color="auto"/>
        <w:right w:val="none" w:sz="0" w:space="0" w:color="auto"/>
      </w:divBdr>
    </w:div>
    <w:div w:id="589462139">
      <w:bodyDiv w:val="1"/>
      <w:marLeft w:val="0"/>
      <w:marRight w:val="0"/>
      <w:marTop w:val="0"/>
      <w:marBottom w:val="0"/>
      <w:divBdr>
        <w:top w:val="none" w:sz="0" w:space="0" w:color="auto"/>
        <w:left w:val="none" w:sz="0" w:space="0" w:color="auto"/>
        <w:bottom w:val="none" w:sz="0" w:space="0" w:color="auto"/>
        <w:right w:val="none" w:sz="0" w:space="0" w:color="auto"/>
      </w:divBdr>
    </w:div>
    <w:div w:id="599872633">
      <w:bodyDiv w:val="1"/>
      <w:marLeft w:val="0"/>
      <w:marRight w:val="0"/>
      <w:marTop w:val="0"/>
      <w:marBottom w:val="0"/>
      <w:divBdr>
        <w:top w:val="none" w:sz="0" w:space="0" w:color="auto"/>
        <w:left w:val="none" w:sz="0" w:space="0" w:color="auto"/>
        <w:bottom w:val="none" w:sz="0" w:space="0" w:color="auto"/>
        <w:right w:val="none" w:sz="0" w:space="0" w:color="auto"/>
      </w:divBdr>
    </w:div>
    <w:div w:id="601887696">
      <w:bodyDiv w:val="1"/>
      <w:marLeft w:val="0"/>
      <w:marRight w:val="0"/>
      <w:marTop w:val="0"/>
      <w:marBottom w:val="0"/>
      <w:divBdr>
        <w:top w:val="none" w:sz="0" w:space="0" w:color="auto"/>
        <w:left w:val="none" w:sz="0" w:space="0" w:color="auto"/>
        <w:bottom w:val="none" w:sz="0" w:space="0" w:color="auto"/>
        <w:right w:val="none" w:sz="0" w:space="0" w:color="auto"/>
      </w:divBdr>
    </w:div>
    <w:div w:id="614408383">
      <w:bodyDiv w:val="1"/>
      <w:marLeft w:val="0"/>
      <w:marRight w:val="0"/>
      <w:marTop w:val="0"/>
      <w:marBottom w:val="0"/>
      <w:divBdr>
        <w:top w:val="none" w:sz="0" w:space="0" w:color="auto"/>
        <w:left w:val="none" w:sz="0" w:space="0" w:color="auto"/>
        <w:bottom w:val="none" w:sz="0" w:space="0" w:color="auto"/>
        <w:right w:val="none" w:sz="0" w:space="0" w:color="auto"/>
      </w:divBdr>
    </w:div>
    <w:div w:id="617184668">
      <w:bodyDiv w:val="1"/>
      <w:marLeft w:val="0"/>
      <w:marRight w:val="0"/>
      <w:marTop w:val="0"/>
      <w:marBottom w:val="0"/>
      <w:divBdr>
        <w:top w:val="none" w:sz="0" w:space="0" w:color="auto"/>
        <w:left w:val="none" w:sz="0" w:space="0" w:color="auto"/>
        <w:bottom w:val="none" w:sz="0" w:space="0" w:color="auto"/>
        <w:right w:val="none" w:sz="0" w:space="0" w:color="auto"/>
      </w:divBdr>
    </w:div>
    <w:div w:id="632247641">
      <w:bodyDiv w:val="1"/>
      <w:marLeft w:val="0"/>
      <w:marRight w:val="0"/>
      <w:marTop w:val="0"/>
      <w:marBottom w:val="0"/>
      <w:divBdr>
        <w:top w:val="none" w:sz="0" w:space="0" w:color="auto"/>
        <w:left w:val="none" w:sz="0" w:space="0" w:color="auto"/>
        <w:bottom w:val="none" w:sz="0" w:space="0" w:color="auto"/>
        <w:right w:val="none" w:sz="0" w:space="0" w:color="auto"/>
      </w:divBdr>
    </w:div>
    <w:div w:id="649529197">
      <w:bodyDiv w:val="1"/>
      <w:marLeft w:val="0"/>
      <w:marRight w:val="0"/>
      <w:marTop w:val="0"/>
      <w:marBottom w:val="0"/>
      <w:divBdr>
        <w:top w:val="none" w:sz="0" w:space="0" w:color="auto"/>
        <w:left w:val="none" w:sz="0" w:space="0" w:color="auto"/>
        <w:bottom w:val="none" w:sz="0" w:space="0" w:color="auto"/>
        <w:right w:val="none" w:sz="0" w:space="0" w:color="auto"/>
      </w:divBdr>
    </w:div>
    <w:div w:id="665090268">
      <w:bodyDiv w:val="1"/>
      <w:marLeft w:val="0"/>
      <w:marRight w:val="0"/>
      <w:marTop w:val="0"/>
      <w:marBottom w:val="0"/>
      <w:divBdr>
        <w:top w:val="none" w:sz="0" w:space="0" w:color="auto"/>
        <w:left w:val="none" w:sz="0" w:space="0" w:color="auto"/>
        <w:bottom w:val="none" w:sz="0" w:space="0" w:color="auto"/>
        <w:right w:val="none" w:sz="0" w:space="0" w:color="auto"/>
      </w:divBdr>
    </w:div>
    <w:div w:id="693071360">
      <w:bodyDiv w:val="1"/>
      <w:marLeft w:val="0"/>
      <w:marRight w:val="0"/>
      <w:marTop w:val="0"/>
      <w:marBottom w:val="0"/>
      <w:divBdr>
        <w:top w:val="none" w:sz="0" w:space="0" w:color="auto"/>
        <w:left w:val="none" w:sz="0" w:space="0" w:color="auto"/>
        <w:bottom w:val="none" w:sz="0" w:space="0" w:color="auto"/>
        <w:right w:val="none" w:sz="0" w:space="0" w:color="auto"/>
      </w:divBdr>
    </w:div>
    <w:div w:id="705637229">
      <w:bodyDiv w:val="1"/>
      <w:marLeft w:val="0"/>
      <w:marRight w:val="0"/>
      <w:marTop w:val="0"/>
      <w:marBottom w:val="0"/>
      <w:divBdr>
        <w:top w:val="none" w:sz="0" w:space="0" w:color="auto"/>
        <w:left w:val="none" w:sz="0" w:space="0" w:color="auto"/>
        <w:bottom w:val="none" w:sz="0" w:space="0" w:color="auto"/>
        <w:right w:val="none" w:sz="0" w:space="0" w:color="auto"/>
      </w:divBdr>
    </w:div>
    <w:div w:id="714737610">
      <w:bodyDiv w:val="1"/>
      <w:marLeft w:val="0"/>
      <w:marRight w:val="0"/>
      <w:marTop w:val="0"/>
      <w:marBottom w:val="0"/>
      <w:divBdr>
        <w:top w:val="none" w:sz="0" w:space="0" w:color="auto"/>
        <w:left w:val="none" w:sz="0" w:space="0" w:color="auto"/>
        <w:bottom w:val="none" w:sz="0" w:space="0" w:color="auto"/>
        <w:right w:val="none" w:sz="0" w:space="0" w:color="auto"/>
      </w:divBdr>
    </w:div>
    <w:div w:id="721446553">
      <w:bodyDiv w:val="1"/>
      <w:marLeft w:val="0"/>
      <w:marRight w:val="0"/>
      <w:marTop w:val="0"/>
      <w:marBottom w:val="0"/>
      <w:divBdr>
        <w:top w:val="none" w:sz="0" w:space="0" w:color="auto"/>
        <w:left w:val="none" w:sz="0" w:space="0" w:color="auto"/>
        <w:bottom w:val="none" w:sz="0" w:space="0" w:color="auto"/>
        <w:right w:val="none" w:sz="0" w:space="0" w:color="auto"/>
      </w:divBdr>
    </w:div>
    <w:div w:id="730538900">
      <w:bodyDiv w:val="1"/>
      <w:marLeft w:val="0"/>
      <w:marRight w:val="0"/>
      <w:marTop w:val="0"/>
      <w:marBottom w:val="0"/>
      <w:divBdr>
        <w:top w:val="none" w:sz="0" w:space="0" w:color="auto"/>
        <w:left w:val="none" w:sz="0" w:space="0" w:color="auto"/>
        <w:bottom w:val="none" w:sz="0" w:space="0" w:color="auto"/>
        <w:right w:val="none" w:sz="0" w:space="0" w:color="auto"/>
      </w:divBdr>
    </w:div>
    <w:div w:id="741220934">
      <w:bodyDiv w:val="1"/>
      <w:marLeft w:val="0"/>
      <w:marRight w:val="0"/>
      <w:marTop w:val="0"/>
      <w:marBottom w:val="0"/>
      <w:divBdr>
        <w:top w:val="none" w:sz="0" w:space="0" w:color="auto"/>
        <w:left w:val="none" w:sz="0" w:space="0" w:color="auto"/>
        <w:bottom w:val="none" w:sz="0" w:space="0" w:color="auto"/>
        <w:right w:val="none" w:sz="0" w:space="0" w:color="auto"/>
      </w:divBdr>
    </w:div>
    <w:div w:id="749232145">
      <w:bodyDiv w:val="1"/>
      <w:marLeft w:val="0"/>
      <w:marRight w:val="0"/>
      <w:marTop w:val="0"/>
      <w:marBottom w:val="0"/>
      <w:divBdr>
        <w:top w:val="none" w:sz="0" w:space="0" w:color="auto"/>
        <w:left w:val="none" w:sz="0" w:space="0" w:color="auto"/>
        <w:bottom w:val="none" w:sz="0" w:space="0" w:color="auto"/>
        <w:right w:val="none" w:sz="0" w:space="0" w:color="auto"/>
      </w:divBdr>
    </w:div>
    <w:div w:id="779495918">
      <w:bodyDiv w:val="1"/>
      <w:marLeft w:val="0"/>
      <w:marRight w:val="0"/>
      <w:marTop w:val="0"/>
      <w:marBottom w:val="0"/>
      <w:divBdr>
        <w:top w:val="none" w:sz="0" w:space="0" w:color="auto"/>
        <w:left w:val="none" w:sz="0" w:space="0" w:color="auto"/>
        <w:bottom w:val="none" w:sz="0" w:space="0" w:color="auto"/>
        <w:right w:val="none" w:sz="0" w:space="0" w:color="auto"/>
      </w:divBdr>
    </w:div>
    <w:div w:id="789083464">
      <w:bodyDiv w:val="1"/>
      <w:marLeft w:val="0"/>
      <w:marRight w:val="0"/>
      <w:marTop w:val="0"/>
      <w:marBottom w:val="0"/>
      <w:divBdr>
        <w:top w:val="none" w:sz="0" w:space="0" w:color="auto"/>
        <w:left w:val="none" w:sz="0" w:space="0" w:color="auto"/>
        <w:bottom w:val="none" w:sz="0" w:space="0" w:color="auto"/>
        <w:right w:val="none" w:sz="0" w:space="0" w:color="auto"/>
      </w:divBdr>
    </w:div>
    <w:div w:id="807666864">
      <w:bodyDiv w:val="1"/>
      <w:marLeft w:val="0"/>
      <w:marRight w:val="0"/>
      <w:marTop w:val="0"/>
      <w:marBottom w:val="0"/>
      <w:divBdr>
        <w:top w:val="none" w:sz="0" w:space="0" w:color="auto"/>
        <w:left w:val="none" w:sz="0" w:space="0" w:color="auto"/>
        <w:bottom w:val="none" w:sz="0" w:space="0" w:color="auto"/>
        <w:right w:val="none" w:sz="0" w:space="0" w:color="auto"/>
      </w:divBdr>
    </w:div>
    <w:div w:id="820538832">
      <w:bodyDiv w:val="1"/>
      <w:marLeft w:val="0"/>
      <w:marRight w:val="0"/>
      <w:marTop w:val="0"/>
      <w:marBottom w:val="0"/>
      <w:divBdr>
        <w:top w:val="none" w:sz="0" w:space="0" w:color="auto"/>
        <w:left w:val="none" w:sz="0" w:space="0" w:color="auto"/>
        <w:bottom w:val="none" w:sz="0" w:space="0" w:color="auto"/>
        <w:right w:val="none" w:sz="0" w:space="0" w:color="auto"/>
      </w:divBdr>
    </w:div>
    <w:div w:id="866872362">
      <w:bodyDiv w:val="1"/>
      <w:marLeft w:val="0"/>
      <w:marRight w:val="0"/>
      <w:marTop w:val="0"/>
      <w:marBottom w:val="0"/>
      <w:divBdr>
        <w:top w:val="none" w:sz="0" w:space="0" w:color="auto"/>
        <w:left w:val="none" w:sz="0" w:space="0" w:color="auto"/>
        <w:bottom w:val="none" w:sz="0" w:space="0" w:color="auto"/>
        <w:right w:val="none" w:sz="0" w:space="0" w:color="auto"/>
      </w:divBdr>
    </w:div>
    <w:div w:id="870339475">
      <w:bodyDiv w:val="1"/>
      <w:marLeft w:val="0"/>
      <w:marRight w:val="0"/>
      <w:marTop w:val="0"/>
      <w:marBottom w:val="0"/>
      <w:divBdr>
        <w:top w:val="none" w:sz="0" w:space="0" w:color="auto"/>
        <w:left w:val="none" w:sz="0" w:space="0" w:color="auto"/>
        <w:bottom w:val="none" w:sz="0" w:space="0" w:color="auto"/>
        <w:right w:val="none" w:sz="0" w:space="0" w:color="auto"/>
      </w:divBdr>
    </w:div>
    <w:div w:id="878320444">
      <w:bodyDiv w:val="1"/>
      <w:marLeft w:val="0"/>
      <w:marRight w:val="0"/>
      <w:marTop w:val="0"/>
      <w:marBottom w:val="0"/>
      <w:divBdr>
        <w:top w:val="none" w:sz="0" w:space="0" w:color="auto"/>
        <w:left w:val="none" w:sz="0" w:space="0" w:color="auto"/>
        <w:bottom w:val="none" w:sz="0" w:space="0" w:color="auto"/>
        <w:right w:val="none" w:sz="0" w:space="0" w:color="auto"/>
      </w:divBdr>
    </w:div>
    <w:div w:id="891498855">
      <w:bodyDiv w:val="1"/>
      <w:marLeft w:val="0"/>
      <w:marRight w:val="0"/>
      <w:marTop w:val="0"/>
      <w:marBottom w:val="0"/>
      <w:divBdr>
        <w:top w:val="none" w:sz="0" w:space="0" w:color="auto"/>
        <w:left w:val="none" w:sz="0" w:space="0" w:color="auto"/>
        <w:bottom w:val="none" w:sz="0" w:space="0" w:color="auto"/>
        <w:right w:val="none" w:sz="0" w:space="0" w:color="auto"/>
      </w:divBdr>
    </w:div>
    <w:div w:id="896168364">
      <w:bodyDiv w:val="1"/>
      <w:marLeft w:val="0"/>
      <w:marRight w:val="0"/>
      <w:marTop w:val="0"/>
      <w:marBottom w:val="0"/>
      <w:divBdr>
        <w:top w:val="none" w:sz="0" w:space="0" w:color="auto"/>
        <w:left w:val="none" w:sz="0" w:space="0" w:color="auto"/>
        <w:bottom w:val="none" w:sz="0" w:space="0" w:color="auto"/>
        <w:right w:val="none" w:sz="0" w:space="0" w:color="auto"/>
      </w:divBdr>
    </w:div>
    <w:div w:id="909651686">
      <w:bodyDiv w:val="1"/>
      <w:marLeft w:val="0"/>
      <w:marRight w:val="0"/>
      <w:marTop w:val="0"/>
      <w:marBottom w:val="0"/>
      <w:divBdr>
        <w:top w:val="none" w:sz="0" w:space="0" w:color="auto"/>
        <w:left w:val="none" w:sz="0" w:space="0" w:color="auto"/>
        <w:bottom w:val="none" w:sz="0" w:space="0" w:color="auto"/>
        <w:right w:val="none" w:sz="0" w:space="0" w:color="auto"/>
      </w:divBdr>
    </w:div>
    <w:div w:id="939607909">
      <w:bodyDiv w:val="1"/>
      <w:marLeft w:val="0"/>
      <w:marRight w:val="0"/>
      <w:marTop w:val="0"/>
      <w:marBottom w:val="0"/>
      <w:divBdr>
        <w:top w:val="none" w:sz="0" w:space="0" w:color="auto"/>
        <w:left w:val="none" w:sz="0" w:space="0" w:color="auto"/>
        <w:bottom w:val="none" w:sz="0" w:space="0" w:color="auto"/>
        <w:right w:val="none" w:sz="0" w:space="0" w:color="auto"/>
      </w:divBdr>
    </w:div>
    <w:div w:id="954557688">
      <w:bodyDiv w:val="1"/>
      <w:marLeft w:val="0"/>
      <w:marRight w:val="0"/>
      <w:marTop w:val="0"/>
      <w:marBottom w:val="0"/>
      <w:divBdr>
        <w:top w:val="none" w:sz="0" w:space="0" w:color="auto"/>
        <w:left w:val="none" w:sz="0" w:space="0" w:color="auto"/>
        <w:bottom w:val="none" w:sz="0" w:space="0" w:color="auto"/>
        <w:right w:val="none" w:sz="0" w:space="0" w:color="auto"/>
      </w:divBdr>
    </w:div>
    <w:div w:id="960451373">
      <w:bodyDiv w:val="1"/>
      <w:marLeft w:val="0"/>
      <w:marRight w:val="0"/>
      <w:marTop w:val="0"/>
      <w:marBottom w:val="0"/>
      <w:divBdr>
        <w:top w:val="none" w:sz="0" w:space="0" w:color="auto"/>
        <w:left w:val="none" w:sz="0" w:space="0" w:color="auto"/>
        <w:bottom w:val="none" w:sz="0" w:space="0" w:color="auto"/>
        <w:right w:val="none" w:sz="0" w:space="0" w:color="auto"/>
      </w:divBdr>
    </w:div>
    <w:div w:id="961308221">
      <w:bodyDiv w:val="1"/>
      <w:marLeft w:val="0"/>
      <w:marRight w:val="0"/>
      <w:marTop w:val="0"/>
      <w:marBottom w:val="0"/>
      <w:divBdr>
        <w:top w:val="none" w:sz="0" w:space="0" w:color="auto"/>
        <w:left w:val="none" w:sz="0" w:space="0" w:color="auto"/>
        <w:bottom w:val="none" w:sz="0" w:space="0" w:color="auto"/>
        <w:right w:val="none" w:sz="0" w:space="0" w:color="auto"/>
      </w:divBdr>
    </w:div>
    <w:div w:id="961960353">
      <w:bodyDiv w:val="1"/>
      <w:marLeft w:val="0"/>
      <w:marRight w:val="0"/>
      <w:marTop w:val="0"/>
      <w:marBottom w:val="0"/>
      <w:divBdr>
        <w:top w:val="none" w:sz="0" w:space="0" w:color="auto"/>
        <w:left w:val="none" w:sz="0" w:space="0" w:color="auto"/>
        <w:bottom w:val="none" w:sz="0" w:space="0" w:color="auto"/>
        <w:right w:val="none" w:sz="0" w:space="0" w:color="auto"/>
      </w:divBdr>
    </w:div>
    <w:div w:id="982346342">
      <w:bodyDiv w:val="1"/>
      <w:marLeft w:val="0"/>
      <w:marRight w:val="0"/>
      <w:marTop w:val="0"/>
      <w:marBottom w:val="0"/>
      <w:divBdr>
        <w:top w:val="none" w:sz="0" w:space="0" w:color="auto"/>
        <w:left w:val="none" w:sz="0" w:space="0" w:color="auto"/>
        <w:bottom w:val="none" w:sz="0" w:space="0" w:color="auto"/>
        <w:right w:val="none" w:sz="0" w:space="0" w:color="auto"/>
      </w:divBdr>
    </w:div>
    <w:div w:id="987245851">
      <w:bodyDiv w:val="1"/>
      <w:marLeft w:val="0"/>
      <w:marRight w:val="0"/>
      <w:marTop w:val="0"/>
      <w:marBottom w:val="0"/>
      <w:divBdr>
        <w:top w:val="none" w:sz="0" w:space="0" w:color="auto"/>
        <w:left w:val="none" w:sz="0" w:space="0" w:color="auto"/>
        <w:bottom w:val="none" w:sz="0" w:space="0" w:color="auto"/>
        <w:right w:val="none" w:sz="0" w:space="0" w:color="auto"/>
      </w:divBdr>
    </w:div>
    <w:div w:id="1001742110">
      <w:bodyDiv w:val="1"/>
      <w:marLeft w:val="0"/>
      <w:marRight w:val="0"/>
      <w:marTop w:val="0"/>
      <w:marBottom w:val="0"/>
      <w:divBdr>
        <w:top w:val="none" w:sz="0" w:space="0" w:color="auto"/>
        <w:left w:val="none" w:sz="0" w:space="0" w:color="auto"/>
        <w:bottom w:val="none" w:sz="0" w:space="0" w:color="auto"/>
        <w:right w:val="none" w:sz="0" w:space="0" w:color="auto"/>
      </w:divBdr>
    </w:div>
    <w:div w:id="1003241368">
      <w:bodyDiv w:val="1"/>
      <w:marLeft w:val="0"/>
      <w:marRight w:val="0"/>
      <w:marTop w:val="0"/>
      <w:marBottom w:val="0"/>
      <w:divBdr>
        <w:top w:val="none" w:sz="0" w:space="0" w:color="auto"/>
        <w:left w:val="none" w:sz="0" w:space="0" w:color="auto"/>
        <w:bottom w:val="none" w:sz="0" w:space="0" w:color="auto"/>
        <w:right w:val="none" w:sz="0" w:space="0" w:color="auto"/>
      </w:divBdr>
    </w:div>
    <w:div w:id="1009454375">
      <w:bodyDiv w:val="1"/>
      <w:marLeft w:val="0"/>
      <w:marRight w:val="0"/>
      <w:marTop w:val="0"/>
      <w:marBottom w:val="0"/>
      <w:divBdr>
        <w:top w:val="none" w:sz="0" w:space="0" w:color="auto"/>
        <w:left w:val="none" w:sz="0" w:space="0" w:color="auto"/>
        <w:bottom w:val="none" w:sz="0" w:space="0" w:color="auto"/>
        <w:right w:val="none" w:sz="0" w:space="0" w:color="auto"/>
      </w:divBdr>
    </w:div>
    <w:div w:id="1022321127">
      <w:bodyDiv w:val="1"/>
      <w:marLeft w:val="0"/>
      <w:marRight w:val="0"/>
      <w:marTop w:val="0"/>
      <w:marBottom w:val="0"/>
      <w:divBdr>
        <w:top w:val="none" w:sz="0" w:space="0" w:color="auto"/>
        <w:left w:val="none" w:sz="0" w:space="0" w:color="auto"/>
        <w:bottom w:val="none" w:sz="0" w:space="0" w:color="auto"/>
        <w:right w:val="none" w:sz="0" w:space="0" w:color="auto"/>
      </w:divBdr>
    </w:div>
    <w:div w:id="1027412775">
      <w:bodyDiv w:val="1"/>
      <w:marLeft w:val="0"/>
      <w:marRight w:val="0"/>
      <w:marTop w:val="0"/>
      <w:marBottom w:val="0"/>
      <w:divBdr>
        <w:top w:val="none" w:sz="0" w:space="0" w:color="auto"/>
        <w:left w:val="none" w:sz="0" w:space="0" w:color="auto"/>
        <w:bottom w:val="none" w:sz="0" w:space="0" w:color="auto"/>
        <w:right w:val="none" w:sz="0" w:space="0" w:color="auto"/>
      </w:divBdr>
    </w:div>
    <w:div w:id="1057557761">
      <w:bodyDiv w:val="1"/>
      <w:marLeft w:val="0"/>
      <w:marRight w:val="0"/>
      <w:marTop w:val="0"/>
      <w:marBottom w:val="0"/>
      <w:divBdr>
        <w:top w:val="none" w:sz="0" w:space="0" w:color="auto"/>
        <w:left w:val="none" w:sz="0" w:space="0" w:color="auto"/>
        <w:bottom w:val="none" w:sz="0" w:space="0" w:color="auto"/>
        <w:right w:val="none" w:sz="0" w:space="0" w:color="auto"/>
      </w:divBdr>
    </w:div>
    <w:div w:id="1058623758">
      <w:bodyDiv w:val="1"/>
      <w:marLeft w:val="0"/>
      <w:marRight w:val="0"/>
      <w:marTop w:val="0"/>
      <w:marBottom w:val="0"/>
      <w:divBdr>
        <w:top w:val="none" w:sz="0" w:space="0" w:color="auto"/>
        <w:left w:val="none" w:sz="0" w:space="0" w:color="auto"/>
        <w:bottom w:val="none" w:sz="0" w:space="0" w:color="auto"/>
        <w:right w:val="none" w:sz="0" w:space="0" w:color="auto"/>
      </w:divBdr>
    </w:div>
    <w:div w:id="1059590117">
      <w:bodyDiv w:val="1"/>
      <w:marLeft w:val="0"/>
      <w:marRight w:val="0"/>
      <w:marTop w:val="0"/>
      <w:marBottom w:val="0"/>
      <w:divBdr>
        <w:top w:val="none" w:sz="0" w:space="0" w:color="auto"/>
        <w:left w:val="none" w:sz="0" w:space="0" w:color="auto"/>
        <w:bottom w:val="none" w:sz="0" w:space="0" w:color="auto"/>
        <w:right w:val="none" w:sz="0" w:space="0" w:color="auto"/>
      </w:divBdr>
    </w:div>
    <w:div w:id="1070494685">
      <w:bodyDiv w:val="1"/>
      <w:marLeft w:val="0"/>
      <w:marRight w:val="0"/>
      <w:marTop w:val="0"/>
      <w:marBottom w:val="0"/>
      <w:divBdr>
        <w:top w:val="none" w:sz="0" w:space="0" w:color="auto"/>
        <w:left w:val="none" w:sz="0" w:space="0" w:color="auto"/>
        <w:bottom w:val="none" w:sz="0" w:space="0" w:color="auto"/>
        <w:right w:val="none" w:sz="0" w:space="0" w:color="auto"/>
      </w:divBdr>
    </w:div>
    <w:div w:id="1081873990">
      <w:bodyDiv w:val="1"/>
      <w:marLeft w:val="0"/>
      <w:marRight w:val="0"/>
      <w:marTop w:val="0"/>
      <w:marBottom w:val="0"/>
      <w:divBdr>
        <w:top w:val="none" w:sz="0" w:space="0" w:color="auto"/>
        <w:left w:val="none" w:sz="0" w:space="0" w:color="auto"/>
        <w:bottom w:val="none" w:sz="0" w:space="0" w:color="auto"/>
        <w:right w:val="none" w:sz="0" w:space="0" w:color="auto"/>
      </w:divBdr>
    </w:div>
    <w:div w:id="1087388970">
      <w:bodyDiv w:val="1"/>
      <w:marLeft w:val="0"/>
      <w:marRight w:val="0"/>
      <w:marTop w:val="0"/>
      <w:marBottom w:val="0"/>
      <w:divBdr>
        <w:top w:val="none" w:sz="0" w:space="0" w:color="auto"/>
        <w:left w:val="none" w:sz="0" w:space="0" w:color="auto"/>
        <w:bottom w:val="none" w:sz="0" w:space="0" w:color="auto"/>
        <w:right w:val="none" w:sz="0" w:space="0" w:color="auto"/>
      </w:divBdr>
    </w:div>
    <w:div w:id="1094589761">
      <w:bodyDiv w:val="1"/>
      <w:marLeft w:val="0"/>
      <w:marRight w:val="0"/>
      <w:marTop w:val="0"/>
      <w:marBottom w:val="0"/>
      <w:divBdr>
        <w:top w:val="none" w:sz="0" w:space="0" w:color="auto"/>
        <w:left w:val="none" w:sz="0" w:space="0" w:color="auto"/>
        <w:bottom w:val="none" w:sz="0" w:space="0" w:color="auto"/>
        <w:right w:val="none" w:sz="0" w:space="0" w:color="auto"/>
      </w:divBdr>
    </w:div>
    <w:div w:id="1105807875">
      <w:bodyDiv w:val="1"/>
      <w:marLeft w:val="0"/>
      <w:marRight w:val="0"/>
      <w:marTop w:val="0"/>
      <w:marBottom w:val="0"/>
      <w:divBdr>
        <w:top w:val="none" w:sz="0" w:space="0" w:color="auto"/>
        <w:left w:val="none" w:sz="0" w:space="0" w:color="auto"/>
        <w:bottom w:val="none" w:sz="0" w:space="0" w:color="auto"/>
        <w:right w:val="none" w:sz="0" w:space="0" w:color="auto"/>
      </w:divBdr>
    </w:div>
    <w:div w:id="1107386893">
      <w:bodyDiv w:val="1"/>
      <w:marLeft w:val="0"/>
      <w:marRight w:val="0"/>
      <w:marTop w:val="0"/>
      <w:marBottom w:val="0"/>
      <w:divBdr>
        <w:top w:val="none" w:sz="0" w:space="0" w:color="auto"/>
        <w:left w:val="none" w:sz="0" w:space="0" w:color="auto"/>
        <w:bottom w:val="none" w:sz="0" w:space="0" w:color="auto"/>
        <w:right w:val="none" w:sz="0" w:space="0" w:color="auto"/>
      </w:divBdr>
    </w:div>
    <w:div w:id="1118525876">
      <w:bodyDiv w:val="1"/>
      <w:marLeft w:val="0"/>
      <w:marRight w:val="0"/>
      <w:marTop w:val="0"/>
      <w:marBottom w:val="0"/>
      <w:divBdr>
        <w:top w:val="none" w:sz="0" w:space="0" w:color="auto"/>
        <w:left w:val="none" w:sz="0" w:space="0" w:color="auto"/>
        <w:bottom w:val="none" w:sz="0" w:space="0" w:color="auto"/>
        <w:right w:val="none" w:sz="0" w:space="0" w:color="auto"/>
      </w:divBdr>
    </w:div>
    <w:div w:id="1125926578">
      <w:bodyDiv w:val="1"/>
      <w:marLeft w:val="0"/>
      <w:marRight w:val="0"/>
      <w:marTop w:val="0"/>
      <w:marBottom w:val="0"/>
      <w:divBdr>
        <w:top w:val="none" w:sz="0" w:space="0" w:color="auto"/>
        <w:left w:val="none" w:sz="0" w:space="0" w:color="auto"/>
        <w:bottom w:val="none" w:sz="0" w:space="0" w:color="auto"/>
        <w:right w:val="none" w:sz="0" w:space="0" w:color="auto"/>
      </w:divBdr>
    </w:div>
    <w:div w:id="1155879793">
      <w:bodyDiv w:val="1"/>
      <w:marLeft w:val="0"/>
      <w:marRight w:val="0"/>
      <w:marTop w:val="0"/>
      <w:marBottom w:val="0"/>
      <w:divBdr>
        <w:top w:val="none" w:sz="0" w:space="0" w:color="auto"/>
        <w:left w:val="none" w:sz="0" w:space="0" w:color="auto"/>
        <w:bottom w:val="none" w:sz="0" w:space="0" w:color="auto"/>
        <w:right w:val="none" w:sz="0" w:space="0" w:color="auto"/>
      </w:divBdr>
    </w:div>
    <w:div w:id="1156458357">
      <w:bodyDiv w:val="1"/>
      <w:marLeft w:val="0"/>
      <w:marRight w:val="0"/>
      <w:marTop w:val="0"/>
      <w:marBottom w:val="0"/>
      <w:divBdr>
        <w:top w:val="none" w:sz="0" w:space="0" w:color="auto"/>
        <w:left w:val="none" w:sz="0" w:space="0" w:color="auto"/>
        <w:bottom w:val="none" w:sz="0" w:space="0" w:color="auto"/>
        <w:right w:val="none" w:sz="0" w:space="0" w:color="auto"/>
      </w:divBdr>
    </w:div>
    <w:div w:id="1158812640">
      <w:bodyDiv w:val="1"/>
      <w:marLeft w:val="0"/>
      <w:marRight w:val="0"/>
      <w:marTop w:val="0"/>
      <w:marBottom w:val="0"/>
      <w:divBdr>
        <w:top w:val="none" w:sz="0" w:space="0" w:color="auto"/>
        <w:left w:val="none" w:sz="0" w:space="0" w:color="auto"/>
        <w:bottom w:val="none" w:sz="0" w:space="0" w:color="auto"/>
        <w:right w:val="none" w:sz="0" w:space="0" w:color="auto"/>
      </w:divBdr>
    </w:div>
    <w:div w:id="1183129355">
      <w:bodyDiv w:val="1"/>
      <w:marLeft w:val="0"/>
      <w:marRight w:val="0"/>
      <w:marTop w:val="0"/>
      <w:marBottom w:val="0"/>
      <w:divBdr>
        <w:top w:val="none" w:sz="0" w:space="0" w:color="auto"/>
        <w:left w:val="none" w:sz="0" w:space="0" w:color="auto"/>
        <w:bottom w:val="none" w:sz="0" w:space="0" w:color="auto"/>
        <w:right w:val="none" w:sz="0" w:space="0" w:color="auto"/>
      </w:divBdr>
    </w:div>
    <w:div w:id="1192915694">
      <w:bodyDiv w:val="1"/>
      <w:marLeft w:val="0"/>
      <w:marRight w:val="0"/>
      <w:marTop w:val="0"/>
      <w:marBottom w:val="0"/>
      <w:divBdr>
        <w:top w:val="none" w:sz="0" w:space="0" w:color="auto"/>
        <w:left w:val="none" w:sz="0" w:space="0" w:color="auto"/>
        <w:bottom w:val="none" w:sz="0" w:space="0" w:color="auto"/>
        <w:right w:val="none" w:sz="0" w:space="0" w:color="auto"/>
      </w:divBdr>
    </w:div>
    <w:div w:id="1196846344">
      <w:bodyDiv w:val="1"/>
      <w:marLeft w:val="0"/>
      <w:marRight w:val="0"/>
      <w:marTop w:val="0"/>
      <w:marBottom w:val="0"/>
      <w:divBdr>
        <w:top w:val="none" w:sz="0" w:space="0" w:color="auto"/>
        <w:left w:val="none" w:sz="0" w:space="0" w:color="auto"/>
        <w:bottom w:val="none" w:sz="0" w:space="0" w:color="auto"/>
        <w:right w:val="none" w:sz="0" w:space="0" w:color="auto"/>
      </w:divBdr>
    </w:div>
    <w:div w:id="1225530868">
      <w:bodyDiv w:val="1"/>
      <w:marLeft w:val="0"/>
      <w:marRight w:val="0"/>
      <w:marTop w:val="0"/>
      <w:marBottom w:val="0"/>
      <w:divBdr>
        <w:top w:val="none" w:sz="0" w:space="0" w:color="auto"/>
        <w:left w:val="none" w:sz="0" w:space="0" w:color="auto"/>
        <w:bottom w:val="none" w:sz="0" w:space="0" w:color="auto"/>
        <w:right w:val="none" w:sz="0" w:space="0" w:color="auto"/>
      </w:divBdr>
    </w:div>
    <w:div w:id="1228417018">
      <w:bodyDiv w:val="1"/>
      <w:marLeft w:val="0"/>
      <w:marRight w:val="0"/>
      <w:marTop w:val="0"/>
      <w:marBottom w:val="0"/>
      <w:divBdr>
        <w:top w:val="none" w:sz="0" w:space="0" w:color="auto"/>
        <w:left w:val="none" w:sz="0" w:space="0" w:color="auto"/>
        <w:bottom w:val="none" w:sz="0" w:space="0" w:color="auto"/>
        <w:right w:val="none" w:sz="0" w:space="0" w:color="auto"/>
      </w:divBdr>
    </w:div>
    <w:div w:id="1240292842">
      <w:bodyDiv w:val="1"/>
      <w:marLeft w:val="0"/>
      <w:marRight w:val="0"/>
      <w:marTop w:val="0"/>
      <w:marBottom w:val="0"/>
      <w:divBdr>
        <w:top w:val="none" w:sz="0" w:space="0" w:color="auto"/>
        <w:left w:val="none" w:sz="0" w:space="0" w:color="auto"/>
        <w:bottom w:val="none" w:sz="0" w:space="0" w:color="auto"/>
        <w:right w:val="none" w:sz="0" w:space="0" w:color="auto"/>
      </w:divBdr>
    </w:div>
    <w:div w:id="1245412866">
      <w:bodyDiv w:val="1"/>
      <w:marLeft w:val="0"/>
      <w:marRight w:val="0"/>
      <w:marTop w:val="0"/>
      <w:marBottom w:val="0"/>
      <w:divBdr>
        <w:top w:val="none" w:sz="0" w:space="0" w:color="auto"/>
        <w:left w:val="none" w:sz="0" w:space="0" w:color="auto"/>
        <w:bottom w:val="none" w:sz="0" w:space="0" w:color="auto"/>
        <w:right w:val="none" w:sz="0" w:space="0" w:color="auto"/>
      </w:divBdr>
    </w:div>
    <w:div w:id="1258638667">
      <w:bodyDiv w:val="1"/>
      <w:marLeft w:val="0"/>
      <w:marRight w:val="0"/>
      <w:marTop w:val="0"/>
      <w:marBottom w:val="0"/>
      <w:divBdr>
        <w:top w:val="none" w:sz="0" w:space="0" w:color="auto"/>
        <w:left w:val="none" w:sz="0" w:space="0" w:color="auto"/>
        <w:bottom w:val="none" w:sz="0" w:space="0" w:color="auto"/>
        <w:right w:val="none" w:sz="0" w:space="0" w:color="auto"/>
      </w:divBdr>
    </w:div>
    <w:div w:id="1261838977">
      <w:bodyDiv w:val="1"/>
      <w:marLeft w:val="0"/>
      <w:marRight w:val="0"/>
      <w:marTop w:val="0"/>
      <w:marBottom w:val="0"/>
      <w:divBdr>
        <w:top w:val="none" w:sz="0" w:space="0" w:color="auto"/>
        <w:left w:val="none" w:sz="0" w:space="0" w:color="auto"/>
        <w:bottom w:val="none" w:sz="0" w:space="0" w:color="auto"/>
        <w:right w:val="none" w:sz="0" w:space="0" w:color="auto"/>
      </w:divBdr>
    </w:div>
    <w:div w:id="1272132088">
      <w:bodyDiv w:val="1"/>
      <w:marLeft w:val="0"/>
      <w:marRight w:val="0"/>
      <w:marTop w:val="0"/>
      <w:marBottom w:val="0"/>
      <w:divBdr>
        <w:top w:val="none" w:sz="0" w:space="0" w:color="auto"/>
        <w:left w:val="none" w:sz="0" w:space="0" w:color="auto"/>
        <w:bottom w:val="none" w:sz="0" w:space="0" w:color="auto"/>
        <w:right w:val="none" w:sz="0" w:space="0" w:color="auto"/>
      </w:divBdr>
    </w:div>
    <w:div w:id="1285238036">
      <w:bodyDiv w:val="1"/>
      <w:marLeft w:val="0"/>
      <w:marRight w:val="0"/>
      <w:marTop w:val="0"/>
      <w:marBottom w:val="0"/>
      <w:divBdr>
        <w:top w:val="none" w:sz="0" w:space="0" w:color="auto"/>
        <w:left w:val="none" w:sz="0" w:space="0" w:color="auto"/>
        <w:bottom w:val="none" w:sz="0" w:space="0" w:color="auto"/>
        <w:right w:val="none" w:sz="0" w:space="0" w:color="auto"/>
      </w:divBdr>
    </w:div>
    <w:div w:id="1292245656">
      <w:bodyDiv w:val="1"/>
      <w:marLeft w:val="0"/>
      <w:marRight w:val="0"/>
      <w:marTop w:val="0"/>
      <w:marBottom w:val="0"/>
      <w:divBdr>
        <w:top w:val="none" w:sz="0" w:space="0" w:color="auto"/>
        <w:left w:val="none" w:sz="0" w:space="0" w:color="auto"/>
        <w:bottom w:val="none" w:sz="0" w:space="0" w:color="auto"/>
        <w:right w:val="none" w:sz="0" w:space="0" w:color="auto"/>
      </w:divBdr>
    </w:div>
    <w:div w:id="1296330107">
      <w:bodyDiv w:val="1"/>
      <w:marLeft w:val="0"/>
      <w:marRight w:val="0"/>
      <w:marTop w:val="0"/>
      <w:marBottom w:val="0"/>
      <w:divBdr>
        <w:top w:val="none" w:sz="0" w:space="0" w:color="auto"/>
        <w:left w:val="none" w:sz="0" w:space="0" w:color="auto"/>
        <w:bottom w:val="none" w:sz="0" w:space="0" w:color="auto"/>
        <w:right w:val="none" w:sz="0" w:space="0" w:color="auto"/>
      </w:divBdr>
    </w:div>
    <w:div w:id="1334335785">
      <w:bodyDiv w:val="1"/>
      <w:marLeft w:val="0"/>
      <w:marRight w:val="0"/>
      <w:marTop w:val="0"/>
      <w:marBottom w:val="0"/>
      <w:divBdr>
        <w:top w:val="none" w:sz="0" w:space="0" w:color="auto"/>
        <w:left w:val="none" w:sz="0" w:space="0" w:color="auto"/>
        <w:bottom w:val="none" w:sz="0" w:space="0" w:color="auto"/>
        <w:right w:val="none" w:sz="0" w:space="0" w:color="auto"/>
      </w:divBdr>
    </w:div>
    <w:div w:id="1337658460">
      <w:bodyDiv w:val="1"/>
      <w:marLeft w:val="0"/>
      <w:marRight w:val="0"/>
      <w:marTop w:val="0"/>
      <w:marBottom w:val="0"/>
      <w:divBdr>
        <w:top w:val="none" w:sz="0" w:space="0" w:color="auto"/>
        <w:left w:val="none" w:sz="0" w:space="0" w:color="auto"/>
        <w:bottom w:val="none" w:sz="0" w:space="0" w:color="auto"/>
        <w:right w:val="none" w:sz="0" w:space="0" w:color="auto"/>
      </w:divBdr>
    </w:div>
    <w:div w:id="1338190624">
      <w:bodyDiv w:val="1"/>
      <w:marLeft w:val="0"/>
      <w:marRight w:val="0"/>
      <w:marTop w:val="0"/>
      <w:marBottom w:val="0"/>
      <w:divBdr>
        <w:top w:val="none" w:sz="0" w:space="0" w:color="auto"/>
        <w:left w:val="none" w:sz="0" w:space="0" w:color="auto"/>
        <w:bottom w:val="none" w:sz="0" w:space="0" w:color="auto"/>
        <w:right w:val="none" w:sz="0" w:space="0" w:color="auto"/>
      </w:divBdr>
    </w:div>
    <w:div w:id="1377505893">
      <w:bodyDiv w:val="1"/>
      <w:marLeft w:val="0"/>
      <w:marRight w:val="0"/>
      <w:marTop w:val="0"/>
      <w:marBottom w:val="0"/>
      <w:divBdr>
        <w:top w:val="none" w:sz="0" w:space="0" w:color="auto"/>
        <w:left w:val="none" w:sz="0" w:space="0" w:color="auto"/>
        <w:bottom w:val="none" w:sz="0" w:space="0" w:color="auto"/>
        <w:right w:val="none" w:sz="0" w:space="0" w:color="auto"/>
      </w:divBdr>
    </w:div>
    <w:div w:id="1391535852">
      <w:bodyDiv w:val="1"/>
      <w:marLeft w:val="0"/>
      <w:marRight w:val="0"/>
      <w:marTop w:val="0"/>
      <w:marBottom w:val="0"/>
      <w:divBdr>
        <w:top w:val="none" w:sz="0" w:space="0" w:color="auto"/>
        <w:left w:val="none" w:sz="0" w:space="0" w:color="auto"/>
        <w:bottom w:val="none" w:sz="0" w:space="0" w:color="auto"/>
        <w:right w:val="none" w:sz="0" w:space="0" w:color="auto"/>
      </w:divBdr>
    </w:div>
    <w:div w:id="1393236258">
      <w:bodyDiv w:val="1"/>
      <w:marLeft w:val="0"/>
      <w:marRight w:val="0"/>
      <w:marTop w:val="0"/>
      <w:marBottom w:val="0"/>
      <w:divBdr>
        <w:top w:val="none" w:sz="0" w:space="0" w:color="auto"/>
        <w:left w:val="none" w:sz="0" w:space="0" w:color="auto"/>
        <w:bottom w:val="none" w:sz="0" w:space="0" w:color="auto"/>
        <w:right w:val="none" w:sz="0" w:space="0" w:color="auto"/>
      </w:divBdr>
    </w:div>
    <w:div w:id="1420785440">
      <w:bodyDiv w:val="1"/>
      <w:marLeft w:val="0"/>
      <w:marRight w:val="0"/>
      <w:marTop w:val="0"/>
      <w:marBottom w:val="0"/>
      <w:divBdr>
        <w:top w:val="none" w:sz="0" w:space="0" w:color="auto"/>
        <w:left w:val="none" w:sz="0" w:space="0" w:color="auto"/>
        <w:bottom w:val="none" w:sz="0" w:space="0" w:color="auto"/>
        <w:right w:val="none" w:sz="0" w:space="0" w:color="auto"/>
      </w:divBdr>
    </w:div>
    <w:div w:id="1422529827">
      <w:bodyDiv w:val="1"/>
      <w:marLeft w:val="0"/>
      <w:marRight w:val="0"/>
      <w:marTop w:val="0"/>
      <w:marBottom w:val="0"/>
      <w:divBdr>
        <w:top w:val="none" w:sz="0" w:space="0" w:color="auto"/>
        <w:left w:val="none" w:sz="0" w:space="0" w:color="auto"/>
        <w:bottom w:val="none" w:sz="0" w:space="0" w:color="auto"/>
        <w:right w:val="none" w:sz="0" w:space="0" w:color="auto"/>
      </w:divBdr>
    </w:div>
    <w:div w:id="1427921443">
      <w:bodyDiv w:val="1"/>
      <w:marLeft w:val="0"/>
      <w:marRight w:val="0"/>
      <w:marTop w:val="0"/>
      <w:marBottom w:val="0"/>
      <w:divBdr>
        <w:top w:val="none" w:sz="0" w:space="0" w:color="auto"/>
        <w:left w:val="none" w:sz="0" w:space="0" w:color="auto"/>
        <w:bottom w:val="none" w:sz="0" w:space="0" w:color="auto"/>
        <w:right w:val="none" w:sz="0" w:space="0" w:color="auto"/>
      </w:divBdr>
    </w:div>
    <w:div w:id="1445733297">
      <w:bodyDiv w:val="1"/>
      <w:marLeft w:val="0"/>
      <w:marRight w:val="0"/>
      <w:marTop w:val="0"/>
      <w:marBottom w:val="0"/>
      <w:divBdr>
        <w:top w:val="none" w:sz="0" w:space="0" w:color="auto"/>
        <w:left w:val="none" w:sz="0" w:space="0" w:color="auto"/>
        <w:bottom w:val="none" w:sz="0" w:space="0" w:color="auto"/>
        <w:right w:val="none" w:sz="0" w:space="0" w:color="auto"/>
      </w:divBdr>
    </w:div>
    <w:div w:id="1451784561">
      <w:bodyDiv w:val="1"/>
      <w:marLeft w:val="0"/>
      <w:marRight w:val="0"/>
      <w:marTop w:val="0"/>
      <w:marBottom w:val="0"/>
      <w:divBdr>
        <w:top w:val="none" w:sz="0" w:space="0" w:color="auto"/>
        <w:left w:val="none" w:sz="0" w:space="0" w:color="auto"/>
        <w:bottom w:val="none" w:sz="0" w:space="0" w:color="auto"/>
        <w:right w:val="none" w:sz="0" w:space="0" w:color="auto"/>
      </w:divBdr>
    </w:div>
    <w:div w:id="1458256849">
      <w:bodyDiv w:val="1"/>
      <w:marLeft w:val="0"/>
      <w:marRight w:val="0"/>
      <w:marTop w:val="0"/>
      <w:marBottom w:val="0"/>
      <w:divBdr>
        <w:top w:val="none" w:sz="0" w:space="0" w:color="auto"/>
        <w:left w:val="none" w:sz="0" w:space="0" w:color="auto"/>
        <w:bottom w:val="none" w:sz="0" w:space="0" w:color="auto"/>
        <w:right w:val="none" w:sz="0" w:space="0" w:color="auto"/>
      </w:divBdr>
    </w:div>
    <w:div w:id="1462653515">
      <w:bodyDiv w:val="1"/>
      <w:marLeft w:val="0"/>
      <w:marRight w:val="0"/>
      <w:marTop w:val="0"/>
      <w:marBottom w:val="0"/>
      <w:divBdr>
        <w:top w:val="none" w:sz="0" w:space="0" w:color="auto"/>
        <w:left w:val="none" w:sz="0" w:space="0" w:color="auto"/>
        <w:bottom w:val="none" w:sz="0" w:space="0" w:color="auto"/>
        <w:right w:val="none" w:sz="0" w:space="0" w:color="auto"/>
      </w:divBdr>
    </w:div>
    <w:div w:id="1469788020">
      <w:bodyDiv w:val="1"/>
      <w:marLeft w:val="0"/>
      <w:marRight w:val="0"/>
      <w:marTop w:val="0"/>
      <w:marBottom w:val="0"/>
      <w:divBdr>
        <w:top w:val="none" w:sz="0" w:space="0" w:color="auto"/>
        <w:left w:val="none" w:sz="0" w:space="0" w:color="auto"/>
        <w:bottom w:val="none" w:sz="0" w:space="0" w:color="auto"/>
        <w:right w:val="none" w:sz="0" w:space="0" w:color="auto"/>
      </w:divBdr>
    </w:div>
    <w:div w:id="1483308907">
      <w:bodyDiv w:val="1"/>
      <w:marLeft w:val="0"/>
      <w:marRight w:val="0"/>
      <w:marTop w:val="0"/>
      <w:marBottom w:val="0"/>
      <w:divBdr>
        <w:top w:val="none" w:sz="0" w:space="0" w:color="auto"/>
        <w:left w:val="none" w:sz="0" w:space="0" w:color="auto"/>
        <w:bottom w:val="none" w:sz="0" w:space="0" w:color="auto"/>
        <w:right w:val="none" w:sz="0" w:space="0" w:color="auto"/>
      </w:divBdr>
    </w:div>
    <w:div w:id="1483621559">
      <w:bodyDiv w:val="1"/>
      <w:marLeft w:val="0"/>
      <w:marRight w:val="0"/>
      <w:marTop w:val="0"/>
      <w:marBottom w:val="0"/>
      <w:divBdr>
        <w:top w:val="none" w:sz="0" w:space="0" w:color="auto"/>
        <w:left w:val="none" w:sz="0" w:space="0" w:color="auto"/>
        <w:bottom w:val="none" w:sz="0" w:space="0" w:color="auto"/>
        <w:right w:val="none" w:sz="0" w:space="0" w:color="auto"/>
      </w:divBdr>
    </w:div>
    <w:div w:id="1489326904">
      <w:bodyDiv w:val="1"/>
      <w:marLeft w:val="0"/>
      <w:marRight w:val="0"/>
      <w:marTop w:val="0"/>
      <w:marBottom w:val="0"/>
      <w:divBdr>
        <w:top w:val="none" w:sz="0" w:space="0" w:color="auto"/>
        <w:left w:val="none" w:sz="0" w:space="0" w:color="auto"/>
        <w:bottom w:val="none" w:sz="0" w:space="0" w:color="auto"/>
        <w:right w:val="none" w:sz="0" w:space="0" w:color="auto"/>
      </w:divBdr>
    </w:div>
    <w:div w:id="1499616353">
      <w:bodyDiv w:val="1"/>
      <w:marLeft w:val="0"/>
      <w:marRight w:val="0"/>
      <w:marTop w:val="0"/>
      <w:marBottom w:val="0"/>
      <w:divBdr>
        <w:top w:val="none" w:sz="0" w:space="0" w:color="auto"/>
        <w:left w:val="none" w:sz="0" w:space="0" w:color="auto"/>
        <w:bottom w:val="none" w:sz="0" w:space="0" w:color="auto"/>
        <w:right w:val="none" w:sz="0" w:space="0" w:color="auto"/>
      </w:divBdr>
    </w:div>
    <w:div w:id="1504321068">
      <w:bodyDiv w:val="1"/>
      <w:marLeft w:val="0"/>
      <w:marRight w:val="0"/>
      <w:marTop w:val="0"/>
      <w:marBottom w:val="0"/>
      <w:divBdr>
        <w:top w:val="none" w:sz="0" w:space="0" w:color="auto"/>
        <w:left w:val="none" w:sz="0" w:space="0" w:color="auto"/>
        <w:bottom w:val="none" w:sz="0" w:space="0" w:color="auto"/>
        <w:right w:val="none" w:sz="0" w:space="0" w:color="auto"/>
      </w:divBdr>
    </w:div>
    <w:div w:id="1515536297">
      <w:bodyDiv w:val="1"/>
      <w:marLeft w:val="0"/>
      <w:marRight w:val="0"/>
      <w:marTop w:val="0"/>
      <w:marBottom w:val="0"/>
      <w:divBdr>
        <w:top w:val="none" w:sz="0" w:space="0" w:color="auto"/>
        <w:left w:val="none" w:sz="0" w:space="0" w:color="auto"/>
        <w:bottom w:val="none" w:sz="0" w:space="0" w:color="auto"/>
        <w:right w:val="none" w:sz="0" w:space="0" w:color="auto"/>
      </w:divBdr>
    </w:div>
    <w:div w:id="1517425893">
      <w:bodyDiv w:val="1"/>
      <w:marLeft w:val="0"/>
      <w:marRight w:val="0"/>
      <w:marTop w:val="0"/>
      <w:marBottom w:val="0"/>
      <w:divBdr>
        <w:top w:val="none" w:sz="0" w:space="0" w:color="auto"/>
        <w:left w:val="none" w:sz="0" w:space="0" w:color="auto"/>
        <w:bottom w:val="none" w:sz="0" w:space="0" w:color="auto"/>
        <w:right w:val="none" w:sz="0" w:space="0" w:color="auto"/>
      </w:divBdr>
    </w:div>
    <w:div w:id="1531871067">
      <w:bodyDiv w:val="1"/>
      <w:marLeft w:val="0"/>
      <w:marRight w:val="0"/>
      <w:marTop w:val="0"/>
      <w:marBottom w:val="0"/>
      <w:divBdr>
        <w:top w:val="none" w:sz="0" w:space="0" w:color="auto"/>
        <w:left w:val="none" w:sz="0" w:space="0" w:color="auto"/>
        <w:bottom w:val="none" w:sz="0" w:space="0" w:color="auto"/>
        <w:right w:val="none" w:sz="0" w:space="0" w:color="auto"/>
      </w:divBdr>
    </w:div>
    <w:div w:id="1539394842">
      <w:bodyDiv w:val="1"/>
      <w:marLeft w:val="0"/>
      <w:marRight w:val="0"/>
      <w:marTop w:val="0"/>
      <w:marBottom w:val="0"/>
      <w:divBdr>
        <w:top w:val="none" w:sz="0" w:space="0" w:color="auto"/>
        <w:left w:val="none" w:sz="0" w:space="0" w:color="auto"/>
        <w:bottom w:val="none" w:sz="0" w:space="0" w:color="auto"/>
        <w:right w:val="none" w:sz="0" w:space="0" w:color="auto"/>
      </w:divBdr>
    </w:div>
    <w:div w:id="1562327107">
      <w:bodyDiv w:val="1"/>
      <w:marLeft w:val="0"/>
      <w:marRight w:val="0"/>
      <w:marTop w:val="0"/>
      <w:marBottom w:val="0"/>
      <w:divBdr>
        <w:top w:val="none" w:sz="0" w:space="0" w:color="auto"/>
        <w:left w:val="none" w:sz="0" w:space="0" w:color="auto"/>
        <w:bottom w:val="none" w:sz="0" w:space="0" w:color="auto"/>
        <w:right w:val="none" w:sz="0" w:space="0" w:color="auto"/>
      </w:divBdr>
    </w:div>
    <w:div w:id="1568876484">
      <w:bodyDiv w:val="1"/>
      <w:marLeft w:val="0"/>
      <w:marRight w:val="0"/>
      <w:marTop w:val="0"/>
      <w:marBottom w:val="0"/>
      <w:divBdr>
        <w:top w:val="none" w:sz="0" w:space="0" w:color="auto"/>
        <w:left w:val="none" w:sz="0" w:space="0" w:color="auto"/>
        <w:bottom w:val="none" w:sz="0" w:space="0" w:color="auto"/>
        <w:right w:val="none" w:sz="0" w:space="0" w:color="auto"/>
      </w:divBdr>
    </w:div>
    <w:div w:id="1576554269">
      <w:bodyDiv w:val="1"/>
      <w:marLeft w:val="0"/>
      <w:marRight w:val="0"/>
      <w:marTop w:val="0"/>
      <w:marBottom w:val="0"/>
      <w:divBdr>
        <w:top w:val="none" w:sz="0" w:space="0" w:color="auto"/>
        <w:left w:val="none" w:sz="0" w:space="0" w:color="auto"/>
        <w:bottom w:val="none" w:sz="0" w:space="0" w:color="auto"/>
        <w:right w:val="none" w:sz="0" w:space="0" w:color="auto"/>
      </w:divBdr>
    </w:div>
    <w:div w:id="1597903096">
      <w:bodyDiv w:val="1"/>
      <w:marLeft w:val="0"/>
      <w:marRight w:val="0"/>
      <w:marTop w:val="0"/>
      <w:marBottom w:val="0"/>
      <w:divBdr>
        <w:top w:val="none" w:sz="0" w:space="0" w:color="auto"/>
        <w:left w:val="none" w:sz="0" w:space="0" w:color="auto"/>
        <w:bottom w:val="none" w:sz="0" w:space="0" w:color="auto"/>
        <w:right w:val="none" w:sz="0" w:space="0" w:color="auto"/>
      </w:divBdr>
    </w:div>
    <w:div w:id="1615552689">
      <w:bodyDiv w:val="1"/>
      <w:marLeft w:val="0"/>
      <w:marRight w:val="0"/>
      <w:marTop w:val="0"/>
      <w:marBottom w:val="0"/>
      <w:divBdr>
        <w:top w:val="none" w:sz="0" w:space="0" w:color="auto"/>
        <w:left w:val="none" w:sz="0" w:space="0" w:color="auto"/>
        <w:bottom w:val="none" w:sz="0" w:space="0" w:color="auto"/>
        <w:right w:val="none" w:sz="0" w:space="0" w:color="auto"/>
      </w:divBdr>
    </w:div>
    <w:div w:id="1641495403">
      <w:bodyDiv w:val="1"/>
      <w:marLeft w:val="0"/>
      <w:marRight w:val="0"/>
      <w:marTop w:val="0"/>
      <w:marBottom w:val="0"/>
      <w:divBdr>
        <w:top w:val="none" w:sz="0" w:space="0" w:color="auto"/>
        <w:left w:val="none" w:sz="0" w:space="0" w:color="auto"/>
        <w:bottom w:val="none" w:sz="0" w:space="0" w:color="auto"/>
        <w:right w:val="none" w:sz="0" w:space="0" w:color="auto"/>
      </w:divBdr>
    </w:div>
    <w:div w:id="1677489322">
      <w:bodyDiv w:val="1"/>
      <w:marLeft w:val="0"/>
      <w:marRight w:val="0"/>
      <w:marTop w:val="0"/>
      <w:marBottom w:val="0"/>
      <w:divBdr>
        <w:top w:val="none" w:sz="0" w:space="0" w:color="auto"/>
        <w:left w:val="none" w:sz="0" w:space="0" w:color="auto"/>
        <w:bottom w:val="none" w:sz="0" w:space="0" w:color="auto"/>
        <w:right w:val="none" w:sz="0" w:space="0" w:color="auto"/>
      </w:divBdr>
    </w:div>
    <w:div w:id="1677998798">
      <w:bodyDiv w:val="1"/>
      <w:marLeft w:val="0"/>
      <w:marRight w:val="0"/>
      <w:marTop w:val="0"/>
      <w:marBottom w:val="0"/>
      <w:divBdr>
        <w:top w:val="none" w:sz="0" w:space="0" w:color="auto"/>
        <w:left w:val="none" w:sz="0" w:space="0" w:color="auto"/>
        <w:bottom w:val="none" w:sz="0" w:space="0" w:color="auto"/>
        <w:right w:val="none" w:sz="0" w:space="0" w:color="auto"/>
      </w:divBdr>
    </w:div>
    <w:div w:id="1702239564">
      <w:bodyDiv w:val="1"/>
      <w:marLeft w:val="0"/>
      <w:marRight w:val="0"/>
      <w:marTop w:val="0"/>
      <w:marBottom w:val="0"/>
      <w:divBdr>
        <w:top w:val="none" w:sz="0" w:space="0" w:color="auto"/>
        <w:left w:val="none" w:sz="0" w:space="0" w:color="auto"/>
        <w:bottom w:val="none" w:sz="0" w:space="0" w:color="auto"/>
        <w:right w:val="none" w:sz="0" w:space="0" w:color="auto"/>
      </w:divBdr>
    </w:div>
    <w:div w:id="1713190151">
      <w:bodyDiv w:val="1"/>
      <w:marLeft w:val="0"/>
      <w:marRight w:val="0"/>
      <w:marTop w:val="0"/>
      <w:marBottom w:val="0"/>
      <w:divBdr>
        <w:top w:val="none" w:sz="0" w:space="0" w:color="auto"/>
        <w:left w:val="none" w:sz="0" w:space="0" w:color="auto"/>
        <w:bottom w:val="none" w:sz="0" w:space="0" w:color="auto"/>
        <w:right w:val="none" w:sz="0" w:space="0" w:color="auto"/>
      </w:divBdr>
    </w:div>
    <w:div w:id="1722825693">
      <w:bodyDiv w:val="1"/>
      <w:marLeft w:val="0"/>
      <w:marRight w:val="0"/>
      <w:marTop w:val="0"/>
      <w:marBottom w:val="0"/>
      <w:divBdr>
        <w:top w:val="none" w:sz="0" w:space="0" w:color="auto"/>
        <w:left w:val="none" w:sz="0" w:space="0" w:color="auto"/>
        <w:bottom w:val="none" w:sz="0" w:space="0" w:color="auto"/>
        <w:right w:val="none" w:sz="0" w:space="0" w:color="auto"/>
      </w:divBdr>
    </w:div>
    <w:div w:id="1723627959">
      <w:bodyDiv w:val="1"/>
      <w:marLeft w:val="0"/>
      <w:marRight w:val="0"/>
      <w:marTop w:val="0"/>
      <w:marBottom w:val="0"/>
      <w:divBdr>
        <w:top w:val="none" w:sz="0" w:space="0" w:color="auto"/>
        <w:left w:val="none" w:sz="0" w:space="0" w:color="auto"/>
        <w:bottom w:val="none" w:sz="0" w:space="0" w:color="auto"/>
        <w:right w:val="none" w:sz="0" w:space="0" w:color="auto"/>
      </w:divBdr>
    </w:div>
    <w:div w:id="1725175107">
      <w:bodyDiv w:val="1"/>
      <w:marLeft w:val="0"/>
      <w:marRight w:val="0"/>
      <w:marTop w:val="0"/>
      <w:marBottom w:val="0"/>
      <w:divBdr>
        <w:top w:val="none" w:sz="0" w:space="0" w:color="auto"/>
        <w:left w:val="none" w:sz="0" w:space="0" w:color="auto"/>
        <w:bottom w:val="none" w:sz="0" w:space="0" w:color="auto"/>
        <w:right w:val="none" w:sz="0" w:space="0" w:color="auto"/>
      </w:divBdr>
    </w:div>
    <w:div w:id="1738743939">
      <w:bodyDiv w:val="1"/>
      <w:marLeft w:val="0"/>
      <w:marRight w:val="0"/>
      <w:marTop w:val="0"/>
      <w:marBottom w:val="0"/>
      <w:divBdr>
        <w:top w:val="none" w:sz="0" w:space="0" w:color="auto"/>
        <w:left w:val="none" w:sz="0" w:space="0" w:color="auto"/>
        <w:bottom w:val="none" w:sz="0" w:space="0" w:color="auto"/>
        <w:right w:val="none" w:sz="0" w:space="0" w:color="auto"/>
      </w:divBdr>
    </w:div>
    <w:div w:id="1747874483">
      <w:bodyDiv w:val="1"/>
      <w:marLeft w:val="0"/>
      <w:marRight w:val="0"/>
      <w:marTop w:val="0"/>
      <w:marBottom w:val="0"/>
      <w:divBdr>
        <w:top w:val="none" w:sz="0" w:space="0" w:color="auto"/>
        <w:left w:val="none" w:sz="0" w:space="0" w:color="auto"/>
        <w:bottom w:val="none" w:sz="0" w:space="0" w:color="auto"/>
        <w:right w:val="none" w:sz="0" w:space="0" w:color="auto"/>
      </w:divBdr>
    </w:div>
    <w:div w:id="1751081319">
      <w:bodyDiv w:val="1"/>
      <w:marLeft w:val="0"/>
      <w:marRight w:val="0"/>
      <w:marTop w:val="0"/>
      <w:marBottom w:val="0"/>
      <w:divBdr>
        <w:top w:val="none" w:sz="0" w:space="0" w:color="auto"/>
        <w:left w:val="none" w:sz="0" w:space="0" w:color="auto"/>
        <w:bottom w:val="none" w:sz="0" w:space="0" w:color="auto"/>
        <w:right w:val="none" w:sz="0" w:space="0" w:color="auto"/>
      </w:divBdr>
    </w:div>
    <w:div w:id="1752042132">
      <w:bodyDiv w:val="1"/>
      <w:marLeft w:val="0"/>
      <w:marRight w:val="0"/>
      <w:marTop w:val="0"/>
      <w:marBottom w:val="0"/>
      <w:divBdr>
        <w:top w:val="none" w:sz="0" w:space="0" w:color="auto"/>
        <w:left w:val="none" w:sz="0" w:space="0" w:color="auto"/>
        <w:bottom w:val="none" w:sz="0" w:space="0" w:color="auto"/>
        <w:right w:val="none" w:sz="0" w:space="0" w:color="auto"/>
      </w:divBdr>
    </w:div>
    <w:div w:id="1789229401">
      <w:bodyDiv w:val="1"/>
      <w:marLeft w:val="0"/>
      <w:marRight w:val="0"/>
      <w:marTop w:val="0"/>
      <w:marBottom w:val="0"/>
      <w:divBdr>
        <w:top w:val="none" w:sz="0" w:space="0" w:color="auto"/>
        <w:left w:val="none" w:sz="0" w:space="0" w:color="auto"/>
        <w:bottom w:val="none" w:sz="0" w:space="0" w:color="auto"/>
        <w:right w:val="none" w:sz="0" w:space="0" w:color="auto"/>
      </w:divBdr>
    </w:div>
    <w:div w:id="1792243310">
      <w:bodyDiv w:val="1"/>
      <w:marLeft w:val="0"/>
      <w:marRight w:val="0"/>
      <w:marTop w:val="0"/>
      <w:marBottom w:val="0"/>
      <w:divBdr>
        <w:top w:val="none" w:sz="0" w:space="0" w:color="auto"/>
        <w:left w:val="none" w:sz="0" w:space="0" w:color="auto"/>
        <w:bottom w:val="none" w:sz="0" w:space="0" w:color="auto"/>
        <w:right w:val="none" w:sz="0" w:space="0" w:color="auto"/>
      </w:divBdr>
    </w:div>
    <w:div w:id="1812870359">
      <w:bodyDiv w:val="1"/>
      <w:marLeft w:val="0"/>
      <w:marRight w:val="0"/>
      <w:marTop w:val="0"/>
      <w:marBottom w:val="0"/>
      <w:divBdr>
        <w:top w:val="none" w:sz="0" w:space="0" w:color="auto"/>
        <w:left w:val="none" w:sz="0" w:space="0" w:color="auto"/>
        <w:bottom w:val="none" w:sz="0" w:space="0" w:color="auto"/>
        <w:right w:val="none" w:sz="0" w:space="0" w:color="auto"/>
      </w:divBdr>
    </w:div>
    <w:div w:id="1821530968">
      <w:bodyDiv w:val="1"/>
      <w:marLeft w:val="0"/>
      <w:marRight w:val="0"/>
      <w:marTop w:val="0"/>
      <w:marBottom w:val="0"/>
      <w:divBdr>
        <w:top w:val="none" w:sz="0" w:space="0" w:color="auto"/>
        <w:left w:val="none" w:sz="0" w:space="0" w:color="auto"/>
        <w:bottom w:val="none" w:sz="0" w:space="0" w:color="auto"/>
        <w:right w:val="none" w:sz="0" w:space="0" w:color="auto"/>
      </w:divBdr>
    </w:div>
    <w:div w:id="1826971600">
      <w:bodyDiv w:val="1"/>
      <w:marLeft w:val="0"/>
      <w:marRight w:val="0"/>
      <w:marTop w:val="0"/>
      <w:marBottom w:val="0"/>
      <w:divBdr>
        <w:top w:val="none" w:sz="0" w:space="0" w:color="auto"/>
        <w:left w:val="none" w:sz="0" w:space="0" w:color="auto"/>
        <w:bottom w:val="none" w:sz="0" w:space="0" w:color="auto"/>
        <w:right w:val="none" w:sz="0" w:space="0" w:color="auto"/>
      </w:divBdr>
    </w:div>
    <w:div w:id="1838381815">
      <w:bodyDiv w:val="1"/>
      <w:marLeft w:val="0"/>
      <w:marRight w:val="0"/>
      <w:marTop w:val="0"/>
      <w:marBottom w:val="0"/>
      <w:divBdr>
        <w:top w:val="none" w:sz="0" w:space="0" w:color="auto"/>
        <w:left w:val="none" w:sz="0" w:space="0" w:color="auto"/>
        <w:bottom w:val="none" w:sz="0" w:space="0" w:color="auto"/>
        <w:right w:val="none" w:sz="0" w:space="0" w:color="auto"/>
      </w:divBdr>
    </w:div>
    <w:div w:id="1850363485">
      <w:bodyDiv w:val="1"/>
      <w:marLeft w:val="0"/>
      <w:marRight w:val="0"/>
      <w:marTop w:val="0"/>
      <w:marBottom w:val="0"/>
      <w:divBdr>
        <w:top w:val="none" w:sz="0" w:space="0" w:color="auto"/>
        <w:left w:val="none" w:sz="0" w:space="0" w:color="auto"/>
        <w:bottom w:val="none" w:sz="0" w:space="0" w:color="auto"/>
        <w:right w:val="none" w:sz="0" w:space="0" w:color="auto"/>
      </w:divBdr>
    </w:div>
    <w:div w:id="1867788751">
      <w:bodyDiv w:val="1"/>
      <w:marLeft w:val="0"/>
      <w:marRight w:val="0"/>
      <w:marTop w:val="0"/>
      <w:marBottom w:val="0"/>
      <w:divBdr>
        <w:top w:val="none" w:sz="0" w:space="0" w:color="auto"/>
        <w:left w:val="none" w:sz="0" w:space="0" w:color="auto"/>
        <w:bottom w:val="none" w:sz="0" w:space="0" w:color="auto"/>
        <w:right w:val="none" w:sz="0" w:space="0" w:color="auto"/>
      </w:divBdr>
    </w:div>
    <w:div w:id="1899433812">
      <w:bodyDiv w:val="1"/>
      <w:marLeft w:val="0"/>
      <w:marRight w:val="0"/>
      <w:marTop w:val="0"/>
      <w:marBottom w:val="0"/>
      <w:divBdr>
        <w:top w:val="none" w:sz="0" w:space="0" w:color="auto"/>
        <w:left w:val="none" w:sz="0" w:space="0" w:color="auto"/>
        <w:bottom w:val="none" w:sz="0" w:space="0" w:color="auto"/>
        <w:right w:val="none" w:sz="0" w:space="0" w:color="auto"/>
      </w:divBdr>
    </w:div>
    <w:div w:id="1908295944">
      <w:bodyDiv w:val="1"/>
      <w:marLeft w:val="0"/>
      <w:marRight w:val="0"/>
      <w:marTop w:val="0"/>
      <w:marBottom w:val="0"/>
      <w:divBdr>
        <w:top w:val="none" w:sz="0" w:space="0" w:color="auto"/>
        <w:left w:val="none" w:sz="0" w:space="0" w:color="auto"/>
        <w:bottom w:val="none" w:sz="0" w:space="0" w:color="auto"/>
        <w:right w:val="none" w:sz="0" w:space="0" w:color="auto"/>
      </w:divBdr>
    </w:div>
    <w:div w:id="1914003166">
      <w:bodyDiv w:val="1"/>
      <w:marLeft w:val="0"/>
      <w:marRight w:val="0"/>
      <w:marTop w:val="0"/>
      <w:marBottom w:val="0"/>
      <w:divBdr>
        <w:top w:val="none" w:sz="0" w:space="0" w:color="auto"/>
        <w:left w:val="none" w:sz="0" w:space="0" w:color="auto"/>
        <w:bottom w:val="none" w:sz="0" w:space="0" w:color="auto"/>
        <w:right w:val="none" w:sz="0" w:space="0" w:color="auto"/>
      </w:divBdr>
    </w:div>
    <w:div w:id="1927226617">
      <w:bodyDiv w:val="1"/>
      <w:marLeft w:val="0"/>
      <w:marRight w:val="0"/>
      <w:marTop w:val="0"/>
      <w:marBottom w:val="0"/>
      <w:divBdr>
        <w:top w:val="none" w:sz="0" w:space="0" w:color="auto"/>
        <w:left w:val="none" w:sz="0" w:space="0" w:color="auto"/>
        <w:bottom w:val="none" w:sz="0" w:space="0" w:color="auto"/>
        <w:right w:val="none" w:sz="0" w:space="0" w:color="auto"/>
      </w:divBdr>
    </w:div>
    <w:div w:id="1927959494">
      <w:bodyDiv w:val="1"/>
      <w:marLeft w:val="0"/>
      <w:marRight w:val="0"/>
      <w:marTop w:val="0"/>
      <w:marBottom w:val="0"/>
      <w:divBdr>
        <w:top w:val="none" w:sz="0" w:space="0" w:color="auto"/>
        <w:left w:val="none" w:sz="0" w:space="0" w:color="auto"/>
        <w:bottom w:val="none" w:sz="0" w:space="0" w:color="auto"/>
        <w:right w:val="none" w:sz="0" w:space="0" w:color="auto"/>
      </w:divBdr>
    </w:div>
    <w:div w:id="1953895559">
      <w:bodyDiv w:val="1"/>
      <w:marLeft w:val="0"/>
      <w:marRight w:val="0"/>
      <w:marTop w:val="0"/>
      <w:marBottom w:val="0"/>
      <w:divBdr>
        <w:top w:val="none" w:sz="0" w:space="0" w:color="auto"/>
        <w:left w:val="none" w:sz="0" w:space="0" w:color="auto"/>
        <w:bottom w:val="none" w:sz="0" w:space="0" w:color="auto"/>
        <w:right w:val="none" w:sz="0" w:space="0" w:color="auto"/>
      </w:divBdr>
    </w:div>
    <w:div w:id="1967152117">
      <w:bodyDiv w:val="1"/>
      <w:marLeft w:val="0"/>
      <w:marRight w:val="0"/>
      <w:marTop w:val="0"/>
      <w:marBottom w:val="0"/>
      <w:divBdr>
        <w:top w:val="none" w:sz="0" w:space="0" w:color="auto"/>
        <w:left w:val="none" w:sz="0" w:space="0" w:color="auto"/>
        <w:bottom w:val="none" w:sz="0" w:space="0" w:color="auto"/>
        <w:right w:val="none" w:sz="0" w:space="0" w:color="auto"/>
      </w:divBdr>
    </w:div>
    <w:div w:id="1984963845">
      <w:bodyDiv w:val="1"/>
      <w:marLeft w:val="0"/>
      <w:marRight w:val="0"/>
      <w:marTop w:val="0"/>
      <w:marBottom w:val="0"/>
      <w:divBdr>
        <w:top w:val="none" w:sz="0" w:space="0" w:color="auto"/>
        <w:left w:val="none" w:sz="0" w:space="0" w:color="auto"/>
        <w:bottom w:val="none" w:sz="0" w:space="0" w:color="auto"/>
        <w:right w:val="none" w:sz="0" w:space="0" w:color="auto"/>
      </w:divBdr>
    </w:div>
    <w:div w:id="2012485537">
      <w:bodyDiv w:val="1"/>
      <w:marLeft w:val="0"/>
      <w:marRight w:val="0"/>
      <w:marTop w:val="0"/>
      <w:marBottom w:val="0"/>
      <w:divBdr>
        <w:top w:val="none" w:sz="0" w:space="0" w:color="auto"/>
        <w:left w:val="none" w:sz="0" w:space="0" w:color="auto"/>
        <w:bottom w:val="none" w:sz="0" w:space="0" w:color="auto"/>
        <w:right w:val="none" w:sz="0" w:space="0" w:color="auto"/>
      </w:divBdr>
    </w:div>
    <w:div w:id="2033264723">
      <w:bodyDiv w:val="1"/>
      <w:marLeft w:val="0"/>
      <w:marRight w:val="0"/>
      <w:marTop w:val="0"/>
      <w:marBottom w:val="0"/>
      <w:divBdr>
        <w:top w:val="none" w:sz="0" w:space="0" w:color="auto"/>
        <w:left w:val="none" w:sz="0" w:space="0" w:color="auto"/>
        <w:bottom w:val="none" w:sz="0" w:space="0" w:color="auto"/>
        <w:right w:val="none" w:sz="0" w:space="0" w:color="auto"/>
      </w:divBdr>
    </w:div>
    <w:div w:id="2033265373">
      <w:bodyDiv w:val="1"/>
      <w:marLeft w:val="0"/>
      <w:marRight w:val="0"/>
      <w:marTop w:val="0"/>
      <w:marBottom w:val="0"/>
      <w:divBdr>
        <w:top w:val="none" w:sz="0" w:space="0" w:color="auto"/>
        <w:left w:val="none" w:sz="0" w:space="0" w:color="auto"/>
        <w:bottom w:val="none" w:sz="0" w:space="0" w:color="auto"/>
        <w:right w:val="none" w:sz="0" w:space="0" w:color="auto"/>
      </w:divBdr>
    </w:div>
    <w:div w:id="2048480192">
      <w:bodyDiv w:val="1"/>
      <w:marLeft w:val="0"/>
      <w:marRight w:val="0"/>
      <w:marTop w:val="0"/>
      <w:marBottom w:val="0"/>
      <w:divBdr>
        <w:top w:val="none" w:sz="0" w:space="0" w:color="auto"/>
        <w:left w:val="none" w:sz="0" w:space="0" w:color="auto"/>
        <w:bottom w:val="none" w:sz="0" w:space="0" w:color="auto"/>
        <w:right w:val="none" w:sz="0" w:space="0" w:color="auto"/>
      </w:divBdr>
    </w:div>
    <w:div w:id="2051033433">
      <w:bodyDiv w:val="1"/>
      <w:marLeft w:val="0"/>
      <w:marRight w:val="0"/>
      <w:marTop w:val="0"/>
      <w:marBottom w:val="0"/>
      <w:divBdr>
        <w:top w:val="none" w:sz="0" w:space="0" w:color="auto"/>
        <w:left w:val="none" w:sz="0" w:space="0" w:color="auto"/>
        <w:bottom w:val="none" w:sz="0" w:space="0" w:color="auto"/>
        <w:right w:val="none" w:sz="0" w:space="0" w:color="auto"/>
      </w:divBdr>
    </w:div>
    <w:div w:id="2054108987">
      <w:bodyDiv w:val="1"/>
      <w:marLeft w:val="0"/>
      <w:marRight w:val="0"/>
      <w:marTop w:val="0"/>
      <w:marBottom w:val="0"/>
      <w:divBdr>
        <w:top w:val="none" w:sz="0" w:space="0" w:color="auto"/>
        <w:left w:val="none" w:sz="0" w:space="0" w:color="auto"/>
        <w:bottom w:val="none" w:sz="0" w:space="0" w:color="auto"/>
        <w:right w:val="none" w:sz="0" w:space="0" w:color="auto"/>
      </w:divBdr>
    </w:div>
    <w:div w:id="2071271159">
      <w:bodyDiv w:val="1"/>
      <w:marLeft w:val="0"/>
      <w:marRight w:val="0"/>
      <w:marTop w:val="0"/>
      <w:marBottom w:val="0"/>
      <w:divBdr>
        <w:top w:val="none" w:sz="0" w:space="0" w:color="auto"/>
        <w:left w:val="none" w:sz="0" w:space="0" w:color="auto"/>
        <w:bottom w:val="none" w:sz="0" w:space="0" w:color="auto"/>
        <w:right w:val="none" w:sz="0" w:space="0" w:color="auto"/>
      </w:divBdr>
    </w:div>
    <w:div w:id="2075858636">
      <w:bodyDiv w:val="1"/>
      <w:marLeft w:val="0"/>
      <w:marRight w:val="0"/>
      <w:marTop w:val="0"/>
      <w:marBottom w:val="0"/>
      <w:divBdr>
        <w:top w:val="none" w:sz="0" w:space="0" w:color="auto"/>
        <w:left w:val="none" w:sz="0" w:space="0" w:color="auto"/>
        <w:bottom w:val="none" w:sz="0" w:space="0" w:color="auto"/>
        <w:right w:val="none" w:sz="0" w:space="0" w:color="auto"/>
      </w:divBdr>
    </w:div>
    <w:div w:id="2080010731">
      <w:bodyDiv w:val="1"/>
      <w:marLeft w:val="0"/>
      <w:marRight w:val="0"/>
      <w:marTop w:val="0"/>
      <w:marBottom w:val="0"/>
      <w:divBdr>
        <w:top w:val="none" w:sz="0" w:space="0" w:color="auto"/>
        <w:left w:val="none" w:sz="0" w:space="0" w:color="auto"/>
        <w:bottom w:val="none" w:sz="0" w:space="0" w:color="auto"/>
        <w:right w:val="none" w:sz="0" w:space="0" w:color="auto"/>
      </w:divBdr>
    </w:div>
    <w:div w:id="2080862118">
      <w:bodyDiv w:val="1"/>
      <w:marLeft w:val="0"/>
      <w:marRight w:val="0"/>
      <w:marTop w:val="0"/>
      <w:marBottom w:val="0"/>
      <w:divBdr>
        <w:top w:val="none" w:sz="0" w:space="0" w:color="auto"/>
        <w:left w:val="none" w:sz="0" w:space="0" w:color="auto"/>
        <w:bottom w:val="none" w:sz="0" w:space="0" w:color="auto"/>
        <w:right w:val="none" w:sz="0" w:space="0" w:color="auto"/>
      </w:divBdr>
    </w:div>
    <w:div w:id="2090534776">
      <w:bodyDiv w:val="1"/>
      <w:marLeft w:val="0"/>
      <w:marRight w:val="0"/>
      <w:marTop w:val="0"/>
      <w:marBottom w:val="0"/>
      <w:divBdr>
        <w:top w:val="none" w:sz="0" w:space="0" w:color="auto"/>
        <w:left w:val="none" w:sz="0" w:space="0" w:color="auto"/>
        <w:bottom w:val="none" w:sz="0" w:space="0" w:color="auto"/>
        <w:right w:val="none" w:sz="0" w:space="0" w:color="auto"/>
      </w:divBdr>
    </w:div>
    <w:div w:id="2107998149">
      <w:bodyDiv w:val="1"/>
      <w:marLeft w:val="0"/>
      <w:marRight w:val="0"/>
      <w:marTop w:val="0"/>
      <w:marBottom w:val="0"/>
      <w:divBdr>
        <w:top w:val="none" w:sz="0" w:space="0" w:color="auto"/>
        <w:left w:val="none" w:sz="0" w:space="0" w:color="auto"/>
        <w:bottom w:val="none" w:sz="0" w:space="0" w:color="auto"/>
        <w:right w:val="none" w:sz="0" w:space="0" w:color="auto"/>
      </w:divBdr>
    </w:div>
    <w:div w:id="2128621071">
      <w:bodyDiv w:val="1"/>
      <w:marLeft w:val="0"/>
      <w:marRight w:val="0"/>
      <w:marTop w:val="0"/>
      <w:marBottom w:val="0"/>
      <w:divBdr>
        <w:top w:val="none" w:sz="0" w:space="0" w:color="auto"/>
        <w:left w:val="none" w:sz="0" w:space="0" w:color="auto"/>
        <w:bottom w:val="none" w:sz="0" w:space="0" w:color="auto"/>
        <w:right w:val="none" w:sz="0" w:space="0" w:color="auto"/>
      </w:divBdr>
    </w:div>
    <w:div w:id="214685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CIP196</b:Tag>
    <b:SourceType>InternetSite</b:SourceType>
    <b:Guid>{74F75B3A-ED83-4A83-A3BF-BC1C7D55D10E}</b:Guid>
    <b:Title>CIPD.co.uk/knowlege/fundamentals/relations/engagement/factsheet</b:Title>
    <b:Year>2019</b:Year>
    <b:Author>
      <b:Author>
        <b:Corporate>CIPD</b:Corporate>
      </b:Author>
    </b:Author>
    <b:InternetSiteTitle>CIPD</b:InternetSiteTitle>
    <b:Month>December </b:Month>
    <b:Day>19</b:Day>
    <b:URL>www.CIPD.co.uk</b:URL>
    <b:RefOrder>2</b:RefOrder>
  </b:Source>
  <b:Source>
    <b:Tag>Bri</b:Tag>
    <b:SourceType>DocumentFromInternetSite</b:SourceType>
    <b:Guid>{FE3D9AFD-AE26-4754-861A-678BB9B87B07}</b:Guid>
    <b:Title>The Future of Engagement: Thought Piece Collection</b:Title>
    <b:Author>
      <b:Author>
        <b:NameList>
          <b:Person>
            <b:Last>Briner </b:Last>
            <b:Middle>B</b:Middle>
            <b:First>Rob </b:First>
          </b:Person>
        </b:NameList>
      </b:Author>
    </b:Author>
    <b:Year>2019</b:Year>
    <b:InternetSiteTitle>CIPD</b:InternetSiteTitle>
    <b:Month>December </b:Month>
    <b:Day>19</b:Day>
    <b:URL>cipd.co.uk/knowlege/fundamentals/relations/engagement/factsheet</b:URL>
    <b:RefOrder>3</b:RefOrder>
  </b:Source>
  <b:Source>
    <b:Tag>Bai17</b:Tag>
    <b:SourceType>ArticleInAPeriodical</b:SourceType>
    <b:Guid>{7D7B0717-734A-49D2-8677-59C1D0F6894C}</b:Guid>
    <b:Title>The Meaning, Antecedents and Outcomes of Employee Engagement: A Narrative Synthesis.</b:Title>
    <b:Year>2017</b:Year>
    <b:Pages>p31-53. 23p</b:Pages>
    <b:PeriodicalTitle>International Journal of Management Reviews.</b:PeriodicalTitle>
    <b:Month>January</b:Month>
    <b:Author>
      <b:Author>
        <b:NameList>
          <b:Person>
            <b:Last>Bailey </b:Last>
            <b:First>Catherine</b:First>
          </b:Person>
          <b:Person>
            <b:Last>Madden</b:Last>
            <b:First>Adrian </b:First>
          </b:Person>
          <b:Person>
            <b:Last>Alfes</b:Last>
            <b:First>Kerstin</b:First>
          </b:Person>
          <b:Person>
            <b:Last>Fletcher </b:Last>
            <b:First>Luke</b:First>
          </b:Person>
        </b:NameList>
      </b:Author>
    </b:Author>
    <b:RefOrder>5</b:RefOrder>
  </b:Source>
  <b:Source>
    <b:Tag>Org04</b:Tag>
    <b:SourceType>JournalArticle</b:SourceType>
    <b:Guid>{977F2989-8114-472E-835E-D6B43C56EDEE}</b:Guid>
    <b:Title>Job demands, job resources, and their relationship with burnout and engagment:a mutli-sample study </b:Title>
    <b:Year>2004</b:Year>
    <b:Pages>293-315</b:Pages>
    <b:JournalName>Journal of Organizational behaviour </b:JournalName>
    <b:Author>
      <b:Author>
        <b:NameList>
          <b:Person>
            <b:Last>Organiz</b:Last>
            <b:First>J</b:First>
          </b:Person>
        </b:NameList>
      </b:Author>
    </b:Author>
    <b:RefOrder>6</b:RefOrder>
  </b:Source>
  <b:Source>
    <b:Tag>Ins14</b:Tag>
    <b:SourceType>Report</b:SourceType>
    <b:Guid>{1E5CB7CE-353A-4040-82BC-EAC262343657}</b:Guid>
    <b:Author>
      <b:Author>
        <b:Corporate>Insitute for Empolyment Studies</b:Corporate>
      </b:Author>
    </b:Author>
    <b:Title>The Future of Engagement Thought Piece Collection</b:Title>
    <b:Year>2014</b:Year>
    <b:Publisher>Insitute for Empolyment Studies, 2014</b:Publisher>
    <b:RefOrder>7</b:RefOrder>
  </b:Source>
  <b:Source>
    <b:Tag>CIPDb</b:Tag>
    <b:SourceType>InternetSite</b:SourceType>
    <b:Guid>{29F341A6-3A0D-4DC2-89F1-F49187C70887}</b:Guid>
    <b:Author>
      <b:Author>
        <b:Corporate>CIPDb</b:Corporate>
      </b:Author>
    </b:Author>
    <b:Title>Managing for Sustainable employee engagement</b:Title>
    <b:InternetSiteTitle>CIPD</b:InternetSiteTitle>
    <b:Year>2012</b:Year>
    <b:Month>December</b:Month>
    <b:Day>13</b:Day>
    <b:URL>https://www.cipd.co.uk/knowledge/fundamentals/relations/engagement/management-guide</b:URL>
    <b:RefOrder>29</b:RefOrder>
  </b:Source>
  <b:Source>
    <b:Tag>Way08</b:Tag>
    <b:SourceType>DocumentFromInternetSite</b:SourceType>
    <b:Guid>{FBE344CC-8524-4314-BDC5-8FE2FF4B634A}</b:Guid>
    <b:Title>The Kenexa Research Institute Reveals Exactly How Engaged Employees Are -- and What Exactly "Employee Engagement" Means</b:Title>
    <b:Year>2008</b:Year>
    <b:InternetSiteTitle>https://www.globenewswire.com/news-release/2008/09/11/1225374/0/en/The-Kenexa-Research-Institute-</b:InternetSiteTitle>
    <b:Month>September</b:Month>
    <b:Day>11</b:Day>
    <b:URL>https://www.globenewswire.com/news-release/2008/09/11/1225374/0/en/The-Kenexa-Research-Institute-Reveals-Exactly-How-Engaged-Employees-Are-and-What-Exactly-Employee-Engagement-Means.html</b:URL>
    <b:Author>
      <b:Author>
        <b:NameList>
          <b:Person>
            <b:Last>Wayne. PA</b:Last>
          </b:Person>
        </b:NameList>
      </b:Author>
    </b:Author>
    <b:RefOrder>30</b:RefOrder>
  </b:Source>
  <b:Source>
    <b:Tag>Mac</b:Tag>
    <b:SourceType>Report</b:SourceType>
    <b:Guid>{CE6854DD-9108-4483-A755-423C9B60D22C}</b:Guid>
    <b:Author>
      <b:Author>
        <b:NameList>
          <b:Person>
            <b:Last>MacLeod </b:Last>
            <b:First>David </b:First>
          </b:Person>
          <b:Person>
            <b:Last>Clarke</b:Last>
            <b:First>Nikita </b:First>
          </b:Person>
        </b:NameList>
      </b:Author>
    </b:Author>
    <b:Title>Engaging for success: enhancing performance through employee engagement </b:Title>
    <b:Year>2008</b:Year>
    <b:Publisher>Department for Business Innovation and Skills </b:Publisher>
    <b:City>London </b:City>
    <b:RefOrder>8</b:RefOrder>
  </b:Source>
  <b:Source>
    <b:Tag>Rob181</b:Tag>
    <b:SourceType>Report</b:SourceType>
    <b:Guid>{159813D2-DF30-42DC-8305-388A3F66D127}</b:Guid>
    <b:Title>Supporting Line Managers to Foster engagement. (NHS)</b:Title>
    <b:Year>2018</b:Year>
    <b:Author>
      <b:Author>
        <b:NameList>
          <b:Person>
            <b:Last>Robinson</b:Last>
            <b:First>Dilys</b:First>
          </b:Person>
        </b:NameList>
      </b:Author>
    </b:Author>
    <b:Publisher>Insitute for Employment Studies </b:Publisher>
    <b:RefOrder>9</b:RefOrder>
  </b:Source>
  <b:Source>
    <b:Tag>Sha20</b:Tag>
    <b:SourceType>DocumentFromInternetSite</b:SourceType>
    <b:Guid>{A5AF500C-9BEC-4176-ABE9-1BE993727B44}</b:Guid>
    <b:Title>The Sunday Times Best Companies to Work For 2020</b:Title>
    <b:Year>2020</b:Year>
    <b:URL>https://appointments.thetimes.co.uk/article/best100companies/</b:URL>
    <b:Author>
      <b:Author>
        <b:NameList>
          <b:Person>
            <b:Last>Shah</b:Last>
            <b:First>Oliver</b:First>
          </b:Person>
        </b:NameList>
      </b:Author>
    </b:Author>
    <b:InternetSiteTitle>Sunday Times</b:InternetSiteTitle>
    <b:RefOrder>43</b:RefOrder>
  </b:Source>
  <b:Source>
    <b:Tag>Tay19</b:Tag>
    <b:SourceType>Book</b:SourceType>
    <b:Guid>{2F0217A4-706A-42C5-9C28-F6A9338A0920}</b:Guid>
    <b:Author>
      <b:Author>
        <b:NameList>
          <b:Person>
            <b:Last>Taylor</b:Last>
            <b:First>.</b:First>
            <b:Middle>Stephen</b:Middle>
          </b:Person>
        </b:NameList>
      </b:Author>
    </b:Author>
    <b:Title>What is employee engagment?</b:Title>
    <b:Year>2019</b:Year>
    <b:City>London</b:City>
    <b:Publisher>Kogan Page Limited</b:Publisher>
    <b:RefOrder>22</b:RefOrder>
  </b:Source>
  <b:Source>
    <b:Tag>For02</b:Tag>
    <b:SourceType>DocumentFromInternetSite</b:SourceType>
    <b:Guid>{0D2267D2-1DCA-442C-BE0B-8E8E478F289C}</b:Guid>
    <b:Title>Overview of the Gallup Organization’s Q-12 Survey</b:Title>
    <b:Year>2002</b:Year>
    <b:InternetSiteTitle>https://www.hr.com/portals/hrcom/events/ShanklandHandout_Gallup</b:InternetSiteTitle>
    <b:URL>https://www.hr.com/portals/hrcom/events/ShanklandHandout_Gallup%20Q12%20summary%20-%20what%20is%20engagement.pdf</b:URL>
    <b:Author>
      <b:Author>
        <b:NameList>
          <b:Person>
            <b:Last>Forbringer</b:Last>
            <b:First>Ph.D,</b:First>
            <b:Middle>Louis R.</b:Middle>
          </b:Person>
        </b:NameList>
      </b:Author>
    </b:Author>
    <b:RefOrder>4</b:RefOrder>
  </b:Source>
  <b:Source>
    <b:Tag>CIP197</b:Tag>
    <b:SourceType>InternetSite</b:SourceType>
    <b:Guid>{20C72316-A770-40E7-B830-32B28C754568}</b:Guid>
    <b:Author>
      <b:Author>
        <b:Corporate>CIPDc</b:Corporate>
      </b:Author>
    </b:Author>
    <b:Title>Change Management</b:Title>
    <b:InternetSiteTitle>CIPD</b:InternetSiteTitle>
    <b:Year>2019</b:Year>
    <b:Month>November</b:Month>
    <b:Day>25</b:Day>
    <b:URL>https://www.cipd.co.uk/knowledge/strategy/change/management-factsheet#8098</b:URL>
    <b:RefOrder>36</b:RefOrder>
  </b:Source>
  <b:Source>
    <b:Tag>HMG19</b:Tag>
    <b:SourceType>Report</b:SourceType>
    <b:Guid>{E7AAAFA9-E87E-435E-80CE-AEEE39AC33B1}</b:Guid>
    <b:Title>Helath is everyones business</b:Title>
    <b:Year>2019</b:Year>
    <b:Author>
      <b:Author>
        <b:Corporate>HM Government</b:Corporate>
      </b:Author>
    </b:Author>
    <b:Publisher>Department for Work and Pensions and the Department of Health and Social Care  </b:Publisher>
    <b:City>London </b:City>
    <b:RefOrder>32</b:RefOrder>
  </b:Source>
  <b:Source>
    <b:Tag>Wor191</b:Tag>
    <b:SourceType>DocumentFromInternetSite</b:SourceType>
    <b:Guid>{31C9F6D9-E954-445A-AD41-1F7A9087793C}</b:Guid>
    <b:Title>Your older colleagues are an untapped resouce for insight and career advice</b:Title>
    <b:Year>2019</b:Year>
    <b:Author>
      <b:Author>
        <b:Corporate>World Economic Forum</b:Corporate>
      </b:Author>
    </b:Author>
    <b:InternetSiteTitle>World Economic Forum </b:InternetSiteTitle>
    <b:Month>September </b:Month>
    <b:Day>11</b:Day>
    <b:URL>https://www.weforum.org/agenda/2019/older-colleagues-outside-work?</b:URL>
    <b:RefOrder>15</b:RefOrder>
  </b:Source>
  <b:Source>
    <b:Tag>Sag19</b:Tag>
    <b:SourceType>DocumentFromInternetSite</b:SourceType>
    <b:Guid>{51644ECF-763D-41CF-8BB2-3B0C3E9AD700}</b:Guid>
    <b:Author>
      <b:Author>
        <b:Corporate>Sage</b:Corporate>
      </b:Author>
    </b:Author>
    <b:Title>Technology in HR is changing</b:Title>
    <b:InternetSiteTitle>Sage</b:InternetSiteTitle>
    <b:Year>2019</b:Year>
    <b:URL>moodle.uwtsd.ac.uk/pluginfile.php/353434</b:URL>
    <b:Publisher>Sage </b:Publisher>
    <b:RefOrder>27</b:RefOrder>
  </b:Source>
  <b:Source>
    <b:Tag>For19</b:Tag>
    <b:SourceType>DocumentFromInternetSite</b:SourceType>
    <b:Guid>{D182B2CC-7CC6-4F26-985C-25E69ED0AB5B}</b:Guid>
    <b:Author>
      <b:Author>
        <b:Corporate>Forbes</b:Corporate>
      </b:Author>
    </b:Author>
    <b:Title>Flexible Working: The way of the future</b:Title>
    <b:InternetSiteTitle>Forbes </b:InternetSiteTitle>
    <b:Year>2019</b:Year>
    <b:Month>May </b:Month>
    <b:Day>28</b:Day>
    <b:URL>http://www.forbes.com/sites/joyburnford/2019/05/28/flexible-working-the way-of-the-future/#7de4db914874</b:URL>
    <b:RefOrder>16</b:RefOrder>
  </b:Source>
  <b:Source>
    <b:Tag>CIP198</b:Tag>
    <b:SourceType>DocumentFromInternetSite</b:SourceType>
    <b:Guid>{1A942D6D-6CF2-44A0-BD75-655910F7086D}</b:Guid>
    <b:Author>
      <b:Author>
        <b:Corporate>CIPDe</b:Corporate>
      </b:Author>
    </b:Author>
    <b:Title>Organisational culture</b:Title>
    <b:InternetSiteTitle>CIPD</b:InternetSiteTitle>
    <b:Year>2019</b:Year>
    <b:Month>October </b:Month>
    <b:Day>14</b:Day>
    <b:RefOrder>18</b:RefOrder>
  </b:Source>
  <b:Source>
    <b:Tag>PWC18</b:Tag>
    <b:SourceType>DocumentFromInternetSite</b:SourceType>
    <b:Guid>{CD141683-5D9A-467B-9610-85DA9D86F25C}</b:Guid>
    <b:Author>
      <b:Author>
        <b:Corporate>PWC</b:Corporate>
      </b:Author>
    </b:Author>
    <b:Title>Where organizational culture is headed</b:Title>
    <b:Year>2018</b:Year>
    <b:URL>https://www.strategyand.pwc.com/gx/en/insights/global-culture-survey.html</b:URL>
    <b:RefOrder>19</b:RefOrder>
  </b:Source>
  <b:Source>
    <b:Tag>Mul16</b:Tag>
    <b:SourceType>Book</b:SourceType>
    <b:Guid>{AFB8ABFC-DD47-4CC0-BF73-5111375DF38A}</b:Guid>
    <b:Title>Management and Organisational Behaviour</b:Title>
    <b:Year>2016</b:Year>
    <b:City>London </b:City>
    <b:Publisher>Pearson Education Limited </b:Publisher>
    <b:Author>
      <b:Author>
        <b:NameList>
          <b:Person>
            <b:Last>Mullins </b:Last>
            <b:Middle>J </b:Middle>
            <b:First>Laurie </b:First>
          </b:Person>
        </b:NameList>
      </b:Author>
    </b:Author>
    <b:RefOrder>20</b:RefOrder>
  </b:Source>
  <b:Source>
    <b:Tag>Ree16</b:Tag>
    <b:SourceType>Book</b:SourceType>
    <b:Guid>{BD2E46FB-0678-4518-B602-5FA0C358D298}</b:Guid>
    <b:Title>Leading Managing and Developing People</b:Title>
    <b:Year>2016</b:Year>
    <b:City>London </b:City>
    <b:Publisher>Chartered Institute of Personnel and Development </b:Publisher>
    <b:Author>
      <b:Author>
        <b:NameList>
          <b:Person>
            <b:Last>Rees </b:Last>
            <b:First>Gary </b:First>
          </b:Person>
          <b:Person>
            <b:Last>French </b:Last>
            <b:First>Ray</b:First>
          </b:Person>
        </b:NameList>
      </b:Author>
    </b:Author>
    <b:RefOrder>44</b:RefOrder>
  </b:Source>
  <b:Source>
    <b:Tag>Coo19</b:Tag>
    <b:SourceType>ArticleInAPeriodical</b:SourceType>
    <b:Guid>{818D66FF-833A-4621-9285-E2E2DD7472AC}</b:Guid>
    <b:Title>Where next for the Ulrich model?</b:Title>
    <b:Year>2019</b:Year>
    <b:Author>
      <b:Author>
        <b:NameList>
          <b:Person>
            <b:Last>Cook. Andy</b:Last>
          </b:Person>
        </b:NameList>
      </b:Author>
    </b:Author>
    <b:PeriodicalTitle>The Social Organisation</b:PeriodicalTitle>
    <b:Month>May </b:Month>
    <b:Day>31</b:Day>
    <b:RefOrder>45</b:RefOrder>
  </b:Source>
  <b:Source>
    <b:Tag>CIP07</b:Tag>
    <b:SourceType>Report</b:SourceType>
    <b:Guid>{9C684650-0D05-496B-84BB-CC2E3682B5CB}</b:Guid>
    <b:Title>Owning our HR operating model: an enterprise-centred organisational design methodology for HR</b:Title>
    <b:Year>2007</b:Year>
    <b:Author>
      <b:Author>
        <b:Corporate>CIPDf</b:Corporate>
      </b:Author>
    </b:Author>
    <b:Publisher>CIPD</b:Publisher>
    <b:City>London</b:City>
    <b:RefOrder>46</b:RefOrder>
  </b:Source>
  <b:Source>
    <b:Tag>CIP204</b:Tag>
    <b:SourceType>DocumentFromInternetSite</b:SourceType>
    <b:Guid>{ED10BDDA-83E6-4323-978A-1F24A5E4F9C8}</b:Guid>
    <b:Author>
      <b:Author>
        <b:Corporate>CIPDf</b:Corporate>
      </b:Author>
    </b:Author>
    <b:Title>CIPD Good Work Index</b:Title>
    <b:Year>2020</b:Year>
    <b:Publisher>CIPD</b:Publisher>
    <b:URL>https://www.cipd.co.uk/knowledge/work/trends/goodwork</b:URL>
    <b:Month>June </b:Month>
    <b:Day>4</b:Day>
    <b:RefOrder>33</b:RefOrder>
  </b:Source>
  <b:Source>
    <b:Tag>CIP205</b:Tag>
    <b:SourceType>DocumentFromInternetSite</b:SourceType>
    <b:Guid>{1438B02A-1136-4C26-8480-86A214B00FA4}</b:Guid>
    <b:Author>
      <b:Author>
        <b:Corporate>CIPDg</b:Corporate>
      </b:Author>
    </b:Author>
    <b:Title>Corporate responsibility: an introduction</b:Title>
    <b:InternetSiteTitle>CIPD</b:InternetSiteTitle>
    <b:Year>2020</b:Year>
    <b:URL>https://www.cipd.co.uk/knowledge/strategy/corporate-responsibility/factsheet</b:URL>
    <b:RefOrder>47</b:RefOrder>
  </b:Source>
  <b:Source>
    <b:Tag>Web08</b:Tag>
    <b:SourceType>JournalArticle</b:SourceType>
    <b:Guid>{A2A00AA1-B90A-47D0-B36F-D51DF7A4C336}</b:Guid>
    <b:Author>
      <b:Author>
        <b:NameList>
          <b:Person>
            <b:Last>Webber</b:Last>
            <b:First>Manuela</b:First>
          </b:Person>
        </b:NameList>
      </b:Author>
    </b:Author>
    <b:Title>The business case for corporate social responsiblity</b:Title>
    <b:InternetSiteTitle>European managment journal </b:InternetSiteTitle>
    <b:Year>2008</b:Year>
    <b:JournalName>European Managment Journal </b:JournalName>
    <b:Pages>26, 247-281</b:Pages>
    <b:RefOrder>48</b:RefOrder>
  </b:Source>
  <b:Source>
    <b:Tag>Bas20</b:Tag>
    <b:SourceType>DocumentFromInternetSite</b:SourceType>
    <b:Guid>{8E896CC1-CE9D-4DA8-9AAA-7432DBEE6B51}</b:Guid>
    <b:Title>half of managers fear staff are burning out because of Covid-19 </b:Title>
    <b:InternetSiteTitle>People managment </b:InternetSiteTitle>
    <b:Year>2020</b:Year>
    <b:Month>August </b:Month>
    <b:Day>12</b:Day>
    <b:Author>
      <b:Author>
        <b:NameList>
          <b:Person>
            <b:Last>Maggie</b:Last>
            <b:First>Baska.</b:First>
          </b:Person>
        </b:NameList>
      </b:Author>
    </b:Author>
    <b:RefOrder>28</b:RefOrder>
  </b:Source>
  <b:Source>
    <b:Tag>Eng20</b:Tag>
    <b:SourceType>InternetSite</b:SourceType>
    <b:Guid>{46C6D73B-7027-467D-A17C-A1AB4BB97EEE}</b:Guid>
    <b:Author>
      <b:Author>
        <b:Corporate>Engage for Success </b:Corporate>
      </b:Author>
    </b:Author>
    <b:Title>engageforsuccess.org</b:Title>
    <b:Year>2020</b:Year>
    <b:URL>http://engageforsuccess.org/</b:URL>
    <b:RefOrder>1</b:RefOrder>
  </b:Source>
  <b:Source>
    <b:Tag>Ins20</b:Tag>
    <b:SourceType>InternetSite</b:SourceType>
    <b:Guid>{97B523C4-AD9D-4F12-B995-B9B54D62F227}</b:Guid>
    <b:Author>
      <b:Author>
        <b:Corporate>Insistute of Leadership and Management</b:Corporate>
      </b:Author>
    </b:Author>
    <b:Title>How can leaders preserve intercultural friendships in remote teams?</b:Title>
    <b:InternetSiteTitle>Insitute of Leadership and Managment</b:InternetSiteTitle>
    <b:Year>2020</b:Year>
    <b:Month>November</b:Month>
    <b:Day>16</b:Day>
    <b:URL>https://www.institutelm.com/resourceLibrary/how-can-leaders-preserve-intercultural-friendships-in-remote-teams.html?utm_source=Institute%20of%20Leadership%20Management&amp;utm_medium=email&amp;utm_campaign=12001996_Trending%2029%2F11%2F20&amp;utm_content=News%2BViews</b:URL>
    <b:RefOrder>17</b:RefOrder>
  </b:Source>
  <b:Source>
    <b:Tag>Has20</b:Tag>
    <b:SourceType>InternetSite</b:SourceType>
    <b:Guid>{49044088-A0FD-4984-8E69-8201F62DA10E}</b:Guid>
    <b:Title>Has it changed how people are egnaged...with their role, their leaders and thier organisations?</b:Title>
    <b:InternetSiteTitle>Engage of Success </b:InternetSiteTitle>
    <b:Year>2020</b:Year>
    <b:Month>July </b:Month>
    <b:Day>12 </b:Day>
    <b:URL>engageforsuccess.org/how-has-the-pandemic-affected-engagement</b:URL>
    <b:RefOrder>49</b:RefOrder>
  </b:Source>
  <b:Source>
    <b:Tag>CIP206</b:Tag>
    <b:SourceType>InternetSite</b:SourceType>
    <b:Guid>{351603B3-EE2D-4182-8BA0-A7DFC592AA23}</b:Guid>
    <b:Author>
      <b:Author>
        <b:Corporate>CIPD</b:Corporate>
      </b:Author>
    </b:Author>
    <b:Title>Embedding New Ways of Working Post Pandemic </b:Title>
    <b:InternetSiteTitle>CIPD </b:InternetSiteTitle>
    <b:Year>2020</b:Year>
    <b:Month>September </b:Month>
    <b:URL>cipd.co,uk/images/embedding-new-ways-working-post-pandemic_tcm18-83907pdf</b:URL>
    <b:RefOrder>34</b:RefOrder>
  </b:Source>
  <b:Source>
    <b:Tag>CIP207</b:Tag>
    <b:SourceType>InternetSite</b:SourceType>
    <b:Guid>{683107AC-87AB-45E7-93D7-AF80836F3E1D}</b:Guid>
    <b:Author>
      <b:Author>
        <b:Corporate>CIPD</b:Corporate>
      </b:Author>
    </b:Author>
    <b:Title>Labour Market Outlook Surveys </b:Title>
    <b:InternetSiteTitle>CIPD</b:InternetSiteTitle>
    <b:Year>2020</b:Year>
    <b:Month>November </b:Month>
    <b:Day>9</b:Day>
    <b:URL>cipd.co.uk/knowlege/work/trends/labour-market-outlook </b:URL>
    <b:RefOrder>40</b:RefOrder>
  </b:Source>
  <b:Source>
    <b:Tag>CIP208</b:Tag>
    <b:SourceType>InternetSite</b:SourceType>
    <b:Guid>{62D57061-F116-4AC1-A844-3353B9E0403B}</b:Guid>
    <b:Author>
      <b:Author>
        <b:Corporate>CIPD</b:Corporate>
      </b:Author>
    </b:Author>
    <b:Title>COVID-19:Tips for assessing transferable skills and redeploying </b:Title>
    <b:InternetSiteTitle>CIPD </b:InternetSiteTitle>
    <b:Year>2020</b:Year>
    <b:Month>May </b:Month>
    <b:Day>7</b:Day>
    <b:URL>cipd.co.uk/knowlege/strategy/resourcing/transferable-skills-redeploying-during-COVID-19</b:URL>
    <b:RefOrder>42</b:RefOrder>
  </b:Source>
  <b:Source>
    <b:Tag>Box14</b:Tag>
    <b:SourceType>JournalArticle</b:SourceType>
    <b:Guid>{6DC9AD9F-8429-444D-BC8D-2ACDE48FFAC0}</b:Guid>
    <b:Title>High-involvement work processes. work intensificaiton and employee well-being </b:Title>
    <b:Year>2014</b:Year>
    <b:JournalName>Work, employment and society </b:JournalName>
    <b:Pages>963-984</b:Pages>
    <b:Author>
      <b:Author>
        <b:NameList>
          <b:Person>
            <b:Last>Boxall </b:Last>
            <b:First>Peter </b:First>
          </b:Person>
          <b:Person>
            <b:Last>Macky</b:Last>
            <b:First>Keith</b:First>
          </b:Person>
        </b:NameList>
      </b:Author>
    </b:Author>
    <b:RefOrder>31</b:RefOrder>
  </b:Source>
  <b:Source>
    <b:Tag>Wor20</b:Tag>
    <b:SourceType>InternetSite</b:SourceType>
    <b:Guid>{3FCAD4F0-09BF-47C9-A798-4163493ACF3E}</b:Guid>
    <b:Title>Workforce Principles for the COVID-19 Pandemic</b:Title>
    <b:Year>2020</b:Year>
    <b:InternetSiteTitle>World Economic Forum</b:InternetSiteTitle>
    <b:Month>March</b:Month>
    <b:URL>http://www3.weforum.org/docs/WEF_NES_COVID_19_Pandemic_Workforce_Principles_2020.pdf</b:URL>
    <b:Author>
      <b:Author>
        <b:Corporate>World Economic Froum </b:Corporate>
      </b:Author>
    </b:Author>
    <b:RefOrder>10</b:RefOrder>
  </b:Source>
  <b:Source>
    <b:Tag>Wil20</b:Tag>
    <b:SourceType>InternetSite</b:SourceType>
    <b:Guid>{796D6EEB-B2CF-49AB-B54D-982712F57908}</b:Guid>
    <b:Title>The impact of the coronavirus crisis on employee experience</b:Title>
    <b:InternetSiteTitle>Wills Towers Watson </b:InternetSiteTitle>
    <b:Year>2020</b:Year>
    <b:Month>May</b:Month>
    <b:Day>22</b:Day>
    <b:URL>https://www.willistowerswatson.com/en-GB/Insights/2020/05/the-impact-of-the-coronavirus-crisis-on-employee-experience</b:URL>
    <b:Author>
      <b:Author>
        <b:Corporate>Wills Towers Watson </b:Corporate>
      </b:Author>
    </b:Author>
    <b:RefOrder>11</b:RefOrder>
  </b:Source>
  <b:Source>
    <b:Tag>Qua20</b:Tag>
    <b:SourceType>InternetSite</b:SourceType>
    <b:Guid>{66AF7CA2-70B1-4DE8-850E-05DBFF259225}</b:Guid>
    <b:Author>
      <b:Author>
        <b:Corporate>Quantum Workplace</b:Corporate>
      </b:Author>
    </b:Author>
    <b:Title>The Impact of Covid-19 on Employee Engagement</b:Title>
    <b:InternetSiteTitle>Quantum Workplace</b:InternetSiteTitle>
    <b:Year>2020</b:Year>
    <b:URL>marketing.quantumworkplace.com/hubfs/marketing/website/Resources/PDF</b:URL>
    <b:RefOrder>12</b:RefOrder>
  </b:Source>
  <b:Source>
    <b:Tag>Del20</b:Tag>
    <b:SourceType>InternetSite</b:SourceType>
    <b:Guid>{E373A031-86C6-461C-AB6B-3B298191485F}</b:Guid>
    <b:Author>
      <b:Author>
        <b:Corporate>Deloitte</b:Corporate>
      </b:Author>
    </b:Author>
    <b:Title>Designing work for well-being</b:Title>
    <b:InternetSiteTitle>Deloitte</b:InternetSiteTitle>
    <b:Year>2020</b:Year>
    <b:Month>May </b:Month>
    <b:Day>15</b:Day>
    <b:URL>https://www2.deloitte.com/uk/en/insights/focus/human-capital-trends/2020/designing-work-employee-well-being.html</b:URL>
    <b:RefOrder>35</b:RefOrder>
  </b:Source>
  <b:Source>
    <b:Tag>Boo14</b:Tag>
    <b:SourceType>ArticleInAPeriodical</b:SourceType>
    <b:Guid>{5E206453-A0D3-41C2-9774-A7EC8A2E0AC4}</b:Guid>
    <b:Title>How High-Committment HRM Relates to Engagment and Committment: The Moderating Role of Task Proficiency</b:Title>
    <b:Year>2014</b:Year>
    <b:Month>May- June </b:Month>
    <b:PeriodicalTitle>Human Resource Management </b:PeriodicalTitle>
    <b:Pages>403-420</b:Pages>
    <b:Author>
      <b:Author>
        <b:NameList>
          <b:Person>
            <b:Last>Boon </b:Last>
            <b:First>Corine</b:First>
          </b:Person>
          <b:Person>
            <b:Last>Kalshoven </b:Last>
            <b:First>Karianne </b:First>
          </b:Person>
        </b:NameList>
      </b:Author>
    </b:Author>
    <b:RefOrder>23</b:RefOrder>
  </b:Source>
  <b:Source>
    <b:Tag>Tan19</b:Tag>
    <b:SourceType>InternetSite</b:SourceType>
    <b:Guid>{54E35F1D-E3D8-4E00-B4BF-8934967BF65E}</b:Guid>
    <b:Title>5 revolutionary ways to improve your workplace culture</b:Title>
    <b:Year>2019</b:Year>
    <b:Author>
      <b:Author>
        <b:Corporate>O C Tanner Institute </b:Corporate>
      </b:Author>
    </b:Author>
    <b:InternetSiteTitle>Culture Cloud</b:InternetSiteTitle>
    <b:URL>moodle.uwtsd.ac.uk/plugfile/350927/mod_resource/content/1/Culture%20%20Ebook.pdf</b:URL>
    <b:RefOrder>24</b:RefOrder>
  </b:Source>
  <b:Source>
    <b:Tag>Kos28</b:Tag>
    <b:SourceType>DocumentFromInternetSite</b:SourceType>
    <b:Guid>{BDDA4489-D1B4-4287-B03B-FEB3280FEF49}</b:Guid>
    <b:Title>What Qualities do leaders need for an increasingly VUCA world?</b:Title>
    <b:InternetSiteTitle>People Managment</b:InternetSiteTitle>
    <b:Year>2020</b:Year>
    <b:Month>July</b:Month>
    <b:Day>28</b:Day>
    <b:URL>https://peoplemanagment.co.uk/voices/comment/what-qualities-do-leaders-need-for-an-increasinlgy-vuca-world</b:URL>
    <b:PeriodicalTitle>People Managment </b:PeriodicalTitle>
    <b:Author>
      <b:Author>
        <b:NameList>
          <b:Person>
            <b:Last>Koshemani</b:Last>
            <b:First>Opemipo</b:First>
          </b:Person>
        </b:NameList>
      </b:Author>
    </b:Author>
    <b:RefOrder>21</b:RefOrder>
  </b:Source>
  <b:Source>
    <b:Tag>Kos201</b:Tag>
    <b:SourceType>InternetSite</b:SourceType>
    <b:Guid>{F30E6D80-9831-4801-969D-87EF6399335D}</b:Guid>
    <b:Author>
      <b:Author>
        <b:NameList>
          <b:Person>
            <b:Last>Koshemani</b:Last>
            <b:First>Opemipo</b:First>
          </b:Person>
        </b:NameList>
      </b:Author>
    </b:Author>
    <b:Title>In this even more VUCA world, HR has never been more vital</b:Title>
    <b:InternetSiteTitle>People Managment</b:InternetSiteTitle>
    <b:Year>2020</b:Year>
    <b:Month>April</b:Month>
    <b:Day>9</b:Day>
    <b:URL>http://peoplemanagment.co.uk/voices/comments/in-this-vuca-world-hr-has-never-been-more-vital</b:URL>
    <b:RefOrder>25</b:RefOrder>
  </b:Source>
  <b:Source>
    <b:Tag>Swa20</b:Tag>
    <b:SourceType>InternetSite</b:SourceType>
    <b:Guid>{168047AD-18BA-4599-A085-2DA62C9CDA61}</b:Guid>
    <b:Title>Redefining HR's priorities in a Covid-19 world</b:Title>
    <b:InternetSiteTitle>People Management </b:InternetSiteTitle>
    <b:Year>2020</b:Year>
    <b:Month>March </b:Month>
    <b:Day>30</b:Day>
    <b:URL>http://www.peoplemanagment.co.uk/voices/comment/redefining-hrs-priorities-in-a-Covid-19-world</b:URL>
    <b:Author>
      <b:Author>
        <b:NameList>
          <b:Person>
            <b:Last>Swan </b:Last>
            <b:First>Mara</b:First>
          </b:Person>
          <b:Person>
            <b:Last>Chamorro-Premuzic </b:Last>
            <b:First>Tomos</b:First>
          </b:Person>
        </b:NameList>
      </b:Author>
    </b:Author>
    <b:RefOrder>26</b:RefOrder>
  </b:Source>
  <b:Source>
    <b:Tag>Gre19</b:Tag>
    <b:SourceType>InternetSite</b:SourceType>
    <b:Guid>{A8B93DE3-AB39-436F-871B-4292E92F1749}</b:Guid>
    <b:Author>
      <b:Author>
        <b:NameList>
          <b:Person>
            <b:Last>Satell</b:Last>
            <b:First>Greg</b:First>
          </b:Person>
        </b:NameList>
      </b:Author>
    </b:Author>
    <b:Title>4 Tips for Managing Organizational Change </b:Title>
    <b:InternetSiteTitle>Havard Business Review </b:InternetSiteTitle>
    <b:Year>2019</b:Year>
    <b:Month>August </b:Month>
    <b:Day>27</b:Day>
    <b:URL>http://hbr.org/2019/08/4-tips-for-managing-organisationalchange</b:URL>
    <b:RefOrder>37</b:RefOrder>
  </b:Source>
  <b:Source>
    <b:Tag>McK15</b:Tag>
    <b:SourceType>InternetSite</b:SourceType>
    <b:Guid>{C7776498-B5DB-4D47-813F-DF02C08CD12C}</b:Guid>
    <b:Author>
      <b:Author>
        <b:Corporate>McKinsey &amp; Company </b:Corporate>
      </b:Author>
    </b:Author>
    <b:Title>How to beat the transformation odds </b:Title>
    <b:Year>2015</b:Year>
    <b:Month>April </b:Month>
    <b:Day>1</b:Day>
    <b:URL>http://mckinsey.com/business-functions/organisation/our-insights/how-to-beat-the-transforamtion-odds</b:URL>
    <b:RefOrder>38</b:RefOrder>
  </b:Source>
  <b:Source>
    <b:Tag>CIP</b:Tag>
    <b:SourceType>InternetSite</b:SourceType>
    <b:Guid>{13D3E0BD-2B9F-4F42-A5F9-B9838BF7287A}</b:Guid>
    <b:Author>
      <b:Author>
        <b:Corporate>CIPD</b:Corporate>
      </b:Author>
    </b:Author>
    <b:Title>Core Knowlege - Analytics and Creating Value </b:Title>
    <b:InternetSiteTitle>CIPD </b:InternetSiteTitle>
    <b:URL>https://peopleprofession.cipd.org/profession-map/core-knowlege/analytics-creating value </b:URL>
    <b:RefOrder>39</b:RefOrder>
  </b:Source>
  <b:Source>
    <b:Tag>CIP209</b:Tag>
    <b:SourceType>InternetSite</b:SourceType>
    <b:Guid>{23D75C0E-6C92-4D5B-863C-CEBADDF54950}</b:Guid>
    <b:Author>
      <b:Author>
        <b:Corporate>CIPD</b:Corporate>
      </b:Author>
    </b:Author>
    <b:Title>Workforce Planning </b:Title>
    <b:InternetSiteTitle>CIPD </b:InternetSiteTitle>
    <b:Year>2020</b:Year>
    <b:Month>June </b:Month>
    <b:Day>5</b:Day>
    <b:URL>https://www.cipd.co.uk/knowledge/strategy/organisational-development/workforce-planning-factsheet#8035</b:URL>
    <b:RefOrder>41</b:RefOrder>
  </b:Source>
  <b:Source>
    <b:Tag>CIP2010</b:Tag>
    <b:SourceType>DocumentFromInternetSite</b:SourceType>
    <b:Guid>{6CC24ECE-08B7-413B-815E-7FD39D413AE0}</b:Guid>
    <b:Author>
      <b:Author>
        <b:Corporate>CIPD</b:Corporate>
      </b:Author>
    </b:Author>
    <b:Title>Embedding New Ways of Working</b:Title>
    <b:Year>2020</b:Year>
    <b:Month>September </b:Month>
    <b:URL>https://www.cipd.co.uk/Images/embedding-new-ways-working-post-pandemic_tcm18-83907.pdf</b:URL>
    <b:Publisher>CIPD </b:Publisher>
    <b:RefOrder>13</b:RefOrder>
  </b:Source>
  <b:Source>
    <b:Tag>Gov201</b:Tag>
    <b:SourceType>DocumentFromInternetSite</b:SourceType>
    <b:Guid>{4138D404-F9B1-4025-A9C8-ADC65CBE5C2D}</b:Guid>
    <b:Author>
      <b:Author>
        <b:Corporate>Gov.uk</b:Corporate>
      </b:Author>
    </b:Author>
    <b:Title>Claim for wages through the Coronavirus Job Retention Scheme </b:Title>
    <b:InternetSiteTitle>Gov.uk</b:InternetSiteTitle>
    <b:Year>2020</b:Year>
    <b:Month>April </b:Month>
    <b:Day>20</b:Day>
    <b:URL>https://www.gov.uk/guidance/claim-for-wages-through-the-coronavirus-job-retention-scheme</b:URL>
    <b:RefOrder>14</b:RefOrder>
  </b:Source>
</b:Sources>
</file>

<file path=customXml/itemProps1.xml><?xml version="1.0" encoding="utf-8"?>
<ds:datastoreItem xmlns:ds="http://schemas.openxmlformats.org/officeDocument/2006/customXml" ds:itemID="{61B8CBDF-BBD0-4134-8707-94E5969A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2597</TotalTime>
  <Pages>14</Pages>
  <Words>5452</Words>
  <Characters>31079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Balzan</dc:creator>
  <cp:keywords/>
  <dc:description/>
  <cp:lastModifiedBy>Stephen Balzan</cp:lastModifiedBy>
  <cp:revision>28</cp:revision>
  <dcterms:created xsi:type="dcterms:W3CDTF">2020-12-01T13:47:00Z</dcterms:created>
  <dcterms:modified xsi:type="dcterms:W3CDTF">2020-12-03T11:54:00Z</dcterms:modified>
</cp:coreProperties>
</file>