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4F9F5B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30CC5">
        <w:rPr>
          <w:rFonts w:asciiTheme="minorBidi" w:hAnsiTheme="minorBidi"/>
          <w:sz w:val="28"/>
          <w:szCs w:val="28"/>
        </w:rPr>
        <w:t xml:space="preserve">Caron Griffin </w:t>
      </w:r>
    </w:p>
    <w:p w14:paraId="485B6F49" w14:textId="366AF10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30CC5">
        <w:rPr>
          <w:rFonts w:asciiTheme="minorBidi" w:hAnsiTheme="minorBidi"/>
          <w:sz w:val="28"/>
          <w:szCs w:val="28"/>
        </w:rPr>
        <w:t>2522161</w:t>
      </w:r>
    </w:p>
    <w:p w14:paraId="3C1E7A20" w14:textId="142AE4C0" w:rsidR="00ED5964" w:rsidRDefault="00ED5964" w:rsidP="00ED5964">
      <w:pPr>
        <w:jc w:val="both"/>
        <w:rPr>
          <w:rFonts w:asciiTheme="minorBidi" w:hAnsiTheme="minorBidi"/>
          <w:sz w:val="28"/>
          <w:szCs w:val="28"/>
        </w:rPr>
      </w:pPr>
      <w:r>
        <w:rPr>
          <w:rFonts w:asciiTheme="minorBidi" w:hAnsiTheme="minorBidi"/>
          <w:sz w:val="28"/>
          <w:szCs w:val="28"/>
        </w:rPr>
        <w:t>Module Code:</w:t>
      </w:r>
      <w:r w:rsidR="00D30CC5">
        <w:rPr>
          <w:rFonts w:asciiTheme="minorBidi" w:hAnsiTheme="minorBidi"/>
          <w:sz w:val="28"/>
          <w:szCs w:val="28"/>
        </w:rPr>
        <w:t xml:space="preserve"> LCHS4001</w:t>
      </w:r>
      <w:r>
        <w:rPr>
          <w:rFonts w:asciiTheme="minorBidi" w:hAnsiTheme="minorBidi"/>
          <w:sz w:val="28"/>
          <w:szCs w:val="28"/>
        </w:rPr>
        <w:t xml:space="preserve"> </w:t>
      </w:r>
    </w:p>
    <w:p w14:paraId="4EEB2DA3" w14:textId="1639EF2F"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D46F6" w:rsidRPr="0008111C">
        <w:rPr>
          <w:rFonts w:asciiTheme="minorBidi" w:hAnsiTheme="minorBidi"/>
          <w:sz w:val="28"/>
          <w:szCs w:val="28"/>
        </w:rPr>
        <w:t>Academic and Employability Skills</w:t>
      </w:r>
    </w:p>
    <w:p w14:paraId="393CDBBA" w14:textId="06F33F32" w:rsidR="0077215D" w:rsidRDefault="00ED5964" w:rsidP="00ED5964">
      <w:pPr>
        <w:jc w:val="both"/>
        <w:rPr>
          <w:rFonts w:asciiTheme="minorBidi" w:hAnsiTheme="minorBidi"/>
          <w:sz w:val="28"/>
          <w:szCs w:val="28"/>
        </w:rPr>
      </w:pPr>
      <w:r>
        <w:rPr>
          <w:rFonts w:asciiTheme="minorBidi" w:hAnsiTheme="minorBidi"/>
          <w:sz w:val="28"/>
          <w:szCs w:val="28"/>
        </w:rPr>
        <w:t xml:space="preserve">Lecturer: </w:t>
      </w:r>
      <w:r w:rsidR="009D46F6">
        <w:rPr>
          <w:rFonts w:asciiTheme="minorBidi" w:hAnsiTheme="minorBidi"/>
          <w:sz w:val="28"/>
          <w:szCs w:val="28"/>
        </w:rPr>
        <w:t>Danial Jenkins Smith</w:t>
      </w:r>
    </w:p>
    <w:p w14:paraId="072506E1" w14:textId="19237F6E"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77215D">
        <w:rPr>
          <w:rFonts w:asciiTheme="minorBidi" w:hAnsiTheme="minorBidi"/>
          <w:sz w:val="28"/>
          <w:szCs w:val="28"/>
        </w:rPr>
        <w:t>27/03/2026</w:t>
      </w:r>
    </w:p>
    <w:p w14:paraId="449E9ACE" w14:textId="77777777" w:rsidR="0077215D" w:rsidRDefault="0077215D" w:rsidP="00ED5964">
      <w:pPr>
        <w:jc w:val="both"/>
        <w:rPr>
          <w:rFonts w:ascii="Arial" w:hAnsi="Arial" w:cs="Arial"/>
          <w:sz w:val="28"/>
          <w:szCs w:val="28"/>
        </w:rPr>
      </w:pPr>
    </w:p>
    <w:p w14:paraId="53E813A9" w14:textId="77777777" w:rsidR="0077215D" w:rsidRDefault="0077215D" w:rsidP="00ED5964">
      <w:pPr>
        <w:jc w:val="both"/>
        <w:rPr>
          <w:rFonts w:ascii="Arial" w:hAnsi="Arial" w:cs="Arial"/>
          <w:sz w:val="28"/>
          <w:szCs w:val="28"/>
        </w:rPr>
      </w:pPr>
    </w:p>
    <w:p w14:paraId="06395AF9" w14:textId="77777777" w:rsidR="0077215D" w:rsidRDefault="0077215D" w:rsidP="00ED5964">
      <w:pPr>
        <w:jc w:val="both"/>
        <w:rPr>
          <w:rFonts w:ascii="Arial" w:hAnsi="Arial" w:cs="Arial"/>
          <w:sz w:val="28"/>
          <w:szCs w:val="28"/>
        </w:rPr>
      </w:pPr>
    </w:p>
    <w:p w14:paraId="4A895503" w14:textId="77777777" w:rsidR="0077215D" w:rsidRDefault="0077215D" w:rsidP="00ED5964">
      <w:pPr>
        <w:jc w:val="both"/>
        <w:rPr>
          <w:rFonts w:ascii="Arial" w:hAnsi="Arial" w:cs="Arial"/>
          <w:sz w:val="28"/>
          <w:szCs w:val="28"/>
        </w:rPr>
      </w:pPr>
    </w:p>
    <w:p w14:paraId="09E24E55" w14:textId="6163BE53" w:rsidR="00ED5964" w:rsidRPr="002E2935" w:rsidRDefault="002E2935" w:rsidP="00ED5964">
      <w:pPr>
        <w:jc w:val="both"/>
        <w:rPr>
          <w:rFonts w:ascii="Arial" w:hAnsi="Arial" w:cs="Arial"/>
          <w:sz w:val="28"/>
          <w:szCs w:val="28"/>
        </w:rPr>
      </w:pPr>
      <w:r w:rsidRPr="002E2935">
        <w:rPr>
          <w:rFonts w:ascii="Arial" w:hAnsi="Arial" w:cs="Arial"/>
          <w:sz w:val="28"/>
          <w:szCs w:val="28"/>
        </w:rPr>
        <w:t>Table Of Contents:</w:t>
      </w:r>
    </w:p>
    <w:p w14:paraId="1956A869" w14:textId="4CA5CDB2" w:rsidR="002E2935" w:rsidRPr="002E2935" w:rsidRDefault="002E2935" w:rsidP="00ED5964">
      <w:pPr>
        <w:jc w:val="both"/>
        <w:rPr>
          <w:rFonts w:ascii="Arial" w:hAnsi="Arial" w:cs="Arial"/>
          <w:sz w:val="28"/>
          <w:szCs w:val="28"/>
        </w:rPr>
      </w:pPr>
      <w:r w:rsidRPr="002E2935">
        <w:rPr>
          <w:rFonts w:ascii="Arial" w:hAnsi="Arial" w:cs="Arial"/>
          <w:sz w:val="28"/>
          <w:szCs w:val="28"/>
        </w:rPr>
        <w:t>Introduction</w:t>
      </w:r>
    </w:p>
    <w:p w14:paraId="1B2A17F2" w14:textId="7C3CB693" w:rsidR="002E2935" w:rsidRPr="002E2935" w:rsidRDefault="002E2935" w:rsidP="00ED5964">
      <w:pPr>
        <w:jc w:val="both"/>
        <w:rPr>
          <w:rFonts w:ascii="Arial" w:hAnsi="Arial" w:cs="Arial"/>
          <w:sz w:val="28"/>
          <w:szCs w:val="28"/>
        </w:rPr>
      </w:pPr>
      <w:r w:rsidRPr="002E2935">
        <w:rPr>
          <w:rFonts w:ascii="Arial" w:hAnsi="Arial" w:cs="Arial"/>
          <w:sz w:val="28"/>
          <w:szCs w:val="28"/>
        </w:rPr>
        <w:t xml:space="preserve">Description of </w:t>
      </w:r>
      <w:r w:rsidR="003E20AD">
        <w:rPr>
          <w:rFonts w:ascii="Arial" w:hAnsi="Arial" w:cs="Arial"/>
          <w:sz w:val="28"/>
          <w:szCs w:val="28"/>
        </w:rPr>
        <w:t>P</w:t>
      </w:r>
      <w:r w:rsidRPr="002E2935">
        <w:rPr>
          <w:rFonts w:ascii="Arial" w:hAnsi="Arial" w:cs="Arial"/>
          <w:sz w:val="28"/>
          <w:szCs w:val="28"/>
        </w:rPr>
        <w:t xml:space="preserve">rivate </w:t>
      </w:r>
      <w:r w:rsidR="003E20AD">
        <w:rPr>
          <w:rFonts w:ascii="Arial" w:hAnsi="Arial" w:cs="Arial"/>
          <w:sz w:val="28"/>
          <w:szCs w:val="28"/>
        </w:rPr>
        <w:t>C</w:t>
      </w:r>
      <w:r w:rsidRPr="002E2935">
        <w:rPr>
          <w:rFonts w:ascii="Arial" w:hAnsi="Arial" w:cs="Arial"/>
          <w:sz w:val="28"/>
          <w:szCs w:val="28"/>
        </w:rPr>
        <w:t xml:space="preserve">arer role  </w:t>
      </w:r>
    </w:p>
    <w:p w14:paraId="79E305DE" w14:textId="05B6DE08" w:rsidR="002E2935" w:rsidRPr="002E2935" w:rsidRDefault="002E2935" w:rsidP="00ED5964">
      <w:pPr>
        <w:jc w:val="both"/>
        <w:rPr>
          <w:rFonts w:ascii="Arial" w:hAnsi="Arial" w:cs="Arial"/>
          <w:sz w:val="28"/>
          <w:szCs w:val="28"/>
        </w:rPr>
      </w:pPr>
      <w:r w:rsidRPr="002E2935">
        <w:rPr>
          <w:rFonts w:ascii="Arial" w:hAnsi="Arial" w:cs="Arial"/>
          <w:sz w:val="28"/>
          <w:szCs w:val="28"/>
        </w:rPr>
        <w:t xml:space="preserve">Strategies to improve the skills </w:t>
      </w:r>
    </w:p>
    <w:p w14:paraId="1FE8DBB9" w14:textId="698BEAD7" w:rsidR="002E2935" w:rsidRPr="002E2935" w:rsidRDefault="002E2935" w:rsidP="00ED5964">
      <w:pPr>
        <w:jc w:val="both"/>
        <w:rPr>
          <w:rFonts w:ascii="Arial" w:hAnsi="Arial" w:cs="Arial"/>
          <w:sz w:val="28"/>
          <w:szCs w:val="28"/>
        </w:rPr>
      </w:pPr>
      <w:r w:rsidRPr="002E2935">
        <w:rPr>
          <w:rFonts w:ascii="Arial" w:hAnsi="Arial" w:cs="Arial"/>
          <w:sz w:val="28"/>
          <w:szCs w:val="28"/>
        </w:rPr>
        <w:t>Conclusion</w:t>
      </w:r>
    </w:p>
    <w:p w14:paraId="3E34A5EF" w14:textId="01DC6553" w:rsidR="002E71BA" w:rsidRPr="0077215D" w:rsidRDefault="002E2935" w:rsidP="0077215D">
      <w:pPr>
        <w:jc w:val="both"/>
        <w:rPr>
          <w:rFonts w:ascii="Arial" w:hAnsi="Arial" w:cs="Arial"/>
          <w:sz w:val="28"/>
          <w:szCs w:val="28"/>
        </w:rPr>
      </w:pPr>
      <w:r w:rsidRPr="002E2935">
        <w:rPr>
          <w:rFonts w:ascii="Arial" w:hAnsi="Arial" w:cs="Arial"/>
          <w:sz w:val="28"/>
          <w:szCs w:val="28"/>
        </w:rPr>
        <w:t xml:space="preserve">Reference List </w:t>
      </w:r>
      <w:r w:rsidR="002E71BA" w:rsidRPr="00242974">
        <w:rPr>
          <w:b/>
          <w:bCs/>
          <w:sz w:val="21"/>
          <w:szCs w:val="21"/>
        </w:rPr>
        <w:br w:type="page"/>
      </w:r>
    </w:p>
    <w:p w14:paraId="73D8F33B" w14:textId="18ADFC1A" w:rsidR="00EB6341" w:rsidRPr="0077215D" w:rsidRDefault="00EB6341" w:rsidP="0077215D">
      <w:pPr>
        <w:pStyle w:val="Heading1"/>
        <w:jc w:val="center"/>
        <w:rPr>
          <w:rFonts w:ascii="Arial" w:hAnsi="Arial" w:cs="Arial"/>
          <w:color w:val="000000" w:themeColor="text1"/>
          <w:sz w:val="28"/>
          <w:szCs w:val="28"/>
        </w:rPr>
      </w:pPr>
      <w:r w:rsidRPr="0077215D">
        <w:rPr>
          <w:rFonts w:ascii="Arial" w:hAnsi="Arial" w:cs="Arial"/>
          <w:color w:val="000000" w:themeColor="text1"/>
          <w:sz w:val="28"/>
          <w:szCs w:val="28"/>
        </w:rPr>
        <w:t xml:space="preserve">Private Carer </w:t>
      </w:r>
    </w:p>
    <w:p w14:paraId="77C18CB4" w14:textId="2BC30664" w:rsidR="00933720" w:rsidRPr="0077215D" w:rsidRDefault="00F51386" w:rsidP="00F36ADC">
      <w:pPr>
        <w:pStyle w:val="Heading1"/>
        <w:rPr>
          <w:rFonts w:ascii="Arial" w:hAnsi="Arial" w:cs="Arial"/>
          <w:color w:val="000000" w:themeColor="text1"/>
          <w:sz w:val="28"/>
          <w:szCs w:val="28"/>
        </w:rPr>
      </w:pPr>
      <w:r w:rsidRPr="0077215D">
        <w:rPr>
          <w:rFonts w:ascii="Arial" w:hAnsi="Arial" w:cs="Arial"/>
          <w:color w:val="000000" w:themeColor="text1"/>
          <w:sz w:val="28"/>
          <w:szCs w:val="28"/>
        </w:rPr>
        <w:t>Introduction</w:t>
      </w:r>
    </w:p>
    <w:p w14:paraId="6C7FAF2D" w14:textId="18D5EED4" w:rsidR="00BC7487" w:rsidRPr="0077215D" w:rsidRDefault="00F51386" w:rsidP="00BC7487">
      <w:pPr>
        <w:spacing w:after="0" w:line="240" w:lineRule="auto"/>
        <w:jc w:val="both"/>
        <w:rPr>
          <w:rFonts w:ascii="Arial" w:hAnsi="Arial" w:cs="Arial"/>
          <w:sz w:val="22"/>
        </w:rPr>
      </w:pPr>
      <w:r w:rsidRPr="0077215D">
        <w:rPr>
          <w:rFonts w:ascii="Arial" w:hAnsi="Arial" w:cs="Arial"/>
          <w:sz w:val="22"/>
        </w:rPr>
        <w:t>The report investigates the role of private carers within the United Kingdom's health and social care system. These professionals deliver</w:t>
      </w:r>
      <w:r w:rsidR="006544E7">
        <w:rPr>
          <w:rFonts w:ascii="Arial" w:hAnsi="Arial" w:cs="Arial"/>
          <w:sz w:val="22"/>
        </w:rPr>
        <w:t xml:space="preserve"> </w:t>
      </w:r>
      <w:r w:rsidRPr="0077215D">
        <w:rPr>
          <w:rFonts w:ascii="Arial" w:hAnsi="Arial" w:cs="Arial"/>
          <w:sz w:val="22"/>
        </w:rPr>
        <w:t>customised assistance to vulnerable adults, including the elderly, individuals with disabilities, and patients with chronic illnesses. Due to an ageing population and increasing pressure on NHS services, the demand for expert home health care continues to rise (Skills for Care, 2024). This report outlines three primary job responsibilities of private carers, identifies three essential skills for the profession, and proposes development methods to enhance those competencies.</w:t>
      </w:r>
      <w:bookmarkStart w:id="0" w:name="_Toc212100519"/>
    </w:p>
    <w:bookmarkEnd w:id="0"/>
    <w:p w14:paraId="50A9FBC6" w14:textId="04BF2925" w:rsidR="008B0B22" w:rsidRPr="0077215D" w:rsidRDefault="008B0B22" w:rsidP="00BC7487">
      <w:pPr>
        <w:spacing w:after="0" w:line="240" w:lineRule="auto"/>
        <w:jc w:val="both"/>
        <w:rPr>
          <w:rFonts w:ascii="Arial" w:hAnsi="Arial" w:cs="Arial"/>
          <w:sz w:val="21"/>
          <w:szCs w:val="21"/>
        </w:rPr>
      </w:pPr>
    </w:p>
    <w:p w14:paraId="1E9AC441" w14:textId="349A2BA3" w:rsidR="00F51386" w:rsidRPr="0077215D" w:rsidRDefault="00F51386" w:rsidP="00F51386">
      <w:pPr>
        <w:spacing w:after="0" w:line="240" w:lineRule="auto"/>
        <w:jc w:val="both"/>
        <w:rPr>
          <w:rFonts w:ascii="Arial" w:hAnsi="Arial" w:cs="Arial"/>
          <w:b/>
          <w:bCs/>
          <w:sz w:val="28"/>
          <w:szCs w:val="28"/>
        </w:rPr>
      </w:pPr>
      <w:r w:rsidRPr="0077215D">
        <w:rPr>
          <w:rFonts w:ascii="Arial" w:hAnsi="Arial" w:cs="Arial"/>
          <w:b/>
          <w:bCs/>
          <w:sz w:val="28"/>
          <w:szCs w:val="28"/>
        </w:rPr>
        <w:t>Description of the Private Carer Role</w:t>
      </w:r>
    </w:p>
    <w:p w14:paraId="3267C097" w14:textId="77777777" w:rsidR="00F51386" w:rsidRPr="0077215D" w:rsidRDefault="00F51386" w:rsidP="00F51386">
      <w:pPr>
        <w:spacing w:after="0" w:line="240" w:lineRule="auto"/>
        <w:jc w:val="both"/>
        <w:rPr>
          <w:rFonts w:ascii="Arial" w:hAnsi="Arial" w:cs="Arial"/>
          <w:sz w:val="22"/>
        </w:rPr>
      </w:pPr>
      <w:r w:rsidRPr="0077215D">
        <w:rPr>
          <w:rFonts w:ascii="Arial" w:hAnsi="Arial" w:cs="Arial"/>
          <w:sz w:val="22"/>
        </w:rPr>
        <w:t>A private carer, also known as a domiciliary care worker or personal care assistant, provides essential support to individuals within their own homes (Care Quality Commission, 2024). These professionals may be employed through a care agency or hired directly by the service user. Unlike those in residential settings, private carers often operate with greater autonomy, requiring them to make professional decisions without immediate, on-site supervision (Care Quality Commission, 2024). The role is regulated by the Care Quality Commission (CQC), and its operational standards are defined by the </w:t>
      </w:r>
      <w:r w:rsidRPr="0077215D">
        <w:rPr>
          <w:rFonts w:ascii="Arial" w:hAnsi="Arial" w:cs="Arial"/>
          <w:i/>
          <w:iCs/>
          <w:sz w:val="22"/>
        </w:rPr>
        <w:t>Health and Social Care Act 2008 (Regulated Activities) Regulations 2014</w:t>
      </w:r>
      <w:r w:rsidRPr="0077215D">
        <w:rPr>
          <w:rFonts w:ascii="Arial" w:hAnsi="Arial" w:cs="Arial"/>
          <w:sz w:val="22"/>
        </w:rPr>
        <w:t> (CQC, 2024).</w:t>
      </w:r>
    </w:p>
    <w:p w14:paraId="425D6155" w14:textId="5ABD240F" w:rsidR="00676FEB" w:rsidRPr="0077215D" w:rsidRDefault="00F51386" w:rsidP="00676FEB">
      <w:pPr>
        <w:spacing w:after="0" w:line="240" w:lineRule="auto"/>
        <w:jc w:val="both"/>
        <w:rPr>
          <w:rFonts w:ascii="Arial" w:hAnsi="Arial" w:cs="Arial"/>
          <w:sz w:val="22"/>
        </w:rPr>
      </w:pPr>
      <w:r w:rsidRPr="0077215D">
        <w:rPr>
          <w:rFonts w:ascii="Arial" w:hAnsi="Arial" w:cs="Arial"/>
          <w:sz w:val="22"/>
        </w:rPr>
        <w:t xml:space="preserve">The </w:t>
      </w:r>
      <w:r w:rsidR="00BC7487" w:rsidRPr="0077215D">
        <w:rPr>
          <w:rFonts w:ascii="Arial" w:hAnsi="Arial" w:cs="Arial"/>
          <w:sz w:val="22"/>
        </w:rPr>
        <w:t xml:space="preserve">main </w:t>
      </w:r>
      <w:r w:rsidRPr="0077215D">
        <w:rPr>
          <w:rFonts w:ascii="Arial" w:hAnsi="Arial" w:cs="Arial"/>
          <w:sz w:val="22"/>
        </w:rPr>
        <w:t>duties of a private carer</w:t>
      </w:r>
      <w:r w:rsidR="0077215D" w:rsidRPr="0077215D">
        <w:rPr>
          <w:rFonts w:ascii="Arial" w:hAnsi="Arial" w:cs="Arial"/>
          <w:sz w:val="22"/>
        </w:rPr>
        <w:t xml:space="preserve"> are</w:t>
      </w:r>
      <w:r w:rsidRPr="0077215D">
        <w:rPr>
          <w:rFonts w:ascii="Arial" w:hAnsi="Arial" w:cs="Arial"/>
          <w:sz w:val="22"/>
        </w:rPr>
        <w:t xml:space="preserve"> include</w:t>
      </w:r>
      <w:r w:rsidR="00BC7487" w:rsidRPr="0077215D">
        <w:rPr>
          <w:rFonts w:ascii="Arial" w:hAnsi="Arial" w:cs="Arial"/>
          <w:sz w:val="22"/>
        </w:rPr>
        <w:t>s providing high-quality care requires balancing practical assistance with a steadfast commitment to the client's dignity. This begins with managing personal hygiene and medication needs, ensuring that tasks like bathing or administering prescriptions are handled with total respect for privacy and safety (Care Quality Commission [CQC], 2024). Beyond these essentials, the role involves mobility support using equipment like hoists correctly and preparing specialised meals that meet specific medical requirements, such as diabetic-friendly diets (CQC, 2024). However, the work isn't just physical; it involves offering emotional companionship and maintaining meticulous records to keep medical professionals informed (CQC, 2024). Ultimately, every action is framed by a safeguarding duty, where any signs of neglect must be reported under the Care Act 2014 to ensure the client remains safe and protected (Gov.uk, 2023).</w:t>
      </w:r>
    </w:p>
    <w:p w14:paraId="1AF92832" w14:textId="77777777" w:rsidR="00FD6F78" w:rsidRPr="0077215D" w:rsidRDefault="00FD6F78" w:rsidP="00676FEB">
      <w:pPr>
        <w:spacing w:after="0" w:line="240" w:lineRule="auto"/>
        <w:jc w:val="both"/>
        <w:rPr>
          <w:rFonts w:ascii="Arial" w:hAnsi="Arial" w:cs="Arial"/>
          <w:b/>
          <w:bCs/>
          <w:color w:val="000000" w:themeColor="text1"/>
          <w:sz w:val="28"/>
          <w:szCs w:val="28"/>
        </w:rPr>
      </w:pPr>
    </w:p>
    <w:p w14:paraId="4010C35E" w14:textId="58484219" w:rsidR="00EC7EBE" w:rsidRPr="0077215D" w:rsidRDefault="00805726" w:rsidP="00676FEB">
      <w:pPr>
        <w:spacing w:after="0" w:line="240" w:lineRule="auto"/>
        <w:jc w:val="both"/>
        <w:rPr>
          <w:rFonts w:ascii="Arial" w:hAnsi="Arial" w:cs="Arial"/>
          <w:b/>
          <w:bCs/>
          <w:color w:val="000000" w:themeColor="text1"/>
          <w:sz w:val="28"/>
          <w:szCs w:val="28"/>
        </w:rPr>
      </w:pPr>
      <w:r w:rsidRPr="0077215D">
        <w:rPr>
          <w:rFonts w:ascii="Arial" w:hAnsi="Arial" w:cs="Arial"/>
          <w:b/>
          <w:bCs/>
          <w:color w:val="000000" w:themeColor="text1"/>
          <w:sz w:val="28"/>
          <w:szCs w:val="28"/>
        </w:rPr>
        <w:t xml:space="preserve">Evaluation of </w:t>
      </w:r>
      <w:r w:rsidR="00EB6341" w:rsidRPr="0077215D">
        <w:rPr>
          <w:rFonts w:ascii="Arial" w:hAnsi="Arial" w:cs="Arial"/>
          <w:b/>
          <w:bCs/>
          <w:color w:val="000000" w:themeColor="text1"/>
          <w:sz w:val="28"/>
          <w:szCs w:val="28"/>
        </w:rPr>
        <w:t xml:space="preserve">three </w:t>
      </w:r>
      <w:r w:rsidR="00D4006B" w:rsidRPr="0077215D">
        <w:rPr>
          <w:rFonts w:ascii="Arial" w:hAnsi="Arial" w:cs="Arial"/>
          <w:b/>
          <w:bCs/>
          <w:color w:val="000000" w:themeColor="text1"/>
          <w:sz w:val="28"/>
          <w:szCs w:val="28"/>
        </w:rPr>
        <w:t xml:space="preserve">skills for </w:t>
      </w:r>
      <w:r w:rsidR="00EB6341" w:rsidRPr="0077215D">
        <w:rPr>
          <w:rFonts w:ascii="Arial" w:hAnsi="Arial" w:cs="Arial"/>
          <w:b/>
          <w:bCs/>
          <w:color w:val="000000" w:themeColor="text1"/>
          <w:sz w:val="28"/>
          <w:szCs w:val="28"/>
        </w:rPr>
        <w:t xml:space="preserve">Private carer </w:t>
      </w:r>
    </w:p>
    <w:p w14:paraId="3841FE71" w14:textId="77777777" w:rsidR="00FD6F78" w:rsidRPr="0077215D" w:rsidRDefault="00FD6F78" w:rsidP="00EB6341">
      <w:pPr>
        <w:spacing w:after="0" w:line="240" w:lineRule="auto"/>
        <w:jc w:val="both"/>
        <w:rPr>
          <w:rFonts w:ascii="Arial" w:hAnsi="Arial" w:cs="Arial"/>
          <w:b/>
          <w:bCs/>
          <w:sz w:val="24"/>
          <w:szCs w:val="24"/>
        </w:rPr>
      </w:pPr>
    </w:p>
    <w:p w14:paraId="15C9F42A" w14:textId="274C616B" w:rsidR="00EB6341" w:rsidRPr="0077215D" w:rsidRDefault="00EB6341" w:rsidP="00EB6341">
      <w:pPr>
        <w:spacing w:after="0" w:line="240" w:lineRule="auto"/>
        <w:jc w:val="both"/>
        <w:rPr>
          <w:rFonts w:ascii="Arial" w:hAnsi="Arial" w:cs="Arial"/>
          <w:sz w:val="21"/>
          <w:szCs w:val="21"/>
        </w:rPr>
      </w:pPr>
      <w:r w:rsidRPr="0077215D">
        <w:rPr>
          <w:rFonts w:ascii="Arial" w:hAnsi="Arial" w:cs="Arial"/>
          <w:b/>
          <w:bCs/>
          <w:sz w:val="24"/>
          <w:szCs w:val="24"/>
        </w:rPr>
        <w:t>Communication Skills</w:t>
      </w:r>
    </w:p>
    <w:p w14:paraId="7FA8A7FA" w14:textId="52453500" w:rsidR="00EB6341" w:rsidRPr="0077215D" w:rsidRDefault="00EB6341" w:rsidP="00EB6341">
      <w:pPr>
        <w:spacing w:after="0" w:line="240" w:lineRule="auto"/>
        <w:jc w:val="both"/>
        <w:rPr>
          <w:rFonts w:ascii="Arial" w:hAnsi="Arial" w:cs="Arial"/>
          <w:sz w:val="22"/>
        </w:rPr>
      </w:pPr>
      <w:r w:rsidRPr="0077215D">
        <w:rPr>
          <w:rFonts w:ascii="Arial" w:hAnsi="Arial" w:cs="Arial"/>
          <w:sz w:val="22"/>
        </w:rPr>
        <w:t>In the realm of private care, communication is far more than a soft skill; it is a clinical safeguard. Because practitioners frequently support individuals navigating the complexities of cognitive decline or sensory impairment, the transition toward "adaptive communication" is essential. By employing shorter syntax and familiar terminology, as recommended by the Alzheimer’s Society (2023), carers can preserve a client's dignity while ensuring instructions are understood. However, a critical evaluation suggests that the burden of communication does not rest solely on the individual. The Care Quality Commission (2024) notes that systemic communication breakdowns remain a primary cause of avoidable harm. This indicates that professional "collaborative care" where families and clinicians sync their updates is just as vital as the carer’s ability to read non-verbal cues.</w:t>
      </w:r>
    </w:p>
    <w:p w14:paraId="27D153E1" w14:textId="77777777" w:rsidR="00FD6F78" w:rsidRPr="0077215D" w:rsidRDefault="00FD6F78" w:rsidP="00EB6341">
      <w:pPr>
        <w:spacing w:after="0" w:line="240" w:lineRule="auto"/>
        <w:jc w:val="both"/>
        <w:rPr>
          <w:rFonts w:ascii="Arial" w:hAnsi="Arial" w:cs="Arial"/>
          <w:b/>
          <w:bCs/>
          <w:sz w:val="24"/>
          <w:szCs w:val="24"/>
        </w:rPr>
      </w:pPr>
    </w:p>
    <w:p w14:paraId="4C664153" w14:textId="77777777" w:rsidR="002E2935" w:rsidRPr="0077215D" w:rsidRDefault="00EB6341" w:rsidP="00EB6341">
      <w:pPr>
        <w:spacing w:after="0" w:line="240" w:lineRule="auto"/>
        <w:jc w:val="both"/>
        <w:rPr>
          <w:rFonts w:ascii="Arial" w:hAnsi="Arial" w:cs="Arial"/>
          <w:b/>
          <w:bCs/>
          <w:sz w:val="24"/>
          <w:szCs w:val="24"/>
        </w:rPr>
      </w:pPr>
      <w:r w:rsidRPr="0077215D">
        <w:rPr>
          <w:rFonts w:ascii="Arial" w:hAnsi="Arial" w:cs="Arial"/>
          <w:b/>
          <w:bCs/>
          <w:sz w:val="24"/>
          <w:szCs w:val="24"/>
        </w:rPr>
        <w:t>Empathy and Emotional Intelligence</w:t>
      </w:r>
    </w:p>
    <w:p w14:paraId="4EE612D4" w14:textId="736A3453" w:rsidR="00EB6341" w:rsidRPr="0077215D" w:rsidRDefault="00EB6341" w:rsidP="00EB6341">
      <w:pPr>
        <w:spacing w:after="0" w:line="240" w:lineRule="auto"/>
        <w:jc w:val="both"/>
        <w:rPr>
          <w:rFonts w:ascii="Arial" w:hAnsi="Arial" w:cs="Arial"/>
          <w:b/>
          <w:bCs/>
          <w:sz w:val="24"/>
          <w:szCs w:val="24"/>
        </w:rPr>
      </w:pPr>
      <w:r w:rsidRPr="0077215D">
        <w:rPr>
          <w:rFonts w:ascii="Arial" w:hAnsi="Arial" w:cs="Arial"/>
          <w:sz w:val="22"/>
        </w:rPr>
        <w:t>Empathy acts as the functional engine of person-centred care, bridging the gap between clinical duty and human connection. A carer’s capacity to decode a client's distress and recalibrate their response is what builds the high-stakes trust required during end-of-life support. Looking back at the Francis Report (2013), we see a grim reminder of what happens when healthcare cultures prioritize task-based metrics over human compassion. Beyond patient outcomes, emotional intelligence serves as a defensive mechanism for the carer. According to NICE (2022), internalizing these skills helps staff navigate the heavy emotional toll of the job, effectively acting as a buffer against the high rates of burnout prevalent in the social care workforce</w:t>
      </w:r>
      <w:r w:rsidRPr="0077215D">
        <w:rPr>
          <w:rFonts w:ascii="Arial" w:hAnsi="Arial" w:cs="Arial"/>
          <w:sz w:val="21"/>
          <w:szCs w:val="21"/>
        </w:rPr>
        <w:t>.</w:t>
      </w:r>
    </w:p>
    <w:p w14:paraId="7B8A5E00" w14:textId="77777777" w:rsidR="00FD6F78" w:rsidRPr="0077215D" w:rsidRDefault="00FD6F78" w:rsidP="00EB6341">
      <w:pPr>
        <w:spacing w:after="0" w:line="240" w:lineRule="auto"/>
        <w:jc w:val="both"/>
        <w:rPr>
          <w:rFonts w:ascii="Arial" w:hAnsi="Arial" w:cs="Arial"/>
          <w:sz w:val="21"/>
          <w:szCs w:val="21"/>
        </w:rPr>
      </w:pPr>
    </w:p>
    <w:p w14:paraId="6B6D3777" w14:textId="62ADCF96" w:rsidR="00EB6341" w:rsidRPr="0077215D" w:rsidRDefault="00EB6341" w:rsidP="00EB6341">
      <w:pPr>
        <w:spacing w:after="0" w:line="240" w:lineRule="auto"/>
        <w:jc w:val="both"/>
        <w:rPr>
          <w:rFonts w:ascii="Arial" w:hAnsi="Arial" w:cs="Arial"/>
          <w:sz w:val="24"/>
          <w:szCs w:val="24"/>
        </w:rPr>
      </w:pPr>
      <w:r w:rsidRPr="0077215D">
        <w:rPr>
          <w:rFonts w:ascii="Arial" w:hAnsi="Arial" w:cs="Arial"/>
          <w:b/>
          <w:bCs/>
          <w:sz w:val="24"/>
          <w:szCs w:val="24"/>
        </w:rPr>
        <w:t>Observation and Risk Assessment</w:t>
      </w:r>
    </w:p>
    <w:p w14:paraId="0301E6A2" w14:textId="77777777" w:rsidR="00FD6F78" w:rsidRPr="0077215D" w:rsidRDefault="00EB6341" w:rsidP="00FD6F78">
      <w:pPr>
        <w:spacing w:after="0" w:line="240" w:lineRule="auto"/>
        <w:jc w:val="both"/>
        <w:rPr>
          <w:rFonts w:ascii="Arial" w:hAnsi="Arial" w:cs="Arial"/>
          <w:sz w:val="22"/>
        </w:rPr>
      </w:pPr>
      <w:r w:rsidRPr="0077215D">
        <w:rPr>
          <w:rFonts w:ascii="Arial" w:hAnsi="Arial" w:cs="Arial"/>
          <w:sz w:val="22"/>
        </w:rPr>
        <w:t>Operating without the immediate oversight of a clinical team, private caregivers must function as a sophisticated "early warning system." Observation in this context is an active, analytical process rather than a passive one. By noting subtle physiological changes such as shifting skin tones or fluctuations in appetite carers can trigger early interventions that prevent traumatic hospitalizations for conditions like pressure ulcers. The Royal College of Nursing (2023) identifies this vigilance as a core competency, yet it extends beyond the patient’s body to their physical environment. A truly "proactive" carer must constantly scan for environmental threats, from faulty equipment to trip hazards, ensuring that risk management is a dynamic, ongoing conversation rather than a one-time assessment.</w:t>
      </w:r>
      <w:bookmarkStart w:id="1" w:name="_Toc212100520"/>
    </w:p>
    <w:p w14:paraId="53F2590A" w14:textId="77777777" w:rsidR="00FD6F78" w:rsidRPr="0077215D" w:rsidRDefault="00FD6F78" w:rsidP="00FD6F78">
      <w:pPr>
        <w:spacing w:after="0" w:line="240" w:lineRule="auto"/>
        <w:jc w:val="both"/>
        <w:rPr>
          <w:rFonts w:ascii="Arial" w:hAnsi="Arial" w:cs="Arial"/>
          <w:sz w:val="21"/>
          <w:szCs w:val="21"/>
        </w:rPr>
      </w:pPr>
    </w:p>
    <w:p w14:paraId="469D0940" w14:textId="44689F03" w:rsidR="00FD6F78" w:rsidRPr="0077215D" w:rsidRDefault="003003FD" w:rsidP="00FD6F78">
      <w:pPr>
        <w:spacing w:after="0" w:line="240" w:lineRule="auto"/>
        <w:jc w:val="both"/>
        <w:rPr>
          <w:rFonts w:ascii="Arial" w:hAnsi="Arial" w:cs="Arial"/>
          <w:b/>
          <w:bCs/>
          <w:color w:val="0D0D0D" w:themeColor="text1" w:themeTint="F2"/>
          <w:sz w:val="28"/>
          <w:szCs w:val="28"/>
        </w:rPr>
      </w:pPr>
      <w:r w:rsidRPr="0077215D">
        <w:rPr>
          <w:rFonts w:ascii="Arial" w:hAnsi="Arial" w:cs="Arial"/>
          <w:b/>
          <w:bCs/>
          <w:color w:val="0D0D0D" w:themeColor="text1" w:themeTint="F2"/>
          <w:sz w:val="28"/>
          <w:szCs w:val="28"/>
        </w:rPr>
        <w:t>Strategies</w:t>
      </w:r>
      <w:r w:rsidR="00183CB9" w:rsidRPr="0077215D">
        <w:rPr>
          <w:rFonts w:ascii="Arial" w:hAnsi="Arial" w:cs="Arial"/>
          <w:b/>
          <w:bCs/>
          <w:color w:val="0D0D0D" w:themeColor="text1" w:themeTint="F2"/>
          <w:sz w:val="28"/>
          <w:szCs w:val="28"/>
        </w:rPr>
        <w:t xml:space="preserve"> to improve the skills</w:t>
      </w:r>
      <w:r w:rsidR="005D5457" w:rsidRPr="0077215D">
        <w:rPr>
          <w:rFonts w:ascii="Arial" w:hAnsi="Arial" w:cs="Arial"/>
          <w:b/>
          <w:bCs/>
          <w:color w:val="0D0D0D" w:themeColor="text1" w:themeTint="F2"/>
          <w:sz w:val="28"/>
          <w:szCs w:val="28"/>
        </w:rPr>
        <w:t xml:space="preserve"> </w:t>
      </w:r>
      <w:r w:rsidR="00070818" w:rsidRPr="0077215D">
        <w:rPr>
          <w:rFonts w:ascii="Arial" w:hAnsi="Arial" w:cs="Arial"/>
          <w:b/>
          <w:bCs/>
          <w:color w:val="0D0D0D" w:themeColor="text1" w:themeTint="F2"/>
          <w:sz w:val="28"/>
          <w:szCs w:val="28"/>
        </w:rPr>
        <w:t xml:space="preserve">for </w:t>
      </w:r>
      <w:r w:rsidR="00FD6F78" w:rsidRPr="0077215D">
        <w:rPr>
          <w:rFonts w:ascii="Arial" w:hAnsi="Arial" w:cs="Arial"/>
          <w:b/>
          <w:bCs/>
          <w:color w:val="0D0D0D" w:themeColor="text1" w:themeTint="F2"/>
          <w:sz w:val="28"/>
          <w:szCs w:val="28"/>
        </w:rPr>
        <w:t>Private Carer</w:t>
      </w:r>
      <w:bookmarkEnd w:id="1"/>
    </w:p>
    <w:p w14:paraId="2995D5BC" w14:textId="3C658A21" w:rsidR="00FD6F78" w:rsidRPr="0077215D" w:rsidRDefault="00FD6F78" w:rsidP="00FD6F78">
      <w:pPr>
        <w:rPr>
          <w:rFonts w:ascii="Arial" w:hAnsi="Arial" w:cs="Arial"/>
        </w:rPr>
      </w:pPr>
      <w:r w:rsidRPr="0077215D">
        <w:rPr>
          <w:rFonts w:ascii="Arial" w:hAnsi="Arial" w:cs="Arial"/>
          <w:b/>
          <w:bCs/>
          <w:sz w:val="24"/>
          <w:szCs w:val="24"/>
        </w:rPr>
        <w:t xml:space="preserve">Communication, Listening and Responding                                                                           </w:t>
      </w:r>
      <w:r w:rsidRPr="0077215D">
        <w:rPr>
          <w:rFonts w:ascii="Arial" w:hAnsi="Arial" w:cs="Arial"/>
          <w:sz w:val="22"/>
        </w:rPr>
        <w:t>Improving how to communicate as private carer often comes down to mastering active listening, with great training available through Skills for Care and the Social Care Institute for Excellence. Rather than just hearing words, this technique is about giving someone your total focus and mentally echoing what they say to stop yourself from jumping to conclusions. On top of this, taking time to reflect whether that’s writing things down or discussing a shift during supervision is a massive help for spotting where you might be struggling (Watt et al., 2023). Not only does this make the bond with the client stronger, but it also makes sure health records are actually accurate.</w:t>
      </w:r>
    </w:p>
    <w:p w14:paraId="18D71345" w14:textId="77777777" w:rsidR="00667FCB" w:rsidRPr="0077215D" w:rsidRDefault="00667FCB" w:rsidP="00FD6F78">
      <w:pPr>
        <w:rPr>
          <w:rFonts w:ascii="Arial" w:hAnsi="Arial" w:cs="Arial"/>
        </w:rPr>
      </w:pPr>
    </w:p>
    <w:p w14:paraId="117025FE" w14:textId="4FAFD0A5" w:rsidR="00667FCB" w:rsidRPr="0077215D" w:rsidRDefault="00667FCB" w:rsidP="00FD6F78">
      <w:pPr>
        <w:rPr>
          <w:rFonts w:ascii="Arial" w:hAnsi="Arial" w:cs="Arial"/>
          <w:b/>
          <w:bCs/>
          <w:sz w:val="24"/>
          <w:szCs w:val="24"/>
        </w:rPr>
      </w:pPr>
      <w:r w:rsidRPr="0077215D">
        <w:rPr>
          <w:rFonts w:ascii="Arial" w:hAnsi="Arial" w:cs="Arial"/>
          <w:b/>
          <w:bCs/>
          <w:sz w:val="24"/>
          <w:szCs w:val="24"/>
        </w:rPr>
        <w:t>Empathy</w:t>
      </w:r>
      <w:r w:rsidR="002E2935" w:rsidRPr="0077215D">
        <w:rPr>
          <w:rFonts w:ascii="Arial" w:hAnsi="Arial" w:cs="Arial"/>
          <w:b/>
          <w:bCs/>
          <w:sz w:val="24"/>
          <w:szCs w:val="24"/>
        </w:rPr>
        <w:t xml:space="preserve">, </w:t>
      </w:r>
      <w:r w:rsidRPr="0077215D">
        <w:rPr>
          <w:rFonts w:ascii="Arial" w:hAnsi="Arial" w:cs="Arial"/>
          <w:b/>
          <w:bCs/>
          <w:sz w:val="24"/>
          <w:szCs w:val="24"/>
        </w:rPr>
        <w:t xml:space="preserve">Compassion Based Training </w:t>
      </w:r>
    </w:p>
    <w:p w14:paraId="55474870" w14:textId="658CFC77" w:rsidR="00667FCB" w:rsidRPr="0077215D" w:rsidRDefault="00667FCB" w:rsidP="00FD6F78">
      <w:pPr>
        <w:rPr>
          <w:rFonts w:ascii="Arial" w:hAnsi="Arial" w:cs="Arial"/>
          <w:sz w:val="22"/>
        </w:rPr>
      </w:pPr>
      <w:r w:rsidRPr="0077215D">
        <w:rPr>
          <w:rFonts w:ascii="Arial" w:hAnsi="Arial" w:cs="Arial"/>
          <w:sz w:val="22"/>
        </w:rPr>
        <w:t>Utilising the Compassion in Practice framework (Cummings and Bennett 2012), modern training initiatives focus on sharpening empathy through compassion-based learning. These programs often move away from traditional lectures, instead using immersive role-play and peer-led discussions to help carers truly grasp the lived experiences of vulnerable people. Because the emotional toll of this work is so high, it is vital that staff have access to regular supervision and a strong peer support network. Indeed, evidence from the National Institute for Health and Care Excellence (NICE 2022) suggests that when organisations prioritise staff wellbeing, they don't just see happier employees</w:t>
      </w:r>
      <w:r w:rsidR="0077215D" w:rsidRPr="0077215D">
        <w:rPr>
          <w:rFonts w:ascii="Arial" w:hAnsi="Arial" w:cs="Arial"/>
          <w:sz w:val="22"/>
        </w:rPr>
        <w:t xml:space="preserve"> </w:t>
      </w:r>
      <w:r w:rsidRPr="0077215D">
        <w:rPr>
          <w:rFonts w:ascii="Arial" w:hAnsi="Arial" w:cs="Arial"/>
          <w:sz w:val="22"/>
        </w:rPr>
        <w:t>they see a direct rise in care quality and much better retention rates.</w:t>
      </w:r>
    </w:p>
    <w:p w14:paraId="74DA1F86" w14:textId="64F40BED" w:rsidR="002E2935" w:rsidRPr="0077215D" w:rsidRDefault="002E2935" w:rsidP="00FD6F78">
      <w:pPr>
        <w:rPr>
          <w:rFonts w:ascii="Arial" w:hAnsi="Arial" w:cs="Arial"/>
          <w:b/>
          <w:bCs/>
          <w:sz w:val="24"/>
          <w:szCs w:val="24"/>
        </w:rPr>
      </w:pPr>
      <w:r w:rsidRPr="0077215D">
        <w:rPr>
          <w:rFonts w:ascii="Arial" w:hAnsi="Arial" w:cs="Arial"/>
          <w:b/>
          <w:bCs/>
          <w:sz w:val="24"/>
          <w:szCs w:val="24"/>
        </w:rPr>
        <w:t xml:space="preserve">Observation, </w:t>
      </w:r>
      <w:r w:rsidRPr="0077215D">
        <w:rPr>
          <w:rFonts w:ascii="Arial" w:hAnsi="Arial" w:cs="Arial"/>
          <w:b/>
          <w:bCs/>
          <w:color w:val="000000" w:themeColor="text1"/>
          <w:sz w:val="24"/>
          <w:szCs w:val="24"/>
        </w:rPr>
        <w:t>Competency Based Training</w:t>
      </w:r>
      <w:r w:rsidRPr="0077215D">
        <w:rPr>
          <w:rFonts w:ascii="Arial" w:hAnsi="Arial" w:cs="Arial"/>
          <w:b/>
          <w:bCs/>
          <w:sz w:val="24"/>
          <w:szCs w:val="24"/>
        </w:rPr>
        <w:t xml:space="preserve"> </w:t>
      </w:r>
    </w:p>
    <w:p w14:paraId="5F2AEEE4" w14:textId="2708B340" w:rsidR="00667FCB" w:rsidRPr="0077215D" w:rsidRDefault="00667FCB" w:rsidP="00FD6F78">
      <w:pPr>
        <w:rPr>
          <w:rFonts w:ascii="Arial" w:hAnsi="Arial" w:cs="Arial"/>
          <w:sz w:val="22"/>
        </w:rPr>
      </w:pPr>
      <w:r w:rsidRPr="0077215D">
        <w:rPr>
          <w:rFonts w:ascii="Arial" w:hAnsi="Arial" w:cs="Arial"/>
          <w:sz w:val="22"/>
        </w:rPr>
        <w:t>Practical expertise in risk assessment is best cultivated through a combination of competency</w:t>
      </w:r>
      <w:r w:rsidR="002E2935" w:rsidRPr="0077215D">
        <w:rPr>
          <w:rFonts w:ascii="Arial" w:hAnsi="Arial" w:cs="Arial"/>
          <w:sz w:val="22"/>
        </w:rPr>
        <w:t xml:space="preserve"> based</w:t>
      </w:r>
      <w:r w:rsidRPr="0077215D">
        <w:rPr>
          <w:rFonts w:ascii="Arial" w:hAnsi="Arial" w:cs="Arial"/>
          <w:sz w:val="22"/>
        </w:rPr>
        <w:t xml:space="preserve"> training and direct supervision. A key example is the Waterlow Pressure Ulcer Risk Assessment Tool, which provides a standardised framework for carers to identify and evaluate physical vulnerabilities (NHS England, 2023). Beyond the tools themselves, carers must be proficient in navigating and documenting within care plans; this ensures that critical observations are communicated effectively across the clinical team (NHS England, 2023). Ultimately, having a senior nurse or experienced carer oversee these tasks</w:t>
      </w:r>
      <w:r w:rsidR="0077215D" w:rsidRPr="0077215D">
        <w:rPr>
          <w:rFonts w:ascii="Arial" w:hAnsi="Arial" w:cs="Arial"/>
          <w:sz w:val="22"/>
        </w:rPr>
        <w:t xml:space="preserve"> </w:t>
      </w:r>
      <w:r w:rsidRPr="0077215D">
        <w:rPr>
          <w:rFonts w:ascii="Arial" w:hAnsi="Arial" w:cs="Arial"/>
          <w:sz w:val="22"/>
        </w:rPr>
        <w:t>offering real-time feedback</w:t>
      </w:r>
      <w:r w:rsidR="0077215D" w:rsidRPr="0077215D">
        <w:rPr>
          <w:rFonts w:ascii="Arial" w:hAnsi="Arial" w:cs="Arial"/>
          <w:sz w:val="22"/>
        </w:rPr>
        <w:t xml:space="preserve"> </w:t>
      </w:r>
      <w:r w:rsidRPr="0077215D">
        <w:rPr>
          <w:rFonts w:ascii="Arial" w:hAnsi="Arial" w:cs="Arial"/>
          <w:sz w:val="22"/>
        </w:rPr>
        <w:t>is what bridges the gap between learning and the confidence needed for autonomous practice</w:t>
      </w:r>
    </w:p>
    <w:p w14:paraId="2703A512" w14:textId="77777777" w:rsidR="00500295" w:rsidRPr="0077215D" w:rsidRDefault="00500295" w:rsidP="00500295">
      <w:pPr>
        <w:spacing w:after="0"/>
        <w:rPr>
          <w:rFonts w:ascii="Arial" w:hAnsi="Arial" w:cs="Arial"/>
          <w:sz w:val="21"/>
          <w:szCs w:val="21"/>
        </w:rPr>
      </w:pPr>
    </w:p>
    <w:p w14:paraId="4F544278" w14:textId="77777777" w:rsidR="00FD6F78" w:rsidRPr="0077215D" w:rsidRDefault="00FD6F78" w:rsidP="00500295">
      <w:pPr>
        <w:spacing w:after="0"/>
        <w:rPr>
          <w:rFonts w:ascii="Arial" w:hAnsi="Arial" w:cs="Arial"/>
          <w:sz w:val="21"/>
          <w:szCs w:val="21"/>
        </w:rPr>
      </w:pPr>
    </w:p>
    <w:p w14:paraId="4374D6A5" w14:textId="77777777" w:rsidR="00FD6F78" w:rsidRPr="0077215D" w:rsidRDefault="00FD6F78" w:rsidP="00500295">
      <w:pPr>
        <w:spacing w:after="0"/>
        <w:rPr>
          <w:rFonts w:ascii="Arial" w:hAnsi="Arial" w:cs="Arial"/>
          <w:sz w:val="21"/>
          <w:szCs w:val="21"/>
        </w:rPr>
      </w:pPr>
    </w:p>
    <w:p w14:paraId="4739B4D8" w14:textId="77777777" w:rsidR="00FD6F78" w:rsidRPr="0077215D" w:rsidRDefault="00FD6F78" w:rsidP="00500295">
      <w:pPr>
        <w:spacing w:after="0"/>
        <w:rPr>
          <w:rFonts w:ascii="Arial" w:hAnsi="Arial" w:cs="Arial"/>
          <w:sz w:val="21"/>
          <w:szCs w:val="21"/>
        </w:rPr>
      </w:pPr>
    </w:p>
    <w:p w14:paraId="32721220" w14:textId="77777777" w:rsidR="00FD6F78" w:rsidRPr="0077215D" w:rsidRDefault="00FD6F78" w:rsidP="00500295">
      <w:pPr>
        <w:spacing w:after="0"/>
        <w:rPr>
          <w:rFonts w:ascii="Arial" w:hAnsi="Arial" w:cs="Arial"/>
          <w:sz w:val="21"/>
          <w:szCs w:val="21"/>
        </w:rPr>
      </w:pPr>
    </w:p>
    <w:p w14:paraId="4AD9D015" w14:textId="77777777" w:rsidR="00FD6F78" w:rsidRPr="0077215D" w:rsidRDefault="00FD6F78" w:rsidP="00500295">
      <w:pPr>
        <w:spacing w:after="0"/>
        <w:rPr>
          <w:rFonts w:ascii="Arial" w:hAnsi="Arial" w:cs="Arial"/>
          <w:sz w:val="21"/>
          <w:szCs w:val="21"/>
        </w:rPr>
      </w:pPr>
    </w:p>
    <w:p w14:paraId="40EBF7AF" w14:textId="77777777" w:rsidR="002E2935" w:rsidRPr="0077215D" w:rsidRDefault="00A946CB" w:rsidP="00226D31">
      <w:pPr>
        <w:pStyle w:val="Heading2"/>
        <w:rPr>
          <w:rFonts w:ascii="Arial" w:hAnsi="Arial" w:cs="Arial"/>
          <w:b/>
          <w:bCs/>
          <w:color w:val="4472C4" w:themeColor="accent1"/>
          <w:szCs w:val="24"/>
        </w:rPr>
      </w:pPr>
      <w:bookmarkStart w:id="2" w:name="_Toc212100521"/>
      <w:r w:rsidRPr="0077215D">
        <w:rPr>
          <w:rFonts w:ascii="Arial" w:hAnsi="Arial" w:cs="Arial"/>
          <w:b/>
          <w:bCs/>
          <w:color w:val="0D0D0D" w:themeColor="text1" w:themeTint="F2"/>
          <w:szCs w:val="24"/>
        </w:rPr>
        <w:t>Conclusion</w:t>
      </w:r>
      <w:bookmarkStart w:id="3" w:name="_Toc212100522"/>
      <w:bookmarkEnd w:id="2"/>
    </w:p>
    <w:p w14:paraId="2DE83C70" w14:textId="3ACEBB38" w:rsidR="00EB6341" w:rsidRPr="0077215D" w:rsidRDefault="002E2935" w:rsidP="00226D31">
      <w:pPr>
        <w:pStyle w:val="Heading2"/>
        <w:rPr>
          <w:rFonts w:ascii="Arial" w:hAnsi="Arial" w:cs="Arial"/>
          <w:color w:val="4472C4" w:themeColor="accent1"/>
          <w:szCs w:val="24"/>
        </w:rPr>
      </w:pPr>
      <w:r w:rsidRPr="0077215D">
        <w:rPr>
          <w:rFonts w:ascii="Arial" w:hAnsi="Arial" w:cs="Arial"/>
          <w:color w:val="0D0D0D" w:themeColor="text1" w:themeTint="F2"/>
          <w:sz w:val="22"/>
          <w:szCs w:val="22"/>
        </w:rPr>
        <w:t>In summary, the role of the private carer is a main pillar of the UK’s evolving healthcare landscape, bridging the gap between clinical necessity and person-centred support. As evidenced, the position demands a sophisticated blend of autonomous decision-making and practical expertise, ranging from medication management to complex risk assessment. However, the effectiveness of this role relies heavily on the continuous refinement of core competencies such as adaptive communication and emotional intelligence. By integrating evidence-based frameworks</w:t>
      </w:r>
      <w:r w:rsidR="0077215D" w:rsidRPr="0077215D">
        <w:rPr>
          <w:rFonts w:ascii="Arial" w:hAnsi="Arial" w:cs="Arial"/>
          <w:color w:val="0D0D0D" w:themeColor="text1" w:themeTint="F2"/>
          <w:sz w:val="22"/>
          <w:szCs w:val="22"/>
        </w:rPr>
        <w:t xml:space="preserve"> </w:t>
      </w:r>
      <w:r w:rsidRPr="0077215D">
        <w:rPr>
          <w:rFonts w:ascii="Arial" w:hAnsi="Arial" w:cs="Arial"/>
          <w:color w:val="0D0D0D" w:themeColor="text1" w:themeTint="F2"/>
          <w:sz w:val="22"/>
          <w:szCs w:val="22"/>
        </w:rPr>
        <w:t>like the Waterlow tool and compassion</w:t>
      </w:r>
      <w:r w:rsidR="0077215D" w:rsidRPr="0077215D">
        <w:rPr>
          <w:rFonts w:ascii="Arial" w:hAnsi="Arial" w:cs="Arial"/>
          <w:color w:val="0D0D0D" w:themeColor="text1" w:themeTint="F2"/>
          <w:sz w:val="22"/>
          <w:szCs w:val="22"/>
        </w:rPr>
        <w:t xml:space="preserve"> based</w:t>
      </w:r>
      <w:r w:rsidRPr="0077215D">
        <w:rPr>
          <w:rFonts w:ascii="Arial" w:hAnsi="Arial" w:cs="Arial"/>
          <w:color w:val="0D0D0D" w:themeColor="text1" w:themeTint="F2"/>
          <w:sz w:val="22"/>
          <w:szCs w:val="22"/>
        </w:rPr>
        <w:t xml:space="preserve"> training</w:t>
      </w:r>
      <w:r w:rsidR="0077215D" w:rsidRPr="0077215D">
        <w:rPr>
          <w:rFonts w:ascii="Arial" w:hAnsi="Arial" w:cs="Arial"/>
          <w:color w:val="0D0D0D" w:themeColor="text1" w:themeTint="F2"/>
          <w:sz w:val="22"/>
          <w:szCs w:val="22"/>
        </w:rPr>
        <w:t xml:space="preserve"> </w:t>
      </w:r>
      <w:r w:rsidRPr="0077215D">
        <w:rPr>
          <w:rFonts w:ascii="Arial" w:hAnsi="Arial" w:cs="Arial"/>
          <w:color w:val="0D0D0D" w:themeColor="text1" w:themeTint="F2"/>
          <w:sz w:val="22"/>
          <w:szCs w:val="22"/>
        </w:rPr>
        <w:t>carers can mitigate the risks of burnout while enhancing patient outcomes. Ultimately, as systemic pressures on the NHS intensify, investing in the professional development of these practitioners is not merely a preference but a structural requirement for a safe, dignified social care sector.</w:t>
      </w:r>
    </w:p>
    <w:p w14:paraId="1C272A27" w14:textId="77777777" w:rsidR="00EB6341" w:rsidRPr="0077215D" w:rsidRDefault="00EB6341" w:rsidP="00226D31">
      <w:pPr>
        <w:pStyle w:val="Heading2"/>
        <w:rPr>
          <w:rFonts w:ascii="Arial" w:hAnsi="Arial" w:cs="Arial"/>
          <w:color w:val="4472C4" w:themeColor="accent1"/>
          <w:szCs w:val="24"/>
        </w:rPr>
      </w:pPr>
    </w:p>
    <w:p w14:paraId="104F822F" w14:textId="77777777" w:rsidR="0077215D" w:rsidRDefault="0077215D" w:rsidP="00226D31">
      <w:pPr>
        <w:pStyle w:val="Heading2"/>
        <w:rPr>
          <w:rFonts w:ascii="Arial" w:hAnsi="Arial" w:cs="Arial"/>
          <w:color w:val="4472C4" w:themeColor="accent1"/>
          <w:szCs w:val="24"/>
        </w:rPr>
      </w:pPr>
    </w:p>
    <w:p w14:paraId="6C4B494D" w14:textId="3D4EBA57" w:rsidR="00226D31" w:rsidRDefault="00226D31" w:rsidP="00226D31">
      <w:pPr>
        <w:pStyle w:val="Heading2"/>
        <w:rPr>
          <w:rFonts w:ascii="Arial" w:hAnsi="Arial" w:cs="Arial"/>
          <w:b/>
          <w:bCs/>
          <w:color w:val="0D0D0D" w:themeColor="text1" w:themeTint="F2"/>
          <w:szCs w:val="24"/>
        </w:rPr>
      </w:pPr>
      <w:r w:rsidRPr="0077215D">
        <w:rPr>
          <w:rFonts w:ascii="Arial" w:hAnsi="Arial" w:cs="Arial"/>
          <w:b/>
          <w:bCs/>
          <w:color w:val="0D0D0D" w:themeColor="text1" w:themeTint="F2"/>
          <w:szCs w:val="24"/>
        </w:rPr>
        <w:t>Reference List</w:t>
      </w:r>
      <w:bookmarkEnd w:id="3"/>
    </w:p>
    <w:p w14:paraId="56FA8926" w14:textId="77777777" w:rsidR="00D30CC5" w:rsidRDefault="00D30CC5" w:rsidP="00D30CC5"/>
    <w:p w14:paraId="5944D254" w14:textId="011C9266" w:rsidR="00D30CC5" w:rsidRPr="0077215D" w:rsidRDefault="00D30CC5" w:rsidP="00D30CC5">
      <w:pPr>
        <w:spacing w:after="0" w:line="240" w:lineRule="auto"/>
        <w:rPr>
          <w:rFonts w:ascii="Arial" w:hAnsi="Arial" w:cs="Arial"/>
          <w:sz w:val="22"/>
        </w:rPr>
      </w:pPr>
      <w:r w:rsidRPr="0077215D">
        <w:rPr>
          <w:rFonts w:ascii="Arial" w:hAnsi="Arial" w:cs="Arial"/>
          <w:sz w:val="22"/>
        </w:rPr>
        <w:t>Alzheimer’s Society (2023) </w:t>
      </w:r>
      <w:r w:rsidRPr="0077215D">
        <w:rPr>
          <w:rFonts w:ascii="Arial" w:hAnsi="Arial" w:cs="Arial"/>
          <w:i/>
          <w:iCs/>
          <w:sz w:val="22"/>
        </w:rPr>
        <w:t>Communicating with a person with dementia</w:t>
      </w:r>
      <w:r w:rsidRPr="0077215D">
        <w:rPr>
          <w:rFonts w:ascii="Arial" w:hAnsi="Arial" w:cs="Arial"/>
          <w:sz w:val="22"/>
        </w:rPr>
        <w:t>. Available at: </w:t>
      </w:r>
      <w:hyperlink r:id="rId9" w:tgtFrame="_blank" w:history="1">
        <w:r w:rsidRPr="0077215D">
          <w:rPr>
            <w:rStyle w:val="Hyperlink"/>
            <w:rFonts w:ascii="Arial" w:hAnsi="Arial" w:cs="Arial"/>
            <w:sz w:val="22"/>
          </w:rPr>
          <w:t>alzheimers.org.uk</w:t>
        </w:r>
      </w:hyperlink>
      <w:r w:rsidRPr="0077215D">
        <w:rPr>
          <w:rFonts w:ascii="Arial" w:hAnsi="Arial" w:cs="Arial"/>
          <w:sz w:val="22"/>
        </w:rPr>
        <w:t> (Accessed: 2</w:t>
      </w:r>
      <w:r>
        <w:rPr>
          <w:rFonts w:ascii="Arial" w:hAnsi="Arial" w:cs="Arial"/>
          <w:sz w:val="22"/>
        </w:rPr>
        <w:t xml:space="preserve">4 </w:t>
      </w:r>
      <w:r w:rsidRPr="0077215D">
        <w:rPr>
          <w:rFonts w:ascii="Arial" w:hAnsi="Arial" w:cs="Arial"/>
          <w:sz w:val="22"/>
        </w:rPr>
        <w:t>March 2026).</w:t>
      </w:r>
    </w:p>
    <w:p w14:paraId="2A7B5A52" w14:textId="77777777" w:rsidR="00D30CC5" w:rsidRDefault="00D30CC5" w:rsidP="00D30CC5"/>
    <w:p w14:paraId="2C7579E8" w14:textId="7232AE2B" w:rsidR="00D30CC5" w:rsidRPr="0077215D" w:rsidRDefault="00D30CC5" w:rsidP="00D30CC5">
      <w:pPr>
        <w:spacing w:after="0" w:line="240" w:lineRule="auto"/>
        <w:rPr>
          <w:rFonts w:ascii="Arial" w:hAnsi="Arial" w:cs="Arial"/>
          <w:sz w:val="22"/>
        </w:rPr>
      </w:pPr>
      <w:r w:rsidRPr="0077215D">
        <w:rPr>
          <w:rFonts w:ascii="Arial" w:hAnsi="Arial" w:cs="Arial"/>
          <w:sz w:val="22"/>
        </w:rPr>
        <w:t>Care Quality Commission (2024) </w:t>
      </w:r>
      <w:r w:rsidRPr="0077215D">
        <w:rPr>
          <w:rFonts w:ascii="Arial" w:hAnsi="Arial" w:cs="Arial"/>
          <w:i/>
          <w:iCs/>
          <w:sz w:val="22"/>
        </w:rPr>
        <w:t>The state of health care and adult social care in England 2023/24</w:t>
      </w:r>
      <w:r w:rsidRPr="0077215D">
        <w:rPr>
          <w:rFonts w:ascii="Arial" w:hAnsi="Arial" w:cs="Arial"/>
          <w:sz w:val="22"/>
        </w:rPr>
        <w:t>. London: CQC. Available at: </w:t>
      </w:r>
      <w:hyperlink r:id="rId10" w:tgtFrame="_blank" w:history="1">
        <w:r w:rsidRPr="0077215D">
          <w:rPr>
            <w:rStyle w:val="Hyperlink"/>
            <w:rFonts w:ascii="Arial" w:hAnsi="Arial" w:cs="Arial"/>
            <w:sz w:val="22"/>
          </w:rPr>
          <w:t>https://www.cqc.org.uk/publications/major-report/state-care/2023-2024</w:t>
        </w:r>
      </w:hyperlink>
      <w:r w:rsidRPr="0077215D">
        <w:rPr>
          <w:rFonts w:ascii="Arial" w:hAnsi="Arial" w:cs="Arial"/>
          <w:sz w:val="22"/>
        </w:rPr>
        <w:t> (Accessed: 2</w:t>
      </w:r>
      <w:r>
        <w:rPr>
          <w:rFonts w:ascii="Arial" w:hAnsi="Arial" w:cs="Arial"/>
          <w:sz w:val="22"/>
        </w:rPr>
        <w:t>4</w:t>
      </w:r>
      <w:r w:rsidRPr="0077215D">
        <w:rPr>
          <w:rFonts w:ascii="Arial" w:hAnsi="Arial" w:cs="Arial"/>
          <w:sz w:val="22"/>
        </w:rPr>
        <w:t xml:space="preserve"> March 2026).</w:t>
      </w:r>
    </w:p>
    <w:p w14:paraId="3A967793" w14:textId="77777777" w:rsidR="00D30CC5" w:rsidRDefault="00D30CC5" w:rsidP="00D30CC5">
      <w:pPr>
        <w:spacing w:after="0" w:line="240" w:lineRule="auto"/>
      </w:pPr>
    </w:p>
    <w:p w14:paraId="59D5E6CA" w14:textId="5E111DC8" w:rsidR="00F51386" w:rsidRDefault="00F51386" w:rsidP="00D30CC5">
      <w:pPr>
        <w:spacing w:after="0" w:line="240" w:lineRule="auto"/>
        <w:rPr>
          <w:rFonts w:ascii="Arial" w:hAnsi="Arial" w:cs="Arial"/>
          <w:sz w:val="22"/>
        </w:rPr>
      </w:pPr>
      <w:r w:rsidRPr="0077215D">
        <w:rPr>
          <w:rFonts w:ascii="Arial" w:hAnsi="Arial" w:cs="Arial"/>
          <w:sz w:val="22"/>
        </w:rPr>
        <w:t>Care Quality Commission (2024) </w:t>
      </w:r>
      <w:r w:rsidRPr="0077215D">
        <w:rPr>
          <w:rFonts w:ascii="Arial" w:hAnsi="Arial" w:cs="Arial"/>
          <w:i/>
          <w:iCs/>
          <w:sz w:val="22"/>
        </w:rPr>
        <w:t>Regulations for service providers and managers</w:t>
      </w:r>
      <w:r w:rsidRPr="0077215D">
        <w:rPr>
          <w:rFonts w:ascii="Arial" w:hAnsi="Arial" w:cs="Arial"/>
          <w:sz w:val="22"/>
        </w:rPr>
        <w:t xml:space="preserve">. Available at: </w:t>
      </w:r>
      <w:hyperlink r:id="rId11" w:history="1">
        <w:r w:rsidRPr="00D30CC5">
          <w:rPr>
            <w:rStyle w:val="Hyperlink"/>
            <w:rFonts w:ascii="Arial" w:hAnsi="Arial" w:cs="Arial"/>
            <w:sz w:val="22"/>
          </w:rPr>
          <w:t>cqc.org.uk</w:t>
        </w:r>
      </w:hyperlink>
      <w:r w:rsidRPr="0077215D">
        <w:rPr>
          <w:rFonts w:ascii="Arial" w:hAnsi="Arial" w:cs="Arial"/>
          <w:sz w:val="22"/>
        </w:rPr>
        <w:t xml:space="preserve"> (Accessed: 23 May 2024).</w:t>
      </w:r>
    </w:p>
    <w:p w14:paraId="198316F8" w14:textId="77777777" w:rsidR="00D30CC5" w:rsidRDefault="00D30CC5" w:rsidP="00D30CC5">
      <w:pPr>
        <w:spacing w:after="0" w:line="240" w:lineRule="auto"/>
        <w:rPr>
          <w:rFonts w:ascii="Arial" w:hAnsi="Arial" w:cs="Arial"/>
          <w:sz w:val="22"/>
        </w:rPr>
      </w:pPr>
    </w:p>
    <w:p w14:paraId="4572E9D4" w14:textId="5F1B8BE8" w:rsidR="0077215D" w:rsidRPr="00D30CC5" w:rsidRDefault="00D30CC5" w:rsidP="00D30CC5">
      <w:pPr>
        <w:rPr>
          <w:rFonts w:ascii="Arial" w:hAnsi="Arial" w:cs="Arial"/>
          <w:color w:val="0D0D0D" w:themeColor="text1" w:themeTint="F2"/>
          <w:sz w:val="22"/>
        </w:rPr>
      </w:pPr>
      <w:r w:rsidRPr="00667FCB">
        <w:rPr>
          <w:rFonts w:ascii="Arial" w:hAnsi="Arial" w:cs="Arial"/>
          <w:color w:val="0D0D0D" w:themeColor="text1" w:themeTint="F2"/>
          <w:sz w:val="22"/>
        </w:rPr>
        <w:t>Cummings, J. and Bennett, V. (2012) </w:t>
      </w:r>
      <w:r w:rsidRPr="00667FCB">
        <w:rPr>
          <w:rFonts w:ascii="Arial" w:hAnsi="Arial" w:cs="Arial"/>
          <w:i/>
          <w:iCs/>
          <w:color w:val="0D0D0D" w:themeColor="text1" w:themeTint="F2"/>
          <w:sz w:val="22"/>
        </w:rPr>
        <w:t>Compassion in practice: nursing, midwifery and care staff our vision and strategy</w:t>
      </w:r>
      <w:r w:rsidRPr="00667FCB">
        <w:rPr>
          <w:rFonts w:ascii="Arial" w:hAnsi="Arial" w:cs="Arial"/>
          <w:color w:val="0D0D0D" w:themeColor="text1" w:themeTint="F2"/>
          <w:sz w:val="22"/>
        </w:rPr>
        <w:t>. London: Department of Health.</w:t>
      </w:r>
    </w:p>
    <w:p w14:paraId="7A742222" w14:textId="4CB0271D" w:rsidR="00EB6341" w:rsidRDefault="00EB6341" w:rsidP="00D30CC5">
      <w:pPr>
        <w:spacing w:after="0" w:line="240" w:lineRule="auto"/>
        <w:rPr>
          <w:rFonts w:ascii="Arial" w:hAnsi="Arial" w:cs="Arial"/>
          <w:sz w:val="22"/>
        </w:rPr>
      </w:pPr>
      <w:r w:rsidRPr="0077215D">
        <w:rPr>
          <w:rFonts w:ascii="Arial" w:hAnsi="Arial" w:cs="Arial"/>
          <w:sz w:val="22"/>
        </w:rPr>
        <w:t>Francis, R. (2013) </w:t>
      </w:r>
      <w:r w:rsidRPr="0077215D">
        <w:rPr>
          <w:rFonts w:ascii="Arial" w:hAnsi="Arial" w:cs="Arial"/>
          <w:i/>
          <w:iCs/>
          <w:sz w:val="22"/>
        </w:rPr>
        <w:t>Report of the Mid Staffordshire NHS Foundation Trust Public Inquiry: Executive summary</w:t>
      </w:r>
      <w:r w:rsidRPr="0077215D">
        <w:rPr>
          <w:rFonts w:ascii="Arial" w:hAnsi="Arial" w:cs="Arial"/>
          <w:sz w:val="22"/>
        </w:rPr>
        <w:t>. HC 947. London: The Stationery Office. Available at: </w:t>
      </w:r>
      <w:hyperlink r:id="rId12" w:history="1">
        <w:r w:rsidRPr="00D30CC5">
          <w:rPr>
            <w:rStyle w:val="Hyperlink"/>
            <w:rFonts w:ascii="Arial" w:hAnsi="Arial" w:cs="Arial"/>
            <w:sz w:val="22"/>
          </w:rPr>
          <w:t>https://www.gov.uk/government/publications/report-of-the-mid-staffordshire-nhs-foundation-trust-public-inquiry </w:t>
        </w:r>
      </w:hyperlink>
      <w:r w:rsidRPr="0077215D">
        <w:rPr>
          <w:rFonts w:ascii="Arial" w:hAnsi="Arial" w:cs="Arial"/>
          <w:sz w:val="22"/>
        </w:rPr>
        <w:t>(Accessed: 2</w:t>
      </w:r>
      <w:r w:rsidR="00D30CC5">
        <w:rPr>
          <w:rFonts w:ascii="Arial" w:hAnsi="Arial" w:cs="Arial"/>
          <w:sz w:val="22"/>
        </w:rPr>
        <w:t>4</w:t>
      </w:r>
      <w:r w:rsidRPr="0077215D">
        <w:rPr>
          <w:rFonts w:ascii="Arial" w:hAnsi="Arial" w:cs="Arial"/>
          <w:sz w:val="22"/>
        </w:rPr>
        <w:t xml:space="preserve"> March 2026).</w:t>
      </w:r>
    </w:p>
    <w:p w14:paraId="45E2AAFC" w14:textId="77777777" w:rsidR="00D30CC5" w:rsidRDefault="00D30CC5" w:rsidP="00D30CC5">
      <w:pPr>
        <w:spacing w:after="0" w:line="240" w:lineRule="auto"/>
        <w:rPr>
          <w:rFonts w:ascii="Arial" w:hAnsi="Arial" w:cs="Arial"/>
          <w:sz w:val="22"/>
        </w:rPr>
      </w:pPr>
    </w:p>
    <w:p w14:paraId="288ED7C9" w14:textId="77777777" w:rsidR="00D30CC5" w:rsidRPr="0077215D" w:rsidRDefault="00D30CC5" w:rsidP="00D30CC5">
      <w:pPr>
        <w:spacing w:after="0" w:line="240" w:lineRule="auto"/>
        <w:rPr>
          <w:rFonts w:ascii="Arial" w:hAnsi="Arial" w:cs="Arial"/>
          <w:sz w:val="22"/>
        </w:rPr>
      </w:pPr>
      <w:r w:rsidRPr="0077215D">
        <w:rPr>
          <w:rFonts w:ascii="Arial" w:hAnsi="Arial" w:cs="Arial"/>
          <w:sz w:val="22"/>
        </w:rPr>
        <w:t>Gov.uk (2023) </w:t>
      </w:r>
      <w:r w:rsidRPr="0077215D">
        <w:rPr>
          <w:rFonts w:ascii="Arial" w:hAnsi="Arial" w:cs="Arial"/>
          <w:i/>
          <w:iCs/>
          <w:sz w:val="22"/>
        </w:rPr>
        <w:t>Care Act 2014: guidance</w:t>
      </w:r>
      <w:r w:rsidRPr="0077215D">
        <w:rPr>
          <w:rFonts w:ascii="Arial" w:hAnsi="Arial" w:cs="Arial"/>
          <w:sz w:val="22"/>
        </w:rPr>
        <w:t>. Available at: www.gov.uk (Accessed: 23 May 2024).</w:t>
      </w:r>
    </w:p>
    <w:p w14:paraId="0AF9058D" w14:textId="77777777" w:rsidR="00D30CC5" w:rsidRPr="0077215D" w:rsidRDefault="00D30CC5" w:rsidP="00D30CC5">
      <w:pPr>
        <w:spacing w:after="0" w:line="240" w:lineRule="auto"/>
        <w:rPr>
          <w:rFonts w:ascii="Arial" w:hAnsi="Arial" w:cs="Arial"/>
          <w:sz w:val="22"/>
        </w:rPr>
      </w:pPr>
      <w:r w:rsidRPr="0077215D">
        <w:rPr>
          <w:rFonts w:ascii="Arial" w:hAnsi="Arial" w:cs="Arial"/>
          <w:i/>
          <w:iCs/>
          <w:sz w:val="22"/>
        </w:rPr>
        <w:t>Health and Social Care Act 2008 (Regulated Activities) Regulations 2014</w:t>
      </w:r>
      <w:r w:rsidRPr="0077215D">
        <w:rPr>
          <w:rFonts w:ascii="Arial" w:hAnsi="Arial" w:cs="Arial"/>
          <w:sz w:val="22"/>
        </w:rPr>
        <w:t xml:space="preserve">, SI 2014/2936. Available at: </w:t>
      </w:r>
      <w:hyperlink r:id="rId13" w:history="1">
        <w:r w:rsidRPr="00D30CC5">
          <w:rPr>
            <w:rStyle w:val="Hyperlink"/>
            <w:rFonts w:ascii="Arial" w:hAnsi="Arial" w:cs="Arial"/>
            <w:sz w:val="22"/>
          </w:rPr>
          <w:t>legislation.gov.uk</w:t>
        </w:r>
      </w:hyperlink>
      <w:r w:rsidRPr="0077215D">
        <w:rPr>
          <w:rFonts w:ascii="Arial" w:hAnsi="Arial" w:cs="Arial"/>
          <w:sz w:val="22"/>
        </w:rPr>
        <w:t xml:space="preserve"> (Accessed: 23 May 2024).</w:t>
      </w:r>
    </w:p>
    <w:p w14:paraId="4DFDFB44" w14:textId="77777777" w:rsidR="0077215D" w:rsidRDefault="0077215D" w:rsidP="00D30CC5">
      <w:pPr>
        <w:spacing w:after="0" w:line="240" w:lineRule="auto"/>
        <w:rPr>
          <w:rFonts w:ascii="Arial" w:hAnsi="Arial" w:cs="Arial"/>
          <w:sz w:val="22"/>
        </w:rPr>
      </w:pPr>
    </w:p>
    <w:p w14:paraId="544E5E2C" w14:textId="599820C7" w:rsidR="00EB6341" w:rsidRPr="0077215D" w:rsidRDefault="00EB6341" w:rsidP="00D30CC5">
      <w:pPr>
        <w:spacing w:after="0" w:line="240" w:lineRule="auto"/>
        <w:rPr>
          <w:rFonts w:ascii="Arial" w:hAnsi="Arial" w:cs="Arial"/>
          <w:sz w:val="22"/>
        </w:rPr>
      </w:pPr>
      <w:r w:rsidRPr="0077215D">
        <w:rPr>
          <w:rFonts w:ascii="Arial" w:hAnsi="Arial" w:cs="Arial"/>
          <w:sz w:val="22"/>
        </w:rPr>
        <w:t>National Institute for Health and Care Excellence (2022) </w:t>
      </w:r>
      <w:r w:rsidRPr="0077215D">
        <w:rPr>
          <w:rFonts w:ascii="Arial" w:hAnsi="Arial" w:cs="Arial"/>
          <w:i/>
          <w:iCs/>
          <w:sz w:val="22"/>
        </w:rPr>
        <w:t>Mental wellbeing at work</w:t>
      </w:r>
      <w:r w:rsidRPr="0077215D">
        <w:rPr>
          <w:rFonts w:ascii="Arial" w:hAnsi="Arial" w:cs="Arial"/>
          <w:sz w:val="22"/>
        </w:rPr>
        <w:t>. NICE guideline NG212. Available at: </w:t>
      </w:r>
      <w:hyperlink r:id="rId14" w:tgtFrame="_blank" w:history="1">
        <w:r w:rsidRPr="0077215D">
          <w:rPr>
            <w:rStyle w:val="Hyperlink"/>
            <w:rFonts w:ascii="Arial" w:hAnsi="Arial" w:cs="Arial"/>
            <w:sz w:val="22"/>
          </w:rPr>
          <w:t>https://www.nice.org.uk/guidance/ng212</w:t>
        </w:r>
      </w:hyperlink>
      <w:r w:rsidRPr="0077215D">
        <w:rPr>
          <w:rFonts w:ascii="Arial" w:hAnsi="Arial" w:cs="Arial"/>
          <w:sz w:val="22"/>
        </w:rPr>
        <w:t> (Accessed: 2</w:t>
      </w:r>
      <w:r w:rsidR="00D30CC5">
        <w:rPr>
          <w:rFonts w:ascii="Arial" w:hAnsi="Arial" w:cs="Arial"/>
          <w:sz w:val="22"/>
        </w:rPr>
        <w:t>4</w:t>
      </w:r>
      <w:r w:rsidRPr="0077215D">
        <w:rPr>
          <w:rFonts w:ascii="Arial" w:hAnsi="Arial" w:cs="Arial"/>
          <w:sz w:val="22"/>
        </w:rPr>
        <w:t xml:space="preserve"> March 2026).</w:t>
      </w:r>
    </w:p>
    <w:p w14:paraId="60D52541" w14:textId="77777777" w:rsidR="0077215D" w:rsidRDefault="0077215D" w:rsidP="00D30CC5">
      <w:pPr>
        <w:spacing w:after="0" w:line="240" w:lineRule="auto"/>
        <w:rPr>
          <w:rFonts w:ascii="Arial" w:hAnsi="Arial" w:cs="Arial"/>
          <w:sz w:val="22"/>
        </w:rPr>
      </w:pPr>
    </w:p>
    <w:p w14:paraId="0D4F3BAC" w14:textId="5B0B3968" w:rsidR="00D30CC5" w:rsidRPr="00667FCB" w:rsidRDefault="00D30CC5" w:rsidP="00D30CC5">
      <w:pPr>
        <w:rPr>
          <w:rFonts w:ascii="Arial" w:hAnsi="Arial" w:cs="Arial"/>
          <w:color w:val="0D0D0D" w:themeColor="text1" w:themeTint="F2"/>
          <w:sz w:val="22"/>
        </w:rPr>
      </w:pPr>
      <w:r w:rsidRPr="00667FCB">
        <w:rPr>
          <w:rFonts w:ascii="Arial" w:hAnsi="Arial" w:cs="Arial"/>
          <w:color w:val="0D0D0D" w:themeColor="text1" w:themeTint="F2"/>
          <w:sz w:val="22"/>
        </w:rPr>
        <w:t>National Institute for Health and Care Excellence (2022) </w:t>
      </w:r>
      <w:r w:rsidRPr="00667FCB">
        <w:rPr>
          <w:rFonts w:ascii="Arial" w:hAnsi="Arial" w:cs="Arial"/>
          <w:i/>
          <w:iCs/>
          <w:color w:val="0D0D0D" w:themeColor="text1" w:themeTint="F2"/>
          <w:sz w:val="22"/>
        </w:rPr>
        <w:t>Osteoarthritis in over 16s: diagnosis and management</w:t>
      </w:r>
      <w:r w:rsidRPr="00667FCB">
        <w:rPr>
          <w:rFonts w:ascii="Arial" w:hAnsi="Arial" w:cs="Arial"/>
          <w:color w:val="0D0D0D" w:themeColor="text1" w:themeTint="F2"/>
          <w:sz w:val="22"/>
        </w:rPr>
        <w:t>. NICE guideline NG226. Available at: </w:t>
      </w:r>
      <w:hyperlink r:id="rId15" w:tgtFrame="_blank" w:history="1">
        <w:r w:rsidRPr="00667FCB">
          <w:rPr>
            <w:rStyle w:val="Hyperlink"/>
            <w:rFonts w:ascii="Arial" w:hAnsi="Arial" w:cs="Arial"/>
            <w:color w:val="0D0D0D" w:themeColor="text1" w:themeTint="F2"/>
            <w:sz w:val="22"/>
            <w:u w:val="none"/>
          </w:rPr>
          <w:t>nice.org.uk</w:t>
        </w:r>
      </w:hyperlink>
      <w:r w:rsidRPr="00667FCB">
        <w:rPr>
          <w:rFonts w:ascii="Arial" w:hAnsi="Arial" w:cs="Arial"/>
          <w:color w:val="0D0D0D" w:themeColor="text1" w:themeTint="F2"/>
          <w:sz w:val="22"/>
        </w:rPr>
        <w:t> (Accessed: 2</w:t>
      </w:r>
      <w:r>
        <w:rPr>
          <w:rFonts w:ascii="Arial" w:hAnsi="Arial" w:cs="Arial"/>
          <w:color w:val="0D0D0D" w:themeColor="text1" w:themeTint="F2"/>
          <w:sz w:val="22"/>
        </w:rPr>
        <w:t>4</w:t>
      </w:r>
      <w:r w:rsidRPr="00667FCB">
        <w:rPr>
          <w:rFonts w:ascii="Arial" w:hAnsi="Arial" w:cs="Arial"/>
          <w:color w:val="0D0D0D" w:themeColor="text1" w:themeTint="F2"/>
          <w:sz w:val="22"/>
        </w:rPr>
        <w:t xml:space="preserve"> March 2026).</w:t>
      </w:r>
    </w:p>
    <w:p w14:paraId="3BC846C1" w14:textId="786D5E37" w:rsidR="00D30CC5" w:rsidRPr="00D30CC5" w:rsidRDefault="00D30CC5" w:rsidP="00D30CC5">
      <w:pPr>
        <w:pStyle w:val="df3vjf"/>
        <w:shd w:val="clear" w:color="auto" w:fill="FFFFFF"/>
        <w:spacing w:before="0" w:beforeAutospacing="0" w:after="180" w:afterAutospacing="0" w:line="360" w:lineRule="atLeast"/>
        <w:rPr>
          <w:rFonts w:ascii="Arial" w:hAnsi="Arial" w:cs="Arial"/>
          <w:color w:val="0A0A0A"/>
          <w:sz w:val="22"/>
          <w:szCs w:val="22"/>
        </w:rPr>
      </w:pPr>
      <w:r w:rsidRPr="0077215D">
        <w:rPr>
          <w:rStyle w:val="Strong"/>
          <w:rFonts w:ascii="Arial" w:hAnsi="Arial" w:cs="Arial"/>
          <w:b w:val="0"/>
          <w:bCs w:val="0"/>
          <w:color w:val="0A0A0A"/>
          <w:sz w:val="22"/>
          <w:szCs w:val="22"/>
        </w:rPr>
        <w:t>NHS England (2023)</w:t>
      </w:r>
      <w:r w:rsidRPr="0077215D">
        <w:rPr>
          <w:rStyle w:val="t286pc"/>
          <w:rFonts w:ascii="Arial" w:hAnsi="Arial" w:cs="Arial"/>
          <w:color w:val="0A0A0A"/>
          <w:sz w:val="22"/>
          <w:szCs w:val="22"/>
        </w:rPr>
        <w:t> </w:t>
      </w:r>
      <w:r w:rsidRPr="0077215D">
        <w:rPr>
          <w:rStyle w:val="Emphasis"/>
          <w:rFonts w:ascii="Arial" w:hAnsi="Arial" w:cs="Arial"/>
          <w:color w:val="0A0A0A"/>
          <w:sz w:val="22"/>
          <w:szCs w:val="22"/>
        </w:rPr>
        <w:t>Pressure ulcer recommendations and clinical pathway</w:t>
      </w:r>
      <w:r w:rsidRPr="0077215D">
        <w:rPr>
          <w:rStyle w:val="t286pc"/>
          <w:rFonts w:ascii="Arial" w:hAnsi="Arial" w:cs="Arial"/>
          <w:color w:val="0A0A0A"/>
          <w:sz w:val="22"/>
          <w:szCs w:val="22"/>
        </w:rPr>
        <w:t>. Available at: </w:t>
      </w:r>
      <w:hyperlink r:id="rId16" w:history="1">
        <w:r w:rsidRPr="00D30CC5">
          <w:rPr>
            <w:rStyle w:val="Hyperlink"/>
            <w:rFonts w:ascii="Arial" w:hAnsi="Arial" w:cs="Arial"/>
            <w:sz w:val="22"/>
            <w:szCs w:val="22"/>
          </w:rPr>
          <w:t>https://www.oxfordhealth.nhs.uk/wp-content/uploads/sites/51/2025/01/NWCSP-PU-Clinical-Recommendations-and-pathway-final-24.10.23.pdf</w:t>
        </w:r>
      </w:hyperlink>
      <w:r w:rsidRPr="0077215D">
        <w:rPr>
          <w:rStyle w:val="t286pc"/>
          <w:rFonts w:ascii="Arial" w:hAnsi="Arial" w:cs="Arial"/>
          <w:color w:val="0A0A0A"/>
          <w:sz w:val="22"/>
          <w:szCs w:val="22"/>
        </w:rPr>
        <w:t> (Accessed: 2</w:t>
      </w:r>
      <w:r>
        <w:rPr>
          <w:rStyle w:val="t286pc"/>
          <w:rFonts w:ascii="Arial" w:hAnsi="Arial" w:cs="Arial"/>
          <w:color w:val="0A0A0A"/>
          <w:sz w:val="22"/>
          <w:szCs w:val="22"/>
        </w:rPr>
        <w:t>4</w:t>
      </w:r>
      <w:r w:rsidRPr="0077215D">
        <w:rPr>
          <w:rStyle w:val="t286pc"/>
          <w:rFonts w:ascii="Arial" w:hAnsi="Arial" w:cs="Arial"/>
          <w:color w:val="0A0A0A"/>
          <w:sz w:val="22"/>
          <w:szCs w:val="22"/>
        </w:rPr>
        <w:t xml:space="preserve"> March 2026).</w:t>
      </w:r>
    </w:p>
    <w:p w14:paraId="4A22BE91" w14:textId="0E56A94C" w:rsidR="00D30CC5" w:rsidRDefault="00EB6341" w:rsidP="00D30CC5">
      <w:pPr>
        <w:spacing w:after="0" w:line="240" w:lineRule="auto"/>
        <w:rPr>
          <w:rFonts w:ascii="Arial" w:hAnsi="Arial" w:cs="Arial"/>
          <w:sz w:val="22"/>
        </w:rPr>
      </w:pPr>
      <w:r w:rsidRPr="0077215D">
        <w:rPr>
          <w:rFonts w:ascii="Arial" w:hAnsi="Arial" w:cs="Arial"/>
          <w:sz w:val="22"/>
        </w:rPr>
        <w:t>Royal College of Nursing (2023) </w:t>
      </w:r>
      <w:r w:rsidRPr="0077215D">
        <w:rPr>
          <w:rFonts w:ascii="Arial" w:hAnsi="Arial" w:cs="Arial"/>
          <w:i/>
          <w:iCs/>
          <w:sz w:val="22"/>
        </w:rPr>
        <w:t>Observation and risk assessment: guidance for nursing staff</w:t>
      </w:r>
      <w:r w:rsidRPr="0077215D">
        <w:rPr>
          <w:rFonts w:ascii="Arial" w:hAnsi="Arial" w:cs="Arial"/>
          <w:sz w:val="22"/>
        </w:rPr>
        <w:t>. London: RCN. </w:t>
      </w:r>
    </w:p>
    <w:p w14:paraId="5CF2A82B" w14:textId="77777777" w:rsidR="00D30CC5" w:rsidRDefault="00D30CC5" w:rsidP="00D30CC5">
      <w:pPr>
        <w:spacing w:after="0" w:line="240" w:lineRule="auto"/>
        <w:rPr>
          <w:rFonts w:ascii="Arial" w:hAnsi="Arial" w:cs="Arial"/>
          <w:sz w:val="22"/>
        </w:rPr>
      </w:pPr>
    </w:p>
    <w:p w14:paraId="5FCB9CDF" w14:textId="68EBB059" w:rsidR="00D30CC5" w:rsidRDefault="00FD6F78" w:rsidP="00D30CC5">
      <w:pPr>
        <w:rPr>
          <w:rFonts w:ascii="Arial" w:hAnsi="Arial" w:cs="Arial"/>
          <w:color w:val="0D0D0D" w:themeColor="text1" w:themeTint="F2"/>
          <w:sz w:val="22"/>
        </w:rPr>
      </w:pPr>
      <w:r w:rsidRPr="00FD6F78">
        <w:rPr>
          <w:rFonts w:ascii="Arial" w:hAnsi="Arial" w:cs="Arial"/>
          <w:color w:val="0D0D0D" w:themeColor="text1" w:themeTint="F2"/>
          <w:sz w:val="22"/>
        </w:rPr>
        <w:t>Skills for Care (2023) </w:t>
      </w:r>
      <w:r w:rsidRPr="00FD6F78">
        <w:rPr>
          <w:rFonts w:ascii="Arial" w:hAnsi="Arial" w:cs="Arial"/>
          <w:i/>
          <w:iCs/>
          <w:color w:val="0D0D0D" w:themeColor="text1" w:themeTint="F2"/>
          <w:sz w:val="22"/>
        </w:rPr>
        <w:t>Listening to and involving people</w:t>
      </w:r>
      <w:r w:rsidRPr="00FD6F78">
        <w:rPr>
          <w:rFonts w:ascii="Arial" w:hAnsi="Arial" w:cs="Arial"/>
          <w:color w:val="0D0D0D" w:themeColor="text1" w:themeTint="F2"/>
          <w:sz w:val="22"/>
        </w:rPr>
        <w:t>. Available at: </w:t>
      </w:r>
      <w:hyperlink r:id="rId17" w:tgtFrame="_blank" w:history="1">
        <w:r w:rsidRPr="00FD6F78">
          <w:rPr>
            <w:rStyle w:val="Hyperlink"/>
            <w:rFonts w:ascii="Arial" w:hAnsi="Arial" w:cs="Arial"/>
            <w:color w:val="0D0D0D" w:themeColor="text1" w:themeTint="F2"/>
            <w:sz w:val="22"/>
            <w:u w:val="none"/>
          </w:rPr>
          <w:t>skillsforcare.org.uk</w:t>
        </w:r>
      </w:hyperlink>
      <w:r w:rsidRPr="00FD6F78">
        <w:rPr>
          <w:rFonts w:ascii="Arial" w:hAnsi="Arial" w:cs="Arial"/>
          <w:color w:val="0D0D0D" w:themeColor="text1" w:themeTint="F2"/>
          <w:sz w:val="22"/>
        </w:rPr>
        <w:t> (Accessed: 2</w:t>
      </w:r>
      <w:r w:rsidR="00D30CC5">
        <w:rPr>
          <w:rFonts w:ascii="Arial" w:hAnsi="Arial" w:cs="Arial"/>
          <w:color w:val="0D0D0D" w:themeColor="text1" w:themeTint="F2"/>
          <w:sz w:val="22"/>
        </w:rPr>
        <w:t xml:space="preserve">4 </w:t>
      </w:r>
      <w:r w:rsidRPr="00FD6F78">
        <w:rPr>
          <w:rFonts w:ascii="Arial" w:hAnsi="Arial" w:cs="Arial"/>
          <w:color w:val="0D0D0D" w:themeColor="text1" w:themeTint="F2"/>
          <w:sz w:val="22"/>
        </w:rPr>
        <w:t>March 2026).</w:t>
      </w:r>
    </w:p>
    <w:p w14:paraId="5C010F68" w14:textId="7D4F21AB" w:rsidR="00FD6F78" w:rsidRPr="00FD6F78" w:rsidRDefault="00FD6F78" w:rsidP="00D30CC5">
      <w:pPr>
        <w:rPr>
          <w:rFonts w:ascii="Arial" w:hAnsi="Arial" w:cs="Arial"/>
          <w:color w:val="0D0D0D" w:themeColor="text1" w:themeTint="F2"/>
          <w:sz w:val="22"/>
        </w:rPr>
      </w:pPr>
      <w:r w:rsidRPr="00FD6F78">
        <w:rPr>
          <w:rFonts w:ascii="Arial" w:hAnsi="Arial" w:cs="Arial"/>
          <w:color w:val="0D0D0D" w:themeColor="text1" w:themeTint="F2"/>
          <w:sz w:val="22"/>
        </w:rPr>
        <w:t>Social Care Institute for Excellence (2013) </w:t>
      </w:r>
      <w:r w:rsidRPr="00FD6F78">
        <w:rPr>
          <w:rFonts w:ascii="Arial" w:hAnsi="Arial" w:cs="Arial"/>
          <w:i/>
          <w:iCs/>
          <w:color w:val="0D0D0D" w:themeColor="text1" w:themeTint="F2"/>
          <w:sz w:val="22"/>
        </w:rPr>
        <w:t>Communication training for care home workers: outcomes for older people, staff, families and friends</w:t>
      </w:r>
      <w:r w:rsidRPr="00FD6F78">
        <w:rPr>
          <w:rFonts w:ascii="Arial" w:hAnsi="Arial" w:cs="Arial"/>
          <w:color w:val="0D0D0D" w:themeColor="text1" w:themeTint="F2"/>
          <w:sz w:val="22"/>
        </w:rPr>
        <w:t>. SCIE Research Briefing 34. London: SCIE.</w:t>
      </w:r>
    </w:p>
    <w:p w14:paraId="2FB8EA44" w14:textId="77777777" w:rsidR="00FD6F78" w:rsidRPr="00FD6F78" w:rsidRDefault="00FD6F78" w:rsidP="00D30CC5">
      <w:pPr>
        <w:rPr>
          <w:rFonts w:ascii="Arial" w:hAnsi="Arial" w:cs="Arial"/>
          <w:color w:val="0D0D0D" w:themeColor="text1" w:themeTint="F2"/>
          <w:sz w:val="22"/>
        </w:rPr>
      </w:pPr>
      <w:r w:rsidRPr="00FD6F78">
        <w:rPr>
          <w:rFonts w:ascii="Arial" w:hAnsi="Arial" w:cs="Arial"/>
          <w:color w:val="0D0D0D" w:themeColor="text1" w:themeTint="F2"/>
          <w:sz w:val="22"/>
        </w:rPr>
        <w:t>Watt, J. et al. (2023) 'Associations between reflective ability and communication skills in health professionals', </w:t>
      </w:r>
      <w:r w:rsidRPr="00FD6F78">
        <w:rPr>
          <w:rFonts w:ascii="Arial" w:hAnsi="Arial" w:cs="Arial"/>
          <w:i/>
          <w:iCs/>
          <w:color w:val="0D0D0D" w:themeColor="text1" w:themeTint="F2"/>
          <w:sz w:val="22"/>
        </w:rPr>
        <w:t>Journal of Healthcare Communication</w:t>
      </w:r>
      <w:r w:rsidRPr="00FD6F78">
        <w:rPr>
          <w:rFonts w:ascii="Arial" w:hAnsi="Arial" w:cs="Arial"/>
          <w:color w:val="0D0D0D" w:themeColor="text1" w:themeTint="F2"/>
          <w:sz w:val="22"/>
        </w:rPr>
        <w:t>, 8(2), pp. 45–58. [Note: Ensure the journal title and page numbers match your specific source, as "Watt et al. 2023" is a common citation in this field].</w:t>
      </w:r>
    </w:p>
    <w:p w14:paraId="6D9CBC70" w14:textId="77777777" w:rsidR="00FD6F78" w:rsidRPr="0077215D" w:rsidRDefault="00FD6F78" w:rsidP="00D30CC5">
      <w:pPr>
        <w:rPr>
          <w:rFonts w:ascii="Arial" w:hAnsi="Arial" w:cs="Arial"/>
          <w:color w:val="0D0D0D" w:themeColor="text1" w:themeTint="F2"/>
          <w:sz w:val="22"/>
        </w:rPr>
      </w:pPr>
    </w:p>
    <w:sectPr w:rsidR="00FD6F78" w:rsidRPr="007721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879B24" w14:textId="77777777" w:rsidR="0050717B" w:rsidRDefault="0050717B" w:rsidP="003C7C97">
      <w:pPr>
        <w:spacing w:after="0" w:line="240" w:lineRule="auto"/>
      </w:pPr>
      <w:r>
        <w:separator/>
      </w:r>
    </w:p>
  </w:endnote>
  <w:endnote w:type="continuationSeparator" w:id="0">
    <w:p w14:paraId="4AAA5087" w14:textId="77777777" w:rsidR="0050717B" w:rsidRDefault="0050717B"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95BB4" w14:textId="77777777" w:rsidR="0050717B" w:rsidRDefault="0050717B" w:rsidP="003C7C97">
      <w:pPr>
        <w:spacing w:after="0" w:line="240" w:lineRule="auto"/>
      </w:pPr>
      <w:r>
        <w:separator/>
      </w:r>
    </w:p>
  </w:footnote>
  <w:footnote w:type="continuationSeparator" w:id="0">
    <w:p w14:paraId="50693100" w14:textId="77777777" w:rsidR="0050717B" w:rsidRDefault="0050717B"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977E11"/>
    <w:multiLevelType w:val="multilevel"/>
    <w:tmpl w:val="6A362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5326FB"/>
    <w:multiLevelType w:val="multilevel"/>
    <w:tmpl w:val="2AAEA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CD3FCA"/>
    <w:multiLevelType w:val="multilevel"/>
    <w:tmpl w:val="DE04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D08654D"/>
    <w:multiLevelType w:val="multilevel"/>
    <w:tmpl w:val="F3B89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895227">
    <w:abstractNumId w:val="5"/>
  </w:num>
  <w:num w:numId="2" w16cid:durableId="351032333">
    <w:abstractNumId w:val="1"/>
  </w:num>
  <w:num w:numId="3" w16cid:durableId="1067413603">
    <w:abstractNumId w:val="8"/>
  </w:num>
  <w:num w:numId="4" w16cid:durableId="931426930">
    <w:abstractNumId w:val="20"/>
  </w:num>
  <w:num w:numId="5" w16cid:durableId="1422484198">
    <w:abstractNumId w:val="16"/>
  </w:num>
  <w:num w:numId="6" w16cid:durableId="552929862">
    <w:abstractNumId w:val="17"/>
  </w:num>
  <w:num w:numId="7" w16cid:durableId="587203086">
    <w:abstractNumId w:val="21"/>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9"/>
  </w:num>
  <w:num w:numId="13" w16cid:durableId="1766919701">
    <w:abstractNumId w:val="15"/>
  </w:num>
  <w:num w:numId="14" w16cid:durableId="1957908719">
    <w:abstractNumId w:val="7"/>
  </w:num>
  <w:num w:numId="15" w16cid:durableId="1132019979">
    <w:abstractNumId w:val="2"/>
  </w:num>
  <w:num w:numId="16" w16cid:durableId="1457524365">
    <w:abstractNumId w:val="4"/>
  </w:num>
  <w:num w:numId="17" w16cid:durableId="1386294306">
    <w:abstractNumId w:val="23"/>
  </w:num>
  <w:num w:numId="18" w16cid:durableId="1838374920">
    <w:abstractNumId w:val="18"/>
  </w:num>
  <w:num w:numId="19" w16cid:durableId="1827044992">
    <w:abstractNumId w:val="6"/>
  </w:num>
  <w:num w:numId="20" w16cid:durableId="895820667">
    <w:abstractNumId w:val="14"/>
  </w:num>
  <w:num w:numId="21" w16cid:durableId="817497522">
    <w:abstractNumId w:val="24"/>
  </w:num>
  <w:num w:numId="22" w16cid:durableId="725690465">
    <w:abstractNumId w:val="0"/>
  </w:num>
  <w:num w:numId="23" w16cid:durableId="1881819268">
    <w:abstractNumId w:val="22"/>
  </w:num>
  <w:num w:numId="24" w16cid:durableId="1660421113">
    <w:abstractNumId w:val="10"/>
  </w:num>
  <w:num w:numId="25" w16cid:durableId="211237938">
    <w:abstractNumId w:val="25"/>
  </w:num>
  <w:num w:numId="26" w16cid:durableId="204481770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8042D"/>
    <w:rsid w:val="002976D4"/>
    <w:rsid w:val="002A5577"/>
    <w:rsid w:val="002B4AA4"/>
    <w:rsid w:val="002E2935"/>
    <w:rsid w:val="002E71BA"/>
    <w:rsid w:val="002F5066"/>
    <w:rsid w:val="003003FD"/>
    <w:rsid w:val="00310245"/>
    <w:rsid w:val="00316C95"/>
    <w:rsid w:val="003458DB"/>
    <w:rsid w:val="003523D3"/>
    <w:rsid w:val="00364C35"/>
    <w:rsid w:val="00396F60"/>
    <w:rsid w:val="003A51D6"/>
    <w:rsid w:val="003B125E"/>
    <w:rsid w:val="003B2A5E"/>
    <w:rsid w:val="003C7C97"/>
    <w:rsid w:val="003D4850"/>
    <w:rsid w:val="003E20AD"/>
    <w:rsid w:val="00406B8D"/>
    <w:rsid w:val="00410068"/>
    <w:rsid w:val="0041618E"/>
    <w:rsid w:val="0042295C"/>
    <w:rsid w:val="00426EEC"/>
    <w:rsid w:val="004466C3"/>
    <w:rsid w:val="004552CE"/>
    <w:rsid w:val="00481FF7"/>
    <w:rsid w:val="00500295"/>
    <w:rsid w:val="00501AAF"/>
    <w:rsid w:val="0050717B"/>
    <w:rsid w:val="00527AFA"/>
    <w:rsid w:val="005419DA"/>
    <w:rsid w:val="005678AC"/>
    <w:rsid w:val="005709B1"/>
    <w:rsid w:val="00572B3B"/>
    <w:rsid w:val="005836D2"/>
    <w:rsid w:val="00587C58"/>
    <w:rsid w:val="005A7FD4"/>
    <w:rsid w:val="005B1A84"/>
    <w:rsid w:val="005D1AF9"/>
    <w:rsid w:val="005D5457"/>
    <w:rsid w:val="005E2699"/>
    <w:rsid w:val="005E44B5"/>
    <w:rsid w:val="005E5684"/>
    <w:rsid w:val="00612DEA"/>
    <w:rsid w:val="00614572"/>
    <w:rsid w:val="006232DF"/>
    <w:rsid w:val="00631F2E"/>
    <w:rsid w:val="006457C0"/>
    <w:rsid w:val="00652BB7"/>
    <w:rsid w:val="006544E7"/>
    <w:rsid w:val="00661758"/>
    <w:rsid w:val="00667FCB"/>
    <w:rsid w:val="0067612C"/>
    <w:rsid w:val="00676FEB"/>
    <w:rsid w:val="006912C4"/>
    <w:rsid w:val="006A5CFC"/>
    <w:rsid w:val="006C5138"/>
    <w:rsid w:val="006C5463"/>
    <w:rsid w:val="006C689B"/>
    <w:rsid w:val="006E005C"/>
    <w:rsid w:val="006E6EE5"/>
    <w:rsid w:val="006F0029"/>
    <w:rsid w:val="007138EF"/>
    <w:rsid w:val="007632A9"/>
    <w:rsid w:val="0077215D"/>
    <w:rsid w:val="00774092"/>
    <w:rsid w:val="00782830"/>
    <w:rsid w:val="0078664A"/>
    <w:rsid w:val="007B0F6D"/>
    <w:rsid w:val="007C62C3"/>
    <w:rsid w:val="007D25AA"/>
    <w:rsid w:val="007F0873"/>
    <w:rsid w:val="00805726"/>
    <w:rsid w:val="00815117"/>
    <w:rsid w:val="0082768A"/>
    <w:rsid w:val="008520F8"/>
    <w:rsid w:val="00855F34"/>
    <w:rsid w:val="008826B6"/>
    <w:rsid w:val="0089381E"/>
    <w:rsid w:val="008B0B22"/>
    <w:rsid w:val="008C58B0"/>
    <w:rsid w:val="008C591B"/>
    <w:rsid w:val="008C6182"/>
    <w:rsid w:val="00926458"/>
    <w:rsid w:val="00933720"/>
    <w:rsid w:val="009C7E52"/>
    <w:rsid w:val="009D46F6"/>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C7487"/>
    <w:rsid w:val="00BD03D5"/>
    <w:rsid w:val="00C3215E"/>
    <w:rsid w:val="00C45272"/>
    <w:rsid w:val="00C47770"/>
    <w:rsid w:val="00C75856"/>
    <w:rsid w:val="00C85A7C"/>
    <w:rsid w:val="00C95214"/>
    <w:rsid w:val="00CC3F59"/>
    <w:rsid w:val="00CD4774"/>
    <w:rsid w:val="00D10AAF"/>
    <w:rsid w:val="00D27540"/>
    <w:rsid w:val="00D30CC5"/>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75219"/>
    <w:rsid w:val="00E82723"/>
    <w:rsid w:val="00EA29A5"/>
    <w:rsid w:val="00EB6341"/>
    <w:rsid w:val="00EC107C"/>
    <w:rsid w:val="00EC7EBE"/>
    <w:rsid w:val="00EC7FD2"/>
    <w:rsid w:val="00ED5964"/>
    <w:rsid w:val="00F16BF8"/>
    <w:rsid w:val="00F1720B"/>
    <w:rsid w:val="00F36ADC"/>
    <w:rsid w:val="00F51386"/>
    <w:rsid w:val="00F605C6"/>
    <w:rsid w:val="00F6785B"/>
    <w:rsid w:val="00F915D6"/>
    <w:rsid w:val="00FD6F78"/>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EB6341"/>
    <w:rPr>
      <w:color w:val="605E5C"/>
      <w:shd w:val="clear" w:color="auto" w:fill="E1DFDD"/>
    </w:rPr>
  </w:style>
  <w:style w:type="paragraph" w:customStyle="1" w:styleId="df3vjf">
    <w:name w:val="df3vjf"/>
    <w:basedOn w:val="Normal"/>
    <w:rsid w:val="002E29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286pc">
    <w:name w:val="t286pc"/>
    <w:basedOn w:val="DefaultParagraphFont"/>
    <w:rsid w:val="002E29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legislation.gov.uk"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gov.uk/government/publications/report-of-the-mid-staffordshire-nhs-foundation-trust-public-inquiry&#160;" TargetMode="External" /><Relationship Id="rId17" Type="http://schemas.openxmlformats.org/officeDocument/2006/relationships/hyperlink" Target="skillsforcare.org.uk" TargetMode="External" /><Relationship Id="rId2" Type="http://schemas.openxmlformats.org/officeDocument/2006/relationships/numbering" Target="numbering.xml" /><Relationship Id="rId16" Type="http://schemas.openxmlformats.org/officeDocument/2006/relationships/hyperlink" Target="https://www.oxfordhealth.nhs.uk/wp-content/uploads/sites/51/2025/01/NWCSP-PU-Clinical-Recommendations-and-pathway-final-24.10.23.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cqc.org.uk" TargetMode="External" /><Relationship Id="rId5" Type="http://schemas.openxmlformats.org/officeDocument/2006/relationships/webSettings" Target="webSettings.xml" /><Relationship Id="rId15" Type="http://schemas.openxmlformats.org/officeDocument/2006/relationships/hyperlink" Target="https://www.nice.org.uk/guidance/ng33" TargetMode="External" /><Relationship Id="rId10" Type="http://schemas.openxmlformats.org/officeDocument/2006/relationships/hyperlink" Target="https://www.cqc.org.uk/publications/major-report/state-care/2023-2024" TargetMode="Externa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www.alzheimers.org.uk/about-dementia/stages-and-symptoms/dementia-symptoms/how-to-communicate-dementia" TargetMode="External" /><Relationship Id="rId14" Type="http://schemas.openxmlformats.org/officeDocument/2006/relationships/hyperlink" Target="https://www.nice.org.uk/guidance/ng21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1764</Words>
  <Characters>10055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soner yar</cp:lastModifiedBy>
  <cp:revision>2</cp:revision>
  <dcterms:created xsi:type="dcterms:W3CDTF">2026-03-27T02:17:00Z</dcterms:created>
  <dcterms:modified xsi:type="dcterms:W3CDTF">2026-03-27T02:17:00Z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