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26FCFD8A"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86D8E">
              <w:rPr>
                <w:b/>
                <w:color w:val="auto"/>
                <w:sz w:val="32"/>
              </w:rPr>
              <w:t xml:space="preserve">Hollie Williams </w:t>
            </w:r>
          </w:p>
          <w:p w14:paraId="529761EA" w14:textId="77777777" w:rsidR="00186D8E" w:rsidRDefault="00186D8E"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3D6BFA4" w:rsidR="005A1BA3" w:rsidRDefault="00186D8E" w:rsidP="00340E9A">
            <w:pPr>
              <w:overflowPunct/>
              <w:autoSpaceDE/>
              <w:autoSpaceDN/>
              <w:adjustRightInd/>
              <w:ind w:right="237"/>
              <w:textAlignment w:val="auto"/>
              <w:rPr>
                <w:b/>
                <w:color w:val="auto"/>
                <w:sz w:val="32"/>
              </w:rPr>
            </w:pPr>
            <w:r>
              <w:rPr>
                <w:b/>
                <w:color w:val="auto"/>
                <w:sz w:val="32"/>
              </w:rPr>
              <w:t xml:space="preserve">2016564 </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913F23"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19FBAC4F" w14:textId="4307A24E" w:rsidR="00FF7784" w:rsidRDefault="00FF7784" w:rsidP="00340E9A">
      <w:pPr>
        <w:ind w:right="237"/>
        <w:jc w:val="both"/>
        <w:rPr>
          <w:sz w:val="24"/>
          <w:szCs w:val="24"/>
        </w:rPr>
      </w:pPr>
    </w:p>
    <w:p w14:paraId="3AF4CE4B" w14:textId="77777777" w:rsidR="00186D8E" w:rsidRPr="005E531C" w:rsidRDefault="00186D8E" w:rsidP="005E531C">
      <w:pPr>
        <w:jc w:val="both"/>
        <w:rPr>
          <w:rFonts w:asciiTheme="minorHAnsi" w:hAnsiTheme="minorHAnsi" w:cstheme="minorHAnsi"/>
          <w:sz w:val="24"/>
          <w:szCs w:val="24"/>
        </w:rPr>
      </w:pPr>
      <w:r w:rsidRPr="005E531C">
        <w:rPr>
          <w:rFonts w:asciiTheme="minorHAnsi" w:hAnsiTheme="minorHAnsi" w:cstheme="minorHAnsi"/>
          <w:sz w:val="24"/>
          <w:szCs w:val="24"/>
        </w:rPr>
        <w:t xml:space="preserve">Organisational justice has great impact on me as a member of the police service and this can impact on my perception and application of the police code of ethics. Within the following I will reflect on how this is impacting and consider the steps that my organisation takes in order to raise ethical standards. </w:t>
      </w:r>
    </w:p>
    <w:p w14:paraId="5C9AEAD6" w14:textId="77777777" w:rsidR="00186D8E" w:rsidRPr="005E531C" w:rsidRDefault="00186D8E" w:rsidP="005E531C">
      <w:pPr>
        <w:jc w:val="both"/>
        <w:rPr>
          <w:rFonts w:asciiTheme="minorHAnsi" w:hAnsiTheme="minorHAnsi" w:cstheme="minorHAnsi"/>
          <w:sz w:val="24"/>
          <w:szCs w:val="24"/>
        </w:rPr>
      </w:pPr>
      <w:r w:rsidRPr="005E531C">
        <w:rPr>
          <w:rFonts w:asciiTheme="minorHAnsi" w:hAnsiTheme="minorHAnsi" w:cstheme="minorHAnsi"/>
          <w:sz w:val="24"/>
          <w:szCs w:val="24"/>
        </w:rPr>
        <w:t xml:space="preserve">Firstly, it is important to consider what organisational justice is, this is the fairness in nature of workplace procedures, outcomes and interactions and how this is perceived by employees (Baldwin, 2006), in simple terms this is whether employees think they are being treated fairly by their organisation. This has link to police code of ethics because these are the values and behaviours police officer should uphold and how they should treat colleagues and members of the public, treating people fairly is included in these codes and I will go on to explain this in more detail within the following. </w:t>
      </w:r>
    </w:p>
    <w:p w14:paraId="3E2FFA8B" w14:textId="77777777" w:rsidR="00186D8E" w:rsidRPr="005E531C" w:rsidRDefault="00186D8E" w:rsidP="005E531C">
      <w:pPr>
        <w:jc w:val="both"/>
        <w:rPr>
          <w:rFonts w:asciiTheme="minorHAnsi" w:hAnsiTheme="minorHAnsi" w:cstheme="minorHAnsi"/>
          <w:sz w:val="24"/>
          <w:szCs w:val="24"/>
        </w:rPr>
      </w:pPr>
    </w:p>
    <w:p w14:paraId="51AB886D" w14:textId="273833B6" w:rsidR="00186D8E" w:rsidRPr="005E531C" w:rsidRDefault="00186D8E" w:rsidP="005E531C">
      <w:pPr>
        <w:jc w:val="both"/>
        <w:rPr>
          <w:rFonts w:asciiTheme="minorHAnsi" w:hAnsiTheme="minorHAnsi" w:cstheme="minorHAnsi"/>
          <w:sz w:val="24"/>
          <w:szCs w:val="24"/>
        </w:rPr>
      </w:pPr>
      <w:r w:rsidRPr="005E531C">
        <w:rPr>
          <w:rFonts w:asciiTheme="minorHAnsi" w:hAnsiTheme="minorHAnsi" w:cstheme="minorHAnsi"/>
          <w:sz w:val="24"/>
          <w:szCs w:val="24"/>
        </w:rPr>
        <w:t>The code of ethics should be considered on a daily basis and as a police officer this influences my behaviour and decision making. It was produced by the College of Policing in 2014 and it defines and set exemplary standards. It is a constant reinforcement of standards and values that policing is proud of and is a framework for everyday decision making which is positive (College of Policing, 2014</w:t>
      </w:r>
      <w:r w:rsidR="009F4A4A">
        <w:rPr>
          <w:rFonts w:asciiTheme="minorHAnsi" w:hAnsiTheme="minorHAnsi" w:cstheme="minorHAnsi"/>
          <w:sz w:val="24"/>
          <w:szCs w:val="24"/>
        </w:rPr>
        <w:t>, A</w:t>
      </w:r>
      <w:r w:rsidRPr="005E531C">
        <w:rPr>
          <w:rFonts w:asciiTheme="minorHAnsi" w:hAnsiTheme="minorHAnsi" w:cstheme="minorHAnsi"/>
          <w:sz w:val="24"/>
          <w:szCs w:val="24"/>
        </w:rPr>
        <w:t xml:space="preserve">).  Within the code of ethic are the following values: honesty, integrity, accountability, openness, fairness, leadership, respect, objectivity, and selflessness. All values should be considered when dealing with any incident and making decisions at an incident but should be considered when treating and communicating with your colleagues also. </w:t>
      </w:r>
    </w:p>
    <w:p w14:paraId="3C9DA6F3" w14:textId="77777777" w:rsidR="00186D8E" w:rsidRPr="005E531C" w:rsidRDefault="00186D8E" w:rsidP="005E531C">
      <w:pPr>
        <w:jc w:val="both"/>
        <w:rPr>
          <w:rFonts w:asciiTheme="minorHAnsi" w:hAnsiTheme="minorHAnsi" w:cstheme="minorHAnsi"/>
          <w:sz w:val="24"/>
          <w:szCs w:val="24"/>
        </w:rPr>
      </w:pPr>
    </w:p>
    <w:p w14:paraId="071A7A98" w14:textId="77777777" w:rsidR="00186D8E" w:rsidRPr="005E531C" w:rsidRDefault="00186D8E" w:rsidP="005E531C">
      <w:pPr>
        <w:jc w:val="both"/>
        <w:rPr>
          <w:rFonts w:asciiTheme="minorHAnsi" w:hAnsiTheme="minorHAnsi" w:cstheme="minorHAnsi"/>
          <w:sz w:val="24"/>
          <w:szCs w:val="24"/>
        </w:rPr>
      </w:pPr>
      <w:r w:rsidRPr="005E531C">
        <w:rPr>
          <w:rFonts w:asciiTheme="minorHAnsi" w:hAnsiTheme="minorHAnsi" w:cstheme="minorHAnsi"/>
          <w:sz w:val="24"/>
          <w:szCs w:val="24"/>
        </w:rPr>
        <w:t xml:space="preserve">Organisational Justice often has the visual of a class of behaviour that is motivated which is engaged in by a range of contextual and individual characteristics. Cognitive and affective responses can guide ensuing behaviours as a result of the perceptions of organisational justice (Organisational Justice, 2004). Organisational Justice has a theory, and this can typically be placed into three categories, these including procedural justice, distributive justice and interactional justice. </w:t>
      </w:r>
    </w:p>
    <w:p w14:paraId="1DDDC32E" w14:textId="77777777" w:rsidR="00186D8E" w:rsidRPr="005E531C" w:rsidRDefault="00186D8E" w:rsidP="005E531C">
      <w:pPr>
        <w:jc w:val="both"/>
        <w:rPr>
          <w:rFonts w:asciiTheme="minorHAnsi" w:hAnsiTheme="minorHAnsi" w:cstheme="minorHAnsi"/>
          <w:sz w:val="24"/>
          <w:szCs w:val="24"/>
        </w:rPr>
      </w:pPr>
      <w:r w:rsidRPr="005E531C">
        <w:rPr>
          <w:rFonts w:asciiTheme="minorHAnsi" w:hAnsiTheme="minorHAnsi" w:cstheme="minorHAnsi"/>
          <w:sz w:val="24"/>
          <w:szCs w:val="24"/>
        </w:rPr>
        <w:t xml:space="preserve">The first form within the bracket of organisational justice us Distributive Justice. I will go on to explain what this is and its impacts. This form of justice manages the fairness of outcomes, </w:t>
      </w:r>
      <w:r w:rsidRPr="005E531C">
        <w:rPr>
          <w:rFonts w:asciiTheme="minorHAnsi" w:hAnsiTheme="minorHAnsi" w:cstheme="minorHAnsi"/>
          <w:sz w:val="24"/>
          <w:szCs w:val="24"/>
        </w:rPr>
        <w:lastRenderedPageBreak/>
        <w:t xml:space="preserve">this in the context of promotions, compensation and rewards. Whereby an employee is of a similar post or has the same work profile then the person tends to compare and that is how they measure the justice. An example of this would be within the police services every person should be allowed the opportunity to apply for promotion into a sergeant’s role. However, within this final stage of the application it is viewed any extra efforts and qualification the person has achieved such as volunteering to be a tutor. Whereby the applying people have the same achievement then they would expect to be considered fairly in comparison to their colleague. </w:t>
      </w:r>
    </w:p>
    <w:p w14:paraId="5F958AC2" w14:textId="77777777" w:rsidR="00186D8E" w:rsidRPr="005E531C" w:rsidRDefault="00186D8E" w:rsidP="005E531C">
      <w:pPr>
        <w:jc w:val="both"/>
        <w:rPr>
          <w:rFonts w:asciiTheme="minorHAnsi" w:hAnsiTheme="minorHAnsi" w:cstheme="minorHAnsi"/>
          <w:color w:val="auto"/>
          <w:spacing w:val="4"/>
          <w:sz w:val="24"/>
          <w:szCs w:val="24"/>
          <w:shd w:val="clear" w:color="auto" w:fill="FBFDFA"/>
        </w:rPr>
      </w:pPr>
      <w:r w:rsidRPr="005E531C">
        <w:rPr>
          <w:rFonts w:asciiTheme="minorHAnsi" w:hAnsiTheme="minorHAnsi" w:cstheme="minorHAnsi"/>
          <w:sz w:val="24"/>
          <w:szCs w:val="24"/>
        </w:rPr>
        <w:t xml:space="preserve">The next form of justice falling under the bracket of organisation justice is procedural justice. This can be described as </w:t>
      </w:r>
      <w:r w:rsidRPr="005E531C">
        <w:rPr>
          <w:rFonts w:asciiTheme="minorHAnsi" w:hAnsiTheme="minorHAnsi" w:cstheme="minorHAnsi"/>
          <w:color w:val="auto"/>
          <w:sz w:val="24"/>
          <w:szCs w:val="24"/>
        </w:rPr>
        <w:t>“</w:t>
      </w:r>
      <w:r w:rsidRPr="005E531C">
        <w:rPr>
          <w:rFonts w:asciiTheme="minorHAnsi" w:hAnsiTheme="minorHAnsi" w:cstheme="minorHAnsi"/>
          <w:color w:val="auto"/>
          <w:spacing w:val="4"/>
          <w:sz w:val="24"/>
          <w:szCs w:val="24"/>
          <w:shd w:val="clear" w:color="auto" w:fill="FBFDFA"/>
        </w:rPr>
        <w:t xml:space="preserve">the procedures by which the outcomes such as pay and rewards are allocated to the employees. When an employee feels that the procedure by which he has received the outcome is accurate and unbiased then the procedures are considered to be fair” (Leventhal, 1980). When outcomes are perceived to be fairly distributed by employees, then their position and pay will satisfy their expectations. Employees attitudes towards their supervisors and organisation will be improved by perceived fairness of procedures governing decisions and formal rules. </w:t>
      </w:r>
    </w:p>
    <w:p w14:paraId="06F92685" w14:textId="77777777" w:rsidR="00186D8E" w:rsidRPr="005E531C" w:rsidRDefault="00186D8E" w:rsidP="005E531C">
      <w:pPr>
        <w:jc w:val="both"/>
        <w:rPr>
          <w:rFonts w:asciiTheme="minorHAnsi" w:hAnsiTheme="minorHAnsi" w:cstheme="minorHAnsi"/>
          <w:sz w:val="24"/>
          <w:szCs w:val="24"/>
        </w:rPr>
      </w:pPr>
      <w:r w:rsidRPr="005E531C">
        <w:rPr>
          <w:rFonts w:asciiTheme="minorHAnsi" w:hAnsiTheme="minorHAnsi" w:cstheme="minorHAnsi"/>
          <w:color w:val="auto"/>
          <w:spacing w:val="4"/>
          <w:sz w:val="24"/>
          <w:szCs w:val="24"/>
          <w:shd w:val="clear" w:color="auto" w:fill="FBFDFA"/>
        </w:rPr>
        <w:t xml:space="preserve">The final form of justice is interactional justice. This is the measure of how each individual employee would relate to another at the workplace. Not only does this mean viewing the superior-subordinate relationships but the behaviour which is interactive between co-workers at their place of work. To ensure high level of respect being shown to employees then standards of conduct are critical to be established (Chetty, 2018). </w:t>
      </w:r>
    </w:p>
    <w:p w14:paraId="1F478154" w14:textId="77777777" w:rsidR="00186D8E" w:rsidRPr="005E531C" w:rsidRDefault="00186D8E" w:rsidP="005E531C">
      <w:pPr>
        <w:jc w:val="both"/>
        <w:rPr>
          <w:rFonts w:asciiTheme="minorHAnsi" w:hAnsiTheme="minorHAnsi" w:cstheme="minorHAnsi"/>
          <w:sz w:val="24"/>
          <w:szCs w:val="24"/>
        </w:rPr>
      </w:pPr>
    </w:p>
    <w:p w14:paraId="15393229" w14:textId="77777777" w:rsidR="00186D8E" w:rsidRPr="005E531C" w:rsidRDefault="00186D8E" w:rsidP="005E531C">
      <w:pPr>
        <w:jc w:val="both"/>
        <w:rPr>
          <w:rFonts w:asciiTheme="minorHAnsi" w:hAnsiTheme="minorHAnsi" w:cstheme="minorHAnsi"/>
          <w:sz w:val="24"/>
          <w:szCs w:val="24"/>
        </w:rPr>
      </w:pPr>
      <w:r w:rsidRPr="005E531C">
        <w:rPr>
          <w:rFonts w:asciiTheme="minorHAnsi" w:hAnsiTheme="minorHAnsi" w:cstheme="minorHAnsi"/>
          <w:sz w:val="24"/>
          <w:szCs w:val="24"/>
        </w:rPr>
        <w:t xml:space="preserve">It is noted that while the large majority of officers and staff within policing act with integrity and honesty, any small amount of behaviour which is unprofessional can distract from the positive service that is provided to the public. This then causes harm to the professional reputation. Ethical behaviour comes from beliefs, values, attitudes and knowledge those that guide each individual’s judgement. In policing everyone has to make decision which are difficult and complex choices on a daily basis. Officers are required to talk to distressed members of the public and consider who is appropriate to attend each incident. The College of Policing being the professional body for all in policing have responsibility to set standards and support the way in which decisions are made, this is where the code of ethics is presented.  My organisation takes steps to raise ethical standards in order to prevent these small acts of unprofessional behaviour in aim to cause less damage to the trust of the public. Ethical standards are raised by the organisation in many ways, one being the sharing of any disciplinary hearings on the South Wales Police internal news feed. This is a place where officers can view the notification of any officers who have encountered a disciplinary hearing due to their behaviour falling below the expected ethical standards. This can encourage ethical behaviour due to officers seeing that actions are taken if ethical standards are not followed and for the shame brought on officer with all colleagues seeing their poor actions. This can be a positive however this can also cause a negative environment in the workplace where staff and officers will discuss the person/colleague in question. Another way in which ethical standards are raised is through the use of online learning. There are emails sent out on a regular basis which contain a link to an online learning platform. Officers are expected to complete these quizzes on a regular basis to maintain not only their knowledge of ethical standards but also legislation and processes such as attending a first aid incident. The issue with this is that they are not monitored so it is up to the individual to complete these quizzes and find the time to do them. </w:t>
      </w:r>
    </w:p>
    <w:p w14:paraId="4E45FCAD" w14:textId="77777777" w:rsidR="00186D8E" w:rsidRPr="005E531C" w:rsidRDefault="00186D8E" w:rsidP="005E531C">
      <w:pPr>
        <w:jc w:val="both"/>
        <w:rPr>
          <w:rFonts w:asciiTheme="minorHAnsi" w:hAnsiTheme="minorHAnsi" w:cstheme="minorHAnsi"/>
          <w:sz w:val="24"/>
          <w:szCs w:val="24"/>
        </w:rPr>
      </w:pPr>
    </w:p>
    <w:p w14:paraId="6DFB5203" w14:textId="77777777" w:rsidR="00186D8E" w:rsidRPr="005E531C" w:rsidRDefault="00186D8E" w:rsidP="005E531C">
      <w:pPr>
        <w:jc w:val="both"/>
        <w:rPr>
          <w:rFonts w:asciiTheme="minorHAnsi" w:hAnsiTheme="minorHAnsi" w:cstheme="minorHAnsi"/>
          <w:sz w:val="24"/>
          <w:szCs w:val="24"/>
        </w:rPr>
      </w:pPr>
      <w:r w:rsidRPr="005E531C">
        <w:rPr>
          <w:rFonts w:asciiTheme="minorHAnsi" w:hAnsiTheme="minorHAnsi" w:cstheme="minorHAnsi"/>
          <w:sz w:val="24"/>
          <w:szCs w:val="24"/>
        </w:rPr>
        <w:t xml:space="preserve">1022 words </w:t>
      </w:r>
    </w:p>
    <w:p w14:paraId="16EA70C4" w14:textId="77777777" w:rsidR="00186D8E" w:rsidRPr="00270EEB" w:rsidRDefault="00186D8E"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9285829" w14:textId="77777777" w:rsidR="007E0FCD" w:rsidRPr="007E0FCD" w:rsidRDefault="007E0FCD" w:rsidP="007E0FCD">
      <w:pPr>
        <w:jc w:val="both"/>
        <w:rPr>
          <w:rFonts w:asciiTheme="minorHAnsi" w:hAnsiTheme="minorHAnsi" w:cstheme="minorHAnsi"/>
          <w:sz w:val="24"/>
          <w:szCs w:val="24"/>
        </w:rPr>
      </w:pPr>
      <w:r w:rsidRPr="007E0FCD">
        <w:rPr>
          <w:rFonts w:asciiTheme="minorHAnsi" w:hAnsiTheme="minorHAnsi" w:cstheme="minorHAnsi"/>
          <w:sz w:val="24"/>
          <w:szCs w:val="24"/>
        </w:rPr>
        <w:t xml:space="preserve">There are many occasions within policing where a multiagency approach needs to be considered, this may be to help a victim of a crime, or someone in need of immediate medical care. I responded to an incident whereby there had been a 22 year old male in cardiac arrest. This was an immediate response and there were multiple things to consider whilst on route to this incident. Initially I was aware that this was going to require a multi-agency approach as due to the medical requirement and with protecting life being a key priority. Before reviewing this incident it is important to understand what multi-agency working is. It can be described as the partnership and working of different public service delivery where information can be shared and governance across professional boundaries (IGI Global, n.d). There are a number of approaches into multi-agency working and these approaches include the sharing of information between agencies, some agencies include triage, front door, access, multi-agency referral unit, multi-agency safeguarding hub and Joint Actions team. The aim is to improve and develop local safeguarding of vulnerable adults and children. The main three areas which multi-agency is largely built on is the process of information sharing, joint decision making and coordinated intervention and the agencies which commonly work together are police, probation services, local authorities, and health care departments (Home Office, 2013). This is relevant within my reflection as I was required to work with the ambulance (health care) service and share information with them including joint decision making on arrival at the incident. Also, I needed to work with other agencies such as social services and Wish Upon a Star Foundation. I will go on to explain how I worked with the agencies throughout my reflection. </w:t>
      </w:r>
    </w:p>
    <w:p w14:paraId="7BCB0DCF" w14:textId="77777777" w:rsidR="007E0FCD" w:rsidRPr="007E0FCD" w:rsidRDefault="007E0FCD" w:rsidP="007E0FCD">
      <w:pPr>
        <w:jc w:val="both"/>
        <w:rPr>
          <w:rFonts w:asciiTheme="minorHAnsi" w:hAnsiTheme="minorHAnsi" w:cstheme="minorHAnsi"/>
          <w:sz w:val="24"/>
          <w:szCs w:val="24"/>
        </w:rPr>
      </w:pPr>
    </w:p>
    <w:p w14:paraId="37DDB423" w14:textId="77777777" w:rsidR="007E0FCD" w:rsidRPr="007E0FCD" w:rsidRDefault="007E0FCD" w:rsidP="007E0FCD">
      <w:pPr>
        <w:jc w:val="both"/>
        <w:rPr>
          <w:rFonts w:asciiTheme="minorHAnsi" w:hAnsiTheme="minorHAnsi" w:cstheme="minorHAnsi"/>
          <w:sz w:val="24"/>
          <w:szCs w:val="24"/>
        </w:rPr>
      </w:pPr>
      <w:r w:rsidRPr="007E0FCD">
        <w:rPr>
          <w:rFonts w:asciiTheme="minorHAnsi" w:hAnsiTheme="minorHAnsi" w:cstheme="minorHAnsi"/>
          <w:sz w:val="24"/>
          <w:szCs w:val="24"/>
        </w:rPr>
        <w:lastRenderedPageBreak/>
        <w:t xml:space="preserve">When being attached to the response call my initial action was to ensure that ambulance had been made aware of this incident and were on route. It was important to know this as this would impact my decision made in attendance at the scene. The way that I did this was by contacting the police control room through my personal issue radio airwaves and requesting this information. Police and ambulance do not have shared control rooms, however it is often more appropriate for the control room to make this contact because the information is in front of them and they can transmit this information more easily. The Home Office state that police, fire and rescue and ambulance services should share control room as this would improve response to emergency calls. In Hampshire, senior police officers now operate out of fire and rescue service HQ, minister for police and fire states that it is impractical for emergency services to not share a control centre as they work so closely together and often share boundaries (BBC News, 2016). If this information had not already been relayed, then I considered contacting ambulance services myself through my work provided mobile phone to ensure that they were on route. This however does have consequences as if I am doing this then I am not able to consider THRIVE and gather/consider known information of the incident I am responding to, also down to directing my colleague who is driving to the location of the incident. THRIVE is threat, harm, risk, investigation, vulnerable and engagement, this is used by officers when responding to an incident to consider and assess information that is provided initially (HMICFRS, 2018). </w:t>
      </w:r>
    </w:p>
    <w:p w14:paraId="4F5478F5" w14:textId="77777777" w:rsidR="007E0FCD" w:rsidRPr="007E0FCD" w:rsidRDefault="007E0FCD" w:rsidP="007E0FCD">
      <w:pPr>
        <w:jc w:val="both"/>
        <w:rPr>
          <w:rFonts w:asciiTheme="minorHAnsi" w:hAnsiTheme="minorHAnsi" w:cstheme="minorHAnsi"/>
          <w:sz w:val="24"/>
          <w:szCs w:val="24"/>
        </w:rPr>
      </w:pPr>
    </w:p>
    <w:p w14:paraId="76B12B76" w14:textId="77777777" w:rsidR="007E0FCD" w:rsidRPr="007E0FCD" w:rsidRDefault="007E0FCD" w:rsidP="007E0FCD">
      <w:pPr>
        <w:jc w:val="both"/>
        <w:rPr>
          <w:rFonts w:asciiTheme="minorHAnsi" w:hAnsiTheme="minorHAnsi" w:cstheme="minorHAnsi"/>
          <w:sz w:val="24"/>
          <w:szCs w:val="24"/>
        </w:rPr>
      </w:pPr>
      <w:r w:rsidRPr="007E0FCD">
        <w:rPr>
          <w:rFonts w:asciiTheme="minorHAnsi" w:hAnsiTheme="minorHAnsi" w:cstheme="minorHAnsi"/>
          <w:sz w:val="24"/>
          <w:szCs w:val="24"/>
        </w:rPr>
        <w:t xml:space="preserve">On arrival at the incident, it was important for the control room to establish key information which would need to be shared between services arriving at the incident, a way in which control rooms share this information is through the acronym METHANE. All services use this model or similar which means information can be shared in a consistent way which is quick and easy. METHANE stands for the following; major incident declared, exact location, type of incident, hazards present or suspected, access-routes that are safe to use, number type or severity of casualties and emergency services present or those required (JESIP, 2017). It was already established that ambulance service was also required alongside police, so this contact was made. The exact location was initially unknown due to the female being distressed on the initial phone call to officers, when myself and my colleagues have arrived, we have discovered the exact location with the address and flat number and transmitted this across to our control room through our radio system. There was a clear access route however this was flooded with members of the public who had come out of their home address’ and into the street. Due the amount if people present in ratio to officers in attendance it was requested for more officers to attend, this is how we were able to resolve this problem and ensure ambulance service had direct entry. When entering the home address, I could also confirm to the control room that there was one casualty, and this information was shared with ambulance service. </w:t>
      </w:r>
    </w:p>
    <w:p w14:paraId="05DD539E" w14:textId="77777777" w:rsidR="007E0FCD" w:rsidRPr="007E0FCD" w:rsidRDefault="007E0FCD" w:rsidP="007E0FCD">
      <w:pPr>
        <w:jc w:val="both"/>
        <w:rPr>
          <w:rFonts w:asciiTheme="minorHAnsi" w:hAnsiTheme="minorHAnsi" w:cstheme="minorHAnsi"/>
          <w:sz w:val="24"/>
          <w:szCs w:val="24"/>
        </w:rPr>
      </w:pPr>
    </w:p>
    <w:p w14:paraId="16DD90B8" w14:textId="64CBD4DE" w:rsidR="007E0FCD" w:rsidRPr="007E0FCD" w:rsidRDefault="007E0FCD" w:rsidP="007E0FCD">
      <w:pPr>
        <w:jc w:val="both"/>
        <w:rPr>
          <w:rFonts w:asciiTheme="minorHAnsi" w:hAnsiTheme="minorHAnsi" w:cstheme="minorHAnsi"/>
          <w:sz w:val="24"/>
          <w:szCs w:val="24"/>
        </w:rPr>
      </w:pPr>
      <w:r w:rsidRPr="007E0FCD">
        <w:rPr>
          <w:rFonts w:asciiTheme="minorHAnsi" w:hAnsiTheme="minorHAnsi" w:cstheme="minorHAnsi"/>
          <w:sz w:val="24"/>
          <w:szCs w:val="24"/>
        </w:rPr>
        <w:t xml:space="preserve">My colleague and I began CPR on the male as within policing saving life and limb is a key priority. One only potential consequence of this is that there were very young children inside the address, and it would have been traumatic for them to see </w:t>
      </w:r>
      <w:r w:rsidR="00D852A8" w:rsidRPr="007E0FCD">
        <w:rPr>
          <w:rFonts w:asciiTheme="minorHAnsi" w:hAnsiTheme="minorHAnsi" w:cstheme="minorHAnsi"/>
          <w:sz w:val="24"/>
          <w:szCs w:val="24"/>
        </w:rPr>
        <w:t>this,</w:t>
      </w:r>
      <w:r w:rsidRPr="007E0FCD">
        <w:rPr>
          <w:rFonts w:asciiTheme="minorHAnsi" w:hAnsiTheme="minorHAnsi" w:cstheme="minorHAnsi"/>
          <w:sz w:val="24"/>
          <w:szCs w:val="24"/>
        </w:rPr>
        <w:t xml:space="preserve"> so it also needed to be considered that they were kept away and out of sight from the situation. Paramedics entered the address, and it was considered that they take control of the medical care as this is their profession and this was the most appropriate option present. This then enabled my colleague and I to gather information and any available evidence and to consider whether there were any suspicious circumstances. The paramedics asked me to speak with the wife of the male </w:t>
      </w:r>
      <w:r w:rsidRPr="007E0FCD">
        <w:rPr>
          <w:rFonts w:asciiTheme="minorHAnsi" w:hAnsiTheme="minorHAnsi" w:cstheme="minorHAnsi"/>
          <w:sz w:val="24"/>
          <w:szCs w:val="24"/>
        </w:rPr>
        <w:lastRenderedPageBreak/>
        <w:t xml:space="preserve">to establish information including his age, date of birth, any medication that he is currently taking and the events leading up to this incident. Once I had gathered this information, I was able to provide this to the paramedics so that they could gain an understanding on the condition of the male and any impacting factors. Based on the circumstances of the male being 22 years old and his illness currently unexplained it was important for our CID officers to evaluate the scene using their detective expertise, I considered gathering all initial appropriate information however then passing this on to the expert teams was the most appropriate option. Speaking and communicating with the family members of the male was most appropriate to gather information, by doing this it was established that the male was on three different forms of medication and that he was currently being treated for heart problems. I was then able to relay this information to the paramedic and the detective team. </w:t>
      </w:r>
    </w:p>
    <w:p w14:paraId="4D059EC9" w14:textId="77777777" w:rsidR="007E0FCD" w:rsidRPr="007E0FCD" w:rsidRDefault="007E0FCD" w:rsidP="007E0FCD">
      <w:pPr>
        <w:jc w:val="both"/>
        <w:rPr>
          <w:rFonts w:asciiTheme="minorHAnsi" w:hAnsiTheme="minorHAnsi" w:cstheme="minorHAnsi"/>
          <w:sz w:val="24"/>
          <w:szCs w:val="24"/>
        </w:rPr>
      </w:pPr>
    </w:p>
    <w:p w14:paraId="6BA96AD8" w14:textId="77777777" w:rsidR="007E0FCD" w:rsidRPr="007E0FCD" w:rsidRDefault="007E0FCD" w:rsidP="007E0FCD">
      <w:pPr>
        <w:jc w:val="both"/>
        <w:rPr>
          <w:rFonts w:asciiTheme="minorHAnsi" w:hAnsiTheme="minorHAnsi" w:cstheme="minorHAnsi"/>
          <w:sz w:val="24"/>
          <w:szCs w:val="24"/>
        </w:rPr>
      </w:pPr>
      <w:r w:rsidRPr="007E0FCD">
        <w:rPr>
          <w:rFonts w:asciiTheme="minorHAnsi" w:hAnsiTheme="minorHAnsi" w:cstheme="minorHAnsi"/>
          <w:sz w:val="24"/>
          <w:szCs w:val="24"/>
        </w:rPr>
        <w:t xml:space="preserve">When there is an unexpected death within a family it is important to consider the welfare of the family members, the partner of the deceased male was a young adult herself and she informed me that she was going to need support to help her cope with the circumstances. There were also 3 children inside the address, and I needed to consider how they could be supported. In order to support this family, I needed to consider a multi-agency approach and the options available to get them the support they needed. The first action I took was to submit a PPN which is a public protection notification report. This is a form which is filled out on the police computer system with details of all those effected linked to the form and is submitted by the end of tour of duty. This form where necessary, will be forwarded to partner agencies for further action and their information. This is a form submitted when an adult or child is at risk including where someone is at risk of or experiencing neglect and abuse, has needs for support and care or as a result of a situation they are unable to protect themselves from abuse or neglect (South Wales Police, n. d). There is also the option to refer the family to Wish Upon a Star foundation with their consent. Wish Upon a Star is a charity which offers support and counselling which is one to one for children and adults suddenly bereaved. They aim to ensure that there is a suitable bereavement suite in all A &amp; E departments in Wales and to provide immediate bereavement support to siblings and parents (CAVAMH, n,d). I felt that it was important to submit a referral to this charity for the family and the children to get the support they needed for their bereavement. </w:t>
      </w:r>
    </w:p>
    <w:p w14:paraId="5D74DAE6" w14:textId="77777777" w:rsidR="007E0FCD" w:rsidRPr="007E0FCD" w:rsidRDefault="007E0FCD" w:rsidP="007E0FCD">
      <w:pPr>
        <w:jc w:val="both"/>
        <w:rPr>
          <w:rFonts w:asciiTheme="minorHAnsi" w:hAnsiTheme="minorHAnsi" w:cstheme="minorHAnsi"/>
          <w:sz w:val="24"/>
          <w:szCs w:val="24"/>
        </w:rPr>
      </w:pPr>
    </w:p>
    <w:p w14:paraId="66FEA243" w14:textId="77777777" w:rsidR="007E0FCD" w:rsidRPr="007E0FCD" w:rsidRDefault="007E0FCD" w:rsidP="007E0FCD">
      <w:pPr>
        <w:jc w:val="both"/>
        <w:rPr>
          <w:rFonts w:asciiTheme="minorHAnsi" w:hAnsiTheme="minorHAnsi" w:cstheme="minorHAnsi"/>
          <w:sz w:val="24"/>
          <w:szCs w:val="24"/>
        </w:rPr>
      </w:pPr>
      <w:r w:rsidRPr="007E0FCD">
        <w:rPr>
          <w:rFonts w:asciiTheme="minorHAnsi" w:hAnsiTheme="minorHAnsi" w:cstheme="minorHAnsi"/>
          <w:sz w:val="24"/>
          <w:szCs w:val="24"/>
        </w:rPr>
        <w:t xml:space="preserve">If I was to experience this situation again, I feel that I would continue to communicate with all emergency services involved at the scene for most appropriate and positive outcome. I feel that the good communication between myself and the paramedic enabled everyone on scene to have best understanding of the situation. I also believe that I took the most appropriate steps after the incident to be able to provide the family with support. Next time I would try to improve my communication with the control room, this is because I found it difficult to communicate with all those at the scene and re-lay all information back to the control room, because of this some information was not shared at the earliest point such as the name and date of birth of the casualty to conduct background checks. </w:t>
      </w:r>
    </w:p>
    <w:p w14:paraId="51A3D615" w14:textId="77777777" w:rsidR="007E0FCD" w:rsidRPr="007E0FCD" w:rsidRDefault="007E0FCD" w:rsidP="007E0FCD">
      <w:pPr>
        <w:jc w:val="both"/>
        <w:rPr>
          <w:rFonts w:asciiTheme="minorHAnsi" w:hAnsiTheme="minorHAnsi" w:cstheme="minorHAnsi"/>
          <w:sz w:val="24"/>
          <w:szCs w:val="24"/>
        </w:rPr>
      </w:pPr>
    </w:p>
    <w:p w14:paraId="1558B321" w14:textId="77777777" w:rsidR="007E0FCD" w:rsidRPr="007E0FCD" w:rsidRDefault="007E0FCD" w:rsidP="007E0FCD">
      <w:pPr>
        <w:jc w:val="both"/>
        <w:rPr>
          <w:rFonts w:asciiTheme="minorHAnsi" w:hAnsiTheme="minorHAnsi" w:cstheme="minorHAnsi"/>
          <w:sz w:val="24"/>
          <w:szCs w:val="24"/>
        </w:rPr>
      </w:pPr>
      <w:r w:rsidRPr="007E0FCD">
        <w:rPr>
          <w:rFonts w:asciiTheme="minorHAnsi" w:hAnsiTheme="minorHAnsi" w:cstheme="minorHAnsi"/>
          <w:sz w:val="24"/>
          <w:szCs w:val="24"/>
        </w:rPr>
        <w:t>(Words 1572)</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DB5DA3D" w14:textId="5FF35C43" w:rsidR="5B63D80E" w:rsidRDefault="5B63D80E" w:rsidP="005E531C">
      <w:pPr>
        <w:ind w:right="237"/>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3BBDE61A" w14:textId="7AC57B55" w:rsidR="5B63D80E" w:rsidRDefault="5B63D80E" w:rsidP="5B63D80E">
      <w:pPr>
        <w:ind w:right="237"/>
      </w:pPr>
    </w:p>
    <w:p w14:paraId="5B863C79" w14:textId="77777777" w:rsidR="00A97464" w:rsidRPr="00A97464" w:rsidRDefault="00A97464" w:rsidP="00A97464">
      <w:pPr>
        <w:jc w:val="both"/>
        <w:rPr>
          <w:rFonts w:asciiTheme="minorHAnsi" w:hAnsiTheme="minorHAnsi" w:cstheme="minorHAnsi"/>
          <w:sz w:val="24"/>
          <w:szCs w:val="24"/>
        </w:rPr>
      </w:pPr>
      <w:r w:rsidRPr="00A97464">
        <w:rPr>
          <w:rFonts w:asciiTheme="minorHAnsi" w:hAnsiTheme="minorHAnsi" w:cstheme="minorHAnsi"/>
          <w:sz w:val="24"/>
          <w:szCs w:val="24"/>
        </w:rPr>
        <w:t>I attended at an incident whereby there was a third-party report of an unwanted male trying to get inside a neighbour’s address. The initial report stated that the male was shouting aggressively in the street using inappropriate language and was punching and kicking the front door of a neighbour, causing damage to their property. With this initial information provided I was able to consider what offences were going to be present, however this could only be considered as I would not be able to ascertain this information until I was present at the address. Due to the reporting person stating the there was damage to the door I considered that the offence of criminal damage had taken place. Under the Criminal Damage Act 1971, section 1, it is an offence for “</w:t>
      </w:r>
      <w:r w:rsidRPr="00A97464">
        <w:rPr>
          <w:rFonts w:asciiTheme="minorHAnsi" w:hAnsiTheme="minorHAnsi" w:cstheme="minorHAnsi"/>
          <w:sz w:val="24"/>
          <w:szCs w:val="24"/>
          <w:shd w:val="clear" w:color="auto" w:fill="FFFFFF"/>
        </w:rPr>
        <w:t>A person who without lawful excuse destroys or damages any property belonging to another intending to destroy or damage any such property or being reckless as to whether any such property would be destroyed or damaged shall be guilty of an offence” (Legislation.gov.uk, 2011). I also considered the offence of Public Order due to the male using inappropriate language and swearing in the street causing offence and distress to members of the public, this offence falls under Section 4A of the Public Order Act 1986.</w:t>
      </w:r>
    </w:p>
    <w:p w14:paraId="47CAD86E" w14:textId="77777777" w:rsidR="00A97464" w:rsidRPr="00A97464" w:rsidRDefault="00A97464" w:rsidP="00A97464">
      <w:pPr>
        <w:jc w:val="both"/>
        <w:rPr>
          <w:rFonts w:asciiTheme="minorHAnsi" w:hAnsiTheme="minorHAnsi" w:cstheme="minorHAnsi"/>
          <w:sz w:val="24"/>
          <w:szCs w:val="24"/>
        </w:rPr>
      </w:pPr>
      <w:r w:rsidRPr="00A97464">
        <w:rPr>
          <w:rFonts w:asciiTheme="minorHAnsi" w:hAnsiTheme="minorHAnsi" w:cstheme="minorHAnsi"/>
          <w:sz w:val="24"/>
          <w:szCs w:val="24"/>
        </w:rPr>
        <w:t xml:space="preserve">When conducting searches on the address on the police system I could see that there was a critical marker on the address for a high risk repeat victim of domestic abuse, this was on a female whereby her partner was a serial perpetrator. Based on this information I was aware that the female was in high risk of harm. </w:t>
      </w:r>
    </w:p>
    <w:p w14:paraId="4BDDD212" w14:textId="77777777" w:rsidR="00A97464" w:rsidRPr="00A97464" w:rsidRDefault="00A97464" w:rsidP="00A97464">
      <w:pPr>
        <w:jc w:val="both"/>
        <w:rPr>
          <w:rFonts w:asciiTheme="minorHAnsi" w:hAnsiTheme="minorHAnsi" w:cstheme="minorHAnsi"/>
          <w:sz w:val="24"/>
          <w:szCs w:val="24"/>
        </w:rPr>
      </w:pPr>
    </w:p>
    <w:p w14:paraId="17D0DBC7" w14:textId="77777777" w:rsidR="00A97464" w:rsidRPr="00A97464" w:rsidRDefault="00A97464" w:rsidP="00A97464">
      <w:pPr>
        <w:jc w:val="both"/>
        <w:rPr>
          <w:rFonts w:asciiTheme="minorHAnsi" w:hAnsiTheme="minorHAnsi" w:cstheme="minorHAnsi"/>
          <w:sz w:val="24"/>
          <w:szCs w:val="24"/>
        </w:rPr>
      </w:pPr>
      <w:r w:rsidRPr="00A97464">
        <w:rPr>
          <w:rFonts w:asciiTheme="minorHAnsi" w:hAnsiTheme="minorHAnsi" w:cstheme="minorHAnsi"/>
          <w:sz w:val="24"/>
          <w:szCs w:val="24"/>
        </w:rPr>
        <w:t xml:space="preserve">Repeat victimisation is the repeated criminal victimisation of an individual person, place, business, vehicle, household, or any other target however defined (Grove, L. and Farrell, G. 2011). This suggesting that where a person is subject to being a victim of crime on multiple occasions this then means they are a repeat victim. There can be the repeat of different crime on one victim, meaning that the victim is not always a repeat victim of the same form of crime. Based on the previous reported incidents and the high-risk critical marker on the female and </w:t>
      </w:r>
      <w:r w:rsidRPr="00A97464">
        <w:rPr>
          <w:rFonts w:asciiTheme="minorHAnsi" w:hAnsiTheme="minorHAnsi" w:cstheme="minorHAnsi"/>
          <w:sz w:val="24"/>
          <w:szCs w:val="24"/>
        </w:rPr>
        <w:lastRenderedPageBreak/>
        <w:t xml:space="preserve">the address I was aware that the female was a repeat victim. There are many things that are put in place to assist in tackling repeat victimisation or tackle repeat offending. Repeat offending is where a person has committed a crime on more than one occasion. In the year of 2020 for the April to the June cohort there was seen an increase rate of 29% of proven overall reoffending. This represents an increase of 2.7 percentage points in comparison to the same quarter in 2019 (Ministry of Justice, 2022). Before arriving at the incident, it was difficult to understand if the offender was a repeat offender as we were unable to identify him until present, when present I was able to obtain the male’s details and identify that he was a repeat offender and was the repeat perpetrator linked to the victim. </w:t>
      </w:r>
    </w:p>
    <w:p w14:paraId="428C0F99" w14:textId="77777777" w:rsidR="00A97464" w:rsidRPr="00A97464" w:rsidRDefault="00A97464" w:rsidP="00A97464">
      <w:pPr>
        <w:jc w:val="both"/>
        <w:rPr>
          <w:rFonts w:asciiTheme="minorHAnsi" w:hAnsiTheme="minorHAnsi" w:cstheme="minorHAnsi"/>
          <w:sz w:val="24"/>
          <w:szCs w:val="24"/>
        </w:rPr>
      </w:pPr>
    </w:p>
    <w:p w14:paraId="123F442A" w14:textId="1F3BEB1D" w:rsidR="00A97464" w:rsidRPr="00A97464" w:rsidRDefault="00A97464" w:rsidP="00A97464">
      <w:pPr>
        <w:jc w:val="both"/>
        <w:rPr>
          <w:rFonts w:asciiTheme="minorHAnsi" w:hAnsiTheme="minorHAnsi" w:cstheme="minorHAnsi"/>
          <w:sz w:val="24"/>
          <w:szCs w:val="24"/>
        </w:rPr>
      </w:pPr>
      <w:r w:rsidRPr="00A97464">
        <w:rPr>
          <w:rFonts w:asciiTheme="minorHAnsi" w:hAnsiTheme="minorHAnsi" w:cstheme="minorHAnsi"/>
          <w:sz w:val="24"/>
          <w:szCs w:val="24"/>
        </w:rPr>
        <w:t>The things that can be put in place to prevent repeat victimisation can include physical security and in force security, meaning strategy implemented by police. The physical security can include, double door locks and deadbolts, security chains and limiters, external lights on a timer or sensor, or window locks. It is stated by College of Policing (2022</w:t>
      </w:r>
      <w:r w:rsidR="002C1BC3">
        <w:rPr>
          <w:rFonts w:asciiTheme="minorHAnsi" w:hAnsiTheme="minorHAnsi" w:cstheme="minorHAnsi"/>
          <w:sz w:val="24"/>
          <w:szCs w:val="24"/>
        </w:rPr>
        <w:t>,A</w:t>
      </w:r>
      <w:r w:rsidRPr="00A97464">
        <w:rPr>
          <w:rFonts w:asciiTheme="minorHAnsi" w:hAnsiTheme="minorHAnsi" w:cstheme="minorHAnsi"/>
          <w:sz w:val="24"/>
          <w:szCs w:val="24"/>
        </w:rPr>
        <w:t>) that these safety features are impactful. From this I believe that in a domestic abuse situation, whereby the victim and offender have separated, or the victim is trying to escape, these security feature can act as a barrier making it more difficult for the offender to enter the home or have contact with the victim. I also find it very beneficial to suggest the victim obtains CCTV, this also is a visible presence of security which often reduces crime. Another way of reducing repeat victimisation is a referral to MARRAC (Multi-Agency Risk Assessment Conferences). This is a process which occurs through multi-agency working after an incident occurs. This is a meeting which is held where information is shared between representatives of the local police, child protection, health, independent domestic violence advisors (IDVA’S).</w:t>
      </w:r>
    </w:p>
    <w:p w14:paraId="2026C219" w14:textId="77777777" w:rsidR="00A97464" w:rsidRPr="00A97464" w:rsidRDefault="00A97464" w:rsidP="00A97464">
      <w:pPr>
        <w:jc w:val="both"/>
        <w:rPr>
          <w:rFonts w:asciiTheme="minorHAnsi" w:hAnsiTheme="minorHAnsi" w:cstheme="minorHAnsi"/>
          <w:sz w:val="24"/>
          <w:szCs w:val="24"/>
        </w:rPr>
      </w:pPr>
      <w:r w:rsidRPr="00A97464">
        <w:rPr>
          <w:rFonts w:asciiTheme="minorHAnsi" w:hAnsiTheme="minorHAnsi" w:cstheme="minorHAnsi"/>
          <w:sz w:val="24"/>
          <w:szCs w:val="24"/>
        </w:rPr>
        <w:t>After I attended at this incident, I used our police system to update and submit the appropriate forms, this includes a PPN (Public Protection Notification report) on cases of high-risk domestic abuse. When this information is shared then options of safeguarding the victim can be discussed and a joint action plan put in place. The focus of the MARAC is to primarily focus on the adult victim to safeguard then and reduce repeat victimisation (Safe Lives, 2014).  I ensured to submit a PPN as a high risk which is shared with other agencies, this then ensures that the victim could get support from other agencies also. This is always an appropriate approach when dealing with domestic abuse victims as it ensure the safeguarding of the victim is at highest quality.</w:t>
      </w:r>
    </w:p>
    <w:p w14:paraId="09F0ED76" w14:textId="77777777" w:rsidR="00A97464" w:rsidRPr="00A97464" w:rsidRDefault="00A97464" w:rsidP="00A97464">
      <w:pPr>
        <w:jc w:val="both"/>
        <w:rPr>
          <w:rFonts w:asciiTheme="minorHAnsi" w:hAnsiTheme="minorHAnsi" w:cstheme="minorHAnsi"/>
          <w:sz w:val="24"/>
          <w:szCs w:val="24"/>
        </w:rPr>
      </w:pPr>
    </w:p>
    <w:p w14:paraId="7AD27A11" w14:textId="3516AD9B" w:rsidR="00A97464" w:rsidRPr="00A97464" w:rsidRDefault="00A97464" w:rsidP="00A97464">
      <w:pPr>
        <w:jc w:val="both"/>
        <w:rPr>
          <w:rFonts w:asciiTheme="minorHAnsi" w:hAnsiTheme="minorHAnsi" w:cstheme="minorHAnsi"/>
          <w:spacing w:val="4"/>
          <w:sz w:val="24"/>
          <w:szCs w:val="24"/>
          <w:shd w:val="clear" w:color="auto" w:fill="FFFFFF"/>
        </w:rPr>
      </w:pPr>
      <w:r w:rsidRPr="00A97464">
        <w:rPr>
          <w:rFonts w:asciiTheme="minorHAnsi" w:hAnsiTheme="minorHAnsi" w:cstheme="minorHAnsi"/>
          <w:sz w:val="24"/>
          <w:szCs w:val="24"/>
        </w:rPr>
        <w:t xml:space="preserve">There are also many options for managing and supporting vulnerable persons at risk of harm, the victim is not always supportive as they do not recognise that they are a victim, so this is important to consider when dealing with a domestic abuse victim. At the incident I attended the victim did not recognise that she was subject to domestic abuse and the call was made via third party. In these instances, a DVOP (Domestic Violence Protection Order) can be considered. This can be deemed as the most appropriate response whereby a victim will not support the case and recognise the risk that they are in where an arrest may not be made, or an arrest has taken place, but the investigation is in progress. On this occasion where I spoke to the victim, they did not disclose any offences apart from Public Order Offences. The victim informed me that the door had been damaged on a previous occasion by herself. With this there was limited information to arrest the male on. The reporting person was not willing to provide a witness statement so there were great evidential difficulties. At this point I considered requesting a DVPO as I believed from the female’s reaction that the male had caused the damage and that she was subject to domestic abuse. This would enable a cooling </w:t>
      </w:r>
      <w:r w:rsidRPr="00A97464">
        <w:rPr>
          <w:rFonts w:asciiTheme="minorHAnsi" w:hAnsiTheme="minorHAnsi" w:cstheme="minorHAnsi"/>
          <w:sz w:val="24"/>
          <w:szCs w:val="24"/>
        </w:rPr>
        <w:lastRenderedPageBreak/>
        <w:t>off period for the female and the male without him being arrested. This would provide short term protection for the female (College of Policing, n.d</w:t>
      </w:r>
      <w:r w:rsidR="0034726A">
        <w:rPr>
          <w:rFonts w:asciiTheme="minorHAnsi" w:hAnsiTheme="minorHAnsi" w:cstheme="minorHAnsi"/>
          <w:sz w:val="24"/>
          <w:szCs w:val="24"/>
        </w:rPr>
        <w:t>, A</w:t>
      </w:r>
      <w:r w:rsidRPr="00A97464">
        <w:rPr>
          <w:rFonts w:asciiTheme="minorHAnsi" w:hAnsiTheme="minorHAnsi" w:cstheme="minorHAnsi"/>
          <w:sz w:val="24"/>
          <w:szCs w:val="24"/>
        </w:rPr>
        <w:t xml:space="preserve">). However, when present at the address the male was becoming more volatile and it became clear that he was intoxicated. Due to this I believed that a DVPO would not be the most appropriate outcome but to arrest the male for being Drunk and Disorderly and for public order offences. This approach was most appropriate because I believed that without an arrest there would be further issues with the male and further offences being committed. Another way of reducing victims from harm and reducing re-victimisation is Claire’s Law. This is a scheme that is put in place to allow a person the ‘right to ask’ police if their current partner is a risk to the in terms of domestic abuse. Police can also share this information with a person if they believe them to be at risk. It is noted that wherever possible in all professions whereby there is a safeguarding responsibility, the existence of Claire’s Law should be highlighted </w:t>
      </w:r>
      <w:r w:rsidRPr="00A97464">
        <w:rPr>
          <w:rFonts w:asciiTheme="minorHAnsi" w:hAnsiTheme="minorHAnsi" w:cstheme="minorHAnsi"/>
          <w:spacing w:val="4"/>
          <w:sz w:val="24"/>
          <w:szCs w:val="24"/>
          <w:shd w:val="clear" w:color="auto" w:fill="FFFFFF"/>
        </w:rPr>
        <w:t>(Safeguarding Hub, 2019)</w:t>
      </w:r>
      <w:r w:rsidRPr="00A97464">
        <w:rPr>
          <w:rFonts w:asciiTheme="minorHAnsi" w:hAnsiTheme="minorHAnsi" w:cstheme="minorHAnsi"/>
          <w:sz w:val="24"/>
          <w:szCs w:val="24"/>
        </w:rPr>
        <w:t xml:space="preserve">. This is appropriate in all domestic abuse situations due to it simplicity however it does come with some difficulties. One being that it could </w:t>
      </w:r>
      <w:r w:rsidRPr="00A97464">
        <w:rPr>
          <w:rFonts w:asciiTheme="minorHAnsi" w:hAnsiTheme="minorHAnsi" w:cstheme="minorHAnsi"/>
          <w:spacing w:val="4"/>
          <w:sz w:val="24"/>
          <w:szCs w:val="24"/>
          <w:shd w:val="clear" w:color="auto" w:fill="FFFFFF"/>
        </w:rPr>
        <w:t xml:space="preserve">potentially aggravate the situation for women living with violence, and whereby children are involved the victim can often lack trust in the police and social services in fear of the child being removed from them (Safeguarding Hub, 2019). </w:t>
      </w:r>
    </w:p>
    <w:p w14:paraId="77A1D2D6" w14:textId="77777777" w:rsidR="00A97464" w:rsidRPr="00A97464" w:rsidRDefault="00A97464" w:rsidP="00A97464">
      <w:pPr>
        <w:jc w:val="both"/>
        <w:rPr>
          <w:rFonts w:asciiTheme="minorHAnsi" w:hAnsiTheme="minorHAnsi" w:cstheme="minorHAnsi"/>
          <w:spacing w:val="4"/>
          <w:sz w:val="24"/>
          <w:szCs w:val="24"/>
          <w:shd w:val="clear" w:color="auto" w:fill="FFFFFF"/>
        </w:rPr>
      </w:pPr>
    </w:p>
    <w:p w14:paraId="162254E7" w14:textId="77777777" w:rsidR="00A97464" w:rsidRPr="00A97464" w:rsidRDefault="00A97464" w:rsidP="00A97464">
      <w:pPr>
        <w:jc w:val="both"/>
        <w:rPr>
          <w:rFonts w:asciiTheme="minorHAnsi" w:hAnsiTheme="minorHAnsi" w:cstheme="minorHAnsi"/>
          <w:sz w:val="24"/>
          <w:szCs w:val="24"/>
        </w:rPr>
      </w:pPr>
      <w:r w:rsidRPr="00A97464">
        <w:rPr>
          <w:rFonts w:asciiTheme="minorHAnsi" w:hAnsiTheme="minorHAnsi" w:cstheme="minorHAnsi"/>
          <w:spacing w:val="4"/>
          <w:sz w:val="24"/>
          <w:szCs w:val="24"/>
          <w:shd w:val="clear" w:color="auto" w:fill="FFFFFF"/>
        </w:rPr>
        <w:t xml:space="preserve">To conclude there are many options to consider when managing vulnerable persons at risk of harm. The appropriateness of these options is all dependant on the situation. Different approaches can be used by police and other services and often multi-agency working will result in the most appropriate outcome. There can be issues within each approach however as noted above where the safeguarding of the victim is priority then any option can be considered as appropriate. </w:t>
      </w:r>
    </w:p>
    <w:p w14:paraId="3E1FF0D1" w14:textId="77777777" w:rsidR="00A97464" w:rsidRPr="00A97464" w:rsidRDefault="00A97464" w:rsidP="00A97464">
      <w:pPr>
        <w:jc w:val="both"/>
        <w:rPr>
          <w:rFonts w:asciiTheme="minorHAnsi" w:hAnsiTheme="minorHAnsi" w:cstheme="minorHAnsi"/>
          <w:sz w:val="24"/>
          <w:szCs w:val="24"/>
        </w:rPr>
      </w:pPr>
    </w:p>
    <w:p w14:paraId="6A666607" w14:textId="77777777" w:rsidR="00A97464" w:rsidRPr="00A97464" w:rsidRDefault="00A97464" w:rsidP="00A97464">
      <w:pPr>
        <w:jc w:val="both"/>
        <w:rPr>
          <w:rFonts w:asciiTheme="minorHAnsi" w:hAnsiTheme="minorHAnsi" w:cstheme="minorHAnsi"/>
          <w:sz w:val="24"/>
          <w:szCs w:val="24"/>
        </w:rPr>
      </w:pPr>
      <w:r w:rsidRPr="00A97464">
        <w:rPr>
          <w:rFonts w:asciiTheme="minorHAnsi" w:hAnsiTheme="minorHAnsi" w:cstheme="minorHAnsi"/>
          <w:sz w:val="24"/>
          <w:szCs w:val="24"/>
        </w:rPr>
        <w:t>(1373 words)</w:t>
      </w: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2B801098" w14:textId="77777777" w:rsidR="00297AF0" w:rsidRPr="00D6042E" w:rsidRDefault="00297AF0" w:rsidP="00297AF0">
      <w:pPr>
        <w:jc w:val="both"/>
        <w:rPr>
          <w:rFonts w:asciiTheme="minorHAnsi" w:hAnsiTheme="minorHAnsi" w:cstheme="minorHAnsi"/>
          <w:sz w:val="24"/>
          <w:szCs w:val="24"/>
        </w:rPr>
      </w:pPr>
      <w:r w:rsidRPr="00D6042E">
        <w:rPr>
          <w:rFonts w:asciiTheme="minorHAnsi" w:hAnsiTheme="minorHAnsi" w:cstheme="minorHAnsi"/>
          <w:sz w:val="24"/>
          <w:szCs w:val="24"/>
        </w:rPr>
        <w:t>Within the following I will discuss and explain an incident that I responded to within my role as a response police officer. This incident was of a serious and complex nature and is considered to be a violent crime. I will also explain the investigative process and how I used information and intelligence to aid this investigation. I responded to an incident of a dwelling burglary whereby a female had been asleep in her home address when a person h</w:t>
      </w:r>
      <w:r>
        <w:rPr>
          <w:rFonts w:asciiTheme="minorHAnsi" w:hAnsiTheme="minorHAnsi" w:cstheme="minorHAnsi"/>
          <w:sz w:val="24"/>
          <w:szCs w:val="24"/>
        </w:rPr>
        <w:t>as</w:t>
      </w:r>
      <w:r w:rsidRPr="00D6042E">
        <w:rPr>
          <w:rFonts w:asciiTheme="minorHAnsi" w:hAnsiTheme="minorHAnsi" w:cstheme="minorHAnsi"/>
          <w:sz w:val="24"/>
          <w:szCs w:val="24"/>
        </w:rPr>
        <w:t xml:space="preserve"> entered her home address caused a</w:t>
      </w:r>
      <w:r>
        <w:rPr>
          <w:rFonts w:asciiTheme="minorHAnsi" w:hAnsiTheme="minorHAnsi" w:cstheme="minorHAnsi"/>
          <w:sz w:val="24"/>
          <w:szCs w:val="24"/>
        </w:rPr>
        <w:t xml:space="preserve"> </w:t>
      </w:r>
      <w:r w:rsidRPr="00D6042E">
        <w:rPr>
          <w:rFonts w:asciiTheme="minorHAnsi" w:hAnsiTheme="minorHAnsi" w:cstheme="minorHAnsi"/>
          <w:sz w:val="24"/>
          <w:szCs w:val="24"/>
        </w:rPr>
        <w:t>disturbance and left with some of her property. Also present in the home at the time where her 5 children and the safety of the children was of great concern. The definition of burglary explains that where a person enters another person’s property as a trespasser and has the intention to commit one of the following actions then an offence is committed, the theft of a person’s property is included, the damage of a person’s property or committing the assault of grievous bodily harm on a person therein. These action</w:t>
      </w:r>
      <w:r>
        <w:rPr>
          <w:rFonts w:asciiTheme="minorHAnsi" w:hAnsiTheme="minorHAnsi" w:cstheme="minorHAnsi"/>
          <w:sz w:val="24"/>
          <w:szCs w:val="24"/>
        </w:rPr>
        <w:t>s</w:t>
      </w:r>
      <w:r w:rsidRPr="00D6042E">
        <w:rPr>
          <w:rFonts w:asciiTheme="minorHAnsi" w:hAnsiTheme="minorHAnsi" w:cstheme="minorHAnsi"/>
          <w:sz w:val="24"/>
          <w:szCs w:val="24"/>
        </w:rPr>
        <w:t xml:space="preserve"> can be committed with or without the initial intention and the offence of burglary falls under Section 9 Theft Act 1968 (Legislation.gov, n.d). </w:t>
      </w:r>
    </w:p>
    <w:p w14:paraId="6B097481" w14:textId="77777777" w:rsidR="00297AF0" w:rsidRPr="00D6042E" w:rsidRDefault="00297AF0" w:rsidP="00297AF0">
      <w:pPr>
        <w:jc w:val="both"/>
        <w:rPr>
          <w:rFonts w:asciiTheme="minorHAnsi" w:hAnsiTheme="minorHAnsi" w:cstheme="minorHAnsi"/>
          <w:sz w:val="24"/>
          <w:szCs w:val="24"/>
        </w:rPr>
      </w:pPr>
    </w:p>
    <w:p w14:paraId="64C7582C" w14:textId="77777777" w:rsidR="00297AF0" w:rsidRPr="00D6042E" w:rsidRDefault="00297AF0" w:rsidP="00297AF0">
      <w:pPr>
        <w:jc w:val="both"/>
        <w:rPr>
          <w:rFonts w:asciiTheme="minorHAnsi" w:hAnsiTheme="minorHAnsi" w:cstheme="minorHAnsi"/>
          <w:color w:val="1B1B1B"/>
          <w:sz w:val="24"/>
          <w:szCs w:val="24"/>
          <w:shd w:val="clear" w:color="auto" w:fill="FFFFFF"/>
        </w:rPr>
      </w:pPr>
      <w:r w:rsidRPr="00D6042E">
        <w:rPr>
          <w:rFonts w:asciiTheme="minorHAnsi" w:hAnsiTheme="minorHAnsi" w:cstheme="minorHAnsi"/>
          <w:sz w:val="24"/>
          <w:szCs w:val="24"/>
        </w:rPr>
        <w:t xml:space="preserve">Within my initial response there were many things to consider, and the golden hour enquiries were paramount. I needed to gain an initial understanding of the incident, including what the victim has seen, heard and experienced whilst also considering preservation of the scene. I considered the appropriate responding units and understood the appropriateness of contacting Crime Scene Investigators and Criminal Investigative Department, whereby police </w:t>
      </w:r>
      <w:r w:rsidRPr="00D6042E">
        <w:rPr>
          <w:rFonts w:asciiTheme="minorHAnsi" w:hAnsiTheme="minorHAnsi" w:cstheme="minorHAnsi"/>
          <w:sz w:val="24"/>
          <w:szCs w:val="24"/>
        </w:rPr>
        <w:lastRenderedPageBreak/>
        <w:t>detectives would attend. The golden hour enquiries are the enquiries that are conducted immediately following the commission of an offence whereby information and material is readily available to responding officers. Some of these enquiries can include CCTV opportunities, house to house enquiries, any available digital evidence, preservation of the scene and forensic opportunities (Deane, 2019). The investigative enquiries will include the gathering of information and intelligence to assist with the investigation. Information and intelligence is used greatly within policing and it is important to understand what is meant by the term for it to be gathered most efficiently. Information is described as “raw data whereas intelligence is the product of the analysis of information” (</w:t>
      </w:r>
      <w:r w:rsidRPr="00D6042E">
        <w:rPr>
          <w:rFonts w:asciiTheme="minorHAnsi" w:hAnsiTheme="minorHAnsi" w:cstheme="minorHAnsi"/>
          <w:color w:val="1B1B1B"/>
          <w:sz w:val="24"/>
          <w:szCs w:val="24"/>
          <w:shd w:val="clear" w:color="auto" w:fill="FFFFFF"/>
        </w:rPr>
        <w:t xml:space="preserve">Lisa M. Palmier, 2005). </w:t>
      </w:r>
    </w:p>
    <w:p w14:paraId="4E8E6B9F" w14:textId="77777777" w:rsidR="00297AF0" w:rsidRPr="00D6042E" w:rsidRDefault="00297AF0" w:rsidP="00297AF0">
      <w:pPr>
        <w:jc w:val="both"/>
        <w:rPr>
          <w:rFonts w:asciiTheme="minorHAnsi" w:hAnsiTheme="minorHAnsi" w:cstheme="minorHAnsi"/>
          <w:color w:val="1B1B1B"/>
          <w:sz w:val="24"/>
          <w:szCs w:val="24"/>
          <w:shd w:val="clear" w:color="auto" w:fill="FFFFFF"/>
        </w:rPr>
      </w:pPr>
    </w:p>
    <w:p w14:paraId="48C39238" w14:textId="39BD1B8B" w:rsidR="00297AF0" w:rsidRDefault="00297AF0" w:rsidP="00297AF0">
      <w:pPr>
        <w:jc w:val="both"/>
        <w:rPr>
          <w:rFonts w:asciiTheme="minorHAnsi" w:hAnsiTheme="minorHAnsi" w:cstheme="minorHAnsi"/>
          <w:color w:val="1B1B1B"/>
          <w:sz w:val="24"/>
          <w:szCs w:val="24"/>
          <w:shd w:val="clear" w:color="auto" w:fill="FFFFFF"/>
        </w:rPr>
      </w:pPr>
      <w:r w:rsidRPr="00D6042E">
        <w:rPr>
          <w:rFonts w:asciiTheme="minorHAnsi" w:hAnsiTheme="minorHAnsi" w:cstheme="minorHAnsi"/>
          <w:color w:val="1B1B1B"/>
          <w:sz w:val="24"/>
          <w:szCs w:val="24"/>
          <w:shd w:val="clear" w:color="auto" w:fill="FFFFFF"/>
        </w:rPr>
        <w:t xml:space="preserve">My initial investigation was to view CCTV in the surrounding area and see if this provided me with any information. There was local CCTV which covered the road going onto the estate and there was also CCTV in a neighbour’s home directly next to the victim’s address. CCTV can come in many forms, I find the most effective way to identify CCTV is by visual identification and through observation skills. </w:t>
      </w:r>
      <w:r>
        <w:rPr>
          <w:rFonts w:asciiTheme="minorHAnsi" w:hAnsiTheme="minorHAnsi" w:cstheme="minorHAnsi"/>
          <w:color w:val="1B1B1B"/>
          <w:sz w:val="24"/>
          <w:szCs w:val="24"/>
          <w:shd w:val="clear" w:color="auto" w:fill="FFFFFF"/>
        </w:rPr>
        <w:t>Forms of CCTV include</w:t>
      </w:r>
      <w:r w:rsidRPr="00D6042E">
        <w:rPr>
          <w:rFonts w:asciiTheme="minorHAnsi" w:hAnsiTheme="minorHAnsi" w:cstheme="minorHAnsi"/>
          <w:color w:val="1B1B1B"/>
          <w:sz w:val="24"/>
          <w:szCs w:val="24"/>
          <w:shd w:val="clear" w:color="auto" w:fill="FFFFFF"/>
        </w:rPr>
        <w:t xml:space="preserve"> local council CCTV, cameras on houses, </w:t>
      </w:r>
      <w:r>
        <w:rPr>
          <w:rFonts w:asciiTheme="minorHAnsi" w:hAnsiTheme="minorHAnsi" w:cstheme="minorHAnsi"/>
          <w:color w:val="1B1B1B"/>
          <w:sz w:val="24"/>
          <w:szCs w:val="24"/>
          <w:shd w:val="clear" w:color="auto" w:fill="FFFFFF"/>
        </w:rPr>
        <w:t>camera doorbells and dummy CCTV cameras. Dummy cameras are effective for the prevention of crime however this can be an issue when being an investigating officer. This provides no information or evidential material for officers. CCTV can help reduce the cost of police investigations including the time an effort as well (Supreme Security Systems, 2016). Where CCTV is provided, and the camera is a working camera then I will watch the recording and get it transferred to a memory stick. This way I can view and analyse the CCTV for any potential suspects. College of Policing (2014</w:t>
      </w:r>
      <w:r w:rsidR="00913F23">
        <w:rPr>
          <w:rFonts w:asciiTheme="minorHAnsi" w:hAnsiTheme="minorHAnsi" w:cstheme="minorHAnsi"/>
          <w:color w:val="1B1B1B"/>
          <w:sz w:val="24"/>
          <w:szCs w:val="24"/>
          <w:shd w:val="clear" w:color="auto" w:fill="FFFFFF"/>
        </w:rPr>
        <w:t>,B</w:t>
      </w:r>
      <w:r>
        <w:rPr>
          <w:rFonts w:asciiTheme="minorHAnsi" w:hAnsiTheme="minorHAnsi" w:cstheme="minorHAnsi"/>
          <w:color w:val="1B1B1B"/>
          <w:sz w:val="24"/>
          <w:szCs w:val="24"/>
          <w:shd w:val="clear" w:color="auto" w:fill="FFFFFF"/>
        </w:rPr>
        <w:t xml:space="preserve">) informs that where a recording is of good quality it can allow investigations to be progressed and the entire incident can be watched unfold in detail. It can provide information about the sequence of events, entry and exit routes, methods used by the offender. This is what I did to evaluate CCTV footage from a neighbour, as three males could be seen on the CCTV, I could gather a description of the males and identify the clothing that they were wearing. I could see the entrance and exit route of the males and could see that a metal crowbar was in the hand of one of the suspects. Knowing the information of entrance and exit routes enabled me to look for other potential lines of enquiry, including the movements before and after the offence was committed. </w:t>
      </w:r>
    </w:p>
    <w:p w14:paraId="11CD57EC" w14:textId="77777777" w:rsidR="00297AF0" w:rsidRDefault="00297AF0" w:rsidP="00297AF0">
      <w:pPr>
        <w:jc w:val="both"/>
        <w:rPr>
          <w:rFonts w:asciiTheme="minorHAnsi" w:hAnsiTheme="minorHAnsi" w:cstheme="minorHAnsi"/>
          <w:color w:val="1B1B1B"/>
          <w:sz w:val="24"/>
          <w:szCs w:val="24"/>
          <w:shd w:val="clear" w:color="auto" w:fill="FFFFFF"/>
        </w:rPr>
      </w:pPr>
    </w:p>
    <w:p w14:paraId="0DB2A997" w14:textId="77777777" w:rsidR="00297AF0" w:rsidRDefault="00297AF0" w:rsidP="00297AF0">
      <w:pPr>
        <w:jc w:val="both"/>
        <w:rPr>
          <w:rFonts w:asciiTheme="minorHAnsi" w:hAnsiTheme="minorHAnsi" w:cstheme="minorHAnsi"/>
          <w:color w:val="1B1B1B"/>
          <w:sz w:val="24"/>
          <w:szCs w:val="24"/>
          <w:shd w:val="clear" w:color="auto" w:fill="FFFFFF"/>
        </w:rPr>
      </w:pPr>
      <w:r>
        <w:rPr>
          <w:rFonts w:asciiTheme="minorHAnsi" w:hAnsiTheme="minorHAnsi" w:cstheme="minorHAnsi"/>
          <w:color w:val="1B1B1B"/>
          <w:sz w:val="24"/>
          <w:szCs w:val="24"/>
          <w:shd w:val="clear" w:color="auto" w:fill="FFFFFF"/>
        </w:rPr>
        <w:t xml:space="preserve">In attendance at the address, I identified that there were forensic opportunities and linked in with the Crime Scene Investigators. These forensic opportunities included fingerprint and footprint marks inside the home address. Recovering fingerprints however may not always be an advantage, this is because fingerprints left at the scene my not be on the police system (file) from previous events and there would be nothing to compare these against. However, where these do match a suspect who has previously been on the police system this can help identify suspects (Britannica, 2020). This form of intelligence is stored within the police system and can only be accessed by officers. This information is held confidential, and it should be considered that this is stored in line with human rights. Information and intelligence on police systems can also help identify where there is a similar modus operandi. This is the method of procedure and can be used when identifying crimes of a similarity. For example where there are multiple burglaries in a specified area this information can be viewed to consider if there is one particular suspect committing all of these burglaries (Merriam-webster, 2019).   </w:t>
      </w:r>
    </w:p>
    <w:p w14:paraId="1A20C9D1" w14:textId="77777777" w:rsidR="00297AF0" w:rsidRDefault="00297AF0" w:rsidP="00297AF0">
      <w:pPr>
        <w:jc w:val="both"/>
        <w:rPr>
          <w:rFonts w:asciiTheme="minorHAnsi" w:hAnsiTheme="minorHAnsi" w:cstheme="minorHAnsi"/>
          <w:color w:val="1B1B1B"/>
          <w:sz w:val="24"/>
          <w:szCs w:val="24"/>
          <w:shd w:val="clear" w:color="auto" w:fill="FFFFFF"/>
        </w:rPr>
      </w:pPr>
    </w:p>
    <w:p w14:paraId="76EB2719" w14:textId="40C118B3" w:rsidR="00297AF0" w:rsidRDefault="00297AF0" w:rsidP="00297AF0">
      <w:pPr>
        <w:jc w:val="both"/>
        <w:rPr>
          <w:rFonts w:asciiTheme="minorHAnsi" w:hAnsiTheme="minorHAnsi" w:cstheme="minorHAnsi"/>
          <w:color w:val="1B1B1B"/>
          <w:sz w:val="24"/>
          <w:szCs w:val="24"/>
          <w:shd w:val="clear" w:color="auto" w:fill="FFFFFF"/>
        </w:rPr>
      </w:pPr>
      <w:r>
        <w:rPr>
          <w:rFonts w:asciiTheme="minorHAnsi" w:hAnsiTheme="minorHAnsi" w:cstheme="minorHAnsi"/>
          <w:color w:val="1B1B1B"/>
          <w:sz w:val="24"/>
          <w:szCs w:val="24"/>
          <w:shd w:val="clear" w:color="auto" w:fill="FFFFFF"/>
        </w:rPr>
        <w:lastRenderedPageBreak/>
        <w:t>I also conduct house to house enquiries. This is where officers communicate with neighbours surround the area where the offence had taken place. This can lead to information and witnesses who can provide detail of anything that has been heard or seen in relation to the incident. I find there are benefits and disadvantages to this form of gathering information. When this information is gathered it is important to consider the reliability of this information and the source that it has come from. This then assists with the analysis of the information and the value that it will hold in supporting the investigation. House to house can identify people who have witnessed sightings of the offender or victim before or after the event, also if they have seen any vehicles or relevant property also any events in connection with the incident. There is also the opportunity to use the digital platforms to identify suspects, in a similar way to house to house enquiries. Officers can use social media to circulate an image of a potential suspect and persons will come forward to provide information or identify the person (College of Policing, 2022</w:t>
      </w:r>
      <w:r w:rsidR="0034726A">
        <w:rPr>
          <w:rFonts w:asciiTheme="minorHAnsi" w:hAnsiTheme="minorHAnsi" w:cstheme="minorHAnsi"/>
          <w:color w:val="1B1B1B"/>
          <w:sz w:val="24"/>
          <w:szCs w:val="24"/>
          <w:shd w:val="clear" w:color="auto" w:fill="FFFFFF"/>
        </w:rPr>
        <w:t>, B</w:t>
      </w:r>
      <w:r>
        <w:rPr>
          <w:rFonts w:asciiTheme="minorHAnsi" w:hAnsiTheme="minorHAnsi" w:cstheme="minorHAnsi"/>
          <w:color w:val="1B1B1B"/>
          <w:sz w:val="24"/>
          <w:szCs w:val="24"/>
          <w:shd w:val="clear" w:color="auto" w:fill="FFFFFF"/>
        </w:rPr>
        <w:t xml:space="preserve">). I have found this effective from previous incidents that I have attended, whereby a male has been a wanted outstanding suspect and it was proving difficult to locate him. By circulating his image on social media, a person came forward stating that he was in a specific location. This is how I was able to recognise an opportunity to share a CCTV still from this incident where we did not know the suspect by sight. </w:t>
      </w:r>
    </w:p>
    <w:p w14:paraId="3647D18F" w14:textId="77777777" w:rsidR="00297AF0" w:rsidRPr="00D6042E" w:rsidRDefault="00297AF0" w:rsidP="00297AF0">
      <w:pPr>
        <w:jc w:val="both"/>
        <w:rPr>
          <w:rFonts w:asciiTheme="minorHAnsi" w:hAnsiTheme="minorHAnsi" w:cstheme="minorHAnsi"/>
          <w:sz w:val="24"/>
          <w:szCs w:val="24"/>
        </w:rPr>
      </w:pPr>
    </w:p>
    <w:p w14:paraId="7C3F2EF1" w14:textId="77777777" w:rsidR="00297AF0" w:rsidRDefault="00297AF0" w:rsidP="00297AF0">
      <w:pPr>
        <w:jc w:val="both"/>
        <w:rPr>
          <w:rFonts w:asciiTheme="minorHAnsi" w:hAnsiTheme="minorHAnsi" w:cstheme="minorHAnsi"/>
          <w:sz w:val="24"/>
          <w:szCs w:val="24"/>
        </w:rPr>
      </w:pPr>
      <w:r w:rsidRPr="00D6042E">
        <w:rPr>
          <w:rFonts w:asciiTheme="minorHAnsi" w:hAnsiTheme="minorHAnsi" w:cstheme="minorHAnsi"/>
          <w:sz w:val="24"/>
          <w:szCs w:val="24"/>
        </w:rPr>
        <w:t xml:space="preserve">When speaking with members of the public to gather information a male approached me and asked to speak with me in private. Due to this I have placed the male inside of the police van so that he could not be seen by other members of the public. This male informed me that during the previous evening at approximately 04:00hrs three males known to him turned up outside his home address and asked him to provide them transport to a friend’s home address. The male stated that initially thinking nothing of this he did as they asked. He noticed that they had a large bag each containing multiple forms of property one including an iPad tablet. Due to this the male has asked them where they had been, in response to this they stated that they had done a cheap shop around some houses. The male believed that they may be responsible for committing the offence however he did not wish to provide a statement or have his name mentioned due to the fear of what these males would to do him in return. This was a key form of information which would assist in lines of enquiry into the investigation. When information and intelligence is gathered and recorded the originating organisation must take ownership of the risk that this causes to the source, it is also important that if this information is shared to other organisations, then the handling conditions must be adhered to. </w:t>
      </w:r>
    </w:p>
    <w:p w14:paraId="1EF8C525" w14:textId="77777777" w:rsidR="00297AF0" w:rsidRPr="00D6042E" w:rsidRDefault="00297AF0" w:rsidP="00297AF0">
      <w:pPr>
        <w:jc w:val="both"/>
        <w:rPr>
          <w:rFonts w:asciiTheme="minorHAnsi" w:hAnsiTheme="minorHAnsi" w:cstheme="minorHAnsi"/>
          <w:sz w:val="24"/>
          <w:szCs w:val="24"/>
        </w:rPr>
      </w:pPr>
    </w:p>
    <w:p w14:paraId="48AFDE01" w14:textId="61D0584A" w:rsidR="00297AF0" w:rsidRDefault="00297AF0" w:rsidP="00297AF0">
      <w:pPr>
        <w:rPr>
          <w:rFonts w:asciiTheme="minorHAnsi" w:hAnsiTheme="minorHAnsi" w:cstheme="minorHAnsi"/>
          <w:sz w:val="24"/>
          <w:szCs w:val="24"/>
        </w:rPr>
      </w:pPr>
      <w:r w:rsidRPr="00D6042E">
        <w:rPr>
          <w:rFonts w:asciiTheme="minorHAnsi" w:hAnsiTheme="minorHAnsi" w:cstheme="minorHAnsi"/>
          <w:sz w:val="24"/>
          <w:szCs w:val="24"/>
        </w:rPr>
        <w:t>Due to this I have submitted this information as intelligence through the process of informing the tasking and co-ordination process. The tasking and coordination is a process which provides a mechanism for operational decision making to managers. This is at a strategic and tactical level and enables the priority of deployment of resources where decisions can be based on the understanding of the problems. Within this area there is something called a strategic tasking and coordination group which have the purpose of considering the operational priorities, approving strategic intelligence requirement and consider prioritising of resources (College of Policing, n.d</w:t>
      </w:r>
      <w:r w:rsidR="00D22F15">
        <w:rPr>
          <w:rFonts w:asciiTheme="minorHAnsi" w:hAnsiTheme="minorHAnsi" w:cstheme="minorHAnsi"/>
          <w:sz w:val="24"/>
          <w:szCs w:val="24"/>
        </w:rPr>
        <w:t>, B</w:t>
      </w:r>
      <w:r w:rsidRPr="00D6042E">
        <w:rPr>
          <w:rFonts w:asciiTheme="minorHAnsi" w:hAnsiTheme="minorHAnsi" w:cstheme="minorHAnsi"/>
          <w:sz w:val="24"/>
          <w:szCs w:val="24"/>
        </w:rPr>
        <w:t xml:space="preserve">). Once the information is sent to the Intelligence Units these then manage with intelligence by recording, evaluating, developing, and analysing it. They also produce the intelligence products for the tasking and coordination process. Before submitting this information, I understood the human rights of the reporting male under Article 8 of the Human Rights Act. This is the right which protects </w:t>
      </w:r>
      <w:r w:rsidRPr="00D6042E">
        <w:rPr>
          <w:rFonts w:asciiTheme="minorHAnsi" w:hAnsiTheme="minorHAnsi" w:cstheme="minorHAnsi"/>
          <w:sz w:val="24"/>
          <w:szCs w:val="24"/>
        </w:rPr>
        <w:lastRenderedPageBreak/>
        <w:t>privacy, family life and our home and communications (Liberty, n.d). This includes the right to personal information being private and confidential and this includes how your information and data is stored. I asked the male if he was happy for his information to be stored on the police system and explained that his information would be kept confidential.</w:t>
      </w:r>
      <w:r>
        <w:rPr>
          <w:rFonts w:asciiTheme="minorHAnsi" w:hAnsiTheme="minorHAnsi" w:cstheme="minorHAnsi"/>
          <w:sz w:val="24"/>
          <w:szCs w:val="24"/>
        </w:rPr>
        <w:t xml:space="preserve"> Whilst gathering all information and intelligence throughout the investigative process I have been mindful and aware of Criminal Procedure and Instigation Act 1996. This act under section 23 refers to the code of practise, within this it includes the manner in which “recorded information is to be retained and any other material is to me retained and if a person is charged with an offence the period may extend beyond a conviction or an acquittal. The code may include provision about the time when, the form in which, the way in which and the extent to which, information or any other material is to be revealed” (Gov.uk, 2018). </w:t>
      </w:r>
    </w:p>
    <w:p w14:paraId="1DE4A3BB" w14:textId="77777777" w:rsidR="00297AF0" w:rsidRPr="008A2AA7" w:rsidRDefault="00297AF0" w:rsidP="00297AF0">
      <w:pPr>
        <w:pStyle w:val="legclearfix"/>
        <w:shd w:val="clear" w:color="auto" w:fill="FFFFFF"/>
        <w:spacing w:before="0" w:beforeAutospacing="0" w:after="120" w:afterAutospacing="0" w:line="360" w:lineRule="atLeast"/>
        <w:rPr>
          <w:rFonts w:ascii="Arial" w:hAnsi="Arial" w:cs="Arial"/>
          <w:color w:val="000000"/>
          <w:sz w:val="19"/>
          <w:szCs w:val="19"/>
        </w:rPr>
      </w:pPr>
      <w:r>
        <w:rPr>
          <w:rStyle w:val="legds"/>
          <w:rFonts w:ascii="Arial" w:hAnsi="Arial" w:cs="Arial"/>
          <w:color w:val="000000"/>
          <w:sz w:val="19"/>
          <w:szCs w:val="19"/>
        </w:rPr>
        <w:t> </w:t>
      </w:r>
    </w:p>
    <w:p w14:paraId="676A0ED4" w14:textId="77777777" w:rsidR="00297AF0" w:rsidRPr="00BE3F82" w:rsidRDefault="00297AF0" w:rsidP="00297AF0">
      <w:pPr>
        <w:jc w:val="both"/>
        <w:rPr>
          <w:rFonts w:asciiTheme="minorHAnsi" w:hAnsiTheme="minorHAnsi" w:cstheme="minorHAnsi"/>
          <w:sz w:val="24"/>
          <w:szCs w:val="24"/>
        </w:rPr>
      </w:pPr>
      <w:r>
        <w:rPr>
          <w:rFonts w:asciiTheme="minorHAnsi" w:hAnsiTheme="minorHAnsi" w:cstheme="minorHAnsi"/>
          <w:sz w:val="24"/>
          <w:szCs w:val="24"/>
        </w:rPr>
        <w:t xml:space="preserve">To conclude it is noted that there many ways of gathering information and intelligence and these range of sources can each provide opportunities in the investigative process. It is noted that officers should use different opportunities at different stages during the investigate process for full efficiency. Where using a wide range of sources to gather information and intelligence, then the outcome of the investigation is more likely to be successful. It is noted within the police service there are a range of resources which can provide information and intelligence to assist in a case and officers should be aware of these resources. I believe that I utilised these resources during the incident and the investigative process and assessed which resources would benefit me and at which stage. Next time I would contact the Criminal Detective Department at and early point for their expertise. This would enable me to understand key enquiries which need to be conducted to avoid anything being missed and provide more opportunity for a positive outcome. </w:t>
      </w:r>
    </w:p>
    <w:p w14:paraId="6AC7C94F" w14:textId="77777777" w:rsidR="00297AF0" w:rsidRDefault="00297AF0" w:rsidP="00297AF0"/>
    <w:p w14:paraId="0D82C3EE" w14:textId="77777777" w:rsidR="00297AF0" w:rsidRDefault="00297AF0" w:rsidP="00297AF0">
      <w:r>
        <w:t xml:space="preserve">1891 Words </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0604E3E9" w14:textId="77777777" w:rsidR="001B3E2D" w:rsidRPr="003844D1" w:rsidRDefault="001B3E2D" w:rsidP="003844D1">
      <w:pPr>
        <w:jc w:val="both"/>
        <w:rPr>
          <w:rFonts w:asciiTheme="minorHAnsi" w:hAnsiTheme="minorHAnsi" w:cstheme="minorHAnsi"/>
          <w:sz w:val="24"/>
          <w:szCs w:val="24"/>
        </w:rPr>
      </w:pPr>
      <w:r w:rsidRPr="003844D1">
        <w:rPr>
          <w:rFonts w:asciiTheme="minorHAnsi" w:hAnsiTheme="minorHAnsi" w:cstheme="minorHAnsi"/>
          <w:sz w:val="24"/>
          <w:szCs w:val="24"/>
        </w:rPr>
        <w:t>Within this reflection I will explain an incident which I attended involving crime using digital technologies and how I responded to this appropriately. I will detail the immediate actions that I took to enable me to reduce any further risk of harm to the victim and explain the steps I took to aid the investigative process. Crime whereby digital technology is involved often has a specified target group of vulnerable people, within this reflection I will look at who these individuals are.</w:t>
      </w:r>
    </w:p>
    <w:p w14:paraId="04A822FC" w14:textId="77777777" w:rsidR="001B3E2D" w:rsidRPr="003844D1" w:rsidRDefault="001B3E2D" w:rsidP="003844D1">
      <w:pPr>
        <w:jc w:val="both"/>
        <w:rPr>
          <w:rFonts w:asciiTheme="minorHAnsi" w:hAnsiTheme="minorHAnsi" w:cstheme="minorHAnsi"/>
          <w:sz w:val="24"/>
          <w:szCs w:val="24"/>
        </w:rPr>
      </w:pPr>
    </w:p>
    <w:p w14:paraId="4152E002" w14:textId="1BC99D99" w:rsidR="001B3E2D" w:rsidRPr="003844D1" w:rsidRDefault="001B3E2D" w:rsidP="003844D1">
      <w:pPr>
        <w:jc w:val="both"/>
        <w:rPr>
          <w:rFonts w:asciiTheme="minorHAnsi" w:hAnsiTheme="minorHAnsi" w:cstheme="minorHAnsi"/>
          <w:sz w:val="24"/>
          <w:szCs w:val="24"/>
        </w:rPr>
      </w:pPr>
      <w:r w:rsidRPr="003844D1">
        <w:rPr>
          <w:rFonts w:asciiTheme="minorHAnsi" w:hAnsiTheme="minorHAnsi" w:cstheme="minorHAnsi"/>
          <w:sz w:val="24"/>
          <w:szCs w:val="24"/>
        </w:rPr>
        <w:t>I attended at an incident whereby a female had contacted police for support as she was being harassed by her ex-partner. The female informed officers that she parted with her ex-partner approximately six months previously and since t</w:t>
      </w:r>
      <w:r w:rsidR="005C7C50">
        <w:rPr>
          <w:rFonts w:asciiTheme="minorHAnsi" w:hAnsiTheme="minorHAnsi" w:cstheme="minorHAnsi"/>
          <w:sz w:val="24"/>
          <w:szCs w:val="24"/>
        </w:rPr>
        <w:t>hi</w:t>
      </w:r>
      <w:r w:rsidRPr="003844D1">
        <w:rPr>
          <w:rFonts w:asciiTheme="minorHAnsi" w:hAnsiTheme="minorHAnsi" w:cstheme="minorHAnsi"/>
          <w:sz w:val="24"/>
          <w:szCs w:val="24"/>
        </w:rPr>
        <w:t>s time he has been bothering her and will not leave her alone. She states that the way in which he was doing this was by calling, texting, and messaging her through his social media platforms. The female stated after telling him multiple times to leave her alone she believes that she made it very clear to him that she no longer wanted any contact and that their relationship has ended. He did not appear to be accepting of this and his messages contained him asking for their relationship to be rekindled. From the explanation of the ongoing occurrences from the female it became apparent that the offence of harassment had been committed by the male. Harassment falls under section 2 Protection from Harassment Act 1997 whereby a person is caused to feel harassed, alarmed or distressed by another person and can included the repeated attempts to communicate where this is unwanted (Crown Prosecution Service, 2018).</w:t>
      </w:r>
    </w:p>
    <w:p w14:paraId="23688AFD" w14:textId="77777777" w:rsidR="001B3E2D" w:rsidRPr="003844D1" w:rsidRDefault="001B3E2D" w:rsidP="003844D1">
      <w:pPr>
        <w:jc w:val="both"/>
        <w:rPr>
          <w:rFonts w:asciiTheme="minorHAnsi" w:hAnsiTheme="minorHAnsi" w:cstheme="minorHAnsi"/>
          <w:sz w:val="24"/>
          <w:szCs w:val="24"/>
        </w:rPr>
      </w:pPr>
    </w:p>
    <w:p w14:paraId="7CA8D2B7" w14:textId="77777777" w:rsidR="001B3E2D" w:rsidRPr="003844D1" w:rsidRDefault="001B3E2D" w:rsidP="003844D1">
      <w:pPr>
        <w:jc w:val="both"/>
        <w:rPr>
          <w:rFonts w:asciiTheme="minorHAnsi" w:hAnsiTheme="minorHAnsi" w:cstheme="minorHAnsi"/>
          <w:sz w:val="24"/>
          <w:szCs w:val="24"/>
        </w:rPr>
      </w:pPr>
      <w:r w:rsidRPr="003844D1">
        <w:rPr>
          <w:rFonts w:asciiTheme="minorHAnsi" w:hAnsiTheme="minorHAnsi" w:cstheme="minorHAnsi"/>
          <w:sz w:val="24"/>
          <w:szCs w:val="24"/>
        </w:rPr>
        <w:t xml:space="preserve">In response to this report made by the female, me and a colleague have attended her address to gain some further information and gain an understanding so that actions could be taken to reduce any further risk of harm to the female. Whilst on route to the address I felt it was important for me to understand the risk that the male imposed and if he has placed the female in any harm previously. Due to this I have used my personal issue mobile phone to conduct a person check on the male on the police system and to see if there are any orders in place which prevent the male contacting the female. When conducting these checks, I could see that there were court bail conditions in place due to a pervious incident between the male and female of a similar nature. Withing these conditions it was noted that the male could not contact the female directly, indirectly or by any means including social media. It was important to consider this when responding to the incident as this suggest he has already </w:t>
      </w:r>
      <w:r w:rsidRPr="003844D1">
        <w:rPr>
          <w:rFonts w:asciiTheme="minorHAnsi" w:hAnsiTheme="minorHAnsi" w:cstheme="minorHAnsi"/>
          <w:sz w:val="24"/>
          <w:szCs w:val="24"/>
        </w:rPr>
        <w:lastRenderedPageBreak/>
        <w:t xml:space="preserve">placed the female at risk of harm. In attendance at the address, I active my personal issue Body worn video (BWV) to gain an initial account from the female. This would then be provided as my evidence whilst the case is investigated. When speaking with the female she stated that she had received 20 missed calls from an unknown number, one of the calls she answered however did not say anything. When listening to the call she could hear her ex-partner speaking and she recognised his voice. She stated that she has also attempted on many occasions to delete him from social media and block his account however she states when she does this her creates a new account. On this occasion he was created a new account commented on her uploaded photographs and shared them to his own profile. The female informed me and my colleague that she was supportive of prosecution and willing to provide a statement as he was breaching his bail conditions which are already in place. </w:t>
      </w:r>
    </w:p>
    <w:p w14:paraId="73A8A945" w14:textId="77777777" w:rsidR="001B3E2D" w:rsidRPr="003844D1" w:rsidRDefault="001B3E2D" w:rsidP="003844D1">
      <w:pPr>
        <w:jc w:val="both"/>
        <w:rPr>
          <w:rFonts w:asciiTheme="minorHAnsi" w:hAnsiTheme="minorHAnsi" w:cstheme="minorHAnsi"/>
          <w:sz w:val="24"/>
          <w:szCs w:val="24"/>
        </w:rPr>
      </w:pPr>
    </w:p>
    <w:p w14:paraId="2872A066" w14:textId="77777777" w:rsidR="001B3E2D" w:rsidRPr="003844D1" w:rsidRDefault="001B3E2D" w:rsidP="003844D1">
      <w:pPr>
        <w:jc w:val="both"/>
        <w:rPr>
          <w:rFonts w:asciiTheme="minorHAnsi" w:hAnsiTheme="minorHAnsi" w:cstheme="minorHAnsi"/>
          <w:sz w:val="24"/>
          <w:szCs w:val="24"/>
        </w:rPr>
      </w:pPr>
      <w:r w:rsidRPr="003844D1">
        <w:rPr>
          <w:rFonts w:asciiTheme="minorHAnsi" w:hAnsiTheme="minorHAnsi" w:cstheme="minorHAnsi"/>
          <w:sz w:val="24"/>
          <w:szCs w:val="24"/>
        </w:rPr>
        <w:t xml:space="preserve">Due to the incident currently ongoing I understood that it was important to consider all evidential opportunities at the earliest point to support the complaint of the victim and prevent her from further harm. Whereby digital technology is involved it can be easy to delete and remove evidence in seconds, so I explained to the victim that any messages or call logs which were on her phone needed to be screenshotted and exhibited as evidence. The female was able to take screenshots of the liked social media posts and the shared posts by the male. She was also able to take a screenshot of the call log and produce this as evidence, this could then be emailed to myself so that I could add it to the appropriate police systems. Based on the information provided by the female I have attended at the home address of the male with a colleague to conduct arrest enquiries. Due to my understand of the offences present as stated above I knew that I had the right to arrest the male under section 24 Police and Criminal Evidence Act 1984. Under this section Gov.uk (2013) describe that it gives the power to a constable to arrest without warrant any person who is in the act of committing and offence, is about to commit an offence or anyone whom he has grounds which are reasonable for suspecting to be about to commit an offence. </w:t>
      </w:r>
    </w:p>
    <w:p w14:paraId="508024EC" w14:textId="77777777" w:rsidR="001B3E2D" w:rsidRPr="003844D1" w:rsidRDefault="001B3E2D" w:rsidP="003844D1">
      <w:pPr>
        <w:jc w:val="both"/>
        <w:rPr>
          <w:rFonts w:asciiTheme="minorHAnsi" w:hAnsiTheme="minorHAnsi" w:cstheme="minorHAnsi"/>
          <w:sz w:val="24"/>
          <w:szCs w:val="24"/>
        </w:rPr>
      </w:pPr>
    </w:p>
    <w:p w14:paraId="5F155098" w14:textId="065A6A95" w:rsidR="001B3E2D" w:rsidRPr="003844D1" w:rsidRDefault="001B3E2D" w:rsidP="003844D1">
      <w:pPr>
        <w:jc w:val="both"/>
        <w:rPr>
          <w:rFonts w:asciiTheme="minorHAnsi" w:hAnsiTheme="minorHAnsi" w:cstheme="minorHAnsi"/>
          <w:sz w:val="24"/>
          <w:szCs w:val="24"/>
        </w:rPr>
      </w:pPr>
      <w:r w:rsidRPr="003844D1">
        <w:rPr>
          <w:rFonts w:asciiTheme="minorHAnsi" w:hAnsiTheme="minorHAnsi" w:cstheme="minorHAnsi"/>
          <w:sz w:val="24"/>
          <w:szCs w:val="24"/>
        </w:rPr>
        <w:t>When that male had been arrested it was important to considered what action need to be taken to secure and preserve evidence. Due to the male being arrested in his home address I was able to search him and his home address under section 32 PACE. This then enabled me to search his home and persons for any digital technology which would enable him to harass or send these messages to the female victim. Section 32 of PACE allows to search a person who has been arrested or the place in which the person was at the time of being arrested or immediately person. This is a place other than a police station (College of Policing, 2022</w:t>
      </w:r>
      <w:r w:rsidR="00216060">
        <w:rPr>
          <w:rFonts w:asciiTheme="minorHAnsi" w:hAnsiTheme="minorHAnsi" w:cstheme="minorHAnsi"/>
          <w:sz w:val="24"/>
          <w:szCs w:val="24"/>
        </w:rPr>
        <w:t>,C</w:t>
      </w:r>
      <w:r w:rsidRPr="003844D1">
        <w:rPr>
          <w:rFonts w:asciiTheme="minorHAnsi" w:hAnsiTheme="minorHAnsi" w:cstheme="minorHAnsi"/>
          <w:sz w:val="24"/>
          <w:szCs w:val="24"/>
        </w:rPr>
        <w:t>). I felt that there was great importance in finding technology in the home of the suspect so that these could be downloaded for evidence which is substantial to the prosecution of the suspect. As stated above it is readily available for evidence to be deleted in second when it is stored on technology so I considered the importance of seizing any items which would have relevance to the case in providing evidence. Whilst doing this search, I have seized two mobile phones, an iPad and a laptop from the home address of the male. When seizing items this falls under section 19 PACE, this is defined by College of Policing as “if an officer is lawfully on a premises, they may seize anything that is on the premises if: they have reasonable grounds for believing that tit was obtained as a result of the commission of an offence; it is necessary to seize to prevent it from being concealed, lost, damaged, altered or destroyed” (College of Policing, 2022</w:t>
      </w:r>
      <w:r w:rsidR="00216060">
        <w:rPr>
          <w:rFonts w:asciiTheme="minorHAnsi" w:hAnsiTheme="minorHAnsi" w:cstheme="minorHAnsi"/>
          <w:sz w:val="24"/>
          <w:szCs w:val="24"/>
        </w:rPr>
        <w:t>, C</w:t>
      </w:r>
      <w:r w:rsidRPr="003844D1">
        <w:rPr>
          <w:rFonts w:asciiTheme="minorHAnsi" w:hAnsiTheme="minorHAnsi" w:cstheme="minorHAnsi"/>
          <w:sz w:val="24"/>
          <w:szCs w:val="24"/>
        </w:rPr>
        <w:t xml:space="preserve">). </w:t>
      </w:r>
    </w:p>
    <w:p w14:paraId="4FC1AF69" w14:textId="04D2C7F6" w:rsidR="001B3E2D" w:rsidRPr="003844D1" w:rsidRDefault="001B3E2D" w:rsidP="003844D1">
      <w:pPr>
        <w:jc w:val="both"/>
        <w:rPr>
          <w:rFonts w:asciiTheme="minorHAnsi" w:hAnsiTheme="minorHAnsi" w:cstheme="minorHAnsi"/>
          <w:sz w:val="24"/>
          <w:szCs w:val="24"/>
        </w:rPr>
      </w:pPr>
      <w:r w:rsidRPr="003844D1">
        <w:rPr>
          <w:rFonts w:asciiTheme="minorHAnsi" w:hAnsiTheme="minorHAnsi" w:cstheme="minorHAnsi"/>
          <w:sz w:val="24"/>
          <w:szCs w:val="24"/>
        </w:rPr>
        <w:lastRenderedPageBreak/>
        <w:t>I have then booked this property into the bridewell in the stores area for the evidence to be examined. The way in which these can be downloaded and examined is by the Digital Media Investigator (DMI). The role of a digital media investigator is to support incidents, major crime, operations of any investigation whereby the support is required from specialist digital investigators. DMI assistance can provide advise and support in the gathering of information and evidence and conduct proactive and reactive investigations (College of Policing, 2022</w:t>
      </w:r>
      <w:r w:rsidR="00216060">
        <w:rPr>
          <w:rFonts w:asciiTheme="minorHAnsi" w:hAnsiTheme="minorHAnsi" w:cstheme="minorHAnsi"/>
          <w:sz w:val="24"/>
          <w:szCs w:val="24"/>
        </w:rPr>
        <w:t>, D</w:t>
      </w:r>
      <w:r w:rsidRPr="003844D1">
        <w:rPr>
          <w:rFonts w:asciiTheme="minorHAnsi" w:hAnsiTheme="minorHAnsi" w:cstheme="minorHAnsi"/>
          <w:sz w:val="24"/>
          <w:szCs w:val="24"/>
        </w:rPr>
        <w:t xml:space="preserve">). I filled in the appropriate form which is a DFCCU form and submitted this so that the DMI could access the mobile phone and tablets for evidence relating to the case. </w:t>
      </w:r>
    </w:p>
    <w:p w14:paraId="547320F7" w14:textId="77777777" w:rsidR="001B3E2D" w:rsidRPr="003844D1" w:rsidRDefault="001B3E2D" w:rsidP="003844D1">
      <w:pPr>
        <w:jc w:val="both"/>
        <w:rPr>
          <w:rFonts w:asciiTheme="minorHAnsi" w:hAnsiTheme="minorHAnsi" w:cstheme="minorHAnsi"/>
          <w:sz w:val="24"/>
          <w:szCs w:val="24"/>
        </w:rPr>
      </w:pPr>
    </w:p>
    <w:p w14:paraId="5FC48B0E" w14:textId="77777777" w:rsidR="001B3E2D" w:rsidRPr="003844D1" w:rsidRDefault="001B3E2D" w:rsidP="003844D1">
      <w:pPr>
        <w:jc w:val="both"/>
        <w:rPr>
          <w:rFonts w:asciiTheme="minorHAnsi" w:hAnsiTheme="minorHAnsi" w:cstheme="minorHAnsi"/>
          <w:sz w:val="24"/>
          <w:szCs w:val="24"/>
        </w:rPr>
      </w:pPr>
      <w:r w:rsidRPr="003844D1">
        <w:rPr>
          <w:rFonts w:asciiTheme="minorHAnsi" w:hAnsiTheme="minorHAnsi" w:cstheme="minorHAnsi"/>
          <w:sz w:val="24"/>
          <w:szCs w:val="24"/>
        </w:rPr>
        <w:t xml:space="preserve">I believe in my response I took multiple immediate action to safeguard the victim and to prevent them from suffering any further harm. Due to this being an incident of domestic harassment and the fact that the female was already victim to the male for a previous harassment case which was ongoing, I feel that my response was rapid, and evidence was gathered at the immediately. Arresting the male within the same day enabled me to limit the possibility of the evidence being deleted. Due to the current court bail conditions the male was remand in custody until the next available court. I submitted a Public Protection Notification and encouraged the female to speak with Live Fear Free which is a domestic support organisation. </w:t>
      </w:r>
    </w:p>
    <w:p w14:paraId="1217846F" w14:textId="77777777" w:rsidR="001B3E2D" w:rsidRPr="003844D1" w:rsidRDefault="001B3E2D" w:rsidP="003844D1">
      <w:pPr>
        <w:jc w:val="both"/>
        <w:rPr>
          <w:rFonts w:asciiTheme="minorHAnsi" w:hAnsiTheme="minorHAnsi" w:cstheme="minorHAnsi"/>
          <w:sz w:val="24"/>
          <w:szCs w:val="24"/>
        </w:rPr>
      </w:pPr>
    </w:p>
    <w:p w14:paraId="2B4062D4" w14:textId="77777777" w:rsidR="001B3E2D" w:rsidRPr="003844D1" w:rsidRDefault="001B3E2D" w:rsidP="003844D1">
      <w:pPr>
        <w:jc w:val="both"/>
        <w:rPr>
          <w:rFonts w:asciiTheme="minorHAnsi" w:hAnsiTheme="minorHAnsi" w:cstheme="minorHAnsi"/>
          <w:sz w:val="24"/>
          <w:szCs w:val="24"/>
        </w:rPr>
      </w:pPr>
      <w:r w:rsidRPr="003844D1">
        <w:rPr>
          <w:rFonts w:asciiTheme="minorHAnsi" w:hAnsiTheme="minorHAnsi" w:cstheme="minorHAnsi"/>
          <w:sz w:val="24"/>
          <w:szCs w:val="24"/>
        </w:rPr>
        <w:t xml:space="preserve">Domestic abuse victims are often subject to crime involving Digital technologies, from experience I feel this is due to harassment being a prevalent crime. Due to the rapid development of technology and how accessible it is, many persons now use technology to commit crime as they can do this from their own home. Another common victim to digital crime is elderly people, Roohparvar (2021) informs that younger people are more aware and alert with technology as it has become part of modern day, however, elderly people are less familiar with technology and more prone to clicking on links which cause them to be subject to phishing attacks. </w:t>
      </w:r>
    </w:p>
    <w:p w14:paraId="601C23F3" w14:textId="77777777" w:rsidR="001B3E2D" w:rsidRPr="003844D1" w:rsidRDefault="001B3E2D" w:rsidP="003844D1">
      <w:pPr>
        <w:jc w:val="both"/>
        <w:rPr>
          <w:rFonts w:asciiTheme="minorHAnsi" w:hAnsiTheme="minorHAnsi" w:cstheme="minorHAnsi"/>
          <w:sz w:val="24"/>
          <w:szCs w:val="24"/>
        </w:rPr>
      </w:pPr>
    </w:p>
    <w:p w14:paraId="329BFF50" w14:textId="77777777" w:rsidR="001B3E2D" w:rsidRPr="003844D1" w:rsidRDefault="001B3E2D" w:rsidP="003844D1">
      <w:pPr>
        <w:jc w:val="both"/>
        <w:rPr>
          <w:rFonts w:asciiTheme="minorHAnsi" w:hAnsiTheme="minorHAnsi" w:cstheme="minorHAnsi"/>
          <w:sz w:val="24"/>
          <w:szCs w:val="24"/>
        </w:rPr>
      </w:pPr>
      <w:r w:rsidRPr="003844D1">
        <w:rPr>
          <w:rFonts w:asciiTheme="minorHAnsi" w:hAnsiTheme="minorHAnsi" w:cstheme="minorHAnsi"/>
          <w:sz w:val="24"/>
          <w:szCs w:val="24"/>
        </w:rPr>
        <w:t>1501 words</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043768D3"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sidR="00D05DB2">
        <w:rPr>
          <w:rStyle w:val="normaltextrun"/>
          <w:rFonts w:eastAsia="Arial"/>
          <w:color w:val="000000" w:themeColor="text1"/>
          <w:sz w:val="24"/>
          <w:szCs w:val="24"/>
        </w:rPr>
        <w:t>PC 6790 Hollie Williams</w:t>
      </w:r>
      <w:r w:rsidRPr="4C3E8AB8">
        <w:rPr>
          <w:rStyle w:val="normaltextrun"/>
          <w:rFonts w:eastAsia="Arial"/>
          <w:color w:val="000000" w:themeColor="text1"/>
          <w:sz w:val="24"/>
          <w:szCs w:val="24"/>
        </w:rPr>
        <w:t xml:space="preserve">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7FCB7DEE"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D05DB2">
        <w:rPr>
          <w:rStyle w:val="normaltextrun"/>
          <w:rFonts w:eastAsia="Arial"/>
          <w:color w:val="000000" w:themeColor="text1"/>
          <w:sz w:val="24"/>
          <w:szCs w:val="24"/>
        </w:rPr>
        <w:t>05/06/2022</w:t>
      </w:r>
      <w:r w:rsidRPr="4C3E8AB8">
        <w:rPr>
          <w:rStyle w:val="normaltextrun"/>
          <w:rFonts w:eastAsia="Arial"/>
          <w:color w:val="000000" w:themeColor="text1"/>
          <w:sz w:val="24"/>
          <w:szCs w:val="24"/>
        </w:rPr>
        <w:t> </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4553CB43" w14:textId="2FC75058" w:rsidR="009D45E0" w:rsidRPr="000721A0" w:rsidRDefault="000F7ECD" w:rsidP="000721A0">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A5F861C" w14:textId="77777777" w:rsidR="009D45E0" w:rsidRPr="009D45E0" w:rsidRDefault="009D45E0" w:rsidP="009D45E0">
      <w:pPr>
        <w:pStyle w:val="NormalWeb"/>
        <w:spacing w:before="0" w:beforeAutospacing="0" w:after="0" w:afterAutospacing="0" w:line="360" w:lineRule="atLeast"/>
        <w:rPr>
          <w:rFonts w:asciiTheme="minorHAnsi" w:hAnsiTheme="minorHAnsi" w:cstheme="minorHAnsi"/>
          <w:color w:val="000000"/>
        </w:rPr>
      </w:pPr>
    </w:p>
    <w:p w14:paraId="3AA990BF" w14:textId="6DA8D62E" w:rsidR="009D45E0" w:rsidRDefault="009D45E0" w:rsidP="00B36D7F">
      <w:pPr>
        <w:pStyle w:val="NormalWeb"/>
        <w:spacing w:before="0" w:beforeAutospacing="0" w:after="0" w:afterAutospacing="0" w:line="360" w:lineRule="atLeast"/>
        <w:rPr>
          <w:rFonts w:asciiTheme="minorHAnsi" w:hAnsiTheme="minorHAnsi" w:cstheme="minorHAnsi"/>
          <w:color w:val="000000"/>
        </w:rPr>
      </w:pPr>
      <w:r w:rsidRPr="009D45E0">
        <w:rPr>
          <w:rFonts w:asciiTheme="minorHAnsi" w:hAnsiTheme="minorHAnsi" w:cstheme="minorHAnsi"/>
          <w:color w:val="000000"/>
        </w:rPr>
        <w:t>Baldwin, S. (2006). </w:t>
      </w:r>
      <w:r w:rsidRPr="009D45E0">
        <w:rPr>
          <w:rFonts w:asciiTheme="minorHAnsi" w:hAnsiTheme="minorHAnsi" w:cstheme="minorHAnsi"/>
          <w:i/>
          <w:iCs/>
          <w:color w:val="000000"/>
        </w:rPr>
        <w:t>Organisational Justice</w:t>
      </w:r>
      <w:r w:rsidRPr="009D45E0">
        <w:rPr>
          <w:rFonts w:asciiTheme="minorHAnsi" w:hAnsiTheme="minorHAnsi" w:cstheme="minorHAnsi"/>
          <w:color w:val="000000"/>
        </w:rPr>
        <w:t>. [online] </w:t>
      </w:r>
      <w:r w:rsidRPr="009D45E0">
        <w:rPr>
          <w:rFonts w:asciiTheme="minorHAnsi" w:hAnsiTheme="minorHAnsi" w:cstheme="minorHAnsi"/>
          <w:i/>
          <w:iCs/>
          <w:color w:val="000000"/>
        </w:rPr>
        <w:t>Employment Studies</w:t>
      </w:r>
      <w:r w:rsidRPr="009D45E0">
        <w:rPr>
          <w:rFonts w:asciiTheme="minorHAnsi" w:hAnsiTheme="minorHAnsi" w:cstheme="minorHAnsi"/>
          <w:color w:val="000000"/>
        </w:rPr>
        <w:t>, University of Sussex Campus: Institute for Employment Studies, pp.1–13. Available at: https://www.employment-studies.co.uk/system/files/resources/files/mp73.pdf [Accessed 25 Apr. 2022].</w:t>
      </w:r>
    </w:p>
    <w:p w14:paraId="012DA624" w14:textId="77777777" w:rsidR="009D45E0" w:rsidRPr="009D45E0" w:rsidRDefault="009D45E0" w:rsidP="00B36D7F">
      <w:pPr>
        <w:pStyle w:val="NormalWeb"/>
        <w:spacing w:before="0" w:beforeAutospacing="0" w:after="0" w:afterAutospacing="0" w:line="360" w:lineRule="atLeast"/>
        <w:rPr>
          <w:rFonts w:asciiTheme="minorHAnsi" w:hAnsiTheme="minorHAnsi" w:cstheme="minorHAnsi"/>
          <w:color w:val="000000"/>
        </w:rPr>
      </w:pPr>
    </w:p>
    <w:p w14:paraId="1622CD33" w14:textId="4F4B5745" w:rsidR="009D45E0" w:rsidRDefault="009D45E0" w:rsidP="002A3215">
      <w:pPr>
        <w:pStyle w:val="NormalWeb"/>
        <w:spacing w:before="0" w:beforeAutospacing="0" w:after="0" w:afterAutospacing="0" w:line="360" w:lineRule="atLeast"/>
        <w:rPr>
          <w:rFonts w:asciiTheme="minorHAnsi" w:hAnsiTheme="minorHAnsi" w:cstheme="minorHAnsi"/>
          <w:color w:val="000000"/>
        </w:rPr>
      </w:pPr>
      <w:r w:rsidRPr="009D45E0">
        <w:rPr>
          <w:rFonts w:asciiTheme="minorHAnsi" w:hAnsiTheme="minorHAnsi" w:cstheme="minorHAnsi"/>
          <w:color w:val="000000"/>
        </w:rPr>
        <w:t>BBC News. (2016</w:t>
      </w:r>
      <w:r w:rsidRPr="009D45E0">
        <w:rPr>
          <w:rFonts w:asciiTheme="minorHAnsi" w:hAnsiTheme="minorHAnsi" w:cstheme="minorHAnsi"/>
          <w:i/>
          <w:iCs/>
          <w:color w:val="000000"/>
        </w:rPr>
        <w:t>). Emergency services ‘should share control rooms’</w:t>
      </w:r>
      <w:r w:rsidRPr="009D45E0">
        <w:rPr>
          <w:rFonts w:asciiTheme="minorHAnsi" w:hAnsiTheme="minorHAnsi" w:cstheme="minorHAnsi"/>
          <w:color w:val="000000"/>
        </w:rPr>
        <w:t xml:space="preserve">. [online] 26 Jan. Available at: </w:t>
      </w:r>
      <w:hyperlink r:id="rId20" w:history="1">
        <w:r w:rsidRPr="009D45E0">
          <w:rPr>
            <w:rStyle w:val="Hyperlink"/>
            <w:rFonts w:asciiTheme="minorHAnsi" w:hAnsiTheme="minorHAnsi" w:cstheme="minorHAnsi"/>
          </w:rPr>
          <w:t>https://www.bbc.co.uk/news/uk-35405880</w:t>
        </w:r>
      </w:hyperlink>
      <w:r w:rsidRPr="009D45E0">
        <w:rPr>
          <w:rFonts w:asciiTheme="minorHAnsi" w:hAnsiTheme="minorHAnsi" w:cstheme="minorHAnsi"/>
          <w:color w:val="000000"/>
        </w:rPr>
        <w:t xml:space="preserve"> [Accessed 13 May 2022].</w:t>
      </w:r>
    </w:p>
    <w:p w14:paraId="185FC1A5" w14:textId="77777777" w:rsidR="009D45E0" w:rsidRPr="009D45E0" w:rsidRDefault="009D45E0" w:rsidP="002A3215">
      <w:pPr>
        <w:pStyle w:val="NormalWeb"/>
        <w:spacing w:before="0" w:beforeAutospacing="0" w:after="0" w:afterAutospacing="0" w:line="360" w:lineRule="atLeast"/>
        <w:rPr>
          <w:rFonts w:asciiTheme="minorHAnsi" w:hAnsiTheme="minorHAnsi" w:cstheme="minorHAnsi"/>
          <w:color w:val="000000"/>
        </w:rPr>
      </w:pPr>
    </w:p>
    <w:p w14:paraId="5026E0E3" w14:textId="2C949223" w:rsidR="009D45E0" w:rsidRDefault="009D45E0" w:rsidP="00074988">
      <w:pPr>
        <w:overflowPunct/>
        <w:autoSpaceDE/>
        <w:autoSpaceDN/>
        <w:adjustRightInd/>
        <w:spacing w:line="360" w:lineRule="atLeast"/>
        <w:textAlignment w:val="auto"/>
        <w:rPr>
          <w:rFonts w:asciiTheme="minorHAnsi" w:hAnsiTheme="minorHAnsi" w:cstheme="minorHAnsi"/>
          <w:sz w:val="24"/>
          <w:szCs w:val="24"/>
        </w:rPr>
      </w:pPr>
      <w:r w:rsidRPr="009D45E0">
        <w:rPr>
          <w:rFonts w:asciiTheme="minorHAnsi" w:hAnsiTheme="minorHAnsi" w:cstheme="minorHAnsi"/>
          <w:sz w:val="24"/>
          <w:szCs w:val="24"/>
        </w:rPr>
        <w:t>Britannica. (2020). Police - Fingerprinting In: </w:t>
      </w:r>
      <w:r w:rsidRPr="009D45E0">
        <w:rPr>
          <w:rFonts w:asciiTheme="minorHAnsi" w:hAnsiTheme="minorHAnsi" w:cstheme="minorHAnsi"/>
          <w:i/>
          <w:iCs/>
          <w:sz w:val="24"/>
          <w:szCs w:val="24"/>
        </w:rPr>
        <w:t>Encyclopædia Britannica</w:t>
      </w:r>
      <w:r w:rsidRPr="009D45E0">
        <w:rPr>
          <w:rFonts w:asciiTheme="minorHAnsi" w:hAnsiTheme="minorHAnsi" w:cstheme="minorHAnsi"/>
          <w:sz w:val="24"/>
          <w:szCs w:val="24"/>
        </w:rPr>
        <w:t xml:space="preserve">. [online] Available at: </w:t>
      </w:r>
      <w:hyperlink r:id="rId21" w:history="1">
        <w:r w:rsidRPr="009D45E0">
          <w:rPr>
            <w:rStyle w:val="Hyperlink"/>
            <w:rFonts w:asciiTheme="minorHAnsi" w:hAnsiTheme="minorHAnsi" w:cstheme="minorHAnsi"/>
            <w:sz w:val="24"/>
            <w:szCs w:val="24"/>
          </w:rPr>
          <w:t>https://www.britannica.com/topic/police/Fingerprinting</w:t>
        </w:r>
      </w:hyperlink>
      <w:r w:rsidRPr="009D45E0">
        <w:rPr>
          <w:rFonts w:asciiTheme="minorHAnsi" w:hAnsiTheme="minorHAnsi" w:cstheme="minorHAnsi"/>
          <w:sz w:val="24"/>
          <w:szCs w:val="24"/>
        </w:rPr>
        <w:t xml:space="preserve">. </w:t>
      </w:r>
    </w:p>
    <w:p w14:paraId="5AB70F39" w14:textId="77777777" w:rsidR="009D45E0" w:rsidRPr="009D45E0" w:rsidRDefault="009D45E0" w:rsidP="00074988">
      <w:pPr>
        <w:overflowPunct/>
        <w:autoSpaceDE/>
        <w:autoSpaceDN/>
        <w:adjustRightInd/>
        <w:spacing w:line="360" w:lineRule="atLeast"/>
        <w:textAlignment w:val="auto"/>
        <w:rPr>
          <w:rFonts w:asciiTheme="minorHAnsi" w:hAnsiTheme="minorHAnsi" w:cstheme="minorHAnsi"/>
          <w:sz w:val="24"/>
          <w:szCs w:val="24"/>
        </w:rPr>
      </w:pPr>
    </w:p>
    <w:p w14:paraId="7E8E499D" w14:textId="3BCFD4A0" w:rsidR="009D45E0" w:rsidRDefault="009D45E0" w:rsidP="002A3215">
      <w:pPr>
        <w:pStyle w:val="NormalWeb"/>
        <w:spacing w:before="0" w:beforeAutospacing="0" w:after="0" w:afterAutospacing="0" w:line="360" w:lineRule="atLeast"/>
        <w:rPr>
          <w:rFonts w:asciiTheme="minorHAnsi" w:hAnsiTheme="minorHAnsi" w:cstheme="minorHAnsi"/>
          <w:color w:val="000000"/>
        </w:rPr>
      </w:pPr>
      <w:r w:rsidRPr="009D45E0">
        <w:rPr>
          <w:rFonts w:asciiTheme="minorHAnsi" w:hAnsiTheme="minorHAnsi" w:cstheme="minorHAnsi"/>
          <w:color w:val="000000"/>
        </w:rPr>
        <w:t>CAVAMH (n.d.). </w:t>
      </w:r>
      <w:r w:rsidRPr="009D45E0">
        <w:rPr>
          <w:rFonts w:asciiTheme="minorHAnsi" w:hAnsiTheme="minorHAnsi" w:cstheme="minorHAnsi"/>
          <w:i/>
          <w:iCs/>
          <w:color w:val="000000"/>
        </w:rPr>
        <w:t>2 Wish Upon A Star</w:t>
      </w:r>
      <w:r w:rsidRPr="009D45E0">
        <w:rPr>
          <w:rFonts w:asciiTheme="minorHAnsi" w:hAnsiTheme="minorHAnsi" w:cstheme="minorHAnsi"/>
          <w:color w:val="000000"/>
        </w:rPr>
        <w:t>. [online] Available at: https://www.cavamh.org.uk/directories/2-wish-upon-a-star/ [Accessed 16 May 2022].</w:t>
      </w:r>
    </w:p>
    <w:p w14:paraId="2F1CCC94" w14:textId="77777777" w:rsidR="009D45E0" w:rsidRPr="009D45E0" w:rsidRDefault="009D45E0" w:rsidP="002A3215">
      <w:pPr>
        <w:pStyle w:val="NormalWeb"/>
        <w:spacing w:before="0" w:beforeAutospacing="0" w:after="0" w:afterAutospacing="0" w:line="360" w:lineRule="atLeast"/>
        <w:rPr>
          <w:rFonts w:asciiTheme="minorHAnsi" w:hAnsiTheme="minorHAnsi" w:cstheme="minorHAnsi"/>
          <w:color w:val="000000"/>
        </w:rPr>
      </w:pPr>
    </w:p>
    <w:p w14:paraId="33AB147B" w14:textId="7EE1040E" w:rsidR="009D45E0" w:rsidRDefault="009D45E0" w:rsidP="00B36D7F">
      <w:pPr>
        <w:overflowPunct/>
        <w:autoSpaceDE/>
        <w:autoSpaceDN/>
        <w:adjustRightInd/>
        <w:spacing w:line="360" w:lineRule="atLeast"/>
        <w:textAlignment w:val="auto"/>
        <w:rPr>
          <w:rFonts w:asciiTheme="minorHAnsi" w:hAnsiTheme="minorHAnsi" w:cstheme="minorHAnsi"/>
          <w:sz w:val="24"/>
          <w:szCs w:val="24"/>
        </w:rPr>
      </w:pPr>
      <w:r w:rsidRPr="009D45E0">
        <w:rPr>
          <w:rFonts w:asciiTheme="minorHAnsi" w:hAnsiTheme="minorHAnsi" w:cstheme="minorHAnsi"/>
          <w:sz w:val="24"/>
          <w:szCs w:val="24"/>
        </w:rPr>
        <w:t>Chetty, P. (2018). Role of organizational justice theory in performance management. </w:t>
      </w:r>
      <w:r w:rsidRPr="009D45E0">
        <w:rPr>
          <w:rFonts w:asciiTheme="minorHAnsi" w:hAnsiTheme="minorHAnsi" w:cstheme="minorHAnsi"/>
          <w:i/>
          <w:iCs/>
          <w:sz w:val="24"/>
          <w:szCs w:val="24"/>
        </w:rPr>
        <w:t>PG</w:t>
      </w:r>
      <w:r w:rsidRPr="009D45E0">
        <w:rPr>
          <w:rFonts w:asciiTheme="minorHAnsi" w:hAnsiTheme="minorHAnsi" w:cstheme="minorHAnsi"/>
          <w:sz w:val="24"/>
          <w:szCs w:val="24"/>
        </w:rPr>
        <w:t xml:space="preserve">. Available at: </w:t>
      </w:r>
      <w:hyperlink r:id="rId22" w:history="1">
        <w:r w:rsidRPr="009D45E0">
          <w:rPr>
            <w:rStyle w:val="Hyperlink"/>
            <w:rFonts w:asciiTheme="minorHAnsi" w:hAnsiTheme="minorHAnsi" w:cstheme="minorHAnsi"/>
            <w:sz w:val="24"/>
            <w:szCs w:val="24"/>
          </w:rPr>
          <w:t>https://www.projectguru.in/organizational-justice-theory/#:~:text=%20Traditionally%2C%20there%20are%20three%20broad%20categories%20of,2%20distributive%2C%20and%203%20interactional%20justice.%20More%20</w:t>
        </w:r>
      </w:hyperlink>
      <w:r w:rsidRPr="009D45E0">
        <w:rPr>
          <w:rFonts w:asciiTheme="minorHAnsi" w:hAnsiTheme="minorHAnsi" w:cstheme="minorHAnsi"/>
          <w:sz w:val="24"/>
          <w:szCs w:val="24"/>
        </w:rPr>
        <w:t xml:space="preserve"> </w:t>
      </w:r>
      <w:r w:rsidRPr="009D45E0">
        <w:rPr>
          <w:rFonts w:asciiTheme="minorHAnsi" w:hAnsiTheme="minorHAnsi" w:cstheme="minorHAnsi"/>
          <w:sz w:val="24"/>
          <w:szCs w:val="24"/>
        </w:rPr>
        <w:t>[Accessed 1 Jun. 2022].</w:t>
      </w:r>
    </w:p>
    <w:p w14:paraId="1965996E" w14:textId="77777777" w:rsidR="009D45E0" w:rsidRPr="009D45E0" w:rsidRDefault="009D45E0" w:rsidP="00B36D7F">
      <w:pPr>
        <w:overflowPunct/>
        <w:autoSpaceDE/>
        <w:autoSpaceDN/>
        <w:adjustRightInd/>
        <w:spacing w:line="360" w:lineRule="atLeast"/>
        <w:textAlignment w:val="auto"/>
        <w:rPr>
          <w:rFonts w:asciiTheme="minorHAnsi" w:hAnsiTheme="minorHAnsi" w:cstheme="minorHAnsi"/>
          <w:sz w:val="24"/>
          <w:szCs w:val="24"/>
        </w:rPr>
      </w:pPr>
    </w:p>
    <w:p w14:paraId="453D83AE" w14:textId="69BBCCAD" w:rsidR="009D45E0" w:rsidRDefault="009D45E0" w:rsidP="00074988">
      <w:pPr>
        <w:pStyle w:val="NormalWeb"/>
        <w:spacing w:before="0" w:beforeAutospacing="0" w:after="0" w:afterAutospacing="0" w:line="360" w:lineRule="atLeast"/>
        <w:rPr>
          <w:rFonts w:asciiTheme="minorHAnsi" w:hAnsiTheme="minorHAnsi" w:cstheme="minorHAnsi"/>
          <w:color w:val="000000"/>
        </w:rPr>
      </w:pPr>
      <w:r w:rsidRPr="009D45E0">
        <w:rPr>
          <w:rFonts w:asciiTheme="minorHAnsi" w:hAnsiTheme="minorHAnsi" w:cstheme="minorHAnsi"/>
          <w:color w:val="000000"/>
        </w:rPr>
        <w:t>College of Policing (2013). </w:t>
      </w:r>
      <w:r w:rsidRPr="009D45E0">
        <w:rPr>
          <w:rFonts w:asciiTheme="minorHAnsi" w:hAnsiTheme="minorHAnsi" w:cstheme="minorHAnsi"/>
          <w:i/>
          <w:iCs/>
          <w:color w:val="000000"/>
        </w:rPr>
        <w:t>Investigation process</w:t>
      </w:r>
      <w:r w:rsidRPr="009D45E0">
        <w:rPr>
          <w:rFonts w:asciiTheme="minorHAnsi" w:hAnsiTheme="minorHAnsi" w:cstheme="minorHAnsi"/>
          <w:color w:val="000000"/>
        </w:rPr>
        <w:t xml:space="preserve">. [online] College of Policing. Available at: </w:t>
      </w:r>
      <w:hyperlink r:id="rId23" w:history="1">
        <w:r w:rsidRPr="009D45E0">
          <w:rPr>
            <w:rStyle w:val="Hyperlink"/>
            <w:rFonts w:asciiTheme="minorHAnsi" w:hAnsiTheme="minorHAnsi" w:cstheme="minorHAnsi"/>
          </w:rPr>
          <w:t>https://www.college.police.uk/app/investigation/investigation-process</w:t>
        </w:r>
      </w:hyperlink>
      <w:r w:rsidRPr="009D45E0">
        <w:rPr>
          <w:rFonts w:asciiTheme="minorHAnsi" w:hAnsiTheme="minorHAnsi" w:cstheme="minorHAnsi"/>
          <w:color w:val="000000"/>
        </w:rPr>
        <w:t>.</w:t>
      </w:r>
    </w:p>
    <w:p w14:paraId="64A80022" w14:textId="77777777" w:rsidR="009D45E0" w:rsidRPr="009D45E0" w:rsidRDefault="009D45E0" w:rsidP="00074988">
      <w:pPr>
        <w:pStyle w:val="NormalWeb"/>
        <w:spacing w:before="0" w:beforeAutospacing="0" w:after="0" w:afterAutospacing="0" w:line="360" w:lineRule="atLeast"/>
        <w:rPr>
          <w:rFonts w:asciiTheme="minorHAnsi" w:hAnsiTheme="minorHAnsi" w:cstheme="minorHAnsi"/>
          <w:color w:val="000000"/>
        </w:rPr>
      </w:pPr>
    </w:p>
    <w:p w14:paraId="63F1919C" w14:textId="41889FBD" w:rsidR="009D45E0" w:rsidRDefault="009D45E0" w:rsidP="00B36D7F">
      <w:pPr>
        <w:pStyle w:val="NormalWeb"/>
        <w:spacing w:before="0" w:beforeAutospacing="0" w:after="0" w:afterAutospacing="0" w:line="360" w:lineRule="atLeast"/>
        <w:rPr>
          <w:rFonts w:asciiTheme="minorHAnsi" w:hAnsiTheme="minorHAnsi" w:cstheme="minorHAnsi"/>
          <w:color w:val="000000"/>
        </w:rPr>
      </w:pPr>
      <w:r w:rsidRPr="009D45E0">
        <w:rPr>
          <w:rFonts w:asciiTheme="minorHAnsi" w:hAnsiTheme="minorHAnsi" w:cstheme="minorHAnsi"/>
          <w:color w:val="000000"/>
        </w:rPr>
        <w:t>‌College of Policing (2014</w:t>
      </w:r>
      <w:r w:rsidR="000721A0">
        <w:rPr>
          <w:rFonts w:asciiTheme="minorHAnsi" w:hAnsiTheme="minorHAnsi" w:cstheme="minorHAnsi"/>
          <w:color w:val="000000"/>
        </w:rPr>
        <w:t>, A</w:t>
      </w:r>
      <w:r w:rsidRPr="009D45E0">
        <w:rPr>
          <w:rFonts w:asciiTheme="minorHAnsi" w:hAnsiTheme="minorHAnsi" w:cstheme="minorHAnsi"/>
          <w:color w:val="000000"/>
        </w:rPr>
        <w:t>). </w:t>
      </w:r>
      <w:r w:rsidRPr="009D45E0">
        <w:rPr>
          <w:rFonts w:asciiTheme="minorHAnsi" w:hAnsiTheme="minorHAnsi" w:cstheme="minorHAnsi"/>
          <w:i/>
          <w:iCs/>
          <w:color w:val="000000"/>
        </w:rPr>
        <w:t>CODE OF ETHICS</w:t>
      </w:r>
      <w:r w:rsidRPr="009D45E0">
        <w:rPr>
          <w:rFonts w:asciiTheme="minorHAnsi" w:hAnsiTheme="minorHAnsi" w:cstheme="minorHAnsi"/>
          <w:color w:val="000000"/>
        </w:rPr>
        <w:t>. [online] </w:t>
      </w:r>
      <w:r w:rsidRPr="009D45E0">
        <w:rPr>
          <w:rFonts w:asciiTheme="minorHAnsi" w:hAnsiTheme="minorHAnsi" w:cstheme="minorHAnsi"/>
          <w:i/>
          <w:iCs/>
          <w:color w:val="000000"/>
        </w:rPr>
        <w:t>College Of Policing</w:t>
      </w:r>
      <w:r w:rsidRPr="009D45E0">
        <w:rPr>
          <w:rFonts w:asciiTheme="minorHAnsi" w:hAnsiTheme="minorHAnsi" w:cstheme="minorHAnsi"/>
          <w:color w:val="000000"/>
        </w:rPr>
        <w:t xml:space="preserve">, p.9. Available at: </w:t>
      </w:r>
      <w:hyperlink r:id="rId24" w:history="1">
        <w:r w:rsidRPr="009D45E0">
          <w:rPr>
            <w:rStyle w:val="Hyperlink"/>
            <w:rFonts w:asciiTheme="minorHAnsi" w:hAnsiTheme="minorHAnsi" w:cstheme="minorHAnsi"/>
          </w:rPr>
          <w:t>https://assets.college.police.uk/s3fs-public/2021-02/code_of_ethics.pdf</w:t>
        </w:r>
      </w:hyperlink>
      <w:r w:rsidRPr="009D45E0">
        <w:rPr>
          <w:rFonts w:asciiTheme="minorHAnsi" w:hAnsiTheme="minorHAnsi" w:cstheme="minorHAnsi"/>
          <w:color w:val="000000"/>
        </w:rPr>
        <w:t>.</w:t>
      </w:r>
      <w:r w:rsidRPr="009D45E0">
        <w:rPr>
          <w:rFonts w:asciiTheme="minorHAnsi" w:hAnsiTheme="minorHAnsi" w:cstheme="minorHAnsi"/>
          <w:color w:val="000000"/>
        </w:rPr>
        <w:t xml:space="preserve"> [Accessed: 4</w:t>
      </w:r>
      <w:r w:rsidRPr="009D45E0">
        <w:rPr>
          <w:rFonts w:asciiTheme="minorHAnsi" w:hAnsiTheme="minorHAnsi" w:cstheme="minorHAnsi"/>
          <w:color w:val="000000"/>
          <w:vertAlign w:val="superscript"/>
        </w:rPr>
        <w:t>th</w:t>
      </w:r>
      <w:r w:rsidRPr="009D45E0">
        <w:rPr>
          <w:rFonts w:asciiTheme="minorHAnsi" w:hAnsiTheme="minorHAnsi" w:cstheme="minorHAnsi"/>
          <w:color w:val="000000"/>
        </w:rPr>
        <w:t xml:space="preserve"> May 2022]</w:t>
      </w:r>
    </w:p>
    <w:p w14:paraId="1EB174C6" w14:textId="77777777" w:rsidR="000721A0" w:rsidRDefault="000721A0" w:rsidP="00B36D7F">
      <w:pPr>
        <w:pStyle w:val="NormalWeb"/>
        <w:spacing w:before="0" w:beforeAutospacing="0" w:after="0" w:afterAutospacing="0" w:line="360" w:lineRule="atLeast"/>
        <w:rPr>
          <w:rFonts w:asciiTheme="minorHAnsi" w:hAnsiTheme="minorHAnsi" w:cstheme="minorHAnsi"/>
          <w:color w:val="000000"/>
        </w:rPr>
      </w:pPr>
    </w:p>
    <w:p w14:paraId="46A7770B" w14:textId="4FD68A76" w:rsidR="000721A0" w:rsidRDefault="000721A0" w:rsidP="00B36D7F">
      <w:pPr>
        <w:pStyle w:val="NormalWeb"/>
        <w:spacing w:before="0" w:beforeAutospacing="0" w:after="0" w:afterAutospacing="0" w:line="360" w:lineRule="atLeast"/>
        <w:rPr>
          <w:rFonts w:asciiTheme="minorHAnsi" w:hAnsiTheme="minorHAnsi" w:cstheme="minorHAnsi"/>
          <w:color w:val="000000"/>
        </w:rPr>
      </w:pPr>
      <w:r w:rsidRPr="009D45E0">
        <w:rPr>
          <w:rFonts w:asciiTheme="minorHAnsi" w:hAnsiTheme="minorHAnsi" w:cstheme="minorHAnsi"/>
          <w:color w:val="000000"/>
        </w:rPr>
        <w:t>College of Policing. (2014</w:t>
      </w:r>
      <w:r>
        <w:rPr>
          <w:rFonts w:asciiTheme="minorHAnsi" w:hAnsiTheme="minorHAnsi" w:cstheme="minorHAnsi"/>
          <w:color w:val="000000"/>
        </w:rPr>
        <w:t>, B</w:t>
      </w:r>
      <w:r w:rsidRPr="009D45E0">
        <w:rPr>
          <w:rFonts w:asciiTheme="minorHAnsi" w:hAnsiTheme="minorHAnsi" w:cstheme="minorHAnsi"/>
          <w:color w:val="000000"/>
        </w:rPr>
        <w:t>). </w:t>
      </w:r>
      <w:r w:rsidRPr="009D45E0">
        <w:rPr>
          <w:rFonts w:asciiTheme="minorHAnsi" w:hAnsiTheme="minorHAnsi" w:cstheme="minorHAnsi"/>
          <w:i/>
          <w:iCs/>
          <w:color w:val="000000"/>
        </w:rPr>
        <w:t>Passive data generators</w:t>
      </w:r>
      <w:r w:rsidRPr="009D45E0">
        <w:rPr>
          <w:rFonts w:asciiTheme="minorHAnsi" w:hAnsiTheme="minorHAnsi" w:cstheme="minorHAnsi"/>
          <w:color w:val="000000"/>
        </w:rPr>
        <w:t xml:space="preserve">. [online] Available at: </w:t>
      </w:r>
      <w:hyperlink r:id="rId25" w:history="1">
        <w:r w:rsidRPr="009D45E0">
          <w:rPr>
            <w:rStyle w:val="Hyperlink"/>
            <w:rFonts w:asciiTheme="minorHAnsi" w:hAnsiTheme="minorHAnsi" w:cstheme="minorHAnsi"/>
          </w:rPr>
          <w:t>https://www.college.police.uk/app/investigation/investigative-strategies/passive-data-generators</w:t>
        </w:r>
      </w:hyperlink>
      <w:r w:rsidRPr="009D45E0">
        <w:rPr>
          <w:rFonts w:asciiTheme="minorHAnsi" w:hAnsiTheme="minorHAnsi" w:cstheme="minorHAnsi"/>
          <w:color w:val="000000"/>
        </w:rPr>
        <w:t>. [Accessed: 19</w:t>
      </w:r>
      <w:r w:rsidRPr="009D45E0">
        <w:rPr>
          <w:rFonts w:asciiTheme="minorHAnsi" w:hAnsiTheme="minorHAnsi" w:cstheme="minorHAnsi"/>
          <w:color w:val="000000"/>
          <w:vertAlign w:val="superscript"/>
        </w:rPr>
        <w:t>th</w:t>
      </w:r>
      <w:r w:rsidRPr="009D45E0">
        <w:rPr>
          <w:rFonts w:asciiTheme="minorHAnsi" w:hAnsiTheme="minorHAnsi" w:cstheme="minorHAnsi"/>
          <w:color w:val="000000"/>
        </w:rPr>
        <w:t xml:space="preserve"> May 2022].</w:t>
      </w:r>
    </w:p>
    <w:p w14:paraId="2B6A0818" w14:textId="77777777" w:rsidR="009D45E0" w:rsidRPr="009D45E0" w:rsidRDefault="009D45E0" w:rsidP="00B36D7F">
      <w:pPr>
        <w:pStyle w:val="NormalWeb"/>
        <w:spacing w:before="0" w:beforeAutospacing="0" w:after="0" w:afterAutospacing="0" w:line="360" w:lineRule="atLeast"/>
        <w:rPr>
          <w:rFonts w:asciiTheme="minorHAnsi" w:hAnsiTheme="minorHAnsi" w:cstheme="minorHAnsi"/>
          <w:color w:val="000000"/>
        </w:rPr>
      </w:pPr>
    </w:p>
    <w:p w14:paraId="456C00FD" w14:textId="1DC548BA" w:rsidR="009D45E0" w:rsidRDefault="009D45E0" w:rsidP="00074988">
      <w:pPr>
        <w:pStyle w:val="NormalWeb"/>
        <w:spacing w:before="0" w:beforeAutospacing="0" w:after="0" w:afterAutospacing="0" w:line="360" w:lineRule="atLeast"/>
        <w:rPr>
          <w:rFonts w:asciiTheme="minorHAnsi" w:hAnsiTheme="minorHAnsi" w:cstheme="minorHAnsi"/>
          <w:color w:val="000000"/>
        </w:rPr>
      </w:pPr>
      <w:r w:rsidRPr="009D45E0">
        <w:rPr>
          <w:rFonts w:asciiTheme="minorHAnsi" w:hAnsiTheme="minorHAnsi" w:cstheme="minorHAnsi"/>
        </w:rPr>
        <w:t>‌</w:t>
      </w:r>
      <w:r w:rsidRPr="009D45E0">
        <w:rPr>
          <w:rFonts w:asciiTheme="minorHAnsi" w:hAnsiTheme="minorHAnsi" w:cstheme="minorHAnsi"/>
          <w:color w:val="000000"/>
        </w:rPr>
        <w:t>College of Policing. (2022</w:t>
      </w:r>
      <w:r w:rsidRPr="009D45E0">
        <w:rPr>
          <w:rFonts w:asciiTheme="minorHAnsi" w:hAnsiTheme="minorHAnsi" w:cstheme="minorHAnsi"/>
          <w:color w:val="000000"/>
        </w:rPr>
        <w:t>, B</w:t>
      </w:r>
      <w:r w:rsidRPr="009D45E0">
        <w:rPr>
          <w:rFonts w:asciiTheme="minorHAnsi" w:hAnsiTheme="minorHAnsi" w:cstheme="minorHAnsi"/>
          <w:color w:val="000000"/>
        </w:rPr>
        <w:t>). </w:t>
      </w:r>
      <w:r w:rsidRPr="009D45E0">
        <w:rPr>
          <w:rFonts w:asciiTheme="minorHAnsi" w:hAnsiTheme="minorHAnsi" w:cstheme="minorHAnsi"/>
          <w:i/>
          <w:iCs/>
          <w:color w:val="000000"/>
        </w:rPr>
        <w:t>House-to-house enquiries</w:t>
      </w:r>
      <w:r w:rsidRPr="009D45E0">
        <w:rPr>
          <w:rFonts w:asciiTheme="minorHAnsi" w:hAnsiTheme="minorHAnsi" w:cstheme="minorHAnsi"/>
          <w:color w:val="000000"/>
        </w:rPr>
        <w:t xml:space="preserve">. [online] Available at: </w:t>
      </w:r>
      <w:hyperlink r:id="rId26" w:history="1">
        <w:r w:rsidRPr="009D45E0">
          <w:rPr>
            <w:rStyle w:val="Hyperlink"/>
            <w:rFonts w:asciiTheme="minorHAnsi" w:hAnsiTheme="minorHAnsi" w:cstheme="minorHAnsi"/>
          </w:rPr>
          <w:t>https://www.college.police.uk/app/investigation/investigative-strategies/house-house-enquiries</w:t>
        </w:r>
      </w:hyperlink>
      <w:r w:rsidRPr="009D45E0">
        <w:rPr>
          <w:rFonts w:asciiTheme="minorHAnsi" w:hAnsiTheme="minorHAnsi" w:cstheme="minorHAnsi"/>
          <w:color w:val="000000"/>
        </w:rPr>
        <w:t>. [Accessed: 19</w:t>
      </w:r>
      <w:r w:rsidRPr="009D45E0">
        <w:rPr>
          <w:rFonts w:asciiTheme="minorHAnsi" w:hAnsiTheme="minorHAnsi" w:cstheme="minorHAnsi"/>
          <w:color w:val="000000"/>
          <w:vertAlign w:val="superscript"/>
        </w:rPr>
        <w:t>th</w:t>
      </w:r>
      <w:r w:rsidRPr="009D45E0">
        <w:rPr>
          <w:rFonts w:asciiTheme="minorHAnsi" w:hAnsiTheme="minorHAnsi" w:cstheme="minorHAnsi"/>
          <w:color w:val="000000"/>
        </w:rPr>
        <w:t xml:space="preserve"> May 2022].</w:t>
      </w:r>
    </w:p>
    <w:p w14:paraId="3483D067" w14:textId="77777777" w:rsidR="009D45E0" w:rsidRPr="009D45E0" w:rsidRDefault="009D45E0" w:rsidP="00074988">
      <w:pPr>
        <w:pStyle w:val="NormalWeb"/>
        <w:spacing w:before="0" w:beforeAutospacing="0" w:after="0" w:afterAutospacing="0" w:line="360" w:lineRule="atLeast"/>
        <w:rPr>
          <w:rFonts w:asciiTheme="minorHAnsi" w:hAnsiTheme="minorHAnsi" w:cstheme="minorHAnsi"/>
          <w:color w:val="000000"/>
        </w:rPr>
      </w:pPr>
    </w:p>
    <w:p w14:paraId="5B6EB24A" w14:textId="3FDEC82C" w:rsidR="009D45E0" w:rsidRDefault="009D45E0" w:rsidP="0067360F">
      <w:pPr>
        <w:pStyle w:val="NormalWeb"/>
        <w:spacing w:before="0" w:beforeAutospacing="0" w:after="0" w:afterAutospacing="0" w:line="360" w:lineRule="atLeast"/>
        <w:rPr>
          <w:rFonts w:asciiTheme="minorHAnsi" w:hAnsiTheme="minorHAnsi" w:cstheme="minorHAnsi"/>
          <w:color w:val="000000"/>
        </w:rPr>
      </w:pPr>
      <w:r w:rsidRPr="009D45E0">
        <w:rPr>
          <w:rFonts w:asciiTheme="minorHAnsi" w:hAnsiTheme="minorHAnsi" w:cstheme="minorHAnsi"/>
          <w:color w:val="000000"/>
        </w:rPr>
        <w:t>‌College of Policing. (2022</w:t>
      </w:r>
      <w:r w:rsidRPr="009D45E0">
        <w:rPr>
          <w:rFonts w:asciiTheme="minorHAnsi" w:hAnsiTheme="minorHAnsi" w:cstheme="minorHAnsi"/>
          <w:color w:val="000000"/>
        </w:rPr>
        <w:t>,C</w:t>
      </w:r>
      <w:r w:rsidRPr="009D45E0">
        <w:rPr>
          <w:rFonts w:asciiTheme="minorHAnsi" w:hAnsiTheme="minorHAnsi" w:cstheme="minorHAnsi"/>
          <w:color w:val="000000"/>
        </w:rPr>
        <w:t>). </w:t>
      </w:r>
      <w:r w:rsidRPr="009D45E0">
        <w:rPr>
          <w:rFonts w:asciiTheme="minorHAnsi" w:hAnsiTheme="minorHAnsi" w:cstheme="minorHAnsi"/>
          <w:i/>
          <w:iCs/>
          <w:color w:val="000000"/>
        </w:rPr>
        <w:t>Search powers, and obtaining and executing search warrants</w:t>
      </w:r>
      <w:r w:rsidRPr="009D45E0">
        <w:rPr>
          <w:rFonts w:asciiTheme="minorHAnsi" w:hAnsiTheme="minorHAnsi" w:cstheme="minorHAnsi"/>
          <w:color w:val="000000"/>
        </w:rPr>
        <w:t xml:space="preserve">. [online] Available at: </w:t>
      </w:r>
      <w:hyperlink r:id="rId27" w:history="1">
        <w:r w:rsidRPr="009D45E0">
          <w:rPr>
            <w:rStyle w:val="Hyperlink"/>
            <w:rFonts w:asciiTheme="minorHAnsi" w:hAnsiTheme="minorHAnsi" w:cstheme="minorHAnsi"/>
          </w:rPr>
          <w:t>https://www.college.police.uk/app/investigation/investigative-strategies/search-powers-and-obtaining-and-executing-search-warrants</w:t>
        </w:r>
      </w:hyperlink>
      <w:r w:rsidRPr="009D45E0">
        <w:rPr>
          <w:rFonts w:asciiTheme="minorHAnsi" w:hAnsiTheme="minorHAnsi" w:cstheme="minorHAnsi"/>
          <w:color w:val="000000"/>
        </w:rPr>
        <w:t xml:space="preserve">. </w:t>
      </w:r>
    </w:p>
    <w:p w14:paraId="60B22822" w14:textId="77777777" w:rsidR="009D45E0" w:rsidRPr="009D45E0" w:rsidRDefault="009D45E0" w:rsidP="0067360F">
      <w:pPr>
        <w:pStyle w:val="NormalWeb"/>
        <w:spacing w:before="0" w:beforeAutospacing="0" w:after="0" w:afterAutospacing="0" w:line="360" w:lineRule="atLeast"/>
        <w:rPr>
          <w:rFonts w:asciiTheme="minorHAnsi" w:hAnsiTheme="minorHAnsi" w:cstheme="minorHAnsi"/>
          <w:color w:val="000000"/>
        </w:rPr>
      </w:pPr>
    </w:p>
    <w:p w14:paraId="40BAAC8E" w14:textId="2DBA8CA0" w:rsidR="009D45E0" w:rsidRDefault="009D45E0" w:rsidP="0067360F">
      <w:pPr>
        <w:pStyle w:val="NormalWeb"/>
        <w:spacing w:before="0" w:beforeAutospacing="0" w:after="0" w:afterAutospacing="0" w:line="360" w:lineRule="atLeast"/>
        <w:rPr>
          <w:rFonts w:asciiTheme="minorHAnsi" w:hAnsiTheme="minorHAnsi" w:cstheme="minorHAnsi"/>
          <w:color w:val="000000"/>
        </w:rPr>
      </w:pPr>
      <w:r w:rsidRPr="009D45E0">
        <w:rPr>
          <w:rFonts w:asciiTheme="minorHAnsi" w:hAnsiTheme="minorHAnsi" w:cstheme="minorHAnsi"/>
          <w:color w:val="000000"/>
        </w:rPr>
        <w:t>College of Policing. (2022,</w:t>
      </w:r>
      <w:r w:rsidRPr="009D45E0">
        <w:rPr>
          <w:rFonts w:asciiTheme="minorHAnsi" w:hAnsiTheme="minorHAnsi" w:cstheme="minorHAnsi"/>
          <w:color w:val="000000"/>
        </w:rPr>
        <w:t>D</w:t>
      </w:r>
      <w:r w:rsidRPr="009D45E0">
        <w:rPr>
          <w:rFonts w:asciiTheme="minorHAnsi" w:hAnsiTheme="minorHAnsi" w:cstheme="minorHAnsi"/>
          <w:color w:val="000000"/>
        </w:rPr>
        <w:t>). </w:t>
      </w:r>
      <w:r w:rsidRPr="009D45E0">
        <w:rPr>
          <w:rFonts w:asciiTheme="minorHAnsi" w:hAnsiTheme="minorHAnsi" w:cstheme="minorHAnsi"/>
          <w:i/>
          <w:iCs/>
          <w:color w:val="000000"/>
        </w:rPr>
        <w:t>Digital Media Investigator</w:t>
      </w:r>
      <w:r w:rsidRPr="009D45E0">
        <w:rPr>
          <w:rFonts w:asciiTheme="minorHAnsi" w:hAnsiTheme="minorHAnsi" w:cstheme="minorHAnsi"/>
          <w:color w:val="000000"/>
        </w:rPr>
        <w:t xml:space="preserve">. [online] Available at: </w:t>
      </w:r>
      <w:hyperlink r:id="rId28" w:history="1">
        <w:r w:rsidRPr="009D45E0">
          <w:rPr>
            <w:rStyle w:val="Hyperlink"/>
            <w:rFonts w:asciiTheme="minorHAnsi" w:hAnsiTheme="minorHAnsi" w:cstheme="minorHAnsi"/>
          </w:rPr>
          <w:t>https://profdev.college.police.uk/professional-profile/digital-media-investigator/</w:t>
        </w:r>
      </w:hyperlink>
      <w:r w:rsidRPr="009D45E0">
        <w:rPr>
          <w:rFonts w:asciiTheme="minorHAnsi" w:hAnsiTheme="minorHAnsi" w:cstheme="minorHAnsi"/>
          <w:color w:val="000000"/>
        </w:rPr>
        <w:t>.</w:t>
      </w:r>
    </w:p>
    <w:p w14:paraId="68B19BA8" w14:textId="77777777" w:rsidR="009D45E0" w:rsidRPr="009D45E0" w:rsidRDefault="009D45E0" w:rsidP="0067360F">
      <w:pPr>
        <w:pStyle w:val="NormalWeb"/>
        <w:spacing w:before="0" w:beforeAutospacing="0" w:after="0" w:afterAutospacing="0" w:line="360" w:lineRule="atLeast"/>
        <w:rPr>
          <w:rFonts w:asciiTheme="minorHAnsi" w:hAnsiTheme="minorHAnsi" w:cstheme="minorHAnsi"/>
          <w:color w:val="000000"/>
        </w:rPr>
      </w:pPr>
    </w:p>
    <w:p w14:paraId="547A9E19" w14:textId="7A08E8D3" w:rsidR="009D45E0" w:rsidRDefault="009D45E0" w:rsidP="008B4ABD">
      <w:pPr>
        <w:pStyle w:val="NormalWeb"/>
        <w:spacing w:before="0" w:beforeAutospacing="0" w:after="0" w:afterAutospacing="0" w:line="360" w:lineRule="atLeast"/>
        <w:rPr>
          <w:rFonts w:asciiTheme="minorHAnsi" w:hAnsiTheme="minorHAnsi" w:cstheme="minorHAnsi"/>
          <w:color w:val="000000"/>
        </w:rPr>
      </w:pPr>
      <w:r w:rsidRPr="009D45E0">
        <w:rPr>
          <w:rFonts w:asciiTheme="minorHAnsi" w:hAnsiTheme="minorHAnsi" w:cstheme="minorHAnsi"/>
          <w:color w:val="000000"/>
        </w:rPr>
        <w:t>‌College of Policing. (2022</w:t>
      </w:r>
      <w:r w:rsidR="000721A0">
        <w:rPr>
          <w:rFonts w:asciiTheme="minorHAnsi" w:hAnsiTheme="minorHAnsi" w:cstheme="minorHAnsi"/>
          <w:color w:val="000000"/>
        </w:rPr>
        <w:t xml:space="preserve">, </w:t>
      </w:r>
      <w:r w:rsidRPr="009D45E0">
        <w:rPr>
          <w:rFonts w:asciiTheme="minorHAnsi" w:hAnsiTheme="minorHAnsi" w:cstheme="minorHAnsi"/>
          <w:color w:val="000000"/>
        </w:rPr>
        <w:t>A</w:t>
      </w:r>
      <w:r w:rsidRPr="009D45E0">
        <w:rPr>
          <w:rFonts w:asciiTheme="minorHAnsi" w:hAnsiTheme="minorHAnsi" w:cstheme="minorHAnsi"/>
          <w:color w:val="000000"/>
        </w:rPr>
        <w:t>). </w:t>
      </w:r>
      <w:r w:rsidRPr="009D45E0">
        <w:rPr>
          <w:rFonts w:asciiTheme="minorHAnsi" w:hAnsiTheme="minorHAnsi" w:cstheme="minorHAnsi"/>
          <w:i/>
          <w:iCs/>
          <w:color w:val="000000"/>
        </w:rPr>
        <w:t>Interventions for situational crime prevention</w:t>
      </w:r>
      <w:r w:rsidRPr="009D45E0">
        <w:rPr>
          <w:rFonts w:asciiTheme="minorHAnsi" w:hAnsiTheme="minorHAnsi" w:cstheme="minorHAnsi"/>
          <w:color w:val="000000"/>
        </w:rPr>
        <w:t xml:space="preserve">. [online] Available at: </w:t>
      </w:r>
      <w:hyperlink r:id="rId29" w:history="1">
        <w:r w:rsidRPr="009D45E0">
          <w:rPr>
            <w:rStyle w:val="Hyperlink"/>
            <w:rFonts w:asciiTheme="minorHAnsi" w:hAnsiTheme="minorHAnsi" w:cstheme="minorHAnsi"/>
          </w:rPr>
          <w:t>https://www.college.police.uk/guidance/neighbourhood-crime/interventions-situational-crime-prevention</w:t>
        </w:r>
      </w:hyperlink>
      <w:r w:rsidRPr="009D45E0">
        <w:rPr>
          <w:rFonts w:asciiTheme="minorHAnsi" w:hAnsiTheme="minorHAnsi" w:cstheme="minorHAnsi"/>
          <w:color w:val="000000"/>
        </w:rPr>
        <w:t>. [Accessed: 14</w:t>
      </w:r>
      <w:r w:rsidRPr="009D45E0">
        <w:rPr>
          <w:rFonts w:asciiTheme="minorHAnsi" w:hAnsiTheme="minorHAnsi" w:cstheme="minorHAnsi"/>
          <w:color w:val="000000"/>
          <w:vertAlign w:val="superscript"/>
        </w:rPr>
        <w:t>th</w:t>
      </w:r>
      <w:r w:rsidRPr="009D45E0">
        <w:rPr>
          <w:rFonts w:asciiTheme="minorHAnsi" w:hAnsiTheme="minorHAnsi" w:cstheme="minorHAnsi"/>
          <w:color w:val="000000"/>
        </w:rPr>
        <w:t xml:space="preserve"> May 2022]</w:t>
      </w:r>
    </w:p>
    <w:p w14:paraId="17FFF871" w14:textId="77777777" w:rsidR="009D45E0" w:rsidRPr="009D45E0" w:rsidRDefault="009D45E0" w:rsidP="008B4ABD">
      <w:pPr>
        <w:pStyle w:val="NormalWeb"/>
        <w:spacing w:before="0" w:beforeAutospacing="0" w:after="0" w:afterAutospacing="0" w:line="360" w:lineRule="atLeast"/>
        <w:rPr>
          <w:rFonts w:asciiTheme="minorHAnsi" w:hAnsiTheme="minorHAnsi" w:cstheme="minorHAnsi"/>
          <w:color w:val="000000"/>
        </w:rPr>
      </w:pPr>
    </w:p>
    <w:p w14:paraId="7F100F1A" w14:textId="0114257E" w:rsidR="009D45E0" w:rsidRDefault="009D45E0" w:rsidP="00074988">
      <w:pPr>
        <w:overflowPunct/>
        <w:autoSpaceDE/>
        <w:autoSpaceDN/>
        <w:adjustRightInd/>
        <w:spacing w:line="360" w:lineRule="atLeast"/>
        <w:textAlignment w:val="auto"/>
        <w:rPr>
          <w:rFonts w:asciiTheme="minorHAnsi" w:hAnsiTheme="minorHAnsi" w:cstheme="minorHAnsi"/>
          <w:sz w:val="24"/>
          <w:szCs w:val="24"/>
        </w:rPr>
      </w:pPr>
      <w:r w:rsidRPr="009D45E0">
        <w:rPr>
          <w:rFonts w:asciiTheme="minorHAnsi" w:hAnsiTheme="minorHAnsi" w:cstheme="minorHAnsi"/>
          <w:sz w:val="24"/>
          <w:szCs w:val="24"/>
        </w:rPr>
        <w:t>College of Policing. (n.d.</w:t>
      </w:r>
      <w:r w:rsidRPr="009D45E0">
        <w:rPr>
          <w:rFonts w:asciiTheme="minorHAnsi" w:hAnsiTheme="minorHAnsi" w:cstheme="minorHAnsi"/>
          <w:sz w:val="24"/>
          <w:szCs w:val="24"/>
        </w:rPr>
        <w:t xml:space="preserve"> </w:t>
      </w:r>
      <w:r w:rsidR="000721A0">
        <w:rPr>
          <w:rFonts w:asciiTheme="minorHAnsi" w:hAnsiTheme="minorHAnsi" w:cstheme="minorHAnsi"/>
          <w:sz w:val="24"/>
          <w:szCs w:val="24"/>
        </w:rPr>
        <w:t>B</w:t>
      </w:r>
      <w:r w:rsidRPr="009D45E0">
        <w:rPr>
          <w:rFonts w:asciiTheme="minorHAnsi" w:hAnsiTheme="minorHAnsi" w:cstheme="minorHAnsi"/>
          <w:sz w:val="24"/>
          <w:szCs w:val="24"/>
        </w:rPr>
        <w:t>). </w:t>
      </w:r>
      <w:r w:rsidRPr="009D45E0">
        <w:rPr>
          <w:rFonts w:asciiTheme="minorHAnsi" w:hAnsiTheme="minorHAnsi" w:cstheme="minorHAnsi"/>
          <w:i/>
          <w:iCs/>
          <w:sz w:val="24"/>
          <w:szCs w:val="24"/>
        </w:rPr>
        <w:t>Governance</w:t>
      </w:r>
      <w:r w:rsidRPr="009D45E0">
        <w:rPr>
          <w:rFonts w:asciiTheme="minorHAnsi" w:hAnsiTheme="minorHAnsi" w:cstheme="minorHAnsi"/>
          <w:sz w:val="24"/>
          <w:szCs w:val="24"/>
        </w:rPr>
        <w:t>. [online] Available at: https://www.college.police.uk/app/intelligence-management/governance#tasking-and-coordination [Accessed 18th May 2022].</w:t>
      </w:r>
    </w:p>
    <w:p w14:paraId="354D66DB" w14:textId="77777777" w:rsidR="009D45E0" w:rsidRPr="009D45E0" w:rsidRDefault="009D45E0" w:rsidP="00074988">
      <w:pPr>
        <w:overflowPunct/>
        <w:autoSpaceDE/>
        <w:autoSpaceDN/>
        <w:adjustRightInd/>
        <w:spacing w:line="360" w:lineRule="atLeast"/>
        <w:textAlignment w:val="auto"/>
        <w:rPr>
          <w:rFonts w:asciiTheme="minorHAnsi" w:hAnsiTheme="minorHAnsi" w:cstheme="minorHAnsi"/>
          <w:sz w:val="24"/>
          <w:szCs w:val="24"/>
        </w:rPr>
      </w:pPr>
    </w:p>
    <w:p w14:paraId="26205979" w14:textId="435BC023" w:rsidR="009D45E0" w:rsidRDefault="009D45E0" w:rsidP="008B4ABD">
      <w:pPr>
        <w:pStyle w:val="NormalWeb"/>
        <w:spacing w:before="0" w:beforeAutospacing="0" w:after="0" w:afterAutospacing="0" w:line="360" w:lineRule="atLeast"/>
        <w:rPr>
          <w:rFonts w:asciiTheme="minorHAnsi" w:hAnsiTheme="minorHAnsi" w:cstheme="minorHAnsi"/>
          <w:color w:val="000000"/>
        </w:rPr>
      </w:pPr>
      <w:r w:rsidRPr="009D45E0">
        <w:rPr>
          <w:rFonts w:asciiTheme="minorHAnsi" w:hAnsiTheme="minorHAnsi" w:cstheme="minorHAnsi"/>
        </w:rPr>
        <w:t>‌</w:t>
      </w:r>
      <w:r w:rsidRPr="009D45E0">
        <w:rPr>
          <w:rFonts w:asciiTheme="minorHAnsi" w:hAnsiTheme="minorHAnsi" w:cstheme="minorHAnsi"/>
          <w:color w:val="000000"/>
        </w:rPr>
        <w:t>College of Policing. (n.d.</w:t>
      </w:r>
      <w:r w:rsidR="000721A0">
        <w:rPr>
          <w:rFonts w:asciiTheme="minorHAnsi" w:hAnsiTheme="minorHAnsi" w:cstheme="minorHAnsi"/>
          <w:color w:val="000000"/>
        </w:rPr>
        <w:t>A</w:t>
      </w:r>
      <w:r w:rsidRPr="009D45E0">
        <w:rPr>
          <w:rFonts w:asciiTheme="minorHAnsi" w:hAnsiTheme="minorHAnsi" w:cstheme="minorHAnsi"/>
          <w:color w:val="000000"/>
        </w:rPr>
        <w:t>). </w:t>
      </w:r>
      <w:r w:rsidRPr="009D45E0">
        <w:rPr>
          <w:rFonts w:asciiTheme="minorHAnsi" w:hAnsiTheme="minorHAnsi" w:cstheme="minorHAnsi"/>
          <w:i/>
          <w:iCs/>
          <w:color w:val="000000"/>
        </w:rPr>
        <w:t>Using domestic violence protection notices and domestic violence protection orders to make victims safer</w:t>
      </w:r>
      <w:r w:rsidRPr="009D45E0">
        <w:rPr>
          <w:rFonts w:asciiTheme="minorHAnsi" w:hAnsiTheme="minorHAnsi" w:cstheme="minorHAnsi"/>
          <w:color w:val="000000"/>
        </w:rPr>
        <w:t xml:space="preserve">. [online] Available at: </w:t>
      </w:r>
      <w:hyperlink r:id="rId30" w:anchor=":~:text=Domestic%20violence%20protection%20orders%201%20Making%20the%20application" w:history="1">
        <w:r w:rsidRPr="009D45E0">
          <w:rPr>
            <w:rStyle w:val="Hyperlink"/>
            <w:rFonts w:asciiTheme="minorHAnsi" w:hAnsiTheme="minorHAnsi" w:cstheme="minorHAnsi"/>
          </w:rPr>
          <w:t>https://www.college.police.uk/app/major-investigation-and-public-protection/domestic-abuse/using-domestic-violence-protection-notices-and-domestic-violence-protection-orders-make-victims-safer#:~:text=Domestic%20violence%20protection%20orders%201%20Making%20the%20application</w:t>
        </w:r>
      </w:hyperlink>
      <w:r w:rsidRPr="009D45E0">
        <w:rPr>
          <w:rFonts w:asciiTheme="minorHAnsi" w:hAnsiTheme="minorHAnsi" w:cstheme="minorHAnsi"/>
          <w:color w:val="000000"/>
        </w:rPr>
        <w:t xml:space="preserve"> . [Accessed 16th May 2022].</w:t>
      </w:r>
    </w:p>
    <w:p w14:paraId="57B88BCA" w14:textId="77777777" w:rsidR="009D45E0" w:rsidRPr="009D45E0" w:rsidRDefault="009D45E0" w:rsidP="008B4ABD">
      <w:pPr>
        <w:pStyle w:val="NormalWeb"/>
        <w:spacing w:before="0" w:beforeAutospacing="0" w:after="0" w:afterAutospacing="0" w:line="360" w:lineRule="atLeast"/>
        <w:rPr>
          <w:rFonts w:asciiTheme="minorHAnsi" w:hAnsiTheme="minorHAnsi" w:cstheme="minorHAnsi"/>
          <w:color w:val="000000"/>
        </w:rPr>
      </w:pPr>
    </w:p>
    <w:p w14:paraId="421548B4" w14:textId="5DD7A9C2" w:rsidR="009D45E0" w:rsidRDefault="009D45E0" w:rsidP="0067360F">
      <w:pPr>
        <w:pStyle w:val="NormalWeb"/>
        <w:spacing w:before="0" w:beforeAutospacing="0" w:after="0" w:afterAutospacing="0" w:line="360" w:lineRule="atLeast"/>
        <w:rPr>
          <w:rFonts w:asciiTheme="minorHAnsi" w:hAnsiTheme="minorHAnsi" w:cstheme="minorHAnsi"/>
          <w:color w:val="000000"/>
        </w:rPr>
      </w:pPr>
      <w:r w:rsidRPr="009D45E0">
        <w:rPr>
          <w:rFonts w:asciiTheme="minorHAnsi" w:hAnsiTheme="minorHAnsi" w:cstheme="minorHAnsi"/>
          <w:color w:val="000000"/>
        </w:rPr>
        <w:t>Crown Prosecution Service (2018). </w:t>
      </w:r>
      <w:r w:rsidRPr="009D45E0">
        <w:rPr>
          <w:rFonts w:asciiTheme="minorHAnsi" w:hAnsiTheme="minorHAnsi" w:cstheme="minorHAnsi"/>
          <w:i/>
          <w:iCs/>
          <w:color w:val="000000"/>
        </w:rPr>
        <w:t>Stalking and Harassment | The Crown Prosecution Service</w:t>
      </w:r>
      <w:r w:rsidRPr="009D45E0">
        <w:rPr>
          <w:rFonts w:asciiTheme="minorHAnsi" w:hAnsiTheme="minorHAnsi" w:cstheme="minorHAnsi"/>
          <w:color w:val="000000"/>
        </w:rPr>
        <w:t xml:space="preserve">. [online] Cps.gov.uk. Available at: </w:t>
      </w:r>
      <w:hyperlink r:id="rId31" w:history="1">
        <w:r w:rsidRPr="009D45E0">
          <w:rPr>
            <w:rStyle w:val="Hyperlink"/>
            <w:rFonts w:asciiTheme="minorHAnsi" w:hAnsiTheme="minorHAnsi" w:cstheme="minorHAnsi"/>
          </w:rPr>
          <w:t>https://www.cps.gov.uk/legal-guidance/stalking-and-harassment</w:t>
        </w:r>
      </w:hyperlink>
      <w:r w:rsidRPr="009D45E0">
        <w:rPr>
          <w:rFonts w:asciiTheme="minorHAnsi" w:hAnsiTheme="minorHAnsi" w:cstheme="minorHAnsi"/>
          <w:color w:val="000000"/>
        </w:rPr>
        <w:t>. [Accessed: 22</w:t>
      </w:r>
      <w:r w:rsidRPr="009D45E0">
        <w:rPr>
          <w:rFonts w:asciiTheme="minorHAnsi" w:hAnsiTheme="minorHAnsi" w:cstheme="minorHAnsi"/>
          <w:color w:val="000000"/>
          <w:vertAlign w:val="superscript"/>
        </w:rPr>
        <w:t>nd</w:t>
      </w:r>
      <w:r w:rsidRPr="009D45E0">
        <w:rPr>
          <w:rFonts w:asciiTheme="minorHAnsi" w:hAnsiTheme="minorHAnsi" w:cstheme="minorHAnsi"/>
          <w:color w:val="000000"/>
        </w:rPr>
        <w:t xml:space="preserve"> May 2022]</w:t>
      </w:r>
    </w:p>
    <w:p w14:paraId="35986E77" w14:textId="77777777" w:rsidR="009D45E0" w:rsidRPr="009D45E0" w:rsidRDefault="009D45E0" w:rsidP="0067360F">
      <w:pPr>
        <w:pStyle w:val="NormalWeb"/>
        <w:spacing w:before="0" w:beforeAutospacing="0" w:after="0" w:afterAutospacing="0" w:line="360" w:lineRule="atLeast"/>
        <w:rPr>
          <w:rFonts w:asciiTheme="minorHAnsi" w:hAnsiTheme="minorHAnsi" w:cstheme="minorHAnsi"/>
          <w:color w:val="000000"/>
        </w:rPr>
      </w:pPr>
    </w:p>
    <w:p w14:paraId="459301C0" w14:textId="33D28FCA" w:rsidR="009D45E0" w:rsidRDefault="009D45E0" w:rsidP="00074988">
      <w:pPr>
        <w:overflowPunct/>
        <w:autoSpaceDE/>
        <w:autoSpaceDN/>
        <w:adjustRightInd/>
        <w:spacing w:line="360" w:lineRule="atLeast"/>
        <w:textAlignment w:val="auto"/>
        <w:rPr>
          <w:rFonts w:asciiTheme="minorHAnsi" w:hAnsiTheme="minorHAnsi" w:cstheme="minorHAnsi"/>
          <w:sz w:val="24"/>
          <w:szCs w:val="24"/>
        </w:rPr>
      </w:pPr>
      <w:r w:rsidRPr="009D45E0">
        <w:rPr>
          <w:rFonts w:asciiTheme="minorHAnsi" w:hAnsiTheme="minorHAnsi" w:cstheme="minorHAnsi"/>
          <w:sz w:val="24"/>
          <w:szCs w:val="24"/>
        </w:rPr>
        <w:t>Danes, P. (2019). Back to Basics: Golden Hour Principles in Serious Collision Investigation. </w:t>
      </w:r>
      <w:r w:rsidRPr="009D45E0">
        <w:rPr>
          <w:rFonts w:asciiTheme="minorHAnsi" w:hAnsiTheme="minorHAnsi" w:cstheme="minorHAnsi"/>
          <w:i/>
          <w:iCs/>
          <w:sz w:val="24"/>
          <w:szCs w:val="24"/>
        </w:rPr>
        <w:t>Harper Shaw Investigation Consultants Ltd.</w:t>
      </w:r>
      <w:r w:rsidRPr="009D45E0">
        <w:rPr>
          <w:rFonts w:asciiTheme="minorHAnsi" w:hAnsiTheme="minorHAnsi" w:cstheme="minorHAnsi"/>
          <w:sz w:val="24"/>
          <w:szCs w:val="24"/>
        </w:rPr>
        <w:t xml:space="preserve"> Available at: </w:t>
      </w:r>
      <w:hyperlink r:id="rId32" w:history="1">
        <w:r w:rsidRPr="009D45E0">
          <w:rPr>
            <w:rStyle w:val="Hyperlink"/>
            <w:rFonts w:asciiTheme="minorHAnsi" w:hAnsiTheme="minorHAnsi" w:cstheme="minorHAnsi"/>
            <w:sz w:val="24"/>
            <w:szCs w:val="24"/>
          </w:rPr>
          <w:t>https://harpershaw.co.uk/back-to-basics-golden-hour-principles-in-serious-collision-investigation/</w:t>
        </w:r>
      </w:hyperlink>
      <w:r w:rsidRPr="009D45E0">
        <w:rPr>
          <w:rFonts w:asciiTheme="minorHAnsi" w:hAnsiTheme="minorHAnsi" w:cstheme="minorHAnsi"/>
          <w:sz w:val="24"/>
          <w:szCs w:val="24"/>
        </w:rPr>
        <w:t xml:space="preserve">  [Accessed 18</w:t>
      </w:r>
      <w:r w:rsidRPr="009D45E0">
        <w:rPr>
          <w:rFonts w:asciiTheme="minorHAnsi" w:hAnsiTheme="minorHAnsi" w:cstheme="minorHAnsi"/>
          <w:sz w:val="24"/>
          <w:szCs w:val="24"/>
          <w:vertAlign w:val="superscript"/>
        </w:rPr>
        <w:t>th</w:t>
      </w:r>
      <w:r w:rsidRPr="009D45E0">
        <w:rPr>
          <w:rFonts w:asciiTheme="minorHAnsi" w:hAnsiTheme="minorHAnsi" w:cstheme="minorHAnsi"/>
          <w:sz w:val="24"/>
          <w:szCs w:val="24"/>
        </w:rPr>
        <w:t xml:space="preserve"> May 2022].</w:t>
      </w:r>
    </w:p>
    <w:p w14:paraId="2FE319F1" w14:textId="77777777" w:rsidR="009D45E0" w:rsidRPr="009D45E0" w:rsidRDefault="009D45E0" w:rsidP="00074988">
      <w:pPr>
        <w:overflowPunct/>
        <w:autoSpaceDE/>
        <w:autoSpaceDN/>
        <w:adjustRightInd/>
        <w:spacing w:line="360" w:lineRule="atLeast"/>
        <w:textAlignment w:val="auto"/>
        <w:rPr>
          <w:rFonts w:asciiTheme="minorHAnsi" w:hAnsiTheme="minorHAnsi" w:cstheme="minorHAnsi"/>
          <w:sz w:val="24"/>
          <w:szCs w:val="24"/>
        </w:rPr>
      </w:pPr>
    </w:p>
    <w:p w14:paraId="33B6ECDB" w14:textId="3666F90F" w:rsidR="009D45E0" w:rsidRDefault="009D45E0" w:rsidP="0067360F">
      <w:pPr>
        <w:pStyle w:val="NormalWeb"/>
        <w:spacing w:before="0" w:beforeAutospacing="0" w:after="0" w:afterAutospacing="0" w:line="360" w:lineRule="atLeast"/>
        <w:rPr>
          <w:rFonts w:asciiTheme="minorHAnsi" w:hAnsiTheme="minorHAnsi" w:cstheme="minorHAnsi"/>
          <w:color w:val="000000"/>
        </w:rPr>
      </w:pPr>
      <w:r w:rsidRPr="009D45E0">
        <w:rPr>
          <w:rFonts w:asciiTheme="minorHAnsi" w:hAnsiTheme="minorHAnsi" w:cstheme="minorHAnsi"/>
          <w:color w:val="000000"/>
        </w:rPr>
        <w:t>‌Gov.uk (2013). </w:t>
      </w:r>
      <w:r w:rsidRPr="009D45E0">
        <w:rPr>
          <w:rFonts w:asciiTheme="minorHAnsi" w:hAnsiTheme="minorHAnsi" w:cstheme="minorHAnsi"/>
          <w:i/>
          <w:iCs/>
          <w:color w:val="000000"/>
        </w:rPr>
        <w:t>Police and Criminal Evidence Act 1984</w:t>
      </w:r>
      <w:r w:rsidRPr="009D45E0">
        <w:rPr>
          <w:rFonts w:asciiTheme="minorHAnsi" w:hAnsiTheme="minorHAnsi" w:cstheme="minorHAnsi"/>
          <w:color w:val="000000"/>
        </w:rPr>
        <w:t xml:space="preserve">. [online] Legislation.gov.uk. Available at: </w:t>
      </w:r>
      <w:hyperlink r:id="rId33" w:history="1">
        <w:r w:rsidRPr="009D45E0">
          <w:rPr>
            <w:rStyle w:val="Hyperlink"/>
            <w:rFonts w:asciiTheme="minorHAnsi" w:hAnsiTheme="minorHAnsi" w:cstheme="minorHAnsi"/>
          </w:rPr>
          <w:t>https://www.legislation.gov.uk/ukpga/1984/60/section/24</w:t>
        </w:r>
      </w:hyperlink>
      <w:r w:rsidRPr="009D45E0">
        <w:rPr>
          <w:rFonts w:asciiTheme="minorHAnsi" w:hAnsiTheme="minorHAnsi" w:cstheme="minorHAnsi"/>
          <w:color w:val="000000"/>
        </w:rPr>
        <w:t xml:space="preserve">. </w:t>
      </w:r>
    </w:p>
    <w:p w14:paraId="276D8B5E" w14:textId="77777777" w:rsidR="009D45E0" w:rsidRPr="009D45E0" w:rsidRDefault="009D45E0" w:rsidP="0067360F">
      <w:pPr>
        <w:pStyle w:val="NormalWeb"/>
        <w:spacing w:before="0" w:beforeAutospacing="0" w:after="0" w:afterAutospacing="0" w:line="360" w:lineRule="atLeast"/>
        <w:rPr>
          <w:rFonts w:asciiTheme="minorHAnsi" w:hAnsiTheme="minorHAnsi" w:cstheme="minorHAnsi"/>
          <w:color w:val="000000"/>
        </w:rPr>
      </w:pPr>
    </w:p>
    <w:p w14:paraId="0BA959B0" w14:textId="3088639A" w:rsidR="009D45E0" w:rsidRDefault="009D45E0" w:rsidP="00074988">
      <w:pPr>
        <w:overflowPunct/>
        <w:autoSpaceDE/>
        <w:autoSpaceDN/>
        <w:adjustRightInd/>
        <w:spacing w:before="100" w:beforeAutospacing="1" w:after="100" w:afterAutospacing="1"/>
        <w:textAlignment w:val="auto"/>
        <w:rPr>
          <w:rFonts w:asciiTheme="minorHAnsi" w:hAnsiTheme="minorHAnsi" w:cstheme="minorHAnsi"/>
          <w:sz w:val="24"/>
          <w:szCs w:val="24"/>
        </w:rPr>
      </w:pPr>
      <w:r w:rsidRPr="009D45E0">
        <w:rPr>
          <w:rFonts w:asciiTheme="minorHAnsi" w:hAnsiTheme="minorHAnsi" w:cstheme="minorHAnsi"/>
          <w:sz w:val="24"/>
          <w:szCs w:val="24"/>
        </w:rPr>
        <w:t>‌</w:t>
      </w:r>
      <w:r w:rsidRPr="009D45E0">
        <w:rPr>
          <w:rFonts w:asciiTheme="minorHAnsi" w:hAnsiTheme="minorHAnsi" w:cstheme="minorHAnsi"/>
          <w:sz w:val="24"/>
          <w:szCs w:val="24"/>
        </w:rPr>
        <w:t>G</w:t>
      </w:r>
      <w:r w:rsidRPr="009D45E0">
        <w:rPr>
          <w:rFonts w:asciiTheme="minorHAnsi" w:hAnsiTheme="minorHAnsi" w:cstheme="minorHAnsi"/>
          <w:sz w:val="24"/>
          <w:szCs w:val="24"/>
        </w:rPr>
        <w:t>ov.uk. (2018). </w:t>
      </w:r>
      <w:r w:rsidRPr="009D45E0">
        <w:rPr>
          <w:rFonts w:asciiTheme="minorHAnsi" w:hAnsiTheme="minorHAnsi" w:cstheme="minorHAnsi"/>
          <w:i/>
          <w:iCs/>
          <w:sz w:val="24"/>
          <w:szCs w:val="24"/>
        </w:rPr>
        <w:t>Criminal Procedure and Investigations Act 1996</w:t>
      </w:r>
      <w:r w:rsidRPr="009D45E0">
        <w:rPr>
          <w:rFonts w:asciiTheme="minorHAnsi" w:hAnsiTheme="minorHAnsi" w:cstheme="minorHAnsi"/>
          <w:sz w:val="24"/>
          <w:szCs w:val="24"/>
        </w:rPr>
        <w:t xml:space="preserve">. [online] Available at: </w:t>
      </w:r>
      <w:hyperlink r:id="rId34" w:history="1">
        <w:r w:rsidRPr="009D45E0">
          <w:rPr>
            <w:rStyle w:val="Hyperlink"/>
            <w:rFonts w:asciiTheme="minorHAnsi" w:hAnsiTheme="minorHAnsi" w:cstheme="minorHAnsi"/>
            <w:sz w:val="24"/>
            <w:szCs w:val="24"/>
          </w:rPr>
          <w:t>https://www.legislation.gov.uk/ukpga/1996/25/section/23</w:t>
        </w:r>
      </w:hyperlink>
      <w:r w:rsidRPr="009D45E0">
        <w:rPr>
          <w:rFonts w:asciiTheme="minorHAnsi" w:hAnsiTheme="minorHAnsi" w:cstheme="minorHAnsi"/>
          <w:sz w:val="24"/>
          <w:szCs w:val="24"/>
        </w:rPr>
        <w:t>. [Accessed: 20</w:t>
      </w:r>
      <w:r w:rsidRPr="009D45E0">
        <w:rPr>
          <w:rFonts w:asciiTheme="minorHAnsi" w:hAnsiTheme="minorHAnsi" w:cstheme="minorHAnsi"/>
          <w:sz w:val="24"/>
          <w:szCs w:val="24"/>
          <w:vertAlign w:val="superscript"/>
        </w:rPr>
        <w:t>th</w:t>
      </w:r>
      <w:r w:rsidRPr="009D45E0">
        <w:rPr>
          <w:rFonts w:asciiTheme="minorHAnsi" w:hAnsiTheme="minorHAnsi" w:cstheme="minorHAnsi"/>
          <w:sz w:val="24"/>
          <w:szCs w:val="24"/>
        </w:rPr>
        <w:t xml:space="preserve"> May 2022]</w:t>
      </w:r>
    </w:p>
    <w:p w14:paraId="7B61C53C" w14:textId="77777777" w:rsidR="009D45E0" w:rsidRPr="009D45E0" w:rsidRDefault="009D45E0" w:rsidP="00074988">
      <w:pPr>
        <w:overflowPunct/>
        <w:autoSpaceDE/>
        <w:autoSpaceDN/>
        <w:adjustRightInd/>
        <w:spacing w:before="100" w:beforeAutospacing="1" w:after="100" w:afterAutospacing="1"/>
        <w:textAlignment w:val="auto"/>
        <w:rPr>
          <w:rFonts w:asciiTheme="minorHAnsi" w:hAnsiTheme="minorHAnsi" w:cstheme="minorHAnsi"/>
          <w:sz w:val="24"/>
          <w:szCs w:val="24"/>
        </w:rPr>
      </w:pPr>
    </w:p>
    <w:p w14:paraId="7AE27D64" w14:textId="70D89B23" w:rsidR="009D45E0" w:rsidRDefault="009D45E0" w:rsidP="008B4ABD">
      <w:pPr>
        <w:pStyle w:val="NormalWeb"/>
        <w:spacing w:before="0" w:beforeAutospacing="0" w:after="0" w:afterAutospacing="0" w:line="360" w:lineRule="atLeast"/>
        <w:rPr>
          <w:rFonts w:asciiTheme="minorHAnsi" w:hAnsiTheme="minorHAnsi" w:cstheme="minorHAnsi"/>
          <w:color w:val="000000"/>
        </w:rPr>
      </w:pPr>
      <w:r w:rsidRPr="009D45E0">
        <w:rPr>
          <w:rFonts w:asciiTheme="minorHAnsi" w:hAnsiTheme="minorHAnsi" w:cstheme="minorHAnsi"/>
          <w:color w:val="000000"/>
        </w:rPr>
        <w:t>Grove, L. and Farrell, G. (2011). Repeat Victimization. </w:t>
      </w:r>
      <w:r w:rsidRPr="009D45E0">
        <w:rPr>
          <w:rFonts w:asciiTheme="minorHAnsi" w:hAnsiTheme="minorHAnsi" w:cstheme="minorHAnsi"/>
          <w:i/>
          <w:iCs/>
          <w:color w:val="000000"/>
        </w:rPr>
        <w:t>Oxford Bibliographies Online Datasets</w:t>
      </w:r>
      <w:r w:rsidRPr="009D45E0">
        <w:rPr>
          <w:rFonts w:asciiTheme="minorHAnsi" w:hAnsiTheme="minorHAnsi" w:cstheme="minorHAnsi"/>
          <w:color w:val="000000"/>
        </w:rPr>
        <w:t xml:space="preserve">. doi:10.1093/obo/9780195396607-0119. </w:t>
      </w:r>
    </w:p>
    <w:p w14:paraId="40C46FCC" w14:textId="77777777" w:rsidR="009D45E0" w:rsidRPr="009D45E0" w:rsidRDefault="009D45E0" w:rsidP="008B4ABD">
      <w:pPr>
        <w:pStyle w:val="NormalWeb"/>
        <w:spacing w:before="0" w:beforeAutospacing="0" w:after="0" w:afterAutospacing="0" w:line="360" w:lineRule="atLeast"/>
        <w:rPr>
          <w:rFonts w:asciiTheme="minorHAnsi" w:hAnsiTheme="minorHAnsi" w:cstheme="minorHAnsi"/>
          <w:color w:val="000000"/>
        </w:rPr>
      </w:pPr>
    </w:p>
    <w:p w14:paraId="5DF157F8" w14:textId="4B01B61B" w:rsidR="009D45E0" w:rsidRDefault="009D45E0" w:rsidP="002A3215">
      <w:pPr>
        <w:overflowPunct/>
        <w:autoSpaceDE/>
        <w:autoSpaceDN/>
        <w:adjustRightInd/>
        <w:spacing w:line="360" w:lineRule="atLeast"/>
        <w:textAlignment w:val="auto"/>
        <w:rPr>
          <w:rFonts w:asciiTheme="minorHAnsi" w:hAnsiTheme="minorHAnsi" w:cstheme="minorHAnsi"/>
          <w:sz w:val="24"/>
          <w:szCs w:val="24"/>
        </w:rPr>
      </w:pPr>
      <w:r w:rsidRPr="009D45E0">
        <w:rPr>
          <w:rFonts w:asciiTheme="minorHAnsi" w:hAnsiTheme="minorHAnsi" w:cstheme="minorHAnsi"/>
          <w:sz w:val="24"/>
          <w:szCs w:val="24"/>
        </w:rPr>
        <w:t xml:space="preserve">HMICFRS (2018), </w:t>
      </w:r>
      <w:r w:rsidRPr="009D45E0">
        <w:rPr>
          <w:rFonts w:asciiTheme="minorHAnsi" w:hAnsiTheme="minorHAnsi" w:cstheme="minorHAnsi"/>
          <w:i/>
          <w:iCs/>
          <w:sz w:val="24"/>
          <w:szCs w:val="24"/>
        </w:rPr>
        <w:t>An inspection of Durham Constabulary</w:t>
      </w:r>
      <w:r w:rsidRPr="009D45E0">
        <w:rPr>
          <w:rFonts w:asciiTheme="minorHAnsi" w:hAnsiTheme="minorHAnsi" w:cstheme="minorHAnsi"/>
          <w:sz w:val="24"/>
          <w:szCs w:val="24"/>
        </w:rPr>
        <w:t xml:space="preserve">. [online] Available at: </w:t>
      </w:r>
      <w:hyperlink r:id="rId35" w:anchor=":~:text=4%20The%20threat%2C%20harm%2C%20risk%2C%20investigation%2C%20vulnerability%20and" w:history="1">
        <w:r w:rsidRPr="009D45E0">
          <w:rPr>
            <w:rStyle w:val="Hyperlink"/>
            <w:rFonts w:asciiTheme="minorHAnsi" w:hAnsiTheme="minorHAnsi" w:cstheme="minorHAnsi"/>
            <w:sz w:val="24"/>
            <w:szCs w:val="24"/>
          </w:rPr>
          <w:t>https://www.justiceinspectorates.gov.uk/hmicfrs/wp-content/uploads/peel-police-effectiveness-2017-durham.pdf#:~:text=4%20The%20threat%2C%20harm%2C%20risk%2C%20investigation%2C%20vulnerability%20and</w:t>
        </w:r>
      </w:hyperlink>
      <w:r w:rsidRPr="009D45E0">
        <w:rPr>
          <w:rFonts w:asciiTheme="minorHAnsi" w:hAnsiTheme="minorHAnsi" w:cstheme="minorHAnsi"/>
          <w:sz w:val="24"/>
          <w:szCs w:val="24"/>
        </w:rPr>
        <w:t xml:space="preserve"> [Accessed: 28</w:t>
      </w:r>
      <w:r w:rsidRPr="009D45E0">
        <w:rPr>
          <w:rFonts w:asciiTheme="minorHAnsi" w:hAnsiTheme="minorHAnsi" w:cstheme="minorHAnsi"/>
          <w:sz w:val="24"/>
          <w:szCs w:val="24"/>
          <w:vertAlign w:val="superscript"/>
        </w:rPr>
        <w:t>th</w:t>
      </w:r>
      <w:r w:rsidRPr="009D45E0">
        <w:rPr>
          <w:rFonts w:asciiTheme="minorHAnsi" w:hAnsiTheme="minorHAnsi" w:cstheme="minorHAnsi"/>
          <w:sz w:val="24"/>
          <w:szCs w:val="24"/>
        </w:rPr>
        <w:t xml:space="preserve"> April 2022]. </w:t>
      </w:r>
    </w:p>
    <w:p w14:paraId="1BB41136" w14:textId="77777777" w:rsidR="009D45E0" w:rsidRPr="009D45E0" w:rsidRDefault="009D45E0" w:rsidP="002A3215">
      <w:pPr>
        <w:overflowPunct/>
        <w:autoSpaceDE/>
        <w:autoSpaceDN/>
        <w:adjustRightInd/>
        <w:spacing w:line="360" w:lineRule="atLeast"/>
        <w:textAlignment w:val="auto"/>
        <w:rPr>
          <w:rFonts w:asciiTheme="minorHAnsi" w:hAnsiTheme="minorHAnsi" w:cstheme="minorHAnsi"/>
          <w:sz w:val="24"/>
          <w:szCs w:val="24"/>
        </w:rPr>
      </w:pPr>
    </w:p>
    <w:p w14:paraId="0EC89BA4" w14:textId="1F2DD7BC" w:rsidR="009D45E0" w:rsidRDefault="009D45E0" w:rsidP="002A3215">
      <w:pPr>
        <w:pStyle w:val="NormalWeb"/>
        <w:spacing w:before="0" w:beforeAutospacing="0" w:after="0" w:afterAutospacing="0" w:line="360" w:lineRule="atLeast"/>
        <w:rPr>
          <w:rFonts w:asciiTheme="minorHAnsi" w:hAnsiTheme="minorHAnsi" w:cstheme="minorHAnsi"/>
          <w:color w:val="000000"/>
        </w:rPr>
      </w:pPr>
      <w:r w:rsidRPr="009D45E0">
        <w:rPr>
          <w:rFonts w:asciiTheme="minorHAnsi" w:hAnsiTheme="minorHAnsi" w:cstheme="minorHAnsi"/>
        </w:rPr>
        <w:lastRenderedPageBreak/>
        <w:t xml:space="preserve">‌Home Office </w:t>
      </w:r>
      <w:r w:rsidRPr="009D45E0">
        <w:rPr>
          <w:rFonts w:asciiTheme="minorHAnsi" w:hAnsiTheme="minorHAnsi" w:cstheme="minorHAnsi"/>
          <w:color w:val="000000"/>
        </w:rPr>
        <w:t>(2013</w:t>
      </w:r>
      <w:r w:rsidRPr="009D45E0">
        <w:rPr>
          <w:rFonts w:asciiTheme="minorHAnsi" w:hAnsiTheme="minorHAnsi" w:cstheme="minorHAnsi"/>
          <w:i/>
          <w:iCs/>
          <w:color w:val="000000"/>
        </w:rPr>
        <w:t>). Multi-Agency Working and Information Sharing Project Early Findings</w:t>
      </w:r>
      <w:r w:rsidRPr="009D45E0">
        <w:rPr>
          <w:rFonts w:asciiTheme="minorHAnsi" w:hAnsiTheme="minorHAnsi" w:cstheme="minorHAnsi"/>
          <w:color w:val="000000"/>
        </w:rPr>
        <w:t xml:space="preserve">. [online] Available at: </w:t>
      </w:r>
      <w:hyperlink r:id="rId36" w:history="1">
        <w:r w:rsidRPr="009D45E0">
          <w:rPr>
            <w:rStyle w:val="Hyperlink"/>
            <w:rFonts w:asciiTheme="minorHAnsi" w:hAnsiTheme="minorHAnsi" w:cstheme="minorHAnsi"/>
          </w:rPr>
          <w:t>https://assets.publishing.service.gov.uk/government/uploads/system/uploads/attachment_data/file/225012/MASH_Product.pdf</w:t>
        </w:r>
      </w:hyperlink>
      <w:r w:rsidRPr="009D45E0">
        <w:rPr>
          <w:rFonts w:asciiTheme="minorHAnsi" w:hAnsiTheme="minorHAnsi" w:cstheme="minorHAnsi"/>
          <w:color w:val="000000"/>
        </w:rPr>
        <w:t>. [Accessed: 13</w:t>
      </w:r>
      <w:r w:rsidRPr="009D45E0">
        <w:rPr>
          <w:rFonts w:asciiTheme="minorHAnsi" w:hAnsiTheme="minorHAnsi" w:cstheme="minorHAnsi"/>
          <w:color w:val="000000"/>
          <w:vertAlign w:val="superscript"/>
        </w:rPr>
        <w:t>th</w:t>
      </w:r>
      <w:r w:rsidRPr="009D45E0">
        <w:rPr>
          <w:rFonts w:asciiTheme="minorHAnsi" w:hAnsiTheme="minorHAnsi" w:cstheme="minorHAnsi"/>
          <w:color w:val="000000"/>
        </w:rPr>
        <w:t xml:space="preserve"> May 2022]</w:t>
      </w:r>
    </w:p>
    <w:p w14:paraId="3CB9F9A6" w14:textId="77777777" w:rsidR="00E5698A" w:rsidRPr="009D45E0" w:rsidRDefault="00E5698A" w:rsidP="002A3215">
      <w:pPr>
        <w:pStyle w:val="NormalWeb"/>
        <w:spacing w:before="0" w:beforeAutospacing="0" w:after="0" w:afterAutospacing="0" w:line="360" w:lineRule="atLeast"/>
        <w:rPr>
          <w:rFonts w:asciiTheme="minorHAnsi" w:hAnsiTheme="minorHAnsi" w:cstheme="minorHAnsi"/>
          <w:color w:val="000000"/>
        </w:rPr>
      </w:pPr>
    </w:p>
    <w:p w14:paraId="41078E30" w14:textId="45AB318B" w:rsidR="009D45E0" w:rsidRDefault="009D45E0" w:rsidP="002A3215">
      <w:pPr>
        <w:overflowPunct/>
        <w:autoSpaceDE/>
        <w:autoSpaceDN/>
        <w:adjustRightInd/>
        <w:spacing w:line="360" w:lineRule="atLeast"/>
        <w:textAlignment w:val="auto"/>
        <w:rPr>
          <w:rFonts w:asciiTheme="minorHAnsi" w:hAnsiTheme="minorHAnsi" w:cstheme="minorHAnsi"/>
          <w:sz w:val="24"/>
          <w:szCs w:val="24"/>
        </w:rPr>
      </w:pPr>
      <w:r w:rsidRPr="009D45E0">
        <w:rPr>
          <w:rFonts w:asciiTheme="minorHAnsi" w:hAnsiTheme="minorHAnsi" w:cstheme="minorHAnsi"/>
          <w:sz w:val="24"/>
          <w:szCs w:val="24"/>
        </w:rPr>
        <w:t>IGI Global (n.d.). </w:t>
      </w:r>
      <w:r w:rsidRPr="009D45E0">
        <w:rPr>
          <w:rFonts w:asciiTheme="minorHAnsi" w:hAnsiTheme="minorHAnsi" w:cstheme="minorHAnsi"/>
          <w:i/>
          <w:iCs/>
          <w:sz w:val="24"/>
          <w:szCs w:val="24"/>
        </w:rPr>
        <w:t>What is Multi-Agency Working | IGI Global</w:t>
      </w:r>
      <w:r w:rsidRPr="009D45E0">
        <w:rPr>
          <w:rFonts w:asciiTheme="minorHAnsi" w:hAnsiTheme="minorHAnsi" w:cstheme="minorHAnsi"/>
          <w:sz w:val="24"/>
          <w:szCs w:val="24"/>
        </w:rPr>
        <w:t xml:space="preserve">. [online] Available at: </w:t>
      </w:r>
      <w:hyperlink r:id="rId37" w:anchor=":~:text=What%20is%20Multi-Agency%20Working%201.%20Forms%20of%20cross-agency" w:history="1">
        <w:r w:rsidRPr="009D45E0">
          <w:rPr>
            <w:rStyle w:val="Hyperlink"/>
            <w:rFonts w:asciiTheme="minorHAnsi" w:hAnsiTheme="minorHAnsi" w:cstheme="minorHAnsi"/>
            <w:sz w:val="24"/>
            <w:szCs w:val="24"/>
          </w:rPr>
          <w:t>https://www.igi-global.com/dictionary/towards-digital-governance-local-public/19355#:~:text=What%20is%20Multi-Agency%20Working%201.%20Forms%20of%20cross-agency</w:t>
        </w:r>
      </w:hyperlink>
      <w:r w:rsidRPr="009D45E0">
        <w:rPr>
          <w:rFonts w:asciiTheme="minorHAnsi" w:hAnsiTheme="minorHAnsi" w:cstheme="minorHAnsi"/>
          <w:sz w:val="24"/>
          <w:szCs w:val="24"/>
        </w:rPr>
        <w:t xml:space="preserve">  [Accessed 13 May 2022].</w:t>
      </w:r>
    </w:p>
    <w:p w14:paraId="53986BF9" w14:textId="77777777" w:rsidR="00E5698A" w:rsidRPr="009D45E0" w:rsidRDefault="00E5698A" w:rsidP="002A3215">
      <w:pPr>
        <w:overflowPunct/>
        <w:autoSpaceDE/>
        <w:autoSpaceDN/>
        <w:adjustRightInd/>
        <w:spacing w:line="360" w:lineRule="atLeast"/>
        <w:textAlignment w:val="auto"/>
        <w:rPr>
          <w:rFonts w:asciiTheme="minorHAnsi" w:hAnsiTheme="minorHAnsi" w:cstheme="minorHAnsi"/>
          <w:sz w:val="24"/>
          <w:szCs w:val="24"/>
        </w:rPr>
      </w:pPr>
    </w:p>
    <w:p w14:paraId="59E69656" w14:textId="19731E6E" w:rsidR="009D45E0" w:rsidRDefault="009D45E0" w:rsidP="002A3215">
      <w:pPr>
        <w:pStyle w:val="NormalWeb"/>
        <w:spacing w:before="0" w:beforeAutospacing="0" w:after="0" w:afterAutospacing="0" w:line="360" w:lineRule="atLeast"/>
        <w:rPr>
          <w:rFonts w:asciiTheme="minorHAnsi" w:hAnsiTheme="minorHAnsi" w:cstheme="minorHAnsi"/>
          <w:color w:val="000000"/>
        </w:rPr>
      </w:pPr>
      <w:r w:rsidRPr="009D45E0">
        <w:rPr>
          <w:rFonts w:asciiTheme="minorHAnsi" w:hAnsiTheme="minorHAnsi" w:cstheme="minorHAnsi"/>
        </w:rPr>
        <w:t>‌</w:t>
      </w:r>
      <w:r w:rsidRPr="009D45E0">
        <w:rPr>
          <w:rFonts w:asciiTheme="minorHAnsi" w:hAnsiTheme="minorHAnsi" w:cstheme="minorHAnsi"/>
          <w:color w:val="000000"/>
        </w:rPr>
        <w:t>JESIP (2017). </w:t>
      </w:r>
      <w:r w:rsidRPr="009D45E0">
        <w:rPr>
          <w:rFonts w:asciiTheme="minorHAnsi" w:hAnsiTheme="minorHAnsi" w:cstheme="minorHAnsi"/>
          <w:i/>
          <w:iCs/>
          <w:color w:val="000000"/>
        </w:rPr>
        <w:t>JESIP - Working together, Saving Lives</w:t>
      </w:r>
      <w:r w:rsidRPr="009D45E0">
        <w:rPr>
          <w:rFonts w:asciiTheme="minorHAnsi" w:hAnsiTheme="minorHAnsi" w:cstheme="minorHAnsi"/>
          <w:color w:val="000000"/>
        </w:rPr>
        <w:t xml:space="preserve">. [online] Jesip.org.uk. Available at: </w:t>
      </w:r>
      <w:hyperlink r:id="rId38" w:history="1">
        <w:r w:rsidRPr="009D45E0">
          <w:rPr>
            <w:rStyle w:val="Hyperlink"/>
            <w:rFonts w:asciiTheme="minorHAnsi" w:hAnsiTheme="minorHAnsi" w:cstheme="minorHAnsi"/>
          </w:rPr>
          <w:t>https://www.jesip.org.uk/methane</w:t>
        </w:r>
      </w:hyperlink>
      <w:r w:rsidRPr="009D45E0">
        <w:rPr>
          <w:rFonts w:asciiTheme="minorHAnsi" w:hAnsiTheme="minorHAnsi" w:cstheme="minorHAnsi"/>
          <w:color w:val="000000"/>
        </w:rPr>
        <w:t>. [Accessed: 14</w:t>
      </w:r>
      <w:r w:rsidRPr="009D45E0">
        <w:rPr>
          <w:rFonts w:asciiTheme="minorHAnsi" w:hAnsiTheme="minorHAnsi" w:cstheme="minorHAnsi"/>
          <w:color w:val="000000"/>
          <w:vertAlign w:val="superscript"/>
        </w:rPr>
        <w:t>th</w:t>
      </w:r>
      <w:r w:rsidRPr="009D45E0">
        <w:rPr>
          <w:rFonts w:asciiTheme="minorHAnsi" w:hAnsiTheme="minorHAnsi" w:cstheme="minorHAnsi"/>
          <w:color w:val="000000"/>
        </w:rPr>
        <w:t xml:space="preserve"> May 2022]</w:t>
      </w:r>
    </w:p>
    <w:p w14:paraId="34437DDF" w14:textId="77777777" w:rsidR="00E5698A" w:rsidRPr="009D45E0" w:rsidRDefault="00E5698A" w:rsidP="002A3215">
      <w:pPr>
        <w:pStyle w:val="NormalWeb"/>
        <w:spacing w:before="0" w:beforeAutospacing="0" w:after="0" w:afterAutospacing="0" w:line="360" w:lineRule="atLeast"/>
        <w:rPr>
          <w:rFonts w:asciiTheme="minorHAnsi" w:hAnsiTheme="minorHAnsi" w:cstheme="minorHAnsi"/>
          <w:color w:val="000000"/>
        </w:rPr>
      </w:pPr>
    </w:p>
    <w:p w14:paraId="7E224558" w14:textId="5808AEFA" w:rsidR="009D45E0" w:rsidRDefault="009D45E0" w:rsidP="008B4ABD">
      <w:pPr>
        <w:pStyle w:val="NormalWeb"/>
        <w:spacing w:before="0" w:beforeAutospacing="0" w:after="0" w:afterAutospacing="0" w:line="360" w:lineRule="atLeast"/>
        <w:rPr>
          <w:rFonts w:asciiTheme="minorHAnsi" w:hAnsiTheme="minorHAnsi" w:cstheme="minorHAnsi"/>
          <w:color w:val="000000"/>
        </w:rPr>
      </w:pPr>
      <w:r w:rsidRPr="009D45E0">
        <w:rPr>
          <w:rFonts w:asciiTheme="minorHAnsi" w:hAnsiTheme="minorHAnsi" w:cstheme="minorHAnsi"/>
          <w:color w:val="000000"/>
        </w:rPr>
        <w:t>Legislation.gov.uk (2011). </w:t>
      </w:r>
      <w:r w:rsidRPr="009D45E0">
        <w:rPr>
          <w:rFonts w:asciiTheme="minorHAnsi" w:hAnsiTheme="minorHAnsi" w:cstheme="minorHAnsi"/>
          <w:i/>
          <w:iCs/>
          <w:color w:val="000000"/>
        </w:rPr>
        <w:t>Criminal Damage Act 1971</w:t>
      </w:r>
      <w:r w:rsidRPr="009D45E0">
        <w:rPr>
          <w:rFonts w:asciiTheme="minorHAnsi" w:hAnsiTheme="minorHAnsi" w:cstheme="minorHAnsi"/>
          <w:color w:val="000000"/>
        </w:rPr>
        <w:t xml:space="preserve">. [online] Legislation.gov.uk. Available at: </w:t>
      </w:r>
      <w:hyperlink r:id="rId39" w:history="1">
        <w:r w:rsidRPr="009D45E0">
          <w:rPr>
            <w:rStyle w:val="Hyperlink"/>
            <w:rFonts w:asciiTheme="minorHAnsi" w:hAnsiTheme="minorHAnsi" w:cstheme="minorHAnsi"/>
          </w:rPr>
          <w:t>https://www.legislation.gov.uk/ukpga/1971/48/section/1</w:t>
        </w:r>
      </w:hyperlink>
      <w:r w:rsidRPr="009D45E0">
        <w:rPr>
          <w:rFonts w:asciiTheme="minorHAnsi" w:hAnsiTheme="minorHAnsi" w:cstheme="minorHAnsi"/>
          <w:color w:val="000000"/>
        </w:rPr>
        <w:t>.</w:t>
      </w:r>
    </w:p>
    <w:p w14:paraId="602D9545" w14:textId="77777777" w:rsidR="00E5698A" w:rsidRPr="009D45E0" w:rsidRDefault="00E5698A" w:rsidP="008B4ABD">
      <w:pPr>
        <w:pStyle w:val="NormalWeb"/>
        <w:spacing w:before="0" w:beforeAutospacing="0" w:after="0" w:afterAutospacing="0" w:line="360" w:lineRule="atLeast"/>
        <w:rPr>
          <w:rFonts w:asciiTheme="minorHAnsi" w:hAnsiTheme="minorHAnsi" w:cstheme="minorHAnsi"/>
          <w:color w:val="000000"/>
        </w:rPr>
      </w:pPr>
    </w:p>
    <w:p w14:paraId="03CB3496" w14:textId="4FC459D9" w:rsidR="009D45E0" w:rsidRDefault="009D45E0" w:rsidP="00074988">
      <w:pPr>
        <w:pStyle w:val="NormalWeb"/>
        <w:spacing w:before="0" w:beforeAutospacing="0" w:after="0" w:afterAutospacing="0" w:line="360" w:lineRule="atLeast"/>
        <w:rPr>
          <w:rFonts w:asciiTheme="minorHAnsi" w:hAnsiTheme="minorHAnsi" w:cstheme="minorHAnsi"/>
          <w:color w:val="000000"/>
        </w:rPr>
      </w:pPr>
      <w:r w:rsidRPr="009D45E0">
        <w:rPr>
          <w:rFonts w:asciiTheme="minorHAnsi" w:hAnsiTheme="minorHAnsi" w:cstheme="minorHAnsi"/>
          <w:color w:val="000000"/>
        </w:rPr>
        <w:t>L</w:t>
      </w:r>
      <w:r w:rsidRPr="009D45E0">
        <w:rPr>
          <w:rFonts w:asciiTheme="minorHAnsi" w:hAnsiTheme="minorHAnsi" w:cstheme="minorHAnsi"/>
          <w:color w:val="000000"/>
        </w:rPr>
        <w:t>egislation.gov.uk. (No Date). </w:t>
      </w:r>
      <w:r w:rsidRPr="009D45E0">
        <w:rPr>
          <w:rFonts w:asciiTheme="minorHAnsi" w:hAnsiTheme="minorHAnsi" w:cstheme="minorHAnsi"/>
          <w:i/>
          <w:iCs/>
          <w:color w:val="000000"/>
        </w:rPr>
        <w:t>Theft Act 1968</w:t>
      </w:r>
      <w:r w:rsidRPr="009D45E0">
        <w:rPr>
          <w:rFonts w:asciiTheme="minorHAnsi" w:hAnsiTheme="minorHAnsi" w:cstheme="minorHAnsi"/>
          <w:color w:val="000000"/>
        </w:rPr>
        <w:t xml:space="preserve">. [online] Available at: </w:t>
      </w:r>
      <w:hyperlink r:id="rId40" w:history="1">
        <w:r w:rsidRPr="009D45E0">
          <w:rPr>
            <w:rStyle w:val="Hyperlink"/>
            <w:rFonts w:asciiTheme="minorHAnsi" w:hAnsiTheme="minorHAnsi" w:cstheme="minorHAnsi"/>
          </w:rPr>
          <w:t>Https://www.legislation.gov.uk/ukpga/1968/60/section/9</w:t>
        </w:r>
      </w:hyperlink>
      <w:r w:rsidRPr="009D45E0">
        <w:rPr>
          <w:rFonts w:asciiTheme="minorHAnsi" w:hAnsiTheme="minorHAnsi" w:cstheme="minorHAnsi"/>
          <w:color w:val="000000"/>
        </w:rPr>
        <w:t>. [Accessed 18</w:t>
      </w:r>
      <w:r w:rsidRPr="009D45E0">
        <w:rPr>
          <w:rFonts w:asciiTheme="minorHAnsi" w:hAnsiTheme="minorHAnsi" w:cstheme="minorHAnsi"/>
          <w:color w:val="000000"/>
          <w:vertAlign w:val="superscript"/>
        </w:rPr>
        <w:t>th</w:t>
      </w:r>
      <w:r w:rsidRPr="009D45E0">
        <w:rPr>
          <w:rFonts w:asciiTheme="minorHAnsi" w:hAnsiTheme="minorHAnsi" w:cstheme="minorHAnsi"/>
          <w:color w:val="000000"/>
        </w:rPr>
        <w:t xml:space="preserve"> May 2022]</w:t>
      </w:r>
    </w:p>
    <w:p w14:paraId="3AB7B53F" w14:textId="77777777" w:rsidR="00E5698A" w:rsidRPr="009D45E0" w:rsidRDefault="00E5698A" w:rsidP="00074988">
      <w:pPr>
        <w:pStyle w:val="NormalWeb"/>
        <w:spacing w:before="0" w:beforeAutospacing="0" w:after="0" w:afterAutospacing="0" w:line="360" w:lineRule="atLeast"/>
        <w:rPr>
          <w:rFonts w:asciiTheme="minorHAnsi" w:hAnsiTheme="minorHAnsi" w:cstheme="minorHAnsi"/>
          <w:color w:val="000000"/>
        </w:rPr>
      </w:pPr>
    </w:p>
    <w:p w14:paraId="25AD1C76" w14:textId="77777777" w:rsidR="009D45E0" w:rsidRPr="009D45E0" w:rsidRDefault="009D45E0" w:rsidP="00B36D7F">
      <w:pPr>
        <w:overflowPunct/>
        <w:autoSpaceDE/>
        <w:autoSpaceDN/>
        <w:adjustRightInd/>
        <w:spacing w:before="100" w:beforeAutospacing="1" w:after="100" w:afterAutospacing="1"/>
        <w:textAlignment w:val="auto"/>
        <w:rPr>
          <w:rFonts w:asciiTheme="minorHAnsi" w:hAnsiTheme="minorHAnsi" w:cstheme="minorHAnsi"/>
          <w:color w:val="232323"/>
          <w:sz w:val="24"/>
          <w:szCs w:val="24"/>
          <w:shd w:val="clear" w:color="auto" w:fill="FFFFFF"/>
        </w:rPr>
      </w:pPr>
      <w:r w:rsidRPr="009D45E0">
        <w:rPr>
          <w:rFonts w:asciiTheme="minorHAnsi" w:hAnsiTheme="minorHAnsi" w:cstheme="minorHAnsi"/>
          <w:sz w:val="24"/>
          <w:szCs w:val="24"/>
        </w:rPr>
        <w:t>‌</w:t>
      </w:r>
      <w:r w:rsidRPr="009D45E0">
        <w:rPr>
          <w:rFonts w:asciiTheme="minorHAnsi" w:hAnsiTheme="minorHAnsi" w:cstheme="minorHAnsi"/>
          <w:color w:val="232323"/>
          <w:sz w:val="24"/>
          <w:szCs w:val="24"/>
          <w:shd w:val="clear" w:color="auto" w:fill="FFFFFF"/>
        </w:rPr>
        <w:t>Leventhal, G. S. (1980). What should be done with equity theory? New approaches to the study of fairness in social relationships. In K. J. Gergen, M. S. Greenberg, &amp; R. H. Willis (Eds.), Social exchange: Advances in theory and research (pp. 27-55). New York: Plenum. doi:10.1007/978-1-4613-3087-5_2</w:t>
      </w:r>
    </w:p>
    <w:p w14:paraId="7D2996A8" w14:textId="34B0FC71" w:rsidR="009D45E0" w:rsidRDefault="009D45E0" w:rsidP="00074988">
      <w:pPr>
        <w:overflowPunct/>
        <w:autoSpaceDE/>
        <w:autoSpaceDN/>
        <w:adjustRightInd/>
        <w:spacing w:line="360" w:lineRule="atLeast"/>
        <w:textAlignment w:val="auto"/>
        <w:rPr>
          <w:rFonts w:asciiTheme="minorHAnsi" w:hAnsiTheme="minorHAnsi" w:cstheme="minorHAnsi"/>
          <w:sz w:val="24"/>
          <w:szCs w:val="24"/>
        </w:rPr>
      </w:pPr>
      <w:r w:rsidRPr="009D45E0">
        <w:rPr>
          <w:rFonts w:asciiTheme="minorHAnsi" w:hAnsiTheme="minorHAnsi" w:cstheme="minorHAnsi"/>
          <w:sz w:val="24"/>
          <w:szCs w:val="24"/>
        </w:rPr>
        <w:t>Liberty. (n.d.). </w:t>
      </w:r>
      <w:r w:rsidRPr="009D45E0">
        <w:rPr>
          <w:rFonts w:asciiTheme="minorHAnsi" w:hAnsiTheme="minorHAnsi" w:cstheme="minorHAnsi"/>
          <w:i/>
          <w:iCs/>
          <w:sz w:val="24"/>
          <w:szCs w:val="24"/>
        </w:rPr>
        <w:t>A private and family life</w:t>
      </w:r>
      <w:r w:rsidRPr="009D45E0">
        <w:rPr>
          <w:rFonts w:asciiTheme="minorHAnsi" w:hAnsiTheme="minorHAnsi" w:cstheme="minorHAnsi"/>
          <w:sz w:val="24"/>
          <w:szCs w:val="24"/>
        </w:rPr>
        <w:t xml:space="preserve">. [online] Available at: </w:t>
      </w:r>
      <w:hyperlink r:id="rId41" w:anchor=":~:text=Article%208%20of%20the%20Human%20Rights%20Act%20protects" w:history="1">
        <w:r w:rsidRPr="009D45E0">
          <w:rPr>
            <w:rStyle w:val="Hyperlink"/>
            <w:rFonts w:asciiTheme="minorHAnsi" w:hAnsiTheme="minorHAnsi" w:cstheme="minorHAnsi"/>
            <w:sz w:val="24"/>
            <w:szCs w:val="24"/>
          </w:rPr>
          <w:t>https://www.libertyhumanrights.org.uk/right/a-private-and-family-life/#:~:text=Article%208%20of%20the%20Human%20Rights%20Act%20protects</w:t>
        </w:r>
      </w:hyperlink>
      <w:r w:rsidRPr="009D45E0">
        <w:rPr>
          <w:rFonts w:asciiTheme="minorHAnsi" w:hAnsiTheme="minorHAnsi" w:cstheme="minorHAnsi"/>
          <w:sz w:val="24"/>
          <w:szCs w:val="24"/>
        </w:rPr>
        <w:t>. [Accessed: 19</w:t>
      </w:r>
      <w:r w:rsidRPr="009D45E0">
        <w:rPr>
          <w:rFonts w:asciiTheme="minorHAnsi" w:hAnsiTheme="minorHAnsi" w:cstheme="minorHAnsi"/>
          <w:sz w:val="24"/>
          <w:szCs w:val="24"/>
          <w:vertAlign w:val="superscript"/>
        </w:rPr>
        <w:t>th</w:t>
      </w:r>
      <w:r w:rsidRPr="009D45E0">
        <w:rPr>
          <w:rFonts w:asciiTheme="minorHAnsi" w:hAnsiTheme="minorHAnsi" w:cstheme="minorHAnsi"/>
          <w:sz w:val="24"/>
          <w:szCs w:val="24"/>
        </w:rPr>
        <w:t xml:space="preserve"> May 2022]</w:t>
      </w:r>
    </w:p>
    <w:p w14:paraId="04D14AA1" w14:textId="77777777" w:rsidR="00E5698A" w:rsidRPr="009D45E0" w:rsidRDefault="00E5698A" w:rsidP="00074988">
      <w:pPr>
        <w:overflowPunct/>
        <w:autoSpaceDE/>
        <w:autoSpaceDN/>
        <w:adjustRightInd/>
        <w:spacing w:line="360" w:lineRule="atLeast"/>
        <w:textAlignment w:val="auto"/>
        <w:rPr>
          <w:rFonts w:asciiTheme="minorHAnsi" w:hAnsiTheme="minorHAnsi" w:cstheme="minorHAnsi"/>
          <w:sz w:val="24"/>
          <w:szCs w:val="24"/>
        </w:rPr>
      </w:pPr>
    </w:p>
    <w:p w14:paraId="3F85A949" w14:textId="6C28B237" w:rsidR="009D45E0" w:rsidRDefault="009D45E0" w:rsidP="00074988">
      <w:pPr>
        <w:overflowPunct/>
        <w:autoSpaceDE/>
        <w:autoSpaceDN/>
        <w:adjustRightInd/>
        <w:spacing w:line="360" w:lineRule="atLeast"/>
        <w:textAlignment w:val="auto"/>
        <w:rPr>
          <w:rFonts w:asciiTheme="minorHAnsi" w:hAnsiTheme="minorHAnsi" w:cstheme="minorHAnsi"/>
          <w:sz w:val="24"/>
          <w:szCs w:val="24"/>
        </w:rPr>
      </w:pPr>
      <w:r w:rsidRPr="009D45E0">
        <w:rPr>
          <w:rFonts w:asciiTheme="minorHAnsi" w:hAnsiTheme="minorHAnsi" w:cstheme="minorHAnsi"/>
          <w:color w:val="1B1B1B"/>
          <w:sz w:val="24"/>
          <w:szCs w:val="24"/>
          <w:shd w:val="clear" w:color="auto" w:fill="FFFFFF"/>
        </w:rPr>
        <w:t>Lisa M. Palmier (2005)</w:t>
      </w:r>
      <w:r w:rsidRPr="009D45E0">
        <w:rPr>
          <w:rFonts w:asciiTheme="minorHAnsi" w:hAnsiTheme="minorHAnsi" w:cstheme="minorHAnsi"/>
          <w:sz w:val="24"/>
          <w:szCs w:val="24"/>
        </w:rPr>
        <w:t>. </w:t>
      </w:r>
      <w:r w:rsidRPr="009D45E0">
        <w:rPr>
          <w:rFonts w:asciiTheme="minorHAnsi" w:hAnsiTheme="minorHAnsi" w:cstheme="minorHAnsi"/>
          <w:i/>
          <w:iCs/>
          <w:sz w:val="24"/>
          <w:szCs w:val="24"/>
        </w:rPr>
        <w:t>Information vs. Intelligence: What Police Executives Need to Know | Office of Justice Programs</w:t>
      </w:r>
      <w:r w:rsidRPr="009D45E0">
        <w:rPr>
          <w:rFonts w:asciiTheme="minorHAnsi" w:hAnsiTheme="minorHAnsi" w:cstheme="minorHAnsi"/>
          <w:sz w:val="24"/>
          <w:szCs w:val="24"/>
        </w:rPr>
        <w:t xml:space="preserve">. [online] Available at: </w:t>
      </w:r>
      <w:hyperlink r:id="rId42" w:anchor=":~:text=Information%20is%20described%20as%20raw%20data%20whereas%20intelligence" w:history="1">
        <w:r w:rsidRPr="009D45E0">
          <w:rPr>
            <w:rStyle w:val="Hyperlink"/>
            <w:rFonts w:asciiTheme="minorHAnsi" w:hAnsiTheme="minorHAnsi" w:cstheme="minorHAnsi"/>
            <w:sz w:val="24"/>
            <w:szCs w:val="24"/>
          </w:rPr>
          <w:t>https://www.ojp.gov/ncjrs/virtual-library/abstracts/information-vs-intelligence-what-police-executives-need-know#:~:text=Information%20is%20described%20as%20raw%20data%20whereas%20intelligence</w:t>
        </w:r>
      </w:hyperlink>
      <w:r w:rsidRPr="009D45E0">
        <w:rPr>
          <w:rFonts w:asciiTheme="minorHAnsi" w:hAnsiTheme="minorHAnsi" w:cstheme="minorHAnsi"/>
          <w:sz w:val="24"/>
          <w:szCs w:val="24"/>
        </w:rPr>
        <w:t xml:space="preserve"> [Accessed 28 May 2022].</w:t>
      </w:r>
    </w:p>
    <w:p w14:paraId="7049DCDE" w14:textId="77777777" w:rsidR="00E5698A" w:rsidRPr="009D45E0" w:rsidRDefault="00E5698A" w:rsidP="00074988">
      <w:pPr>
        <w:overflowPunct/>
        <w:autoSpaceDE/>
        <w:autoSpaceDN/>
        <w:adjustRightInd/>
        <w:spacing w:line="360" w:lineRule="atLeast"/>
        <w:textAlignment w:val="auto"/>
        <w:rPr>
          <w:rFonts w:asciiTheme="minorHAnsi" w:hAnsiTheme="minorHAnsi" w:cstheme="minorHAnsi"/>
          <w:sz w:val="24"/>
          <w:szCs w:val="24"/>
        </w:rPr>
      </w:pPr>
    </w:p>
    <w:p w14:paraId="05BC31E9" w14:textId="5CAB1846" w:rsidR="009D45E0" w:rsidRDefault="009D45E0" w:rsidP="00074988">
      <w:pPr>
        <w:pStyle w:val="NormalWeb"/>
        <w:spacing w:before="0" w:beforeAutospacing="0" w:after="0" w:afterAutospacing="0" w:line="360" w:lineRule="atLeast"/>
        <w:rPr>
          <w:rFonts w:asciiTheme="minorHAnsi" w:hAnsiTheme="minorHAnsi" w:cstheme="minorHAnsi"/>
          <w:color w:val="000000"/>
        </w:rPr>
      </w:pPr>
      <w:r w:rsidRPr="009D45E0">
        <w:rPr>
          <w:rFonts w:asciiTheme="minorHAnsi" w:hAnsiTheme="minorHAnsi" w:cstheme="minorHAnsi"/>
        </w:rPr>
        <w:t>‌</w:t>
      </w:r>
      <w:r w:rsidRPr="009D45E0">
        <w:rPr>
          <w:rFonts w:asciiTheme="minorHAnsi" w:hAnsiTheme="minorHAnsi" w:cstheme="minorHAnsi"/>
          <w:color w:val="000000"/>
        </w:rPr>
        <w:t>Merriam-webster. (2019). </w:t>
      </w:r>
      <w:r w:rsidRPr="009D45E0">
        <w:rPr>
          <w:rFonts w:asciiTheme="minorHAnsi" w:hAnsiTheme="minorHAnsi" w:cstheme="minorHAnsi"/>
          <w:i/>
          <w:iCs/>
          <w:color w:val="000000"/>
        </w:rPr>
        <w:t>Definition of MODUS OPERANDI</w:t>
      </w:r>
      <w:r w:rsidRPr="009D45E0">
        <w:rPr>
          <w:rFonts w:asciiTheme="minorHAnsi" w:hAnsiTheme="minorHAnsi" w:cstheme="minorHAnsi"/>
          <w:color w:val="000000"/>
        </w:rPr>
        <w:t xml:space="preserve">. [online] Available at: </w:t>
      </w:r>
      <w:hyperlink r:id="rId43" w:history="1">
        <w:r w:rsidRPr="009D45E0">
          <w:rPr>
            <w:rStyle w:val="Hyperlink"/>
            <w:rFonts w:asciiTheme="minorHAnsi" w:hAnsiTheme="minorHAnsi" w:cstheme="minorHAnsi"/>
          </w:rPr>
          <w:t>https://www.merriam-webster.com/dictionary/modus%20operandi</w:t>
        </w:r>
      </w:hyperlink>
      <w:r w:rsidRPr="009D45E0">
        <w:rPr>
          <w:rFonts w:asciiTheme="minorHAnsi" w:hAnsiTheme="minorHAnsi" w:cstheme="minorHAnsi"/>
          <w:color w:val="000000"/>
        </w:rPr>
        <w:t xml:space="preserve">. </w:t>
      </w:r>
    </w:p>
    <w:p w14:paraId="2ACF175D" w14:textId="77777777" w:rsidR="00E5698A" w:rsidRPr="009D45E0" w:rsidRDefault="00E5698A" w:rsidP="00074988">
      <w:pPr>
        <w:pStyle w:val="NormalWeb"/>
        <w:spacing w:before="0" w:beforeAutospacing="0" w:after="0" w:afterAutospacing="0" w:line="360" w:lineRule="atLeast"/>
        <w:rPr>
          <w:rFonts w:asciiTheme="minorHAnsi" w:hAnsiTheme="minorHAnsi" w:cstheme="minorHAnsi"/>
          <w:color w:val="000000"/>
        </w:rPr>
      </w:pPr>
    </w:p>
    <w:p w14:paraId="1FD369B3" w14:textId="65C00DC5" w:rsidR="009D45E0" w:rsidRDefault="009D45E0" w:rsidP="008B4ABD">
      <w:pPr>
        <w:pStyle w:val="NormalWeb"/>
        <w:spacing w:before="0" w:beforeAutospacing="0" w:after="0" w:afterAutospacing="0" w:line="360" w:lineRule="atLeast"/>
        <w:rPr>
          <w:rFonts w:asciiTheme="minorHAnsi" w:hAnsiTheme="minorHAnsi" w:cstheme="minorHAnsi"/>
          <w:color w:val="000000"/>
        </w:rPr>
      </w:pPr>
      <w:r w:rsidRPr="009D45E0">
        <w:rPr>
          <w:rFonts w:asciiTheme="minorHAnsi" w:hAnsiTheme="minorHAnsi" w:cstheme="minorHAnsi"/>
          <w:color w:val="000000"/>
        </w:rPr>
        <w:lastRenderedPageBreak/>
        <w:t>Ministry of Justice (2022). </w:t>
      </w:r>
      <w:r w:rsidRPr="009D45E0">
        <w:rPr>
          <w:rFonts w:asciiTheme="minorHAnsi" w:hAnsiTheme="minorHAnsi" w:cstheme="minorHAnsi"/>
          <w:i/>
          <w:iCs/>
          <w:color w:val="000000"/>
        </w:rPr>
        <w:t>Proven reoffending statistics: April to June 2020</w:t>
      </w:r>
      <w:r w:rsidRPr="009D45E0">
        <w:rPr>
          <w:rFonts w:asciiTheme="minorHAnsi" w:hAnsiTheme="minorHAnsi" w:cstheme="minorHAnsi"/>
          <w:color w:val="000000"/>
        </w:rPr>
        <w:t xml:space="preserve">. [online] GOV.UK. Available at: </w:t>
      </w:r>
      <w:hyperlink r:id="rId44" w:history="1">
        <w:r w:rsidRPr="009D45E0">
          <w:rPr>
            <w:rStyle w:val="Hyperlink"/>
            <w:rFonts w:asciiTheme="minorHAnsi" w:hAnsiTheme="minorHAnsi" w:cstheme="minorHAnsi"/>
          </w:rPr>
          <w:t>https://www.gov.uk/government/statistics/proven-reoffending-statistics-april-to-june-2020/proven-reoffending-statistics-april-to-june-2020</w:t>
        </w:r>
      </w:hyperlink>
      <w:r w:rsidRPr="009D45E0">
        <w:rPr>
          <w:rFonts w:asciiTheme="minorHAnsi" w:hAnsiTheme="minorHAnsi" w:cstheme="minorHAnsi"/>
          <w:color w:val="000000"/>
        </w:rPr>
        <w:t>. [Accessed: 16</w:t>
      </w:r>
      <w:r w:rsidRPr="009D45E0">
        <w:rPr>
          <w:rFonts w:asciiTheme="minorHAnsi" w:hAnsiTheme="minorHAnsi" w:cstheme="minorHAnsi"/>
          <w:color w:val="000000"/>
          <w:vertAlign w:val="superscript"/>
        </w:rPr>
        <w:t>th</w:t>
      </w:r>
      <w:r w:rsidRPr="009D45E0">
        <w:rPr>
          <w:rFonts w:asciiTheme="minorHAnsi" w:hAnsiTheme="minorHAnsi" w:cstheme="minorHAnsi"/>
          <w:color w:val="000000"/>
        </w:rPr>
        <w:t xml:space="preserve"> May 2022]</w:t>
      </w:r>
    </w:p>
    <w:p w14:paraId="13DD273F" w14:textId="77777777" w:rsidR="00E5698A" w:rsidRPr="009D45E0" w:rsidRDefault="00E5698A" w:rsidP="008B4ABD">
      <w:pPr>
        <w:pStyle w:val="NormalWeb"/>
        <w:spacing w:before="0" w:beforeAutospacing="0" w:after="0" w:afterAutospacing="0" w:line="360" w:lineRule="atLeast"/>
        <w:rPr>
          <w:rFonts w:asciiTheme="minorHAnsi" w:hAnsiTheme="minorHAnsi" w:cstheme="minorHAnsi"/>
          <w:color w:val="000000"/>
        </w:rPr>
      </w:pPr>
    </w:p>
    <w:p w14:paraId="0C8AB865" w14:textId="263745D9" w:rsidR="009D45E0" w:rsidRDefault="009D45E0" w:rsidP="00B36D7F">
      <w:pPr>
        <w:pStyle w:val="NormalWeb"/>
        <w:spacing w:before="0" w:beforeAutospacing="0" w:after="0" w:afterAutospacing="0" w:line="360" w:lineRule="atLeast"/>
        <w:rPr>
          <w:rFonts w:asciiTheme="minorHAnsi" w:hAnsiTheme="minorHAnsi" w:cstheme="minorHAnsi"/>
          <w:color w:val="000000"/>
        </w:rPr>
      </w:pPr>
      <w:r w:rsidRPr="009D45E0">
        <w:rPr>
          <w:rFonts w:asciiTheme="minorHAnsi" w:hAnsiTheme="minorHAnsi" w:cstheme="minorHAnsi"/>
        </w:rPr>
        <w:t>‌</w:t>
      </w:r>
      <w:r w:rsidRPr="009D45E0">
        <w:rPr>
          <w:rFonts w:asciiTheme="minorHAnsi" w:hAnsiTheme="minorHAnsi" w:cstheme="minorHAnsi"/>
          <w:color w:val="000000"/>
        </w:rPr>
        <w:t>Organizational Justice. (2004). </w:t>
      </w:r>
      <w:r w:rsidRPr="009D45E0">
        <w:rPr>
          <w:rFonts w:asciiTheme="minorHAnsi" w:hAnsiTheme="minorHAnsi" w:cstheme="minorHAnsi"/>
          <w:i/>
          <w:iCs/>
          <w:color w:val="000000"/>
        </w:rPr>
        <w:t>www.sciencedirect.com</w:t>
      </w:r>
      <w:r w:rsidRPr="009D45E0">
        <w:rPr>
          <w:rFonts w:asciiTheme="minorHAnsi" w:hAnsiTheme="minorHAnsi" w:cstheme="minorHAnsi"/>
          <w:color w:val="000000"/>
        </w:rPr>
        <w:t>, [online] pp.731–735. doi:10.1016/B0-12-657410-3/00575-4.</w:t>
      </w:r>
      <w:r w:rsidRPr="009D45E0">
        <w:rPr>
          <w:rFonts w:asciiTheme="minorHAnsi" w:hAnsiTheme="minorHAnsi" w:cstheme="minorHAnsi"/>
          <w:color w:val="000000"/>
        </w:rPr>
        <w:t xml:space="preserve"> </w:t>
      </w:r>
    </w:p>
    <w:p w14:paraId="317F64E2" w14:textId="77777777" w:rsidR="00E5698A" w:rsidRPr="009D45E0" w:rsidRDefault="00E5698A" w:rsidP="00B36D7F">
      <w:pPr>
        <w:pStyle w:val="NormalWeb"/>
        <w:spacing w:before="0" w:beforeAutospacing="0" w:after="0" w:afterAutospacing="0" w:line="360" w:lineRule="atLeast"/>
        <w:rPr>
          <w:rFonts w:asciiTheme="minorHAnsi" w:hAnsiTheme="minorHAnsi" w:cstheme="minorHAnsi"/>
          <w:color w:val="000000"/>
        </w:rPr>
      </w:pPr>
    </w:p>
    <w:p w14:paraId="40D0AF4B" w14:textId="7F4DFDC7" w:rsidR="009D45E0" w:rsidRDefault="009D45E0" w:rsidP="0067360F">
      <w:pPr>
        <w:pStyle w:val="NormalWeb"/>
        <w:spacing w:before="0" w:beforeAutospacing="0" w:after="0" w:afterAutospacing="0" w:line="360" w:lineRule="atLeast"/>
        <w:rPr>
          <w:rFonts w:asciiTheme="minorHAnsi" w:hAnsiTheme="minorHAnsi" w:cstheme="minorHAnsi"/>
          <w:color w:val="000000"/>
        </w:rPr>
      </w:pPr>
      <w:r w:rsidRPr="009D45E0">
        <w:rPr>
          <w:rFonts w:asciiTheme="minorHAnsi" w:hAnsiTheme="minorHAnsi" w:cstheme="minorHAnsi"/>
          <w:color w:val="000000"/>
        </w:rPr>
        <w:t>‌Roohparvar, R. (2021). WHO IS MOST VULNERABLE TO CYBERCRIME: NEW REPORT REVEALS SURPRISING INSIGHTS. </w:t>
      </w:r>
      <w:r w:rsidRPr="009D45E0">
        <w:rPr>
          <w:rFonts w:asciiTheme="minorHAnsi" w:hAnsiTheme="minorHAnsi" w:cstheme="minorHAnsi"/>
          <w:i/>
          <w:iCs/>
          <w:color w:val="000000"/>
        </w:rPr>
        <w:t>Infoguard Cyber Security</w:t>
      </w:r>
      <w:r w:rsidRPr="009D45E0">
        <w:rPr>
          <w:rFonts w:asciiTheme="minorHAnsi" w:hAnsiTheme="minorHAnsi" w:cstheme="minorHAnsi"/>
          <w:color w:val="000000"/>
        </w:rPr>
        <w:t xml:space="preserve">. Available at: </w:t>
      </w:r>
      <w:hyperlink r:id="rId45" w:history="1">
        <w:r w:rsidRPr="009D45E0">
          <w:rPr>
            <w:rStyle w:val="Hyperlink"/>
            <w:rFonts w:asciiTheme="minorHAnsi" w:hAnsiTheme="minorHAnsi" w:cstheme="minorHAnsi"/>
          </w:rPr>
          <w:t>https://www.infoguardsecurity.com/who-is-most-vulnerable-to-cybercrime-new-report-reveals-surprising-insights/</w:t>
        </w:r>
      </w:hyperlink>
      <w:r w:rsidRPr="009D45E0">
        <w:rPr>
          <w:rFonts w:asciiTheme="minorHAnsi" w:hAnsiTheme="minorHAnsi" w:cstheme="minorHAnsi"/>
          <w:color w:val="000000"/>
        </w:rPr>
        <w:t xml:space="preserve"> [Accessed 22 May 2022].</w:t>
      </w:r>
    </w:p>
    <w:p w14:paraId="6E0DA6AA" w14:textId="77777777" w:rsidR="00E5698A" w:rsidRPr="009D45E0" w:rsidRDefault="00E5698A" w:rsidP="0067360F">
      <w:pPr>
        <w:pStyle w:val="NormalWeb"/>
        <w:spacing w:before="0" w:beforeAutospacing="0" w:after="0" w:afterAutospacing="0" w:line="360" w:lineRule="atLeast"/>
        <w:rPr>
          <w:rFonts w:asciiTheme="minorHAnsi" w:hAnsiTheme="minorHAnsi" w:cstheme="minorHAnsi"/>
          <w:color w:val="000000"/>
        </w:rPr>
      </w:pPr>
    </w:p>
    <w:p w14:paraId="20E1975B" w14:textId="1CBFACD7" w:rsidR="009D45E0" w:rsidRDefault="009D45E0" w:rsidP="008B4ABD">
      <w:pPr>
        <w:pStyle w:val="NormalWeb"/>
        <w:rPr>
          <w:rFonts w:asciiTheme="minorHAnsi" w:hAnsiTheme="minorHAnsi" w:cstheme="minorHAnsi"/>
          <w:color w:val="000000"/>
        </w:rPr>
      </w:pPr>
      <w:r w:rsidRPr="009D45E0">
        <w:rPr>
          <w:rFonts w:asciiTheme="minorHAnsi" w:hAnsiTheme="minorHAnsi" w:cstheme="minorHAnsi"/>
          <w:color w:val="000000"/>
        </w:rPr>
        <w:t>Safe Lives (2014), Frequently Asked Questions: Multi-agency Risk Assessment Conferences (MARAC). Available at:</w:t>
      </w:r>
      <w:r w:rsidRPr="009D45E0">
        <w:rPr>
          <w:rFonts w:asciiTheme="minorHAnsi" w:hAnsiTheme="minorHAnsi" w:cstheme="minorHAnsi"/>
        </w:rPr>
        <w:t xml:space="preserve"> </w:t>
      </w:r>
      <w:hyperlink r:id="rId46" w:anchor=":~:text=How%20are%20victims%E2%80%99%20cases%20referred%20to%20a%20local,professionals%20commonly%20refer%20high%20risk%20victims%20to%20MARACs." w:history="1">
        <w:r w:rsidRPr="009D45E0">
          <w:rPr>
            <w:rStyle w:val="Hyperlink"/>
            <w:rFonts w:asciiTheme="minorHAnsi" w:hAnsiTheme="minorHAnsi" w:cstheme="minorHAnsi"/>
          </w:rPr>
          <w:t>MARAC FAQs General FINAL.pdf (safelives.org.uk)</w:t>
        </w:r>
      </w:hyperlink>
      <w:r w:rsidRPr="009D45E0">
        <w:rPr>
          <w:rFonts w:asciiTheme="minorHAnsi" w:hAnsiTheme="minorHAnsi" w:cstheme="minorHAnsi"/>
          <w:color w:val="000000"/>
        </w:rPr>
        <w:t xml:space="preserve"> [Accessed: 17</w:t>
      </w:r>
      <w:r w:rsidRPr="009D45E0">
        <w:rPr>
          <w:rFonts w:asciiTheme="minorHAnsi" w:hAnsiTheme="minorHAnsi" w:cstheme="minorHAnsi"/>
          <w:color w:val="000000"/>
          <w:vertAlign w:val="superscript"/>
        </w:rPr>
        <w:t>th</w:t>
      </w:r>
      <w:r w:rsidRPr="009D45E0">
        <w:rPr>
          <w:rFonts w:asciiTheme="minorHAnsi" w:hAnsiTheme="minorHAnsi" w:cstheme="minorHAnsi"/>
          <w:color w:val="000000"/>
        </w:rPr>
        <w:t xml:space="preserve"> Mat 2022]</w:t>
      </w:r>
    </w:p>
    <w:p w14:paraId="005668EF" w14:textId="77777777" w:rsidR="00E5698A" w:rsidRPr="009D45E0" w:rsidRDefault="00E5698A" w:rsidP="008B4ABD">
      <w:pPr>
        <w:pStyle w:val="NormalWeb"/>
        <w:rPr>
          <w:rFonts w:asciiTheme="minorHAnsi" w:hAnsiTheme="minorHAnsi" w:cstheme="minorHAnsi"/>
          <w:color w:val="000000"/>
        </w:rPr>
      </w:pPr>
    </w:p>
    <w:p w14:paraId="09784000" w14:textId="0E044E7A" w:rsidR="009D45E0" w:rsidRDefault="009D45E0" w:rsidP="008B4ABD">
      <w:pPr>
        <w:overflowPunct/>
        <w:autoSpaceDE/>
        <w:autoSpaceDN/>
        <w:adjustRightInd/>
        <w:spacing w:line="360" w:lineRule="atLeast"/>
        <w:textAlignment w:val="auto"/>
        <w:rPr>
          <w:rFonts w:asciiTheme="minorHAnsi" w:hAnsiTheme="minorHAnsi" w:cstheme="minorHAnsi"/>
          <w:sz w:val="24"/>
          <w:szCs w:val="24"/>
        </w:rPr>
      </w:pPr>
      <w:r w:rsidRPr="009D45E0">
        <w:rPr>
          <w:rFonts w:asciiTheme="minorHAnsi" w:hAnsiTheme="minorHAnsi" w:cstheme="minorHAnsi"/>
          <w:sz w:val="24"/>
          <w:szCs w:val="24"/>
        </w:rPr>
        <w:t>Safeguarding Hub. (2019). </w:t>
      </w:r>
      <w:r w:rsidRPr="009D45E0">
        <w:rPr>
          <w:rFonts w:asciiTheme="minorHAnsi" w:hAnsiTheme="minorHAnsi" w:cstheme="minorHAnsi"/>
          <w:i/>
          <w:iCs/>
          <w:sz w:val="24"/>
          <w:szCs w:val="24"/>
        </w:rPr>
        <w:t>Clare’s Law – an underused safeguarding tool</w:t>
      </w:r>
      <w:r w:rsidRPr="009D45E0">
        <w:rPr>
          <w:rFonts w:asciiTheme="minorHAnsi" w:hAnsiTheme="minorHAnsi" w:cstheme="minorHAnsi"/>
          <w:sz w:val="24"/>
          <w:szCs w:val="24"/>
        </w:rPr>
        <w:t xml:space="preserve">. [online] Available at: </w:t>
      </w:r>
      <w:hyperlink r:id="rId47" w:anchor=":~:text=Clare%E2%80%99s%20Law%20will%20never%20have%20any%20significant%20impact" w:history="1">
        <w:r w:rsidRPr="009D45E0">
          <w:rPr>
            <w:rStyle w:val="Hyperlink"/>
            <w:rFonts w:asciiTheme="minorHAnsi" w:hAnsiTheme="minorHAnsi" w:cstheme="minorHAnsi"/>
            <w:sz w:val="24"/>
            <w:szCs w:val="24"/>
          </w:rPr>
          <w:t>https://safeguardinghub.co.uk/clares-law-an-underused-safeguarding-tool/#:~:text=Clare%E2%80%99s%20Law%20will%20never%20have%20any%20significant%20impact</w:t>
        </w:r>
      </w:hyperlink>
      <w:r w:rsidRPr="009D45E0">
        <w:rPr>
          <w:rFonts w:asciiTheme="minorHAnsi" w:hAnsiTheme="minorHAnsi" w:cstheme="minorHAnsi"/>
          <w:sz w:val="24"/>
          <w:szCs w:val="24"/>
        </w:rPr>
        <w:t xml:space="preserve">  [Accessed 16th May 2022].</w:t>
      </w:r>
    </w:p>
    <w:p w14:paraId="564353E5" w14:textId="77777777" w:rsidR="00E5698A" w:rsidRPr="009D45E0" w:rsidRDefault="00E5698A" w:rsidP="008B4ABD">
      <w:pPr>
        <w:overflowPunct/>
        <w:autoSpaceDE/>
        <w:autoSpaceDN/>
        <w:adjustRightInd/>
        <w:spacing w:line="360" w:lineRule="atLeast"/>
        <w:textAlignment w:val="auto"/>
        <w:rPr>
          <w:rFonts w:asciiTheme="minorHAnsi" w:hAnsiTheme="minorHAnsi" w:cstheme="minorHAnsi"/>
          <w:sz w:val="24"/>
          <w:szCs w:val="24"/>
        </w:rPr>
      </w:pPr>
    </w:p>
    <w:p w14:paraId="653BED7B" w14:textId="6FF65B86" w:rsidR="009D45E0" w:rsidRDefault="009D45E0" w:rsidP="002A3215">
      <w:pPr>
        <w:pStyle w:val="NormalWeb"/>
        <w:spacing w:before="0" w:beforeAutospacing="0" w:after="0" w:afterAutospacing="0" w:line="360" w:lineRule="atLeast"/>
        <w:rPr>
          <w:rFonts w:asciiTheme="minorHAnsi" w:hAnsiTheme="minorHAnsi" w:cstheme="minorHAnsi"/>
        </w:rPr>
      </w:pPr>
      <w:r w:rsidRPr="009D45E0">
        <w:rPr>
          <w:rFonts w:asciiTheme="minorHAnsi" w:hAnsiTheme="minorHAnsi" w:cstheme="minorHAnsi"/>
          <w:color w:val="000000"/>
        </w:rPr>
        <w:t xml:space="preserve">South Wales Police (No Date), Adults at Risk: About this Procedure. Available at: </w:t>
      </w:r>
      <w:hyperlink r:id="rId48" w:anchor=":~:text=Public%20Protection%20Notice%20%28PPN%29%20PPN%20is%20an%20information,RMS%20NICHE%20for%20officers%20to%20record%20their%20rationale." w:history="1">
        <w:r w:rsidRPr="009D45E0">
          <w:rPr>
            <w:rStyle w:val="Hyperlink"/>
            <w:rFonts w:asciiTheme="minorHAnsi" w:hAnsiTheme="minorHAnsi" w:cstheme="minorHAnsi"/>
          </w:rPr>
          <w:t>adults-at-risk---english.pdf (south-wales.police.uk)</w:t>
        </w:r>
      </w:hyperlink>
      <w:r w:rsidRPr="009D45E0">
        <w:rPr>
          <w:rFonts w:asciiTheme="minorHAnsi" w:hAnsiTheme="minorHAnsi" w:cstheme="minorHAnsi"/>
        </w:rPr>
        <w:t xml:space="preserve"> [Accessed: 15</w:t>
      </w:r>
      <w:r w:rsidRPr="009D45E0">
        <w:rPr>
          <w:rFonts w:asciiTheme="minorHAnsi" w:hAnsiTheme="minorHAnsi" w:cstheme="minorHAnsi"/>
          <w:vertAlign w:val="superscript"/>
        </w:rPr>
        <w:t>th</w:t>
      </w:r>
      <w:r w:rsidRPr="009D45E0">
        <w:rPr>
          <w:rFonts w:asciiTheme="minorHAnsi" w:hAnsiTheme="minorHAnsi" w:cstheme="minorHAnsi"/>
        </w:rPr>
        <w:t xml:space="preserve"> May 2022]</w:t>
      </w:r>
    </w:p>
    <w:p w14:paraId="59222634" w14:textId="77777777" w:rsidR="00E5698A" w:rsidRPr="009D45E0" w:rsidRDefault="00E5698A" w:rsidP="002A3215">
      <w:pPr>
        <w:pStyle w:val="NormalWeb"/>
        <w:spacing w:before="0" w:beforeAutospacing="0" w:after="0" w:afterAutospacing="0" w:line="360" w:lineRule="atLeast"/>
        <w:rPr>
          <w:rFonts w:asciiTheme="minorHAnsi" w:hAnsiTheme="minorHAnsi" w:cstheme="minorHAnsi"/>
          <w:color w:val="000000"/>
        </w:rPr>
      </w:pPr>
    </w:p>
    <w:p w14:paraId="47126B57" w14:textId="77777777" w:rsidR="009D45E0" w:rsidRPr="009D45E0" w:rsidRDefault="009D45E0" w:rsidP="00074988">
      <w:pPr>
        <w:pStyle w:val="NormalWeb"/>
        <w:spacing w:before="0" w:beforeAutospacing="0" w:after="0" w:afterAutospacing="0" w:line="360" w:lineRule="atLeast"/>
        <w:rPr>
          <w:rFonts w:asciiTheme="minorHAnsi" w:hAnsiTheme="minorHAnsi" w:cstheme="minorHAnsi"/>
          <w:color w:val="000000"/>
        </w:rPr>
      </w:pPr>
      <w:r w:rsidRPr="009D45E0">
        <w:rPr>
          <w:rFonts w:asciiTheme="minorHAnsi" w:hAnsiTheme="minorHAnsi" w:cstheme="minorHAnsi"/>
        </w:rPr>
        <w:t>‌</w:t>
      </w:r>
      <w:r w:rsidRPr="009D45E0">
        <w:rPr>
          <w:rFonts w:asciiTheme="minorHAnsi" w:hAnsiTheme="minorHAnsi" w:cstheme="minorHAnsi"/>
          <w:color w:val="000000"/>
        </w:rPr>
        <w:t>Supreme Security Systems. (2016). </w:t>
      </w:r>
      <w:r w:rsidRPr="009D45E0">
        <w:rPr>
          <w:rFonts w:asciiTheme="minorHAnsi" w:hAnsiTheme="minorHAnsi" w:cstheme="minorHAnsi"/>
          <w:i/>
          <w:iCs/>
          <w:color w:val="000000"/>
        </w:rPr>
        <w:t>The Dangers of Using Dummy Cameras (For Your Home or Business)</w:t>
      </w:r>
      <w:r w:rsidRPr="009D45E0">
        <w:rPr>
          <w:rFonts w:asciiTheme="minorHAnsi" w:hAnsiTheme="minorHAnsi" w:cstheme="minorHAnsi"/>
          <w:color w:val="000000"/>
        </w:rPr>
        <w:t xml:space="preserve">. [online] Available at: </w:t>
      </w:r>
      <w:hyperlink r:id="rId49" w:history="1">
        <w:r w:rsidRPr="009D45E0">
          <w:rPr>
            <w:rStyle w:val="Hyperlink"/>
            <w:rFonts w:asciiTheme="minorHAnsi" w:hAnsiTheme="minorHAnsi" w:cstheme="minorHAnsi"/>
          </w:rPr>
          <w:t>https://supremealarm.com/dangers-using-dummy-cameras-home-business/</w:t>
        </w:r>
      </w:hyperlink>
      <w:r w:rsidRPr="009D45E0">
        <w:rPr>
          <w:rFonts w:asciiTheme="minorHAnsi" w:hAnsiTheme="minorHAnsi" w:cstheme="minorHAnsi"/>
          <w:color w:val="000000"/>
        </w:rPr>
        <w:t xml:space="preserve"> [Accessed 19th May 2022].</w:t>
      </w:r>
    </w:p>
    <w:p w14:paraId="5E0F98BC" w14:textId="77777777" w:rsidR="0067360F" w:rsidRPr="00DD7FFD" w:rsidRDefault="0067360F" w:rsidP="00DD7FFD">
      <w:pPr>
        <w:keepNext/>
        <w:ind w:right="237"/>
        <w:rPr>
          <w:b/>
          <w:sz w:val="24"/>
          <w:szCs w:val="24"/>
          <w:highlight w:val="yellow"/>
        </w:rPr>
      </w:pPr>
    </w:p>
    <w:sectPr w:rsidR="0067360F"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4121D" w14:textId="77777777" w:rsidR="00D10419" w:rsidRDefault="00D10419">
      <w:r>
        <w:separator/>
      </w:r>
    </w:p>
  </w:endnote>
  <w:endnote w:type="continuationSeparator" w:id="0">
    <w:p w14:paraId="3C56B659" w14:textId="77777777" w:rsidR="00D10419" w:rsidRDefault="00D10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A6707" w14:textId="77777777" w:rsidR="00F06DE0" w:rsidRDefault="00F06D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3B028" w14:textId="77777777" w:rsidR="00F06DE0" w:rsidRDefault="00F06D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0EED7" w14:textId="77777777" w:rsidR="00D10419" w:rsidRDefault="00D10419">
      <w:r>
        <w:separator/>
      </w:r>
    </w:p>
  </w:footnote>
  <w:footnote w:type="continuationSeparator" w:id="0">
    <w:p w14:paraId="58F5E15C" w14:textId="77777777" w:rsidR="00D10419" w:rsidRDefault="00D10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0587" w14:textId="77777777" w:rsidR="00F06DE0" w:rsidRDefault="00F06D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E06FF" w14:textId="77777777" w:rsidR="00F06DE0" w:rsidRDefault="00F06D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CB737" w14:textId="77777777" w:rsidR="00F06DE0" w:rsidRDefault="00F06D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4B6B"/>
    <w:rsid w:val="000372B2"/>
    <w:rsid w:val="0004079F"/>
    <w:rsid w:val="00045B87"/>
    <w:rsid w:val="00045C07"/>
    <w:rsid w:val="00055D43"/>
    <w:rsid w:val="00056FAC"/>
    <w:rsid w:val="00057751"/>
    <w:rsid w:val="00062E39"/>
    <w:rsid w:val="000721A0"/>
    <w:rsid w:val="00074988"/>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3B16"/>
    <w:rsid w:val="00114F52"/>
    <w:rsid w:val="0012135C"/>
    <w:rsid w:val="001347F8"/>
    <w:rsid w:val="00137BB5"/>
    <w:rsid w:val="00137E05"/>
    <w:rsid w:val="001447F6"/>
    <w:rsid w:val="00147DE3"/>
    <w:rsid w:val="00150794"/>
    <w:rsid w:val="001608C4"/>
    <w:rsid w:val="00171418"/>
    <w:rsid w:val="00174E60"/>
    <w:rsid w:val="00186D8E"/>
    <w:rsid w:val="00190913"/>
    <w:rsid w:val="001961CF"/>
    <w:rsid w:val="001A59BB"/>
    <w:rsid w:val="001A6A51"/>
    <w:rsid w:val="001A79C4"/>
    <w:rsid w:val="001B331A"/>
    <w:rsid w:val="001B3E2D"/>
    <w:rsid w:val="001C0E74"/>
    <w:rsid w:val="001C321F"/>
    <w:rsid w:val="001C6CEC"/>
    <w:rsid w:val="001D229F"/>
    <w:rsid w:val="001D6162"/>
    <w:rsid w:val="001E7592"/>
    <w:rsid w:val="001F3878"/>
    <w:rsid w:val="001F4552"/>
    <w:rsid w:val="002019EB"/>
    <w:rsid w:val="002030F2"/>
    <w:rsid w:val="00205051"/>
    <w:rsid w:val="00211F65"/>
    <w:rsid w:val="00216060"/>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97AF0"/>
    <w:rsid w:val="002A291A"/>
    <w:rsid w:val="002A3215"/>
    <w:rsid w:val="002A5604"/>
    <w:rsid w:val="002B1701"/>
    <w:rsid w:val="002B1736"/>
    <w:rsid w:val="002B23C3"/>
    <w:rsid w:val="002B443A"/>
    <w:rsid w:val="002B5B35"/>
    <w:rsid w:val="002C1BC3"/>
    <w:rsid w:val="002C256A"/>
    <w:rsid w:val="002C496D"/>
    <w:rsid w:val="002D05EB"/>
    <w:rsid w:val="002D2F29"/>
    <w:rsid w:val="002D2FD3"/>
    <w:rsid w:val="002E35AB"/>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4726A"/>
    <w:rsid w:val="003516C0"/>
    <w:rsid w:val="00352E59"/>
    <w:rsid w:val="00354DBE"/>
    <w:rsid w:val="00355210"/>
    <w:rsid w:val="00365DF9"/>
    <w:rsid w:val="0036668D"/>
    <w:rsid w:val="00372DB4"/>
    <w:rsid w:val="0037490C"/>
    <w:rsid w:val="00375AF5"/>
    <w:rsid w:val="003761BD"/>
    <w:rsid w:val="003769F6"/>
    <w:rsid w:val="003844D1"/>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C7C50"/>
    <w:rsid w:val="005D1743"/>
    <w:rsid w:val="005D2A9A"/>
    <w:rsid w:val="005D3F07"/>
    <w:rsid w:val="005D583E"/>
    <w:rsid w:val="005E13EA"/>
    <w:rsid w:val="005E531C"/>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7A7"/>
    <w:rsid w:val="00656D91"/>
    <w:rsid w:val="006712A7"/>
    <w:rsid w:val="006733CC"/>
    <w:rsid w:val="0067360F"/>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44C7"/>
    <w:rsid w:val="0075704F"/>
    <w:rsid w:val="00763B2D"/>
    <w:rsid w:val="00772924"/>
    <w:rsid w:val="00784EC4"/>
    <w:rsid w:val="007872F2"/>
    <w:rsid w:val="007874BC"/>
    <w:rsid w:val="007908E0"/>
    <w:rsid w:val="00793EB3"/>
    <w:rsid w:val="00794205"/>
    <w:rsid w:val="00797012"/>
    <w:rsid w:val="007A1F6A"/>
    <w:rsid w:val="007B0BCF"/>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0FCD"/>
    <w:rsid w:val="007E2846"/>
    <w:rsid w:val="007E4FC2"/>
    <w:rsid w:val="007F3F7E"/>
    <w:rsid w:val="007F5497"/>
    <w:rsid w:val="00800668"/>
    <w:rsid w:val="00813CEC"/>
    <w:rsid w:val="0081534C"/>
    <w:rsid w:val="008171E4"/>
    <w:rsid w:val="008208EA"/>
    <w:rsid w:val="00820B00"/>
    <w:rsid w:val="008224C8"/>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B4ABD"/>
    <w:rsid w:val="008C14C7"/>
    <w:rsid w:val="008C2264"/>
    <w:rsid w:val="008C2FFB"/>
    <w:rsid w:val="008C6EEA"/>
    <w:rsid w:val="008D5813"/>
    <w:rsid w:val="008D634E"/>
    <w:rsid w:val="008D778A"/>
    <w:rsid w:val="008F22BD"/>
    <w:rsid w:val="009079BD"/>
    <w:rsid w:val="00912BD9"/>
    <w:rsid w:val="00913F23"/>
    <w:rsid w:val="00920E5B"/>
    <w:rsid w:val="00926436"/>
    <w:rsid w:val="0093018C"/>
    <w:rsid w:val="00932CCA"/>
    <w:rsid w:val="009351A0"/>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5E0"/>
    <w:rsid w:val="009D4E3B"/>
    <w:rsid w:val="009D7BC9"/>
    <w:rsid w:val="009E0C5A"/>
    <w:rsid w:val="009E1982"/>
    <w:rsid w:val="009E4D2C"/>
    <w:rsid w:val="009F0978"/>
    <w:rsid w:val="009F0A44"/>
    <w:rsid w:val="009F3AEC"/>
    <w:rsid w:val="009F4A4A"/>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97464"/>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6D7F"/>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5DB2"/>
    <w:rsid w:val="00D07026"/>
    <w:rsid w:val="00D10419"/>
    <w:rsid w:val="00D11C62"/>
    <w:rsid w:val="00D22C8F"/>
    <w:rsid w:val="00D22F15"/>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257A"/>
    <w:rsid w:val="00D852A8"/>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698A"/>
    <w:rsid w:val="00E57B0A"/>
    <w:rsid w:val="00E7086E"/>
    <w:rsid w:val="00E7374A"/>
    <w:rsid w:val="00E73C41"/>
    <w:rsid w:val="00E75600"/>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EF1A11"/>
    <w:rsid w:val="00F01F92"/>
    <w:rsid w:val="00F06DE0"/>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B36D7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B36D7F"/>
    <w:rPr>
      <w:color w:val="605E5C"/>
      <w:shd w:val="clear" w:color="auto" w:fill="E1DFDD"/>
    </w:rPr>
  </w:style>
  <w:style w:type="paragraph" w:customStyle="1" w:styleId="legclearfix">
    <w:name w:val="legclearfix"/>
    <w:basedOn w:val="Normal"/>
    <w:rsid w:val="00297AF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297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investigation/investigative-strategies/house-house-enquiries" TargetMode="External"/><Relationship Id="rId39" Type="http://schemas.openxmlformats.org/officeDocument/2006/relationships/hyperlink" Target="https://www.legislation.gov.uk/ukpga/1971/48/section/1" TargetMode="External"/><Relationship Id="rId21" Type="http://schemas.openxmlformats.org/officeDocument/2006/relationships/hyperlink" Target="https://www.britannica.com/topic/police/Fingerprinting" TargetMode="External"/><Relationship Id="rId34" Type="http://schemas.openxmlformats.org/officeDocument/2006/relationships/hyperlink" Target="https://www.legislation.gov.uk/ukpga/1996/25/section/23" TargetMode="External"/><Relationship Id="rId42" Type="http://schemas.openxmlformats.org/officeDocument/2006/relationships/hyperlink" Target="https://www.ojp.gov/ncjrs/virtual-library/abstracts/information-vs-intelligence-what-police-executives-need-know" TargetMode="External"/><Relationship Id="rId47" Type="http://schemas.openxmlformats.org/officeDocument/2006/relationships/hyperlink" Target="https://safeguardinghub.co.uk/clares-law-an-underused-safeguarding-tool/"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guidance/neighbourhood-crime/interventions-situational-crime-prevention" TargetMode="External"/><Relationship Id="rId11" Type="http://schemas.openxmlformats.org/officeDocument/2006/relationships/image" Target="media/image1.png"/><Relationship Id="rId24" Type="http://schemas.openxmlformats.org/officeDocument/2006/relationships/hyperlink" Target="https://assets.college.police.uk/s3fs-public/2021-02/code_of_ethics.pdf" TargetMode="External"/><Relationship Id="rId32" Type="http://schemas.openxmlformats.org/officeDocument/2006/relationships/hyperlink" Target="https://harpershaw.co.uk/back-to-basics-golden-hour-principles-in-serious-collision-investigation/" TargetMode="External"/><Relationship Id="rId37" Type="http://schemas.openxmlformats.org/officeDocument/2006/relationships/hyperlink" Target="https://www.igi-global.com/dictionary/towards-digital-governance-local-public/19355" TargetMode="External"/><Relationship Id="rId40" Type="http://schemas.openxmlformats.org/officeDocument/2006/relationships/hyperlink" Target="Https://www.legislation.gov.uk/ukpga/1968/60/section/9" TargetMode="External"/><Relationship Id="rId45" Type="http://schemas.openxmlformats.org/officeDocument/2006/relationships/hyperlink" Target="https://www.infoguardsecurity.com/who-is-most-vulnerable-to-cybercrime-new-report-reveals-surprising-insight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investigation/investigation-process" TargetMode="External"/><Relationship Id="rId28" Type="http://schemas.openxmlformats.org/officeDocument/2006/relationships/hyperlink" Target="https://profdev.college.police.uk/professional-profile/digital-media-investigator/" TargetMode="External"/><Relationship Id="rId36" Type="http://schemas.openxmlformats.org/officeDocument/2006/relationships/hyperlink" Target="https://assets.publishing.service.gov.uk/government/uploads/system/uploads/attachment_data/file/225012/MASH_Product.pdf" TargetMode="External"/><Relationship Id="rId49" Type="http://schemas.openxmlformats.org/officeDocument/2006/relationships/hyperlink" Target="https://supremealarm.com/dangers-using-dummy-cameras-home-busines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ps.gov.uk/legal-guidance/stalking-and-harassment" TargetMode="External"/><Relationship Id="rId44" Type="http://schemas.openxmlformats.org/officeDocument/2006/relationships/hyperlink" Target="https://www.gov.uk/government/statistics/proven-reoffending-statistics-april-to-june-2020/proven-reoffending-statistics-april-to-jun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projectguru.in/organizational-justice-theory/#:~:text=%20Traditionally%2C%20there%20are%20three%20broad%20categories%20of,2%20distributive%2C%20and%203%20interactional%20justice.%20More%20" TargetMode="External"/><Relationship Id="rId27" Type="http://schemas.openxmlformats.org/officeDocument/2006/relationships/hyperlink" Target="https://www.college.police.uk/app/investigation/investigative-strategies/search-powers-and-obtaining-and-executing-search-warrants" TargetMode="External"/><Relationship Id="rId30" Type="http://schemas.openxmlformats.org/officeDocument/2006/relationships/hyperlink" Target="https://www.college.police.uk/app/major-investigation-and-public-protection/domestic-abuse/using-domestic-violence-protection-notices-and-domestic-violence-protection-orders-make-victims-safer" TargetMode="External"/><Relationship Id="rId35" Type="http://schemas.openxmlformats.org/officeDocument/2006/relationships/hyperlink" Target="https://www.justiceinspectorates.gov.uk/hmicfrs/wp-content/uploads/peel-police-effectiveness-2017-durham.pdf" TargetMode="External"/><Relationship Id="rId43" Type="http://schemas.openxmlformats.org/officeDocument/2006/relationships/hyperlink" Target="https://www.merriam-webster.com/dictionary/modus%20operandi" TargetMode="External"/><Relationship Id="rId48" Type="http://schemas.openxmlformats.org/officeDocument/2006/relationships/hyperlink" Target="https://www.south-wales.police.uk/SysSiteAssets/media/downloads/south-wales/about-us/policies-and-procedures/english/adults-at-risk---english.pdf" TargetMode="Externa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investigation/investigative-strategies/passive-data-generators" TargetMode="External"/><Relationship Id="rId33" Type="http://schemas.openxmlformats.org/officeDocument/2006/relationships/hyperlink" Target="https://www.legislation.gov.uk/ukpga/1984/60/section/24" TargetMode="External"/><Relationship Id="rId38" Type="http://schemas.openxmlformats.org/officeDocument/2006/relationships/hyperlink" Target="https://www.jesip.org.uk/methane" TargetMode="External"/><Relationship Id="rId46" Type="http://schemas.openxmlformats.org/officeDocument/2006/relationships/hyperlink" Target="https://safelives.org.uk/sites/default/files/resources/MARAC%20FAQs%20General%20FINAL.pdf" TargetMode="External"/><Relationship Id="rId20" Type="http://schemas.openxmlformats.org/officeDocument/2006/relationships/hyperlink" Target="https://www.bbc.co.uk/news/uk-35405880" TargetMode="External"/><Relationship Id="rId41" Type="http://schemas.openxmlformats.org/officeDocument/2006/relationships/hyperlink" Target="https://www.libertyhumanrights.org.uk/right/a-private-and-family-life/"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21A743-8751-CA46-8DE5-58EDDF1E7DFB}">
  <ds:schemaRefs>
    <ds:schemaRef ds:uri="http://schemas.openxmlformats.org/officeDocument/2006/bibliography"/>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26</Pages>
  <Words>9543</Words>
  <Characters>57443</Characters>
  <Application>Microsoft Office Word</Application>
  <DocSecurity>0</DocSecurity>
  <Lines>478</Lines>
  <Paragraphs>133</Paragraphs>
  <ScaleCrop>false</ScaleCrop>
  <Company>Powys County Council</Company>
  <LinksUpToDate>false</LinksUpToDate>
  <CharactersWithSpaces>66853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Williams,Hollie swp6790</cp:lastModifiedBy>
  <cp:revision>38</cp:revision>
  <cp:lastPrinted>2014-08-26T08:55:00Z</cp:lastPrinted>
  <dcterms:created xsi:type="dcterms:W3CDTF">2022-05-13T11:12:00Z</dcterms:created>
  <dcterms:modified xsi:type="dcterms:W3CDTF">2022-06-05T08:09:00Z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2022-05-13T11:12:30Z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495a2f9b-df58-466b-870f-ff42719b18a8</vt:lpwstr>
  </property>
  <property fmtid="{D5CDD505-2E9C-101B-9397-08002B2CF9AE}" pid="9" name="MSIP_Label_66cf8fe5-b7b7-4df7-b38d-1c61ac2f6639_ContentBits">
    <vt:lpwstr>0</vt:lpwstr>
  </property>
</Properties>
</file>