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2A52C" w14:textId="75A11E47" w:rsidR="00C4646A" w:rsidRPr="0091531C" w:rsidRDefault="00C4646A" w:rsidP="00C4646A">
      <w:pPr>
        <w:rPr>
          <w:rFonts w:ascii="Arial" w:hAnsi="Arial" w:cs="Arial"/>
          <w:color w:val="000000" w:themeColor="text1"/>
        </w:rPr>
      </w:pPr>
      <w:r w:rsidRPr="0091531C">
        <w:rPr>
          <w:rFonts w:ascii="Arial" w:hAnsi="Arial" w:cs="Arial"/>
          <w:color w:val="000000" w:themeColor="text1"/>
        </w:rPr>
        <w:t>Alexandra Carlsen</w:t>
      </w:r>
    </w:p>
    <w:p w14:paraId="66F7631F" w14:textId="77777777" w:rsidR="00C4646A" w:rsidRPr="0091531C" w:rsidRDefault="00C4646A" w:rsidP="00C4646A">
      <w:pPr>
        <w:rPr>
          <w:rFonts w:ascii="Arial" w:hAnsi="Arial" w:cs="Arial"/>
          <w:color w:val="000000" w:themeColor="text1"/>
        </w:rPr>
      </w:pPr>
      <w:r w:rsidRPr="0091531C">
        <w:rPr>
          <w:rFonts w:ascii="Arial" w:hAnsi="Arial" w:cs="Arial"/>
          <w:color w:val="000000" w:themeColor="text1"/>
        </w:rPr>
        <w:t>1701015</w:t>
      </w:r>
    </w:p>
    <w:p w14:paraId="3BA289CF" w14:textId="77777777" w:rsidR="00C4646A" w:rsidRPr="0091531C" w:rsidRDefault="00C4646A" w:rsidP="00C4646A">
      <w:pPr>
        <w:rPr>
          <w:rFonts w:ascii="Arial" w:hAnsi="Arial" w:cs="Arial"/>
          <w:color w:val="000000" w:themeColor="text1"/>
        </w:rPr>
      </w:pPr>
      <w:r w:rsidRPr="0091531C">
        <w:rPr>
          <w:rFonts w:ascii="Arial" w:hAnsi="Arial" w:cs="Arial"/>
          <w:color w:val="000000" w:themeColor="text1"/>
        </w:rPr>
        <w:t xml:space="preserve">ECAD7005 Learners, Schools and Communities: where am I teaching? </w:t>
      </w:r>
    </w:p>
    <w:p w14:paraId="658D931A" w14:textId="77777777" w:rsidR="00C4646A" w:rsidRPr="0091531C" w:rsidRDefault="00C4646A" w:rsidP="00C4646A">
      <w:pPr>
        <w:rPr>
          <w:rFonts w:ascii="Arial" w:hAnsi="Arial" w:cs="Arial"/>
          <w:color w:val="000000" w:themeColor="text1"/>
        </w:rPr>
      </w:pPr>
    </w:p>
    <w:p w14:paraId="03514289" w14:textId="5A7B2B14" w:rsidR="00C4646A" w:rsidRPr="0091531C" w:rsidRDefault="00C4646A" w:rsidP="00C4646A">
      <w:pPr>
        <w:shd w:val="clear" w:color="auto" w:fill="FFFFFF"/>
        <w:rPr>
          <w:rFonts w:ascii="Arial" w:hAnsi="Arial" w:cs="Arial"/>
          <w:color w:val="000000" w:themeColor="text1"/>
        </w:rPr>
      </w:pPr>
      <w:r w:rsidRPr="0091531C">
        <w:rPr>
          <w:rFonts w:ascii="Arial" w:hAnsi="Arial" w:cs="Arial"/>
          <w:color w:val="000000" w:themeColor="text1"/>
        </w:rPr>
        <w:t>T</w:t>
      </w:r>
      <w:r w:rsidR="000F6DC8" w:rsidRPr="0091531C">
        <w:rPr>
          <w:rFonts w:ascii="Arial" w:hAnsi="Arial" w:cs="Arial"/>
          <w:color w:val="000000" w:themeColor="text1"/>
        </w:rPr>
        <w:t>argets</w:t>
      </w:r>
    </w:p>
    <w:p w14:paraId="5F723F6F" w14:textId="77777777" w:rsidR="00C4646A" w:rsidRPr="0091531C" w:rsidRDefault="00C4646A" w:rsidP="00C4646A">
      <w:pPr>
        <w:shd w:val="clear" w:color="auto" w:fill="FFFFFF"/>
        <w:rPr>
          <w:rFonts w:ascii="Arial" w:hAnsi="Arial" w:cs="Arial"/>
          <w:color w:val="000000" w:themeColor="text1"/>
        </w:rPr>
      </w:pPr>
      <w:r w:rsidRPr="0091531C">
        <w:rPr>
          <w:rFonts w:ascii="Arial" w:hAnsi="Arial" w:cs="Arial"/>
          <w:color w:val="000000" w:themeColor="text1"/>
        </w:rPr>
        <w:t>1. To engage with and include a wider range of academic literature</w:t>
      </w:r>
    </w:p>
    <w:p w14:paraId="3CF871F9" w14:textId="77777777" w:rsidR="00C4646A" w:rsidRPr="0091531C" w:rsidRDefault="00C4646A" w:rsidP="00C4646A">
      <w:pPr>
        <w:shd w:val="clear" w:color="auto" w:fill="FFFFFF"/>
        <w:rPr>
          <w:rFonts w:ascii="Arial" w:hAnsi="Arial" w:cs="Arial"/>
          <w:color w:val="000000" w:themeColor="text1"/>
        </w:rPr>
      </w:pPr>
      <w:r w:rsidRPr="0091531C">
        <w:rPr>
          <w:rFonts w:ascii="Arial" w:hAnsi="Arial" w:cs="Arial"/>
          <w:color w:val="000000" w:themeColor="text1"/>
        </w:rPr>
        <w:t>2. To include a level of criticality into your writing</w:t>
      </w:r>
    </w:p>
    <w:p w14:paraId="2A605CB6" w14:textId="0281BD60" w:rsidR="00A32F63" w:rsidRPr="0091531C" w:rsidRDefault="00C4646A" w:rsidP="00BC36A0">
      <w:pPr>
        <w:shd w:val="clear" w:color="auto" w:fill="FFFFFF"/>
        <w:rPr>
          <w:rFonts w:ascii="Arial" w:hAnsi="Arial" w:cs="Arial"/>
          <w:color w:val="000000" w:themeColor="text1"/>
        </w:rPr>
      </w:pPr>
      <w:r w:rsidRPr="0091531C">
        <w:rPr>
          <w:rFonts w:ascii="Arial" w:hAnsi="Arial" w:cs="Arial"/>
          <w:color w:val="000000" w:themeColor="text1"/>
        </w:rPr>
        <w:t>3. To check and refine your use of Harvard referencing.</w:t>
      </w:r>
    </w:p>
    <w:p w14:paraId="4DD176C0" w14:textId="68DB2BEA" w:rsidR="00A32F63" w:rsidRPr="0091531C" w:rsidRDefault="00A32F63" w:rsidP="00A32F63">
      <w:pPr>
        <w:pStyle w:val="NormalWeb"/>
        <w:rPr>
          <w:rFonts w:ascii="Arial" w:hAnsi="Arial" w:cs="Arial"/>
        </w:rPr>
      </w:pPr>
      <w:r w:rsidRPr="0091531C">
        <w:rPr>
          <w:rFonts w:ascii="Arial" w:hAnsi="Arial" w:cs="Arial"/>
        </w:rPr>
        <w:t xml:space="preserve">In this critical evaluation, the focus will be on the strategic target outlined in the School Development Plan (SDP) at my placement school, an English-medium </w:t>
      </w:r>
      <w:r w:rsidR="002D4529" w:rsidRPr="0091531C">
        <w:rPr>
          <w:rFonts w:ascii="Arial" w:hAnsi="Arial" w:cs="Arial"/>
        </w:rPr>
        <w:t>mainstream setting</w:t>
      </w:r>
      <w:r w:rsidRPr="0091531C">
        <w:rPr>
          <w:rFonts w:ascii="Arial" w:hAnsi="Arial" w:cs="Arial"/>
        </w:rPr>
        <w:t xml:space="preserve"> with 252 students. This target focuses on enhancing Welsh language communication skills across the school, addressing a challenge identified in the</w:t>
      </w:r>
      <w:r w:rsidR="002D4529" w:rsidRPr="0091531C">
        <w:rPr>
          <w:rFonts w:ascii="Arial" w:hAnsi="Arial" w:cs="Arial"/>
        </w:rPr>
        <w:t xml:space="preserve">ir </w:t>
      </w:r>
      <w:r w:rsidRPr="0091531C">
        <w:rPr>
          <w:rFonts w:ascii="Arial" w:hAnsi="Arial" w:cs="Arial"/>
        </w:rPr>
        <w:t>Estyn Report (2022), which noted a lack of confidence in spoken Welsh among both students and teachers. With a student population that includes 4% of students with Additional Learning Needs (ALN) and 3% with English as an Additional Language (EAL)</w:t>
      </w:r>
      <w:r w:rsidR="002D0E89" w:rsidRPr="0091531C">
        <w:rPr>
          <w:rFonts w:ascii="Arial" w:hAnsi="Arial" w:cs="Arial"/>
        </w:rPr>
        <w:t>,</w:t>
      </w:r>
      <w:r w:rsidRPr="0091531C">
        <w:rPr>
          <w:rFonts w:ascii="Arial" w:hAnsi="Arial" w:cs="Arial"/>
        </w:rPr>
        <w:t xml:space="preserve"> </w:t>
      </w:r>
      <w:r w:rsidR="002D0E89" w:rsidRPr="0091531C">
        <w:rPr>
          <w:rFonts w:ascii="Arial" w:hAnsi="Arial" w:cs="Arial"/>
        </w:rPr>
        <w:t xml:space="preserve">7 teachers and 4 teaching assistants; </w:t>
      </w:r>
      <w:r w:rsidRPr="0091531C">
        <w:rPr>
          <w:rFonts w:ascii="Arial" w:hAnsi="Arial" w:cs="Arial"/>
        </w:rPr>
        <w:t xml:space="preserve">the school is committed to ensuring Welsh language proficiency is developed </w:t>
      </w:r>
      <w:r w:rsidR="00997B80" w:rsidRPr="0091531C">
        <w:rPr>
          <w:rFonts w:ascii="Arial" w:hAnsi="Arial" w:cs="Arial"/>
        </w:rPr>
        <w:t>across the school.</w:t>
      </w:r>
    </w:p>
    <w:p w14:paraId="6020D804" w14:textId="27D20466" w:rsidR="00116C27" w:rsidRPr="0091531C" w:rsidRDefault="00A32F63" w:rsidP="00116C27">
      <w:pPr>
        <w:pStyle w:val="NormalWeb"/>
        <w:rPr>
          <w:rFonts w:ascii="Arial" w:hAnsi="Arial" w:cs="Arial"/>
        </w:rPr>
      </w:pPr>
      <w:r w:rsidRPr="0091531C">
        <w:rPr>
          <w:rFonts w:ascii="Arial" w:hAnsi="Arial" w:cs="Arial"/>
        </w:rPr>
        <w:t xml:space="preserve">This objective aligns with the Welsh Government’s ambition to increase the number of Welsh speakers to one million by 2050. According to Vygotsky's (1978) Sociocultural Theory, language development is best supported through social interaction, particularly in a learning environment where the language is actively used. </w:t>
      </w:r>
      <w:r w:rsidR="00D153C6" w:rsidRPr="0091531C">
        <w:rPr>
          <w:rFonts w:ascii="Arial" w:hAnsi="Arial" w:cs="Arial"/>
        </w:rPr>
        <w:t xml:space="preserve">Therefore, teachers play a crucial role as language models and facilitators, making teacher training vital to the success of this goal. To support this, the school has invested in the Tric a Chlic and Fal Lala schemes, which use music, singing, and games to </w:t>
      </w:r>
      <w:r w:rsidR="003D67F6" w:rsidRPr="0091531C">
        <w:rPr>
          <w:rFonts w:ascii="Arial" w:hAnsi="Arial" w:cs="Arial"/>
        </w:rPr>
        <w:t xml:space="preserve">develop confidence </w:t>
      </w:r>
      <w:r w:rsidR="00D153C6" w:rsidRPr="0091531C">
        <w:rPr>
          <w:rFonts w:ascii="Arial" w:hAnsi="Arial" w:cs="Arial"/>
        </w:rPr>
        <w:t>of the Welsh language. This is complemented by workshops for teachers and several annual visits from representatives who work directly with the children.</w:t>
      </w:r>
      <w:r w:rsidR="00116C27" w:rsidRPr="0091531C">
        <w:rPr>
          <w:rFonts w:ascii="Arial" w:hAnsi="Arial" w:cs="Arial"/>
        </w:rPr>
        <w:br/>
      </w:r>
      <w:r w:rsidR="00116C27" w:rsidRPr="0091531C">
        <w:rPr>
          <w:rFonts w:ascii="Arial" w:hAnsi="Arial" w:cs="Arial"/>
        </w:rPr>
        <w:br/>
        <w:t>Learning a second language has many benefits, especially when it comes to thinking critically and solving problems. Research by Thomas and Collier (2002) shows that bilingual students often do better than monolingual students in tasks that need flexible thinking, as their brains are used to switching between different languages. This helps them improve their thinking skills, such as planning and making decisions (Kroll &amp; Bialystok, 2013). Additionally, learning another language helps students approach problems in a more thoughtful way, as they learn to see things from different angles (Swain &amp; Lapkin, 2001). These skills not only help in school but also support lifelong thinking and learning.</w:t>
      </w:r>
    </w:p>
    <w:p w14:paraId="670BF448" w14:textId="77777777" w:rsidR="00116C27" w:rsidRPr="0091531C" w:rsidRDefault="00116C27" w:rsidP="00116C27">
      <w:pPr>
        <w:pBdr>
          <w:bottom w:val="single" w:sz="6" w:space="1" w:color="auto"/>
        </w:pBdr>
        <w:jc w:val="center"/>
        <w:rPr>
          <w:rFonts w:ascii="Arial" w:hAnsi="Arial" w:cs="Arial"/>
          <w:vanish/>
        </w:rPr>
      </w:pPr>
      <w:r w:rsidRPr="0091531C">
        <w:rPr>
          <w:rFonts w:ascii="Arial" w:hAnsi="Arial" w:cs="Arial"/>
          <w:vanish/>
        </w:rPr>
        <w:t>Top of Form</w:t>
      </w:r>
    </w:p>
    <w:p w14:paraId="50A75E66" w14:textId="77777777" w:rsidR="00116C27" w:rsidRPr="0091531C" w:rsidRDefault="00116C27" w:rsidP="00116C27">
      <w:pPr>
        <w:pBdr>
          <w:top w:val="single" w:sz="6" w:space="1" w:color="auto"/>
        </w:pBdr>
        <w:jc w:val="center"/>
        <w:rPr>
          <w:rFonts w:ascii="Arial" w:hAnsi="Arial" w:cs="Arial"/>
          <w:vanish/>
        </w:rPr>
      </w:pPr>
      <w:r w:rsidRPr="0091531C">
        <w:rPr>
          <w:rFonts w:ascii="Arial" w:hAnsi="Arial" w:cs="Arial"/>
          <w:vanish/>
        </w:rPr>
        <w:t>Bottom of Form</w:t>
      </w:r>
    </w:p>
    <w:p w14:paraId="66A9A89D" w14:textId="2D8D70B7" w:rsidR="00D16372" w:rsidRPr="0091531C" w:rsidRDefault="003D67F6" w:rsidP="003D67F6">
      <w:pPr>
        <w:rPr>
          <w:rFonts w:ascii="Arial" w:hAnsi="Arial" w:cs="Arial"/>
        </w:rPr>
      </w:pPr>
      <w:r w:rsidRPr="0091531C">
        <w:rPr>
          <w:rFonts w:ascii="Arial" w:hAnsi="Arial" w:cs="Arial"/>
        </w:rPr>
        <w:t>In addition to creating a</w:t>
      </w:r>
      <w:r w:rsidR="0084362C" w:rsidRPr="0091531C">
        <w:rPr>
          <w:rFonts w:ascii="Arial" w:hAnsi="Arial" w:cs="Arial"/>
        </w:rPr>
        <w:t>n</w:t>
      </w:r>
      <w:r w:rsidRPr="0091531C">
        <w:rPr>
          <w:rFonts w:ascii="Arial" w:hAnsi="Arial" w:cs="Arial"/>
        </w:rPr>
        <w:t xml:space="preserve"> environment for language </w:t>
      </w:r>
      <w:r w:rsidR="002C399E" w:rsidRPr="0091531C">
        <w:rPr>
          <w:rFonts w:ascii="Arial" w:hAnsi="Arial" w:cs="Arial"/>
        </w:rPr>
        <w:t>development,</w:t>
      </w:r>
      <w:r w:rsidRPr="0091531C">
        <w:rPr>
          <w:rFonts w:ascii="Arial" w:hAnsi="Arial" w:cs="Arial"/>
        </w:rPr>
        <w:t xml:space="preserve"> it is</w:t>
      </w:r>
      <w:r w:rsidR="002C399E" w:rsidRPr="0091531C">
        <w:rPr>
          <w:rFonts w:ascii="Arial" w:hAnsi="Arial" w:cs="Arial"/>
        </w:rPr>
        <w:t xml:space="preserve"> </w:t>
      </w:r>
      <w:r w:rsidR="00481F07" w:rsidRPr="0091531C">
        <w:rPr>
          <w:rFonts w:ascii="Arial" w:hAnsi="Arial" w:cs="Arial"/>
        </w:rPr>
        <w:t xml:space="preserve">important </w:t>
      </w:r>
      <w:r w:rsidR="00245D3F" w:rsidRPr="0091531C">
        <w:rPr>
          <w:rFonts w:ascii="Arial" w:hAnsi="Arial" w:cs="Arial"/>
        </w:rPr>
        <w:t xml:space="preserve">to </w:t>
      </w:r>
      <w:r w:rsidR="00481F07" w:rsidRPr="0091531C">
        <w:rPr>
          <w:rFonts w:ascii="Arial" w:hAnsi="Arial" w:cs="Arial"/>
        </w:rPr>
        <w:t>recognise</w:t>
      </w:r>
      <w:r w:rsidR="00B25861" w:rsidRPr="0091531C">
        <w:rPr>
          <w:rFonts w:ascii="Arial" w:hAnsi="Arial" w:cs="Arial"/>
        </w:rPr>
        <w:t xml:space="preserve"> the power of</w:t>
      </w:r>
      <w:r w:rsidR="00A32F63" w:rsidRPr="0091531C">
        <w:rPr>
          <w:rFonts w:ascii="Arial" w:hAnsi="Arial" w:cs="Arial"/>
        </w:rPr>
        <w:t xml:space="preserve"> a growth mindset. Dweck's (2006) theory of a growth mindset emphasizes that people’s abilities, including language proficiency can be developed through effort and perseverance. Creating a safe environment for mistakes is essential to this process. In the context of Welsh language learning, this means encouraging both students and teachers to view language </w:t>
      </w:r>
      <w:r w:rsidR="00DC349B" w:rsidRPr="0091531C">
        <w:rPr>
          <w:rFonts w:ascii="Arial" w:hAnsi="Arial" w:cs="Arial"/>
        </w:rPr>
        <w:t xml:space="preserve">practice </w:t>
      </w:r>
      <w:r w:rsidR="00A32F63" w:rsidRPr="0091531C">
        <w:rPr>
          <w:rFonts w:ascii="Arial" w:hAnsi="Arial" w:cs="Arial"/>
        </w:rPr>
        <w:t xml:space="preserve">as a process where errors are a natural and valuable part of learning. </w:t>
      </w:r>
      <w:r w:rsidR="00DC349B" w:rsidRPr="0091531C">
        <w:rPr>
          <w:rFonts w:ascii="Arial" w:hAnsi="Arial" w:cs="Arial"/>
        </w:rPr>
        <w:t xml:space="preserve">When teachers show that they’re willing to make mistakes and learn from them, they help students see that errors are just part of the fun of learning. </w:t>
      </w:r>
      <w:r w:rsidR="00A32F63" w:rsidRPr="0091531C">
        <w:rPr>
          <w:rFonts w:ascii="Arial" w:hAnsi="Arial" w:cs="Arial"/>
        </w:rPr>
        <w:t xml:space="preserve">This aligns with Vygotsky’s (1978) concept of the "zone of proximal development" (ZPD), where learners achieve success </w:t>
      </w:r>
      <w:r w:rsidR="00A32F63" w:rsidRPr="0091531C">
        <w:rPr>
          <w:rFonts w:ascii="Arial" w:hAnsi="Arial" w:cs="Arial"/>
        </w:rPr>
        <w:lastRenderedPageBreak/>
        <w:t>through support, guidance, and positive reinforcement, particularly in environments that embrace challenges rather than avoid them.</w:t>
      </w:r>
    </w:p>
    <w:p w14:paraId="5FB0BB12" w14:textId="1A058F63" w:rsidR="00C716DE" w:rsidRPr="0091531C" w:rsidRDefault="00C716DE" w:rsidP="003D67F6">
      <w:pPr>
        <w:rPr>
          <w:rFonts w:ascii="Arial" w:hAnsi="Arial" w:cs="Arial"/>
        </w:rPr>
      </w:pPr>
    </w:p>
    <w:p w14:paraId="625A8761" w14:textId="460879D7" w:rsidR="00C716DE" w:rsidRPr="0091531C" w:rsidRDefault="00C716DE" w:rsidP="003D67F6">
      <w:pPr>
        <w:rPr>
          <w:rFonts w:ascii="Arial" w:hAnsi="Arial" w:cs="Arial"/>
        </w:rPr>
      </w:pPr>
    </w:p>
    <w:p w14:paraId="239BFBF1" w14:textId="4FB08755" w:rsidR="00D16372" w:rsidRPr="0091531C" w:rsidRDefault="00D16372" w:rsidP="00D16372">
      <w:pPr>
        <w:rPr>
          <w:rStyle w:val="Strong"/>
          <w:rFonts w:ascii="Arial" w:hAnsi="Arial" w:cs="Arial"/>
          <w:b w:val="0"/>
          <w:bCs w:val="0"/>
          <w:i/>
          <w:iCs/>
        </w:rPr>
      </w:pPr>
      <w:r w:rsidRPr="0091531C">
        <w:rPr>
          <w:rStyle w:val="Strong"/>
          <w:rFonts w:ascii="Arial" w:hAnsi="Arial" w:cs="Arial"/>
          <w:b w:val="0"/>
          <w:bCs w:val="0"/>
          <w:i/>
          <w:iCs/>
        </w:rPr>
        <w:t>Growth Mindset: The New Psychology of Success,</w:t>
      </w:r>
      <w:r w:rsidRPr="0091531C">
        <w:rPr>
          <w:rFonts w:ascii="Arial" w:hAnsi="Arial" w:cs="Arial"/>
          <w:b/>
          <w:bCs/>
          <w:i/>
          <w:iCs/>
        </w:rPr>
        <w:t xml:space="preserve"> </w:t>
      </w:r>
      <w:r w:rsidRPr="0091531C">
        <w:rPr>
          <w:rStyle w:val="Strong"/>
          <w:rFonts w:ascii="Arial" w:hAnsi="Arial" w:cs="Arial"/>
          <w:b w:val="0"/>
          <w:bCs w:val="0"/>
          <w:i/>
          <w:iCs/>
        </w:rPr>
        <w:t>Carol Dweck (2006)</w:t>
      </w:r>
    </w:p>
    <w:p w14:paraId="42449E59" w14:textId="77777777" w:rsidR="003B5870" w:rsidRPr="0091531C" w:rsidRDefault="003B5870" w:rsidP="00D16372">
      <w:pPr>
        <w:rPr>
          <w:rFonts w:ascii="Arial" w:hAnsi="Arial" w:cs="Arial"/>
        </w:rPr>
      </w:pPr>
    </w:p>
    <w:p w14:paraId="02236151" w14:textId="01F0C46B" w:rsidR="003B5870" w:rsidRPr="0091531C" w:rsidRDefault="008C1A2D" w:rsidP="003B5870">
      <w:pPr>
        <w:rPr>
          <w:rFonts w:ascii="Arial" w:hAnsi="Arial" w:cs="Arial"/>
        </w:rPr>
      </w:pPr>
      <w:r w:rsidRPr="0091531C">
        <w:rPr>
          <w:rFonts w:ascii="Arial" w:hAnsi="Arial" w:cs="Arial"/>
        </w:rPr>
        <w:t>Carol Dweck's</w:t>
      </w:r>
      <w:r w:rsidRPr="0091531C">
        <w:rPr>
          <w:rFonts w:ascii="Arial" w:hAnsi="Arial" w:cs="Arial"/>
          <w:i/>
          <w:iCs/>
        </w:rPr>
        <w:t xml:space="preserve"> </w:t>
      </w:r>
      <w:r w:rsidRPr="0091531C">
        <w:rPr>
          <w:rStyle w:val="Emphasis"/>
          <w:rFonts w:ascii="Arial" w:hAnsi="Arial" w:cs="Arial"/>
          <w:i w:val="0"/>
          <w:iCs w:val="0"/>
        </w:rPr>
        <w:t>Mindset: The New Psychology of Success</w:t>
      </w:r>
      <w:r w:rsidRPr="0091531C">
        <w:rPr>
          <w:rFonts w:ascii="Arial" w:hAnsi="Arial" w:cs="Arial"/>
        </w:rPr>
        <w:t xml:space="preserve"> (2006) introduces the concept of growth </w:t>
      </w:r>
      <w:r w:rsidR="003B5870" w:rsidRPr="0091531C">
        <w:rPr>
          <w:rFonts w:ascii="Arial" w:hAnsi="Arial" w:cs="Arial"/>
        </w:rPr>
        <w:t>mindset which</w:t>
      </w:r>
      <w:r w:rsidRPr="0091531C">
        <w:rPr>
          <w:rFonts w:ascii="Arial" w:hAnsi="Arial" w:cs="Arial"/>
        </w:rPr>
        <w:t xml:space="preserve"> </w:t>
      </w:r>
      <w:r w:rsidR="00DC6332" w:rsidRPr="0091531C">
        <w:rPr>
          <w:rFonts w:ascii="Arial" w:hAnsi="Arial" w:cs="Arial"/>
        </w:rPr>
        <w:t xml:space="preserve">proposes </w:t>
      </w:r>
      <w:r w:rsidRPr="0091531C">
        <w:rPr>
          <w:rFonts w:ascii="Arial" w:hAnsi="Arial" w:cs="Arial"/>
        </w:rPr>
        <w:t>that individuals with the belief that abilities can be developed through effort, learning, and perseverance are more likely to succeed in language</w:t>
      </w:r>
      <w:r w:rsidR="003B5870" w:rsidRPr="0091531C">
        <w:rPr>
          <w:rFonts w:ascii="Arial" w:hAnsi="Arial" w:cs="Arial"/>
        </w:rPr>
        <w:t xml:space="preserve"> attainment</w:t>
      </w:r>
      <w:r w:rsidRPr="0091531C">
        <w:rPr>
          <w:rFonts w:ascii="Arial" w:hAnsi="Arial" w:cs="Arial"/>
        </w:rPr>
        <w:t xml:space="preserve">. </w:t>
      </w:r>
      <w:r w:rsidR="003B5870" w:rsidRPr="0091531C">
        <w:rPr>
          <w:rFonts w:ascii="Arial" w:hAnsi="Arial" w:cs="Arial"/>
        </w:rPr>
        <w:t>Dweck contrasts the growth mindset with a fixed mindset, where individuals believe that their abilities are innate and unchangeable. This difference has a big impact on how we understand education, particularly in language learning contexts, where students’ beliefs about their abilities often influence their motivation and engagement (Dweck, 2006).</w:t>
      </w:r>
    </w:p>
    <w:p w14:paraId="5BBFE3AF" w14:textId="77777777" w:rsidR="00351E9F" w:rsidRPr="0091531C" w:rsidRDefault="00351E9F" w:rsidP="00351E9F">
      <w:pPr>
        <w:rPr>
          <w:rFonts w:ascii="Arial" w:hAnsi="Arial" w:cs="Arial"/>
        </w:rPr>
      </w:pPr>
    </w:p>
    <w:p w14:paraId="78A15084" w14:textId="4E23DF93" w:rsidR="008C1A2D" w:rsidRPr="0091531C" w:rsidRDefault="00351E9F" w:rsidP="008A6A04">
      <w:pPr>
        <w:rPr>
          <w:rFonts w:ascii="Arial" w:hAnsi="Arial" w:cs="Arial"/>
        </w:rPr>
      </w:pPr>
      <w:r w:rsidRPr="0091531C">
        <w:rPr>
          <w:rFonts w:ascii="Arial" w:hAnsi="Arial" w:cs="Arial"/>
        </w:rPr>
        <w:t xml:space="preserve">A strength of Dweck's work is that it is backed by research, especially in schools. </w:t>
      </w:r>
      <w:r w:rsidR="008C1A2D" w:rsidRPr="0091531C">
        <w:rPr>
          <w:rFonts w:ascii="Arial" w:hAnsi="Arial" w:cs="Arial"/>
        </w:rPr>
        <w:t xml:space="preserve">Research has demonstrated that students with a growth mindset tend to show higher levels of resilience and performance when facing challenges (Dweck, 2006). </w:t>
      </w:r>
      <w:r w:rsidR="00890F66" w:rsidRPr="0091531C">
        <w:rPr>
          <w:rFonts w:ascii="Arial" w:hAnsi="Arial" w:cs="Arial"/>
        </w:rPr>
        <w:t>This shows that encouraging a growth mindset can be a great way to help improve language learning</w:t>
      </w:r>
      <w:r w:rsidR="0076411C" w:rsidRPr="0091531C">
        <w:rPr>
          <w:rFonts w:ascii="Arial" w:hAnsi="Arial" w:cs="Arial"/>
        </w:rPr>
        <w:t xml:space="preserve"> and will </w:t>
      </w:r>
      <w:r w:rsidR="00890F66" w:rsidRPr="0091531C">
        <w:rPr>
          <w:rFonts w:ascii="Arial" w:hAnsi="Arial" w:cs="Arial"/>
        </w:rPr>
        <w:t>help the school build more confidence a</w:t>
      </w:r>
      <w:r w:rsidR="002B11BB" w:rsidRPr="0091531C">
        <w:rPr>
          <w:rFonts w:ascii="Arial" w:hAnsi="Arial" w:cs="Arial"/>
        </w:rPr>
        <w:t xml:space="preserve">s well as </w:t>
      </w:r>
      <w:r w:rsidR="00890F66" w:rsidRPr="0091531C">
        <w:rPr>
          <w:rFonts w:ascii="Arial" w:hAnsi="Arial" w:cs="Arial"/>
        </w:rPr>
        <w:t>support</w:t>
      </w:r>
      <w:r w:rsidR="002B11BB" w:rsidRPr="0091531C">
        <w:rPr>
          <w:rFonts w:ascii="Arial" w:hAnsi="Arial" w:cs="Arial"/>
        </w:rPr>
        <w:t xml:space="preserve">ing </w:t>
      </w:r>
      <w:r w:rsidR="00890F66" w:rsidRPr="0091531C">
        <w:rPr>
          <w:rFonts w:ascii="Arial" w:hAnsi="Arial" w:cs="Arial"/>
        </w:rPr>
        <w:t>the Government’s target for more Welsh speakers.</w:t>
      </w:r>
      <w:r w:rsidR="0076411C" w:rsidRPr="0091531C">
        <w:rPr>
          <w:rFonts w:ascii="Arial" w:hAnsi="Arial" w:cs="Arial"/>
        </w:rPr>
        <w:t xml:space="preserve"> </w:t>
      </w:r>
      <w:r w:rsidR="008A6A04" w:rsidRPr="0091531C">
        <w:rPr>
          <w:rFonts w:ascii="Arial" w:hAnsi="Arial" w:cs="Arial"/>
        </w:rPr>
        <w:t xml:space="preserve">One weakness of Dweck’s work is that it might make the difference between fixed and growth mindsets too simple. </w:t>
      </w:r>
      <w:r w:rsidR="008C1A2D" w:rsidRPr="0091531C">
        <w:rPr>
          <w:rFonts w:ascii="Arial" w:hAnsi="Arial" w:cs="Arial"/>
        </w:rPr>
        <w:t xml:space="preserve">While the framework is useful for educational interventions, it may overlook the complexities of mindset development. For example, an individual’s mindset can vary across different domains of life, and external factors such as socio-economic status or systemic barriers may influence a learner's mindset (Yeager &amp; Dweck, 2012). Furthermore, </w:t>
      </w:r>
      <w:r w:rsidR="008C1A2D" w:rsidRPr="0091531C">
        <w:rPr>
          <w:rStyle w:val="Strong"/>
          <w:rFonts w:ascii="Arial" w:hAnsi="Arial" w:cs="Arial"/>
          <w:b w:val="0"/>
          <w:bCs w:val="0"/>
        </w:rPr>
        <w:t>gaps in knowledge</w:t>
      </w:r>
      <w:r w:rsidR="008C1A2D" w:rsidRPr="0091531C">
        <w:rPr>
          <w:rFonts w:ascii="Arial" w:hAnsi="Arial" w:cs="Arial"/>
        </w:rPr>
        <w:t xml:space="preserve"> exist regarding how mindset interacts with different types of learners, such as those with </w:t>
      </w:r>
      <w:r w:rsidR="0007650E" w:rsidRPr="0091531C">
        <w:rPr>
          <w:rFonts w:ascii="Arial" w:hAnsi="Arial" w:cs="Arial"/>
        </w:rPr>
        <w:t>A</w:t>
      </w:r>
      <w:r w:rsidR="008C1A2D" w:rsidRPr="0091531C">
        <w:rPr>
          <w:rFonts w:ascii="Arial" w:hAnsi="Arial" w:cs="Arial"/>
        </w:rPr>
        <w:t xml:space="preserve">dditional </w:t>
      </w:r>
      <w:r w:rsidR="0007650E" w:rsidRPr="0091531C">
        <w:rPr>
          <w:rFonts w:ascii="Arial" w:hAnsi="Arial" w:cs="Arial"/>
        </w:rPr>
        <w:t>L</w:t>
      </w:r>
      <w:r w:rsidR="008C1A2D" w:rsidRPr="0091531C">
        <w:rPr>
          <w:rFonts w:ascii="Arial" w:hAnsi="Arial" w:cs="Arial"/>
        </w:rPr>
        <w:t xml:space="preserve">earning </w:t>
      </w:r>
      <w:r w:rsidR="0007650E" w:rsidRPr="0091531C">
        <w:rPr>
          <w:rFonts w:ascii="Arial" w:hAnsi="Arial" w:cs="Arial"/>
        </w:rPr>
        <w:t>N</w:t>
      </w:r>
      <w:r w:rsidR="008C1A2D" w:rsidRPr="0091531C">
        <w:rPr>
          <w:rFonts w:ascii="Arial" w:hAnsi="Arial" w:cs="Arial"/>
        </w:rPr>
        <w:t>eeds or English as an Additional Language (EAL), where linguistic and cultural challenges may shape the development of mindset.</w:t>
      </w:r>
    </w:p>
    <w:p w14:paraId="5F9AD6A8" w14:textId="23699BD2" w:rsidR="008C1A2D" w:rsidRPr="0091531C" w:rsidRDefault="008C1A2D" w:rsidP="008C1A2D">
      <w:pPr>
        <w:pStyle w:val="NormalWeb"/>
        <w:rPr>
          <w:rFonts w:ascii="Arial" w:hAnsi="Arial" w:cs="Arial"/>
        </w:rPr>
      </w:pPr>
      <w:r w:rsidRPr="0091531C">
        <w:rPr>
          <w:rStyle w:val="Strong"/>
          <w:rFonts w:ascii="Arial" w:hAnsi="Arial" w:cs="Arial"/>
          <w:b w:val="0"/>
          <w:bCs w:val="0"/>
        </w:rPr>
        <w:t>Future research</w:t>
      </w:r>
      <w:r w:rsidRPr="0091531C">
        <w:rPr>
          <w:rFonts w:ascii="Arial" w:hAnsi="Arial" w:cs="Arial"/>
        </w:rPr>
        <w:t xml:space="preserve"> could explore how specific interventions aimed at promoting growth mindset in language learning impact learners with diverse backgrounds, particularly EAL</w:t>
      </w:r>
      <w:r w:rsidR="003E6353" w:rsidRPr="0091531C">
        <w:rPr>
          <w:rFonts w:ascii="Arial" w:hAnsi="Arial" w:cs="Arial"/>
        </w:rPr>
        <w:t xml:space="preserve"> </w:t>
      </w:r>
      <w:r w:rsidRPr="0091531C">
        <w:rPr>
          <w:rFonts w:ascii="Arial" w:hAnsi="Arial" w:cs="Arial"/>
        </w:rPr>
        <w:t>students. Investigating this area could address current gaps in understanding how mindset influences language acquisition in multicultural classrooms.</w:t>
      </w:r>
    </w:p>
    <w:p w14:paraId="28586657" w14:textId="4C78EF52" w:rsidR="008C1A2D" w:rsidRPr="0091531C" w:rsidRDefault="008C1A2D" w:rsidP="00D716D9">
      <w:pPr>
        <w:rPr>
          <w:rFonts w:ascii="Arial" w:hAnsi="Arial" w:cs="Arial"/>
        </w:rPr>
      </w:pPr>
      <w:r w:rsidRPr="0091531C">
        <w:rPr>
          <w:rFonts w:ascii="Arial" w:hAnsi="Arial" w:cs="Arial"/>
        </w:rPr>
        <w:t xml:space="preserve">To complement Dweck’s work, </w:t>
      </w:r>
      <w:r w:rsidRPr="0091531C">
        <w:rPr>
          <w:rStyle w:val="Strong"/>
          <w:rFonts w:ascii="Arial" w:hAnsi="Arial" w:cs="Arial"/>
          <w:b w:val="0"/>
          <w:bCs w:val="0"/>
        </w:rPr>
        <w:t>Seligman’s (2011)</w:t>
      </w:r>
      <w:r w:rsidRPr="0091531C">
        <w:rPr>
          <w:rFonts w:ascii="Arial" w:hAnsi="Arial" w:cs="Arial"/>
        </w:rPr>
        <w:t xml:space="preserve"> </w:t>
      </w:r>
      <w:r w:rsidRPr="0091531C">
        <w:rPr>
          <w:rStyle w:val="Emphasis"/>
          <w:rFonts w:ascii="Arial" w:hAnsi="Arial" w:cs="Arial"/>
        </w:rPr>
        <w:t>Flourish</w:t>
      </w:r>
      <w:r w:rsidRPr="0091531C">
        <w:rPr>
          <w:rFonts w:ascii="Arial" w:hAnsi="Arial" w:cs="Arial"/>
        </w:rPr>
        <w:t xml:space="preserve"> offers a broader psychological perspective by introducing the concept of </w:t>
      </w:r>
      <w:r w:rsidRPr="0091531C">
        <w:rPr>
          <w:rStyle w:val="Strong"/>
          <w:rFonts w:ascii="Arial" w:hAnsi="Arial" w:cs="Arial"/>
          <w:b w:val="0"/>
          <w:bCs w:val="0"/>
        </w:rPr>
        <w:t>positive psychology</w:t>
      </w:r>
      <w:r w:rsidRPr="0091531C">
        <w:rPr>
          <w:rFonts w:ascii="Arial" w:hAnsi="Arial" w:cs="Arial"/>
        </w:rPr>
        <w:t xml:space="preserve">. Seligman argues that </w:t>
      </w:r>
      <w:r w:rsidR="004F6D33" w:rsidRPr="0091531C">
        <w:rPr>
          <w:rFonts w:ascii="Arial" w:hAnsi="Arial" w:cs="Arial"/>
        </w:rPr>
        <w:t xml:space="preserve">using </w:t>
      </w:r>
      <w:r w:rsidRPr="0091531C">
        <w:rPr>
          <w:rFonts w:ascii="Arial" w:hAnsi="Arial" w:cs="Arial"/>
        </w:rPr>
        <w:t xml:space="preserve">positive emotions and a sense of meaning is crucial for personal growth and resilience. This aligns with Dweck’s work, suggesting that learners’ emotional well-being and perception of their potential contribute to language confidence and success. Seligman’s broader framework could provide valuable insights into how to create a supportive, growth-oriented environment for language learners, connecting the emotional aspects of learning with the cognitive development </w:t>
      </w:r>
      <w:r w:rsidR="00974870" w:rsidRPr="0091531C">
        <w:rPr>
          <w:rFonts w:ascii="Arial" w:hAnsi="Arial" w:cs="Arial"/>
        </w:rPr>
        <w:t>studied</w:t>
      </w:r>
      <w:r w:rsidRPr="0091531C">
        <w:rPr>
          <w:rFonts w:ascii="Arial" w:hAnsi="Arial" w:cs="Arial"/>
        </w:rPr>
        <w:t xml:space="preserve"> by Dweck.</w:t>
      </w:r>
      <w:r w:rsidR="006B08CA" w:rsidRPr="0091531C">
        <w:rPr>
          <w:rFonts w:ascii="Arial" w:hAnsi="Arial" w:cs="Arial"/>
        </w:rPr>
        <w:t xml:space="preserve"> An example of how to use Seligman’s positive psychology in the classroom to build confidence in Welsh language learning could be through a game </w:t>
      </w:r>
      <w:r w:rsidR="003D2B3D" w:rsidRPr="0091531C">
        <w:rPr>
          <w:rFonts w:ascii="Arial" w:hAnsi="Arial" w:cs="Arial"/>
        </w:rPr>
        <w:t xml:space="preserve">of </w:t>
      </w:r>
      <w:r w:rsidR="006E2F77" w:rsidRPr="0091531C">
        <w:rPr>
          <w:rStyle w:val="Emphasis"/>
          <w:rFonts w:ascii="Arial" w:hAnsi="Arial" w:cs="Arial"/>
          <w:i w:val="0"/>
          <w:iCs w:val="0"/>
        </w:rPr>
        <w:t>c</w:t>
      </w:r>
      <w:r w:rsidR="006B08CA" w:rsidRPr="0091531C">
        <w:rPr>
          <w:rStyle w:val="Emphasis"/>
          <w:rFonts w:ascii="Arial" w:hAnsi="Arial" w:cs="Arial"/>
          <w:i w:val="0"/>
          <w:iCs w:val="0"/>
        </w:rPr>
        <w:t>harades</w:t>
      </w:r>
      <w:r w:rsidR="006E2F77" w:rsidRPr="0091531C">
        <w:rPr>
          <w:rFonts w:ascii="Arial" w:hAnsi="Arial" w:cs="Arial"/>
        </w:rPr>
        <w:t xml:space="preserve"> where </w:t>
      </w:r>
      <w:r w:rsidR="006B08CA" w:rsidRPr="0091531C">
        <w:rPr>
          <w:rFonts w:ascii="Arial" w:hAnsi="Arial" w:cs="Arial"/>
        </w:rPr>
        <w:t>students act out words or phrases in Welsh</w:t>
      </w:r>
      <w:r w:rsidR="00DD0BDB" w:rsidRPr="0091531C">
        <w:rPr>
          <w:rFonts w:ascii="Arial" w:hAnsi="Arial" w:cs="Arial"/>
        </w:rPr>
        <w:t xml:space="preserve"> </w:t>
      </w:r>
      <w:r w:rsidR="006B08CA" w:rsidRPr="0091531C">
        <w:rPr>
          <w:rFonts w:ascii="Arial" w:hAnsi="Arial" w:cs="Arial"/>
        </w:rPr>
        <w:t>and their classmates try to guess what they are. This encourages students to speak Welsh in a fun, low-pressure way, helping them feel more confident and positive about using the language.</w:t>
      </w:r>
    </w:p>
    <w:p w14:paraId="60212EF7" w14:textId="2946E5C0" w:rsidR="00D16372" w:rsidRPr="0091531C" w:rsidRDefault="00D16372" w:rsidP="00D16372">
      <w:pPr>
        <w:rPr>
          <w:rStyle w:val="Strong"/>
          <w:rFonts w:ascii="Arial" w:hAnsi="Arial" w:cs="Arial"/>
        </w:rPr>
      </w:pPr>
    </w:p>
    <w:p w14:paraId="20A69B4E" w14:textId="2E26E801" w:rsidR="00846B35" w:rsidRPr="0091531C" w:rsidRDefault="00BA1563" w:rsidP="00BA1563">
      <w:pPr>
        <w:rPr>
          <w:rFonts w:ascii="Arial" w:hAnsi="Arial" w:cs="Arial"/>
        </w:rPr>
      </w:pPr>
      <w:r w:rsidRPr="0091531C">
        <w:rPr>
          <w:rFonts w:ascii="Arial" w:hAnsi="Arial" w:cs="Arial"/>
        </w:rPr>
        <w:t xml:space="preserve">When learning, would pupils be more likely to embrace a growth mindset if the lesson is more </w:t>
      </w:r>
      <w:r w:rsidR="00FB75FE" w:rsidRPr="0091531C">
        <w:rPr>
          <w:rFonts w:ascii="Arial" w:hAnsi="Arial" w:cs="Arial"/>
        </w:rPr>
        <w:t>relatable</w:t>
      </w:r>
      <w:r w:rsidRPr="0091531C">
        <w:rPr>
          <w:rFonts w:ascii="Arial" w:hAnsi="Arial" w:cs="Arial"/>
        </w:rPr>
        <w:t xml:space="preserve">? </w:t>
      </w:r>
    </w:p>
    <w:p w14:paraId="6B35ACB9" w14:textId="3A5C58AA" w:rsidR="00846B35" w:rsidRPr="0091531C" w:rsidRDefault="00846B35" w:rsidP="00846B35">
      <w:pPr>
        <w:pStyle w:val="NormalWeb"/>
        <w:rPr>
          <w:rFonts w:ascii="Arial" w:hAnsi="Arial" w:cs="Arial"/>
        </w:rPr>
      </w:pPr>
      <w:r w:rsidRPr="0091531C">
        <w:rPr>
          <w:rFonts w:ascii="Arial" w:hAnsi="Arial" w:cs="Arial"/>
          <w:i/>
          <w:iCs/>
        </w:rPr>
        <w:t>Meaningful Learning: The Culture of Education, Bruner, J. S. (1996)</w:t>
      </w:r>
      <w:r w:rsidRPr="0091531C">
        <w:rPr>
          <w:rFonts w:ascii="Arial" w:hAnsi="Arial" w:cs="Arial"/>
        </w:rPr>
        <w:br/>
        <w:t xml:space="preserve">The concept of making learning meaningful is central to enhancing educational outcomes, particularly in language learning. Research suggests that when learners connect new knowledge to their own lives, interests and experiences they are more likely to engage deeply and retain information. One of the foundational theories in this area is Bruner’s (1996) idea of constructivist learning, which </w:t>
      </w:r>
      <w:r w:rsidR="00DC293B" w:rsidRPr="0091531C">
        <w:rPr>
          <w:rFonts w:ascii="Arial" w:hAnsi="Arial" w:cs="Arial"/>
        </w:rPr>
        <w:t>suggests</w:t>
      </w:r>
      <w:r w:rsidRPr="0091531C">
        <w:rPr>
          <w:rFonts w:ascii="Arial" w:hAnsi="Arial" w:cs="Arial"/>
        </w:rPr>
        <w:t xml:space="preserve"> that learners build understanding through active participation and problem-solving in meaningful ways. Bruner emphasizes that learning is most effective when students are involved in discovering principles for themselves and applying knowledge in real-world scenarios Bruner (1996). While the school’s schemes like Fal Lala and Tric a Chlic are great for language practice, they may not encourage deeper, more meaningful learning experiences since they don't always connect to students' personal interests or lives.</w:t>
      </w:r>
    </w:p>
    <w:p w14:paraId="05301BDD" w14:textId="62540F1E" w:rsidR="00846B35" w:rsidRPr="0091531C" w:rsidRDefault="00846B35" w:rsidP="00846B35">
      <w:pPr>
        <w:pStyle w:val="NormalWeb"/>
        <w:rPr>
          <w:rFonts w:ascii="Arial" w:hAnsi="Arial" w:cs="Arial"/>
        </w:rPr>
      </w:pPr>
      <w:r w:rsidRPr="0091531C">
        <w:rPr>
          <w:rFonts w:ascii="Arial" w:hAnsi="Arial" w:cs="Arial"/>
        </w:rPr>
        <w:t>In the context of language learning, making the material relevant such as through the integration of cultural elements like incorporating Welsh celebrations, history, culture, icons, and traditions into lessons helps students see the language as a tool for personal expression. This approach doesn’t need to be limited to Welsh lessons. It can be applied across various subjects, such as art, literacy development, and even maths, allowing for innovative ways to engage students</w:t>
      </w:r>
      <w:r w:rsidR="00742F42" w:rsidRPr="0091531C">
        <w:rPr>
          <w:rFonts w:ascii="Arial" w:hAnsi="Arial" w:cs="Arial"/>
        </w:rPr>
        <w:t xml:space="preserve"> and</w:t>
      </w:r>
      <w:r w:rsidRPr="0091531C">
        <w:rPr>
          <w:rFonts w:ascii="Arial" w:hAnsi="Arial" w:cs="Arial"/>
        </w:rPr>
        <w:t xml:space="preserve"> helping to build confidence in speaking Welsh to support the schools target. As Bruner (1996) notes, "Learning is not the passive absorption of facts, but an active process of making meaning from experience." Bruner brilliantly highlights the power of making learning exciting and relevant. By weaving Welsh into students’ personal lives and cultural stories, this approach would </w:t>
      </w:r>
      <w:r w:rsidR="0014269A" w:rsidRPr="0091531C">
        <w:rPr>
          <w:rFonts w:ascii="Arial" w:hAnsi="Arial" w:cs="Arial"/>
        </w:rPr>
        <w:t>help work towards</w:t>
      </w:r>
      <w:r w:rsidRPr="0091531C">
        <w:rPr>
          <w:rFonts w:ascii="Arial" w:hAnsi="Arial" w:cs="Arial"/>
        </w:rPr>
        <w:t xml:space="preserve"> the school’s goal of boosting Welsh communication and confidence. Not only does it help students feel more at ease speaking Welsh, but it also sparks a deeper, more lasting connection to the language, making it an exciting part of their daily lives and propelling the school toward its goal of enhancing Welsh-speaking skills across the whole </w:t>
      </w:r>
      <w:r w:rsidR="00076C16" w:rsidRPr="0091531C">
        <w:rPr>
          <w:rFonts w:ascii="Arial" w:hAnsi="Arial" w:cs="Arial"/>
        </w:rPr>
        <w:t>school.</w:t>
      </w:r>
    </w:p>
    <w:p w14:paraId="21A99B12" w14:textId="77777777" w:rsidR="00846B35" w:rsidRPr="0091531C" w:rsidRDefault="00846B35" w:rsidP="00846B35">
      <w:pPr>
        <w:pStyle w:val="NormalWeb"/>
        <w:rPr>
          <w:rFonts w:ascii="Arial" w:hAnsi="Arial" w:cs="Arial"/>
        </w:rPr>
      </w:pPr>
      <w:r w:rsidRPr="0091531C">
        <w:rPr>
          <w:rFonts w:ascii="Arial" w:hAnsi="Arial" w:cs="Arial"/>
        </w:rPr>
        <w:t>However, there are gaps in knowledge when it comes to providing meaningful learning for diverse groups, particularly in multicultural and bilingual classrooms. While research has shown that making learning meaningful enhances engagement, there is limited understanding of how these methods specifically benefit learners with English as an additional language or learners with additional learning needs. Further studies could explore how to design lessons that are both personally relevant and accessible to these students.</w:t>
      </w:r>
    </w:p>
    <w:p w14:paraId="02AEB458" w14:textId="77777777" w:rsidR="00846B35" w:rsidRPr="0091531C" w:rsidRDefault="00846B35" w:rsidP="00846B35">
      <w:pPr>
        <w:pStyle w:val="NormalWeb"/>
        <w:rPr>
          <w:rFonts w:ascii="Arial" w:hAnsi="Arial" w:cs="Arial"/>
        </w:rPr>
      </w:pPr>
      <w:r w:rsidRPr="0091531C">
        <w:rPr>
          <w:rFonts w:ascii="Arial" w:hAnsi="Arial" w:cs="Arial"/>
        </w:rPr>
        <w:t xml:space="preserve">Bruner’s (1996) emphasis on active participation and the construction of knowledge is integral to understanding the deeper, more enduring engagement with learning. His ideas are consistent with contemporary theories of constructivism, which suggest that learners build new knowledge based on their prior understanding. However, Bruner’s work focuses primarily on how learning occurs through discovery and problem-solving. While these strategies are effective in some contexts, they may not address the unique needs of students in bilingual or multicultural environments. In contrast, Vygotsky (1978) argued that social interaction and guidance play a more </w:t>
      </w:r>
      <w:r w:rsidRPr="0091531C">
        <w:rPr>
          <w:rFonts w:ascii="Arial" w:hAnsi="Arial" w:cs="Arial"/>
        </w:rPr>
        <w:lastRenderedPageBreak/>
        <w:t>significant role in the development of understanding, particularly for students learning new languages. Vygotsky’s concept of the zone of proximal development (ZPD) suggests that learning is more effective when supported by more knowledgeable others, such as teachers or peers.</w:t>
      </w:r>
    </w:p>
    <w:p w14:paraId="46F7ECDA" w14:textId="6BEA1A59" w:rsidR="00B36113" w:rsidRPr="0091531C" w:rsidRDefault="00B36113" w:rsidP="00B36113">
      <w:pPr>
        <w:rPr>
          <w:rFonts w:ascii="Arial" w:hAnsi="Arial" w:cs="Arial"/>
        </w:rPr>
      </w:pPr>
      <w:r w:rsidRPr="0091531C">
        <w:rPr>
          <w:rFonts w:ascii="Arial" w:hAnsi="Arial" w:cs="Arial"/>
        </w:rPr>
        <w:t xml:space="preserve">When considering language </w:t>
      </w:r>
      <w:r w:rsidR="009C13E2" w:rsidRPr="0091531C">
        <w:rPr>
          <w:rFonts w:ascii="Arial" w:hAnsi="Arial" w:cs="Arial"/>
        </w:rPr>
        <w:t xml:space="preserve">attainment, </w:t>
      </w:r>
      <w:r w:rsidRPr="0091531C">
        <w:rPr>
          <w:rFonts w:ascii="Arial" w:hAnsi="Arial" w:cs="Arial"/>
        </w:rPr>
        <w:t>this critique highlights the need for more structured support alongside the discovery process. In relation to the school’s target of improving Welsh communication, incorporating both Bruner’s self-directed learning and Vygotsky’s social scaffolding could enhance the effectiveness of teaching. Teachers could engage students with Welsh cultural elements while providing scaffolding through peer collaboration and teacher support. This combined approach would help build confidence Welsh, ultimately supporting the school’s goal of enhancing communication.</w:t>
      </w:r>
    </w:p>
    <w:p w14:paraId="5EC13024" w14:textId="77777777" w:rsidR="00846B35" w:rsidRPr="0091531C" w:rsidRDefault="00846B35" w:rsidP="00BA1563">
      <w:pPr>
        <w:rPr>
          <w:rFonts w:ascii="Arial" w:hAnsi="Arial" w:cs="Arial"/>
        </w:rPr>
      </w:pPr>
    </w:p>
    <w:p w14:paraId="431887CB" w14:textId="1006833F" w:rsidR="008C1A2D" w:rsidRPr="0091531C" w:rsidRDefault="008C1A2D" w:rsidP="008C1A2D">
      <w:pPr>
        <w:pStyle w:val="NormalWeb"/>
        <w:rPr>
          <w:rFonts w:ascii="Arial" w:hAnsi="Arial" w:cs="Arial"/>
          <w:i/>
          <w:iCs/>
        </w:rPr>
      </w:pPr>
      <w:r w:rsidRPr="0091531C">
        <w:rPr>
          <w:rStyle w:val="Strong"/>
          <w:rFonts w:ascii="Arial" w:hAnsi="Arial" w:cs="Arial"/>
          <w:b w:val="0"/>
          <w:bCs w:val="0"/>
          <w:i/>
          <w:iCs/>
        </w:rPr>
        <w:t>Supporting EAL Learners in the Welsh Language Development Process</w:t>
      </w:r>
    </w:p>
    <w:p w14:paraId="0CFDF801" w14:textId="5542996D" w:rsidR="00914C0E" w:rsidRPr="0091531C" w:rsidRDefault="008C1A2D" w:rsidP="00914C0E">
      <w:pPr>
        <w:rPr>
          <w:rFonts w:ascii="Arial" w:hAnsi="Arial" w:cs="Arial"/>
        </w:rPr>
      </w:pPr>
      <w:r w:rsidRPr="0091531C">
        <w:rPr>
          <w:rFonts w:ascii="Arial" w:hAnsi="Arial" w:cs="Arial"/>
        </w:rPr>
        <w:t xml:space="preserve">A significant challenge in the school’s strategy is ensuring that Welsh language development is inclusive of all students, particularly those with English as an Additional Language (EAL). Cummins’ (2000) Interdependence Hypothesis suggests that skills learned in one language can transfer to another, a concept that is essential for EAL students learning Welsh. However, the school must </w:t>
      </w:r>
      <w:r w:rsidR="007B7AEC" w:rsidRPr="0091531C">
        <w:rPr>
          <w:rFonts w:ascii="Arial" w:hAnsi="Arial" w:cs="Arial"/>
        </w:rPr>
        <w:t xml:space="preserve">consider </w:t>
      </w:r>
      <w:r w:rsidRPr="0091531C">
        <w:rPr>
          <w:rFonts w:ascii="Arial" w:hAnsi="Arial" w:cs="Arial"/>
        </w:rPr>
        <w:t xml:space="preserve">the </w:t>
      </w:r>
      <w:r w:rsidR="00DA2FD1" w:rsidRPr="0091531C">
        <w:rPr>
          <w:rFonts w:ascii="Arial" w:hAnsi="Arial" w:cs="Arial"/>
        </w:rPr>
        <w:t>‘T</w:t>
      </w:r>
      <w:r w:rsidRPr="0091531C">
        <w:rPr>
          <w:rFonts w:ascii="Arial" w:hAnsi="Arial" w:cs="Arial"/>
        </w:rPr>
        <w:t>hreshold</w:t>
      </w:r>
      <w:r w:rsidR="00DA2FD1" w:rsidRPr="0091531C">
        <w:rPr>
          <w:rFonts w:ascii="Arial" w:hAnsi="Arial" w:cs="Arial"/>
        </w:rPr>
        <w:t xml:space="preserve"> T</w:t>
      </w:r>
      <w:r w:rsidRPr="0091531C">
        <w:rPr>
          <w:rFonts w:ascii="Arial" w:hAnsi="Arial" w:cs="Arial"/>
        </w:rPr>
        <w:t>heory</w:t>
      </w:r>
      <w:r w:rsidR="00DA2FD1" w:rsidRPr="0091531C">
        <w:rPr>
          <w:rFonts w:ascii="Arial" w:hAnsi="Arial" w:cs="Arial"/>
        </w:rPr>
        <w:t>’</w:t>
      </w:r>
      <w:r w:rsidRPr="0091531C">
        <w:rPr>
          <w:rFonts w:ascii="Arial" w:hAnsi="Arial" w:cs="Arial"/>
        </w:rPr>
        <w:t xml:space="preserve"> (Cummins, 1979), which </w:t>
      </w:r>
      <w:r w:rsidR="00A53AA0" w:rsidRPr="0091531C">
        <w:rPr>
          <w:rFonts w:ascii="Arial" w:hAnsi="Arial" w:cs="Arial"/>
        </w:rPr>
        <w:t xml:space="preserve">suggests </w:t>
      </w:r>
      <w:r w:rsidRPr="0091531C">
        <w:rPr>
          <w:rFonts w:ascii="Arial" w:hAnsi="Arial" w:cs="Arial"/>
        </w:rPr>
        <w:t xml:space="preserve">that EAL students may initially struggle in both languages before reaching a point where they can thrive bilingually. To </w:t>
      </w:r>
      <w:r w:rsidR="00571E46" w:rsidRPr="0091531C">
        <w:rPr>
          <w:rFonts w:ascii="Arial" w:hAnsi="Arial" w:cs="Arial"/>
        </w:rPr>
        <w:t>support</w:t>
      </w:r>
      <w:r w:rsidRPr="0091531C">
        <w:rPr>
          <w:rFonts w:ascii="Arial" w:hAnsi="Arial" w:cs="Arial"/>
        </w:rPr>
        <w:t xml:space="preserve"> this, the school could adopt bilingual strategies that integrate both languages, such as using visual aids, peer support systems, and scaffolded language instruction to provide additional support to these learners. This approach would allow EAL students to develop Welsh while also strengthening their English skills, creating a more inclusive language development model.</w:t>
      </w:r>
      <w:r w:rsidR="00A30804" w:rsidRPr="0091531C">
        <w:rPr>
          <w:rFonts w:ascii="Arial" w:hAnsi="Arial" w:cs="Arial"/>
        </w:rPr>
        <w:t xml:space="preserve"> Regular assessment of strategies is important to track their success and make improvements.</w:t>
      </w:r>
      <w:r w:rsidR="00AF2279" w:rsidRPr="0091531C">
        <w:rPr>
          <w:rFonts w:ascii="Arial" w:hAnsi="Arial" w:cs="Arial"/>
        </w:rPr>
        <w:t xml:space="preserve"> To make Welsh language learning more fun and engaging for EAL learners, the school could introduce language games like</w:t>
      </w:r>
      <w:r w:rsidR="00F24612" w:rsidRPr="0091531C">
        <w:rPr>
          <w:rFonts w:ascii="Arial" w:hAnsi="Arial" w:cs="Arial"/>
        </w:rPr>
        <w:t xml:space="preserve"> </w:t>
      </w:r>
      <w:r w:rsidR="00AF2279" w:rsidRPr="0091531C">
        <w:rPr>
          <w:rFonts w:ascii="Arial" w:hAnsi="Arial" w:cs="Arial"/>
        </w:rPr>
        <w:t>Bingo</w:t>
      </w:r>
      <w:r w:rsidR="00F24612" w:rsidRPr="0091531C">
        <w:rPr>
          <w:rFonts w:ascii="Arial" w:hAnsi="Arial" w:cs="Arial"/>
        </w:rPr>
        <w:t xml:space="preserve"> </w:t>
      </w:r>
      <w:r w:rsidR="00AF2279" w:rsidRPr="0091531C">
        <w:rPr>
          <w:rFonts w:ascii="Arial" w:hAnsi="Arial" w:cs="Arial"/>
        </w:rPr>
        <w:t>or Scavenger Hunts,</w:t>
      </w:r>
      <w:r w:rsidR="00F24612" w:rsidRPr="0091531C">
        <w:rPr>
          <w:rFonts w:ascii="Arial" w:hAnsi="Arial" w:cs="Arial"/>
        </w:rPr>
        <w:t xml:space="preserve"> </w:t>
      </w:r>
      <w:r w:rsidR="00AF2279" w:rsidRPr="0091531C">
        <w:rPr>
          <w:rFonts w:ascii="Arial" w:hAnsi="Arial" w:cs="Arial"/>
        </w:rPr>
        <w:t>where students search for Welsh words in the classroom or around the school. Interactive storytelling sessions, where students act out Welsh myths or stories, can also help bring the language to life. Additionally, incorporating technology, such as language apps or digital flashcards, could make learning Welsh more dynamic and appealing. Finally</w:t>
      </w:r>
      <w:r w:rsidR="00914C0E" w:rsidRPr="0091531C">
        <w:rPr>
          <w:rFonts w:ascii="Arial" w:hAnsi="Arial" w:cs="Arial"/>
        </w:rPr>
        <w:t>, organising</w:t>
      </w:r>
    </w:p>
    <w:p w14:paraId="64431904" w14:textId="3CF46798" w:rsidR="00AF2279" w:rsidRPr="0091531C" w:rsidRDefault="00AF2279" w:rsidP="00AF2279">
      <w:pPr>
        <w:rPr>
          <w:rFonts w:ascii="Arial" w:hAnsi="Arial" w:cs="Arial"/>
        </w:rPr>
      </w:pPr>
      <w:r w:rsidRPr="0091531C">
        <w:rPr>
          <w:rFonts w:ascii="Arial" w:hAnsi="Arial" w:cs="Arial"/>
        </w:rPr>
        <w:t>cultural events like Welsh-themed days with music, food, and traditions would immerse students in the language in an exciting</w:t>
      </w:r>
      <w:r w:rsidR="00247679" w:rsidRPr="0091531C">
        <w:rPr>
          <w:rFonts w:ascii="Arial" w:hAnsi="Arial" w:cs="Arial"/>
        </w:rPr>
        <w:t xml:space="preserve"> </w:t>
      </w:r>
      <w:r w:rsidR="00831833" w:rsidRPr="0091531C">
        <w:rPr>
          <w:rFonts w:ascii="Arial" w:hAnsi="Arial" w:cs="Arial"/>
        </w:rPr>
        <w:t xml:space="preserve">interactive </w:t>
      </w:r>
      <w:r w:rsidRPr="0091531C">
        <w:rPr>
          <w:rFonts w:ascii="Arial" w:hAnsi="Arial" w:cs="Arial"/>
        </w:rPr>
        <w:t>way.</w:t>
      </w:r>
    </w:p>
    <w:p w14:paraId="59BCA6EA" w14:textId="7D23ADAE" w:rsidR="00A30804" w:rsidRPr="0091531C" w:rsidRDefault="00A30804" w:rsidP="00A30804">
      <w:pPr>
        <w:rPr>
          <w:rFonts w:ascii="Arial" w:hAnsi="Arial" w:cs="Arial"/>
        </w:rPr>
      </w:pPr>
    </w:p>
    <w:p w14:paraId="2921E3F9" w14:textId="64CBCB49" w:rsidR="008C1A2D" w:rsidRPr="0091531C" w:rsidRDefault="00A32F63" w:rsidP="00A32F63">
      <w:pPr>
        <w:pStyle w:val="NormalWeb"/>
        <w:rPr>
          <w:rFonts w:ascii="Arial" w:hAnsi="Arial" w:cs="Arial"/>
          <w:i/>
          <w:iCs/>
        </w:rPr>
      </w:pPr>
      <w:r w:rsidRPr="0091531C">
        <w:rPr>
          <w:rStyle w:val="Strong"/>
          <w:rFonts w:ascii="Arial" w:hAnsi="Arial" w:cs="Arial"/>
          <w:b w:val="0"/>
          <w:bCs w:val="0"/>
          <w:i/>
          <w:iCs/>
        </w:rPr>
        <w:t>Assessment and Progress Evaluation: Current Limitations and Suggestions</w:t>
      </w:r>
    </w:p>
    <w:p w14:paraId="1F571721" w14:textId="159CE3F6" w:rsidR="000734EB" w:rsidRPr="0091531C" w:rsidRDefault="008E0B57" w:rsidP="00661720">
      <w:pPr>
        <w:rPr>
          <w:rFonts w:ascii="Arial" w:hAnsi="Arial" w:cs="Arial"/>
        </w:rPr>
      </w:pPr>
      <w:r w:rsidRPr="0091531C">
        <w:rPr>
          <w:rFonts w:ascii="Arial" w:hAnsi="Arial" w:cs="Arial"/>
        </w:rPr>
        <w:t>At present, the school uses methods such as Workbook Scrutiny, Listening to Learners, and Lesson Observation to assess Welsh language development. While these methods can provide insights into pupils' current performance, they mainly focus on short-term memory and the specific lesson being assessed. T</w:t>
      </w:r>
      <w:r w:rsidR="00A32F63" w:rsidRPr="0091531C">
        <w:rPr>
          <w:rFonts w:ascii="Arial" w:hAnsi="Arial" w:cs="Arial"/>
        </w:rPr>
        <w:t>hey fail to capture student</w:t>
      </w:r>
      <w:r w:rsidR="00A12AEB" w:rsidRPr="0091531C">
        <w:rPr>
          <w:rFonts w:ascii="Arial" w:hAnsi="Arial" w:cs="Arial"/>
        </w:rPr>
        <w:t xml:space="preserve"> c</w:t>
      </w:r>
      <w:r w:rsidR="00A32F63" w:rsidRPr="0091531C">
        <w:rPr>
          <w:rFonts w:ascii="Arial" w:hAnsi="Arial" w:cs="Arial"/>
        </w:rPr>
        <w:t>onfidence and language development, particularly in oral communication. According to Black and Wiliam (1998)</w:t>
      </w:r>
      <w:r w:rsidR="00E03378" w:rsidRPr="0091531C">
        <w:rPr>
          <w:rFonts w:ascii="Arial" w:hAnsi="Arial" w:cs="Arial"/>
        </w:rPr>
        <w:t xml:space="preserve"> F</w:t>
      </w:r>
      <w:r w:rsidR="00A32F63" w:rsidRPr="0091531C">
        <w:rPr>
          <w:rFonts w:ascii="Arial" w:hAnsi="Arial" w:cs="Arial"/>
        </w:rPr>
        <w:t xml:space="preserve">ormative </w:t>
      </w:r>
      <w:r w:rsidR="00E03378" w:rsidRPr="0091531C">
        <w:rPr>
          <w:rFonts w:ascii="Arial" w:hAnsi="Arial" w:cs="Arial"/>
        </w:rPr>
        <w:t>A</w:t>
      </w:r>
      <w:r w:rsidR="00A32F63" w:rsidRPr="0091531C">
        <w:rPr>
          <w:rFonts w:ascii="Arial" w:hAnsi="Arial" w:cs="Arial"/>
        </w:rPr>
        <w:t>ssessment</w:t>
      </w:r>
      <w:r w:rsidR="00E03378" w:rsidRPr="0091531C">
        <w:rPr>
          <w:rFonts w:ascii="Arial" w:hAnsi="Arial" w:cs="Arial"/>
        </w:rPr>
        <w:t xml:space="preserve">: </w:t>
      </w:r>
      <w:r w:rsidR="00A32F63" w:rsidRPr="0091531C">
        <w:rPr>
          <w:rFonts w:ascii="Arial" w:hAnsi="Arial" w:cs="Arial"/>
        </w:rPr>
        <w:t>assessing progress through ongoing feedback and interaction</w:t>
      </w:r>
      <w:r w:rsidR="00E03378" w:rsidRPr="0091531C">
        <w:rPr>
          <w:rFonts w:ascii="Arial" w:hAnsi="Arial" w:cs="Arial"/>
        </w:rPr>
        <w:t xml:space="preserve"> </w:t>
      </w:r>
      <w:r w:rsidR="00A32F63" w:rsidRPr="0091531C">
        <w:rPr>
          <w:rFonts w:ascii="Arial" w:hAnsi="Arial" w:cs="Arial"/>
        </w:rPr>
        <w:t>has been shown to be more effective in improving student outcomes than summative assessments</w:t>
      </w:r>
      <w:r w:rsidR="00433B33" w:rsidRPr="0091531C">
        <w:rPr>
          <w:rFonts w:ascii="Arial" w:hAnsi="Arial" w:cs="Arial"/>
        </w:rPr>
        <w:t xml:space="preserve">. </w:t>
      </w:r>
      <w:r w:rsidR="00433B33" w:rsidRPr="0091531C">
        <w:rPr>
          <w:rFonts w:ascii="Arial" w:hAnsi="Arial" w:cs="Arial"/>
        </w:rPr>
        <w:lastRenderedPageBreak/>
        <w:t>Furthermore,</w:t>
      </w:r>
      <w:r w:rsidR="00E03378" w:rsidRPr="0091531C">
        <w:rPr>
          <w:rFonts w:ascii="Arial" w:hAnsi="Arial" w:cs="Arial"/>
        </w:rPr>
        <w:t xml:space="preserve"> it would be helpful to use assessments that focus on speaking</w:t>
      </w:r>
      <w:r w:rsidR="00566A7D" w:rsidRPr="0091531C">
        <w:rPr>
          <w:rFonts w:ascii="Arial" w:hAnsi="Arial" w:cs="Arial"/>
        </w:rPr>
        <w:t xml:space="preserve"> such as;</w:t>
      </w:r>
      <w:r w:rsidR="00E03378" w:rsidRPr="0091531C">
        <w:rPr>
          <w:rFonts w:ascii="Arial" w:hAnsi="Arial" w:cs="Arial"/>
        </w:rPr>
        <w:t xml:space="preserve"> Welsh debates</w:t>
      </w:r>
      <w:r w:rsidR="00AD2AF3" w:rsidRPr="0091531C">
        <w:rPr>
          <w:rFonts w:ascii="Arial" w:hAnsi="Arial" w:cs="Arial"/>
        </w:rPr>
        <w:t xml:space="preserve">, role play or </w:t>
      </w:r>
      <w:r w:rsidR="00923EDF" w:rsidRPr="0091531C">
        <w:rPr>
          <w:rFonts w:ascii="Arial" w:hAnsi="Arial" w:cs="Arial"/>
        </w:rPr>
        <w:t>dialogues</w:t>
      </w:r>
      <w:r w:rsidR="002A6509" w:rsidRPr="0091531C">
        <w:rPr>
          <w:rFonts w:ascii="Arial" w:hAnsi="Arial" w:cs="Arial"/>
        </w:rPr>
        <w:t>.</w:t>
      </w:r>
      <w:r w:rsidR="00E03378" w:rsidRPr="0091531C">
        <w:rPr>
          <w:rFonts w:ascii="Arial" w:hAnsi="Arial" w:cs="Arial"/>
        </w:rPr>
        <w:t xml:space="preserve"> Students could also work on </w:t>
      </w:r>
      <w:r w:rsidR="00810804" w:rsidRPr="0091531C">
        <w:rPr>
          <w:rFonts w:ascii="Arial" w:hAnsi="Arial" w:cs="Arial"/>
        </w:rPr>
        <w:t xml:space="preserve">fun </w:t>
      </w:r>
      <w:r w:rsidR="00E03378" w:rsidRPr="0091531C">
        <w:rPr>
          <w:rFonts w:ascii="Arial" w:hAnsi="Arial" w:cs="Arial"/>
        </w:rPr>
        <w:t xml:space="preserve">projects or presentations over time, showing their language skills in a natural way. </w:t>
      </w:r>
      <w:r w:rsidR="00E301AB" w:rsidRPr="0091531C">
        <w:rPr>
          <w:rFonts w:ascii="Arial" w:hAnsi="Arial" w:cs="Arial"/>
        </w:rPr>
        <w:t>Additionally, k</w:t>
      </w:r>
      <w:r w:rsidR="00E03378" w:rsidRPr="0091531C">
        <w:rPr>
          <w:rFonts w:ascii="Arial" w:hAnsi="Arial" w:cs="Arial"/>
        </w:rPr>
        <w:t xml:space="preserve">eeping language </w:t>
      </w:r>
      <w:r w:rsidR="008E404F" w:rsidRPr="0091531C">
        <w:rPr>
          <w:rFonts w:ascii="Arial" w:hAnsi="Arial" w:cs="Arial"/>
        </w:rPr>
        <w:t xml:space="preserve">visual </w:t>
      </w:r>
      <w:r w:rsidR="00E03378" w:rsidRPr="0091531C">
        <w:rPr>
          <w:rFonts w:ascii="Arial" w:hAnsi="Arial" w:cs="Arial"/>
        </w:rPr>
        <w:t>journals</w:t>
      </w:r>
      <w:r w:rsidR="00E301AB" w:rsidRPr="0091531C">
        <w:rPr>
          <w:rFonts w:ascii="Arial" w:hAnsi="Arial" w:cs="Arial"/>
        </w:rPr>
        <w:t xml:space="preserve"> </w:t>
      </w:r>
      <w:r w:rsidR="00E03378" w:rsidRPr="0091531C">
        <w:rPr>
          <w:rFonts w:ascii="Arial" w:hAnsi="Arial" w:cs="Arial"/>
        </w:rPr>
        <w:t>where they record their learning and practice speaking</w:t>
      </w:r>
      <w:r w:rsidR="008E404F" w:rsidRPr="0091531C">
        <w:rPr>
          <w:rFonts w:ascii="Arial" w:hAnsi="Arial" w:cs="Arial"/>
        </w:rPr>
        <w:t xml:space="preserve"> which </w:t>
      </w:r>
      <w:r w:rsidR="00E03378" w:rsidRPr="0091531C">
        <w:rPr>
          <w:rFonts w:ascii="Arial" w:hAnsi="Arial" w:cs="Arial"/>
        </w:rPr>
        <w:t>could also help assess progress and build confidence</w:t>
      </w:r>
      <w:r w:rsidR="000734EB" w:rsidRPr="0091531C">
        <w:rPr>
          <w:rFonts w:ascii="Arial" w:hAnsi="Arial" w:cs="Arial"/>
        </w:rPr>
        <w:t>.</w:t>
      </w:r>
    </w:p>
    <w:p w14:paraId="17171D90" w14:textId="6B1F112C" w:rsidR="00661720" w:rsidRPr="0091531C" w:rsidRDefault="00661720" w:rsidP="00661720">
      <w:pPr>
        <w:rPr>
          <w:rFonts w:ascii="Arial" w:hAnsi="Arial" w:cs="Arial"/>
        </w:rPr>
      </w:pPr>
      <w:r w:rsidRPr="0091531C">
        <w:rPr>
          <w:rFonts w:ascii="Arial" w:hAnsi="Arial" w:cs="Arial"/>
        </w:rPr>
        <w:t>“Assessment should not be a snapshot, but an ongoing process that helps both the teacher and the student understand where they are in their learning, so they can continue to grow" (Wiliam, 2011).</w:t>
      </w:r>
    </w:p>
    <w:p w14:paraId="28D5B5C6" w14:textId="6CD5E458" w:rsidR="00A32F63" w:rsidRPr="0091531C" w:rsidRDefault="00A32F63" w:rsidP="00E03378">
      <w:pPr>
        <w:rPr>
          <w:rFonts w:ascii="Arial" w:hAnsi="Arial" w:cs="Arial"/>
        </w:rPr>
      </w:pPr>
    </w:p>
    <w:p w14:paraId="4D656C8E" w14:textId="22BCBA11" w:rsidR="00934347" w:rsidRPr="0091531C" w:rsidRDefault="00101792" w:rsidP="00101792">
      <w:pPr>
        <w:rPr>
          <w:rStyle w:val="Strong"/>
          <w:rFonts w:ascii="Arial" w:hAnsi="Arial" w:cs="Arial"/>
          <w:b w:val="0"/>
          <w:bCs w:val="0"/>
        </w:rPr>
      </w:pPr>
      <w:r w:rsidRPr="0091531C">
        <w:rPr>
          <w:rFonts w:ascii="Arial" w:hAnsi="Arial" w:cs="Arial"/>
        </w:rPr>
        <w:t>To give pupils the best learning experience, it’s important for teachers to refer to Welsh Government targets so that all schools provide equal opportunities for their students.</w:t>
      </w:r>
    </w:p>
    <w:p w14:paraId="29AB45DF" w14:textId="7B46277A" w:rsidR="00A32F63" w:rsidRPr="0091531C" w:rsidRDefault="00A32F63" w:rsidP="00A32F63">
      <w:pPr>
        <w:pStyle w:val="NormalWeb"/>
        <w:rPr>
          <w:rFonts w:ascii="Arial" w:hAnsi="Arial" w:cs="Arial"/>
          <w:i/>
          <w:iCs/>
        </w:rPr>
      </w:pPr>
      <w:r w:rsidRPr="0091531C">
        <w:rPr>
          <w:rStyle w:val="Strong"/>
          <w:rFonts w:ascii="Arial" w:hAnsi="Arial" w:cs="Arial"/>
          <w:b w:val="0"/>
          <w:bCs w:val="0"/>
          <w:i/>
          <w:iCs/>
        </w:rPr>
        <w:t>Aligning with the Welsh Government’s Four Purposes and Creating Ambitious, Capable Learners</w:t>
      </w:r>
    </w:p>
    <w:p w14:paraId="168761F2" w14:textId="39B1BE22" w:rsidR="002048C7" w:rsidRPr="0091531C" w:rsidRDefault="005A5568" w:rsidP="003510A8">
      <w:pPr>
        <w:rPr>
          <w:rFonts w:ascii="Arial" w:hAnsi="Arial" w:cs="Arial"/>
        </w:rPr>
      </w:pPr>
      <w:r w:rsidRPr="0091531C">
        <w:rPr>
          <w:rFonts w:ascii="Arial" w:hAnsi="Arial" w:cs="Arial"/>
        </w:rPr>
        <w:t>These strategies align with the Welsh Government’s Four Purposes for creating ambitious, capable learners. By developing confidence in Welsh language skills, as outlined in the SDP, students will be empowered with the tools they need for success in a bilingual future. This approach also supports the broader educational goal of nurturing learners who are not only skilled in language but also adaptable, resilient, and prepared for challenges. Additionally, it provides pupils with the opportunity to develop essential life skills, such as target setting, self-reflection, and problem-solving, which will benefit them beyond the classroom. To further this, students can engage in self-assessment, set their own targets, and track their progress, cultivating a sense of ownership over their learning.</w:t>
      </w:r>
    </w:p>
    <w:p w14:paraId="72D7F09F" w14:textId="77777777" w:rsidR="003510A8" w:rsidRPr="0091531C" w:rsidRDefault="003510A8" w:rsidP="003510A8">
      <w:pPr>
        <w:rPr>
          <w:rFonts w:ascii="Arial" w:hAnsi="Arial" w:cs="Arial"/>
        </w:rPr>
      </w:pPr>
    </w:p>
    <w:p w14:paraId="159BEEB4" w14:textId="4FFDBB12" w:rsidR="00632F99" w:rsidRPr="0091531C" w:rsidRDefault="00632F99" w:rsidP="00632F99">
      <w:pPr>
        <w:rPr>
          <w:rFonts w:ascii="Arial" w:hAnsi="Arial" w:cs="Arial"/>
          <w:i/>
          <w:iCs/>
        </w:rPr>
      </w:pPr>
      <w:r w:rsidRPr="0091531C">
        <w:rPr>
          <w:rFonts w:ascii="Arial" w:hAnsi="Arial" w:cs="Arial"/>
          <w:i/>
          <w:iCs/>
        </w:rPr>
        <w:t>"The art of teaching is the art of assisting discovery" (Van Doren, 1943)</w:t>
      </w:r>
    </w:p>
    <w:p w14:paraId="53FE8737" w14:textId="77777777" w:rsidR="006C13E6" w:rsidRPr="0091531C" w:rsidRDefault="006C13E6" w:rsidP="00632F99">
      <w:pPr>
        <w:rPr>
          <w:rFonts w:ascii="Arial" w:hAnsi="Arial" w:cs="Arial"/>
        </w:rPr>
      </w:pPr>
    </w:p>
    <w:p w14:paraId="3704FEF2" w14:textId="4EF31753" w:rsidR="001E5C22" w:rsidRPr="0091531C" w:rsidRDefault="000734EB" w:rsidP="005D719E">
      <w:pPr>
        <w:pStyle w:val="NormalWeb"/>
        <w:rPr>
          <w:rFonts w:ascii="Arial" w:hAnsi="Arial" w:cs="Arial"/>
        </w:rPr>
      </w:pPr>
      <w:r w:rsidRPr="0091531C">
        <w:rPr>
          <w:rFonts w:ascii="Arial" w:hAnsi="Arial" w:cs="Arial"/>
        </w:rPr>
        <w:t xml:space="preserve">Firstly, in my teaching practice so far I’ve worked hard to create a space where pupils feel safe to take risks, especially with learning Welsh. I made sure to model mistakes myself, showing that errors are part of the learning process. At first, some students hesitated being unsure about feeling “silly” in front of their classmates; after two months, I noticed a significant shift. Pupils became much more willing to attempt speaking Welsh, even if they weren’t completely confident in their abilities. A breakthrough moment came when students openly laughed at their mistakes, showing that they were embracing the learning process rather than fearing it. In addition, by linking meaningful lessons to Welsh culture and language across both Welsh and non-Welsh subjects, I was able to normalize its use. I helped students view Welsh as a natural, integral part of their academic and social lives. This approach not only boosted their language confidence but also supported my school in achieving its target of enhancing Welsh language communication skills across the student body, as outlined in the School Development Plan. Lastly, this experience emphasized the importance of evidence-based decision-making in teaching. I learned that by observing and analysing student responses to different strategies, I could continuously refine my methods to ensure they were effective and supportive of learning. A book that has particularly supported my journey is </w:t>
      </w:r>
      <w:r w:rsidRPr="0091531C">
        <w:rPr>
          <w:rStyle w:val="Emphasis"/>
          <w:rFonts w:ascii="Arial" w:hAnsi="Arial" w:cs="Arial"/>
        </w:rPr>
        <w:t>The Power of Habit</w:t>
      </w:r>
      <w:r w:rsidRPr="0091531C">
        <w:rPr>
          <w:rFonts w:ascii="Arial" w:hAnsi="Arial" w:cs="Arial"/>
        </w:rPr>
        <w:t xml:space="preserve"> by Charles Duhigg. Duhigg’s insights into how habits shape behaviour and how to cultivate positive routines</w:t>
      </w:r>
      <w:r w:rsidR="003510A8" w:rsidRPr="0091531C">
        <w:rPr>
          <w:rFonts w:ascii="Arial" w:hAnsi="Arial" w:cs="Arial"/>
        </w:rPr>
        <w:t xml:space="preserve">, </w:t>
      </w:r>
      <w:r w:rsidRPr="0091531C">
        <w:rPr>
          <w:rFonts w:ascii="Arial" w:hAnsi="Arial" w:cs="Arial"/>
        </w:rPr>
        <w:t xml:space="preserve">especially when striving to create a classroom culture </w:t>
      </w:r>
      <w:r w:rsidRPr="0091531C">
        <w:rPr>
          <w:rFonts w:ascii="Arial" w:hAnsi="Arial" w:cs="Arial"/>
        </w:rPr>
        <w:lastRenderedPageBreak/>
        <w:t>where students feel empowered to engage in language learning. By understanding the science of habit formation, I’ve been able to develop strategies that encourage persistence and resilience, both in myself and my students, helping me maintain ongoing learning and stay motivated to improve as an educator</w:t>
      </w:r>
      <w:r w:rsidR="009106D8" w:rsidRPr="0091531C">
        <w:rPr>
          <w:rFonts w:ascii="Arial" w:hAnsi="Arial" w:cs="Arial"/>
        </w:rPr>
        <w:t>.</w:t>
      </w:r>
    </w:p>
    <w:p w14:paraId="4A7173A1" w14:textId="77777777" w:rsidR="0091531C" w:rsidRPr="0091531C" w:rsidRDefault="0091531C" w:rsidP="005D719E">
      <w:pPr>
        <w:pStyle w:val="NormalWeb"/>
        <w:rPr>
          <w:rFonts w:ascii="Arial" w:hAnsi="Arial" w:cs="Arial"/>
        </w:rPr>
      </w:pPr>
    </w:p>
    <w:p w14:paraId="0B26F99D"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b/>
          <w:bCs/>
        </w:rPr>
        <w:t>References</w:t>
      </w:r>
    </w:p>
    <w:p w14:paraId="7142BCEC"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Bernstein, B., 1971. </w:t>
      </w:r>
      <w:r w:rsidRPr="0091531C">
        <w:rPr>
          <w:rFonts w:ascii="Arial" w:hAnsi="Arial" w:cs="Arial"/>
          <w:i/>
          <w:iCs/>
        </w:rPr>
        <w:t>Class, Codes, and Control, Volume 1: Theoretical Studies towards a Sociology of Language</w:t>
      </w:r>
      <w:r w:rsidRPr="0091531C">
        <w:rPr>
          <w:rFonts w:ascii="Arial" w:hAnsi="Arial" w:cs="Arial"/>
        </w:rPr>
        <w:t>. 2nd ed. London: Routledge &amp; Kegan Paul.</w:t>
      </w:r>
    </w:p>
    <w:p w14:paraId="28568F1D"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Black, P. and Wiliam, D., 1998. </w:t>
      </w:r>
      <w:r w:rsidRPr="0091531C">
        <w:rPr>
          <w:rFonts w:ascii="Arial" w:hAnsi="Arial" w:cs="Arial"/>
          <w:i/>
          <w:iCs/>
        </w:rPr>
        <w:t>Assessment and Classroom Learning</w:t>
      </w:r>
      <w:r w:rsidRPr="0091531C">
        <w:rPr>
          <w:rFonts w:ascii="Arial" w:hAnsi="Arial" w:cs="Arial"/>
        </w:rPr>
        <w:t>. Assessment in Education: Principles, Policy &amp; Practice, 5(1), pp. 7-74.</w:t>
      </w:r>
    </w:p>
    <w:p w14:paraId="1BBD1C3C"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Bruner, J., 1996. </w:t>
      </w:r>
      <w:r w:rsidRPr="0091531C">
        <w:rPr>
          <w:rFonts w:ascii="Arial" w:hAnsi="Arial" w:cs="Arial"/>
          <w:i/>
          <w:iCs/>
        </w:rPr>
        <w:t>The Culture of Education</w:t>
      </w:r>
      <w:r w:rsidRPr="0091531C">
        <w:rPr>
          <w:rFonts w:ascii="Arial" w:hAnsi="Arial" w:cs="Arial"/>
        </w:rPr>
        <w:t>. Cambridge, MA: Harvard University Press.</w:t>
      </w:r>
    </w:p>
    <w:p w14:paraId="40F0F553"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Cummins, J., 1979. </w:t>
      </w:r>
      <w:r w:rsidRPr="0091531C">
        <w:rPr>
          <w:rFonts w:ascii="Arial" w:hAnsi="Arial" w:cs="Arial"/>
          <w:i/>
          <w:iCs/>
        </w:rPr>
        <w:t>Cognitive/Academic Language Proficiency, Linguistic Interdependence, the Optimal Age Question, and Some Other Matters</w:t>
      </w:r>
      <w:r w:rsidRPr="0091531C">
        <w:rPr>
          <w:rFonts w:ascii="Arial" w:hAnsi="Arial" w:cs="Arial"/>
        </w:rPr>
        <w:t>. Working Papers on Bilingualism, 19, pp. 121-129.</w:t>
      </w:r>
    </w:p>
    <w:p w14:paraId="77004E96"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Cummins, J., 2000. </w:t>
      </w:r>
      <w:r w:rsidRPr="0091531C">
        <w:rPr>
          <w:rFonts w:ascii="Arial" w:hAnsi="Arial" w:cs="Arial"/>
          <w:i/>
          <w:iCs/>
        </w:rPr>
        <w:t>Language, Power and Pedagogy: Bilingual Children in the Crossfire</w:t>
      </w:r>
      <w:r w:rsidRPr="0091531C">
        <w:rPr>
          <w:rFonts w:ascii="Arial" w:hAnsi="Arial" w:cs="Arial"/>
        </w:rPr>
        <w:t>. Clevedon: Multilingual Matters.</w:t>
      </w:r>
    </w:p>
    <w:p w14:paraId="61D3BDBC"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Dweck, C.S., 2006. </w:t>
      </w:r>
      <w:r w:rsidRPr="0091531C">
        <w:rPr>
          <w:rFonts w:ascii="Arial" w:hAnsi="Arial" w:cs="Arial"/>
          <w:i/>
          <w:iCs/>
        </w:rPr>
        <w:t>Mindset: The New Psychology of Success</w:t>
      </w:r>
      <w:r w:rsidRPr="0091531C">
        <w:rPr>
          <w:rFonts w:ascii="Arial" w:hAnsi="Arial" w:cs="Arial"/>
        </w:rPr>
        <w:t>. New York: Random House.</w:t>
      </w:r>
    </w:p>
    <w:p w14:paraId="1322CF35"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Estyn, 2023. </w:t>
      </w:r>
      <w:r w:rsidRPr="0091531C">
        <w:rPr>
          <w:rFonts w:ascii="Arial" w:hAnsi="Arial" w:cs="Arial"/>
          <w:i/>
          <w:iCs/>
        </w:rPr>
        <w:t>Annual Report 2022-2023</w:t>
      </w:r>
      <w:r w:rsidRPr="0091531C">
        <w:rPr>
          <w:rFonts w:ascii="Arial" w:hAnsi="Arial" w:cs="Arial"/>
        </w:rPr>
        <w:t xml:space="preserve">. Available at: </w:t>
      </w:r>
      <w:hyperlink r:id="rId4" w:tgtFrame="_new" w:history="1">
        <w:r w:rsidRPr="0091531C">
          <w:rPr>
            <w:rFonts w:ascii="Arial" w:hAnsi="Arial" w:cs="Arial"/>
            <w:color w:val="0000FF"/>
            <w:u w:val="single"/>
          </w:rPr>
          <w:t>https://www.estyn.gov.wales/thematic-reports/annual-report</w:t>
        </w:r>
      </w:hyperlink>
      <w:r w:rsidRPr="0091531C">
        <w:rPr>
          <w:rFonts w:ascii="Arial" w:hAnsi="Arial" w:cs="Arial"/>
        </w:rPr>
        <w:t xml:space="preserve"> [Accessed 25 January 2025].</w:t>
      </w:r>
    </w:p>
    <w:p w14:paraId="3973EC09"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Estyn, 2023. </w:t>
      </w:r>
      <w:r w:rsidRPr="0091531C">
        <w:rPr>
          <w:rFonts w:ascii="Arial" w:hAnsi="Arial" w:cs="Arial"/>
          <w:i/>
          <w:iCs/>
        </w:rPr>
        <w:t>Inspection Report for Swansea Schools</w:t>
      </w:r>
      <w:r w:rsidRPr="0091531C">
        <w:rPr>
          <w:rFonts w:ascii="Arial" w:hAnsi="Arial" w:cs="Arial"/>
        </w:rPr>
        <w:t xml:space="preserve">. Available at: </w:t>
      </w:r>
      <w:hyperlink r:id="rId5" w:tgtFrame="_new" w:history="1">
        <w:r w:rsidRPr="0091531C">
          <w:rPr>
            <w:rFonts w:ascii="Arial" w:hAnsi="Arial" w:cs="Arial"/>
            <w:color w:val="0000FF"/>
            <w:u w:val="single"/>
          </w:rPr>
          <w:t>https://www.estyn.gov.wales/find-an-inspection-report</w:t>
        </w:r>
      </w:hyperlink>
      <w:r w:rsidRPr="0091531C">
        <w:rPr>
          <w:rFonts w:ascii="Arial" w:hAnsi="Arial" w:cs="Arial"/>
        </w:rPr>
        <w:t xml:space="preserve"> [Accessed 1 February 2025].</w:t>
      </w:r>
    </w:p>
    <w:p w14:paraId="2F32EF8F"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Estyn, 2023. </w:t>
      </w:r>
      <w:r w:rsidRPr="0091531C">
        <w:rPr>
          <w:rFonts w:ascii="Arial" w:hAnsi="Arial" w:cs="Arial"/>
          <w:i/>
          <w:iCs/>
        </w:rPr>
        <w:t>Thematic Report on Welsh Language Education</w:t>
      </w:r>
      <w:r w:rsidRPr="0091531C">
        <w:rPr>
          <w:rFonts w:ascii="Arial" w:hAnsi="Arial" w:cs="Arial"/>
        </w:rPr>
        <w:t xml:space="preserve">. Available at: </w:t>
      </w:r>
      <w:hyperlink r:id="rId6" w:tgtFrame="_new" w:history="1">
        <w:r w:rsidRPr="0091531C">
          <w:rPr>
            <w:rFonts w:ascii="Arial" w:hAnsi="Arial" w:cs="Arial"/>
            <w:color w:val="0000FF"/>
            <w:u w:val="single"/>
          </w:rPr>
          <w:t>https://www.estyn.gov.wales/thematic-reports</w:t>
        </w:r>
      </w:hyperlink>
      <w:r w:rsidRPr="0091531C">
        <w:rPr>
          <w:rFonts w:ascii="Arial" w:hAnsi="Arial" w:cs="Arial"/>
        </w:rPr>
        <w:t xml:space="preserve"> [Accessed 28 January 2025].</w:t>
      </w:r>
    </w:p>
    <w:p w14:paraId="501D1611"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Kroll, J.F. and Bialystok, E., 2013. </w:t>
      </w:r>
      <w:r w:rsidRPr="0091531C">
        <w:rPr>
          <w:rFonts w:ascii="Arial" w:hAnsi="Arial" w:cs="Arial"/>
          <w:i/>
          <w:iCs/>
        </w:rPr>
        <w:t>Understanding the Consequences of Bilingualism for Cognitive Aging and the Brain</w:t>
      </w:r>
      <w:r w:rsidRPr="0091531C">
        <w:rPr>
          <w:rFonts w:ascii="Arial" w:hAnsi="Arial" w:cs="Arial"/>
        </w:rPr>
        <w:t>. Perspectives on Psychological Science, 8(1), pp. 67-81.</w:t>
      </w:r>
    </w:p>
    <w:p w14:paraId="06E47135"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Language, Culture, and Curriculum, 2023. </w:t>
      </w:r>
      <w:r w:rsidRPr="0091531C">
        <w:rPr>
          <w:rFonts w:ascii="Arial" w:hAnsi="Arial" w:cs="Arial"/>
          <w:i/>
          <w:iCs/>
        </w:rPr>
        <w:t>Language, Culture, and Curriculum Journal</w:t>
      </w:r>
      <w:r w:rsidRPr="0091531C">
        <w:rPr>
          <w:rFonts w:ascii="Arial" w:hAnsi="Arial" w:cs="Arial"/>
        </w:rPr>
        <w:t xml:space="preserve">. Available at: </w:t>
      </w:r>
      <w:hyperlink r:id="rId7" w:tgtFrame="_new" w:history="1">
        <w:r w:rsidRPr="0091531C">
          <w:rPr>
            <w:rFonts w:ascii="Arial" w:hAnsi="Arial" w:cs="Arial"/>
            <w:color w:val="0000FF"/>
            <w:u w:val="single"/>
          </w:rPr>
          <w:t>https://www.tandfonline.com/toc/clac20/current</w:t>
        </w:r>
      </w:hyperlink>
      <w:r w:rsidRPr="0091531C">
        <w:rPr>
          <w:rFonts w:ascii="Arial" w:hAnsi="Arial" w:cs="Arial"/>
        </w:rPr>
        <w:t xml:space="preserve"> [Accessed 18 January 2025].</w:t>
      </w:r>
    </w:p>
    <w:p w14:paraId="04D7A85E"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Seligman, M.E.P., 2011. </w:t>
      </w:r>
      <w:r w:rsidRPr="0091531C">
        <w:rPr>
          <w:rFonts w:ascii="Arial" w:hAnsi="Arial" w:cs="Arial"/>
          <w:i/>
          <w:iCs/>
        </w:rPr>
        <w:t>Flourish: A Visionary New Understanding of Happiness and Well-being</w:t>
      </w:r>
      <w:r w:rsidRPr="0091531C">
        <w:rPr>
          <w:rFonts w:ascii="Arial" w:hAnsi="Arial" w:cs="Arial"/>
        </w:rPr>
        <w:t>. New York: Free Press.</w:t>
      </w:r>
    </w:p>
    <w:p w14:paraId="6062D4C5"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lastRenderedPageBreak/>
        <w:t xml:space="preserve">Swain, M. and Lapkin, S., 2001. </w:t>
      </w:r>
      <w:r w:rsidRPr="0091531C">
        <w:rPr>
          <w:rFonts w:ascii="Arial" w:hAnsi="Arial" w:cs="Arial"/>
          <w:i/>
          <w:iCs/>
        </w:rPr>
        <w:t>Talking it Through: Two French Immersion Learners’ Response to Reformulation</w:t>
      </w:r>
      <w:r w:rsidRPr="0091531C">
        <w:rPr>
          <w:rFonts w:ascii="Arial" w:hAnsi="Arial" w:cs="Arial"/>
        </w:rPr>
        <w:t>. International Journal of Applied Linguistics, 11(2), pp. 99-118.</w:t>
      </w:r>
    </w:p>
    <w:p w14:paraId="4A89735D"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Thomas, W.P. and Collier, V.P., 2002. </w:t>
      </w:r>
      <w:r w:rsidRPr="0091531C">
        <w:rPr>
          <w:rFonts w:ascii="Arial" w:hAnsi="Arial" w:cs="Arial"/>
          <w:i/>
          <w:iCs/>
        </w:rPr>
        <w:t>A National Study of School Effectiveness for Language Minority Students' Long-Term Academic Achievement</w:t>
      </w:r>
      <w:r w:rsidRPr="0091531C">
        <w:rPr>
          <w:rFonts w:ascii="Arial" w:hAnsi="Arial" w:cs="Arial"/>
        </w:rPr>
        <w:t>. Final Report. Center for Research on Education, Diversity &amp; Excellence, pp. 55-76.</w:t>
      </w:r>
    </w:p>
    <w:p w14:paraId="161BA2E9"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Van Doren, M., 1943. </w:t>
      </w:r>
      <w:r w:rsidRPr="0091531C">
        <w:rPr>
          <w:rFonts w:ascii="Arial" w:hAnsi="Arial" w:cs="Arial"/>
          <w:i/>
          <w:iCs/>
        </w:rPr>
        <w:t>The Art of Teaching</w:t>
      </w:r>
      <w:r w:rsidRPr="0091531C">
        <w:rPr>
          <w:rFonts w:ascii="Arial" w:hAnsi="Arial" w:cs="Arial"/>
        </w:rPr>
        <w:t>. New York: Viking Press.</w:t>
      </w:r>
    </w:p>
    <w:p w14:paraId="3D457C3E"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Vygotsky, L.S., 1978. </w:t>
      </w:r>
      <w:r w:rsidRPr="0091531C">
        <w:rPr>
          <w:rFonts w:ascii="Arial" w:hAnsi="Arial" w:cs="Arial"/>
          <w:i/>
          <w:iCs/>
        </w:rPr>
        <w:t>Mind in Society: The Development of Higher Psychological Processes</w:t>
      </w:r>
      <w:r w:rsidRPr="0091531C">
        <w:rPr>
          <w:rFonts w:ascii="Arial" w:hAnsi="Arial" w:cs="Arial"/>
        </w:rPr>
        <w:t>. Cambridge, MA: Harvard University Press.</w:t>
      </w:r>
    </w:p>
    <w:p w14:paraId="2DBC27D2"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Welsh Government, 2020. </w:t>
      </w:r>
      <w:r w:rsidRPr="0091531C">
        <w:rPr>
          <w:rFonts w:ascii="Arial" w:hAnsi="Arial" w:cs="Arial"/>
          <w:i/>
          <w:iCs/>
        </w:rPr>
        <w:t>Curriculum for Wales: Framework for Action</w:t>
      </w:r>
      <w:r w:rsidRPr="0091531C">
        <w:rPr>
          <w:rFonts w:ascii="Arial" w:hAnsi="Arial" w:cs="Arial"/>
        </w:rPr>
        <w:t xml:space="preserve">. [online] Available at: </w:t>
      </w:r>
      <w:hyperlink r:id="rId8" w:tgtFrame="_new" w:history="1">
        <w:r w:rsidRPr="0091531C">
          <w:rPr>
            <w:rFonts w:ascii="Arial" w:hAnsi="Arial" w:cs="Arial"/>
            <w:color w:val="0000FF"/>
            <w:u w:val="single"/>
          </w:rPr>
          <w:t>https://gov.wales/curriculum-wales</w:t>
        </w:r>
      </w:hyperlink>
      <w:r w:rsidRPr="0091531C">
        <w:rPr>
          <w:rFonts w:ascii="Arial" w:hAnsi="Arial" w:cs="Arial"/>
        </w:rPr>
        <w:t xml:space="preserve"> [Accessed 4 January 2025].</w:t>
      </w:r>
    </w:p>
    <w:p w14:paraId="26508034"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Welsh Government, 2023. </w:t>
      </w:r>
      <w:r w:rsidRPr="0091531C">
        <w:rPr>
          <w:rFonts w:ascii="Arial" w:hAnsi="Arial" w:cs="Arial"/>
          <w:i/>
          <w:iCs/>
        </w:rPr>
        <w:t>Supporting EAL Learners in Wales</w:t>
      </w:r>
      <w:r w:rsidRPr="0091531C">
        <w:rPr>
          <w:rFonts w:ascii="Arial" w:hAnsi="Arial" w:cs="Arial"/>
        </w:rPr>
        <w:t xml:space="preserve">. Available at: </w:t>
      </w:r>
      <w:hyperlink r:id="rId9" w:tgtFrame="_new" w:history="1">
        <w:r w:rsidRPr="0091531C">
          <w:rPr>
            <w:rFonts w:ascii="Arial" w:hAnsi="Arial" w:cs="Arial"/>
            <w:color w:val="0000FF"/>
            <w:u w:val="single"/>
          </w:rPr>
          <w:t>https://www.learningwelsh.gov.wales</w:t>
        </w:r>
      </w:hyperlink>
      <w:r w:rsidRPr="0091531C">
        <w:rPr>
          <w:rFonts w:ascii="Arial" w:hAnsi="Arial" w:cs="Arial"/>
        </w:rPr>
        <w:t xml:space="preserve"> [Accessed 15 January 2025].</w:t>
      </w:r>
    </w:p>
    <w:p w14:paraId="7953075B" w14:textId="77777777" w:rsidR="00CD2BBB" w:rsidRPr="0091531C" w:rsidRDefault="00CD2BBB" w:rsidP="00CD2BBB">
      <w:pPr>
        <w:spacing w:before="100" w:beforeAutospacing="1" w:after="100" w:afterAutospacing="1"/>
        <w:rPr>
          <w:rFonts w:ascii="Arial" w:hAnsi="Arial" w:cs="Arial"/>
        </w:rPr>
      </w:pPr>
      <w:r w:rsidRPr="0091531C">
        <w:rPr>
          <w:rFonts w:ascii="Arial" w:hAnsi="Arial" w:cs="Arial"/>
        </w:rPr>
        <w:t xml:space="preserve">Wiliam, D., 2011. </w:t>
      </w:r>
      <w:r w:rsidRPr="0091531C">
        <w:rPr>
          <w:rFonts w:ascii="Arial" w:hAnsi="Arial" w:cs="Arial"/>
          <w:i/>
          <w:iCs/>
        </w:rPr>
        <w:t>Embedded Formative Assessment</w:t>
      </w:r>
      <w:r w:rsidRPr="0091531C">
        <w:rPr>
          <w:rFonts w:ascii="Arial" w:hAnsi="Arial" w:cs="Arial"/>
        </w:rPr>
        <w:t>. Bloomington, IN: Solution Tree Press.</w:t>
      </w:r>
    </w:p>
    <w:p w14:paraId="1AA72E11" w14:textId="77777777" w:rsidR="00C4646A" w:rsidRPr="0091531C" w:rsidRDefault="00C4646A">
      <w:pPr>
        <w:rPr>
          <w:rFonts w:ascii="Arial" w:hAnsi="Arial" w:cs="Arial"/>
        </w:rPr>
      </w:pPr>
    </w:p>
    <w:sectPr w:rsidR="00C4646A" w:rsidRPr="0091531C" w:rsidSect="006654C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46A"/>
    <w:rsid w:val="00006898"/>
    <w:rsid w:val="00026AFB"/>
    <w:rsid w:val="000734EB"/>
    <w:rsid w:val="0007650E"/>
    <w:rsid w:val="00076C16"/>
    <w:rsid w:val="000F6DC8"/>
    <w:rsid w:val="00101792"/>
    <w:rsid w:val="00116C27"/>
    <w:rsid w:val="0014269A"/>
    <w:rsid w:val="001479F5"/>
    <w:rsid w:val="001615D4"/>
    <w:rsid w:val="00164E22"/>
    <w:rsid w:val="001E5C22"/>
    <w:rsid w:val="002048C7"/>
    <w:rsid w:val="00245D3F"/>
    <w:rsid w:val="00247679"/>
    <w:rsid w:val="00260BD6"/>
    <w:rsid w:val="002A6509"/>
    <w:rsid w:val="002B11BB"/>
    <w:rsid w:val="002B4360"/>
    <w:rsid w:val="002C399E"/>
    <w:rsid w:val="002D0E89"/>
    <w:rsid w:val="002D4529"/>
    <w:rsid w:val="003510A8"/>
    <w:rsid w:val="00351E9F"/>
    <w:rsid w:val="003964DC"/>
    <w:rsid w:val="003B5870"/>
    <w:rsid w:val="003D2B3D"/>
    <w:rsid w:val="003D67F6"/>
    <w:rsid w:val="003E6353"/>
    <w:rsid w:val="00423881"/>
    <w:rsid w:val="00433B33"/>
    <w:rsid w:val="00477513"/>
    <w:rsid w:val="00480B8E"/>
    <w:rsid w:val="00481F07"/>
    <w:rsid w:val="004836F7"/>
    <w:rsid w:val="0049227F"/>
    <w:rsid w:val="004E0E22"/>
    <w:rsid w:val="004F6D33"/>
    <w:rsid w:val="00566A7D"/>
    <w:rsid w:val="00571E46"/>
    <w:rsid w:val="005A5568"/>
    <w:rsid w:val="005B226A"/>
    <w:rsid w:val="005C0A1D"/>
    <w:rsid w:val="005C743C"/>
    <w:rsid w:val="005D719E"/>
    <w:rsid w:val="005F6267"/>
    <w:rsid w:val="006220FC"/>
    <w:rsid w:val="00632F99"/>
    <w:rsid w:val="00661720"/>
    <w:rsid w:val="006654CC"/>
    <w:rsid w:val="00686F9A"/>
    <w:rsid w:val="006B08CA"/>
    <w:rsid w:val="006C13E6"/>
    <w:rsid w:val="006E2F77"/>
    <w:rsid w:val="00742F42"/>
    <w:rsid w:val="00754E56"/>
    <w:rsid w:val="0076411C"/>
    <w:rsid w:val="007A77A9"/>
    <w:rsid w:val="007B7AEC"/>
    <w:rsid w:val="00810804"/>
    <w:rsid w:val="00831833"/>
    <w:rsid w:val="0084362C"/>
    <w:rsid w:val="00846B35"/>
    <w:rsid w:val="00890F66"/>
    <w:rsid w:val="008A6A04"/>
    <w:rsid w:val="008C1A2D"/>
    <w:rsid w:val="008E0B57"/>
    <w:rsid w:val="008E404F"/>
    <w:rsid w:val="009106D8"/>
    <w:rsid w:val="00914C0E"/>
    <w:rsid w:val="0091531C"/>
    <w:rsid w:val="00923EDF"/>
    <w:rsid w:val="00926959"/>
    <w:rsid w:val="00934347"/>
    <w:rsid w:val="00936EC2"/>
    <w:rsid w:val="00947EAD"/>
    <w:rsid w:val="00974870"/>
    <w:rsid w:val="00997B80"/>
    <w:rsid w:val="009A001F"/>
    <w:rsid w:val="009C13E2"/>
    <w:rsid w:val="009D2198"/>
    <w:rsid w:val="009F020B"/>
    <w:rsid w:val="00A053B3"/>
    <w:rsid w:val="00A12AEB"/>
    <w:rsid w:val="00A30804"/>
    <w:rsid w:val="00A32F63"/>
    <w:rsid w:val="00A505A3"/>
    <w:rsid w:val="00A53AA0"/>
    <w:rsid w:val="00A65D0C"/>
    <w:rsid w:val="00A9396D"/>
    <w:rsid w:val="00AD2AF3"/>
    <w:rsid w:val="00AF2279"/>
    <w:rsid w:val="00B25861"/>
    <w:rsid w:val="00B36113"/>
    <w:rsid w:val="00B64B88"/>
    <w:rsid w:val="00B73AE4"/>
    <w:rsid w:val="00B86730"/>
    <w:rsid w:val="00B87E8E"/>
    <w:rsid w:val="00BA1563"/>
    <w:rsid w:val="00BC36A0"/>
    <w:rsid w:val="00BC5FF3"/>
    <w:rsid w:val="00C43282"/>
    <w:rsid w:val="00C4646A"/>
    <w:rsid w:val="00C532A8"/>
    <w:rsid w:val="00C670CF"/>
    <w:rsid w:val="00C716DE"/>
    <w:rsid w:val="00CB305E"/>
    <w:rsid w:val="00CD2BBB"/>
    <w:rsid w:val="00D13B14"/>
    <w:rsid w:val="00D153C6"/>
    <w:rsid w:val="00D16372"/>
    <w:rsid w:val="00D716D9"/>
    <w:rsid w:val="00DA2FD1"/>
    <w:rsid w:val="00DB36E5"/>
    <w:rsid w:val="00DC293B"/>
    <w:rsid w:val="00DC349B"/>
    <w:rsid w:val="00DC6332"/>
    <w:rsid w:val="00DD0BDB"/>
    <w:rsid w:val="00E03378"/>
    <w:rsid w:val="00E26B9C"/>
    <w:rsid w:val="00E301AB"/>
    <w:rsid w:val="00E550A0"/>
    <w:rsid w:val="00E657A8"/>
    <w:rsid w:val="00E8021E"/>
    <w:rsid w:val="00F2309E"/>
    <w:rsid w:val="00F24612"/>
    <w:rsid w:val="00F511B0"/>
    <w:rsid w:val="00F577BD"/>
    <w:rsid w:val="00FA6A21"/>
    <w:rsid w:val="00FB75FE"/>
    <w:rsid w:val="00FD6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C1170"/>
  <w15:chartTrackingRefBased/>
  <w15:docId w15:val="{9614198C-BD42-1B45-894E-BEBC0DA3E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0CF"/>
    <w:rPr>
      <w:rFonts w:ascii="Times New Roman" w:eastAsia="Times New Roman" w:hAnsi="Times New Roman" w:cs="Times New Roman"/>
      <w:lang w:eastAsia="en-GB"/>
    </w:rPr>
  </w:style>
  <w:style w:type="paragraph" w:styleId="Heading3">
    <w:name w:val="heading 3"/>
    <w:basedOn w:val="Normal"/>
    <w:link w:val="Heading3Char"/>
    <w:uiPriority w:val="9"/>
    <w:qFormat/>
    <w:rsid w:val="001479F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479F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479F5"/>
    <w:pPr>
      <w:spacing w:before="100" w:beforeAutospacing="1" w:after="100" w:afterAutospacing="1"/>
    </w:pPr>
  </w:style>
  <w:style w:type="character" w:styleId="Strong">
    <w:name w:val="Strong"/>
    <w:basedOn w:val="DefaultParagraphFont"/>
    <w:uiPriority w:val="22"/>
    <w:qFormat/>
    <w:rsid w:val="001479F5"/>
    <w:rPr>
      <w:b/>
      <w:bCs/>
    </w:rPr>
  </w:style>
  <w:style w:type="character" w:styleId="Emphasis">
    <w:name w:val="Emphasis"/>
    <w:basedOn w:val="DefaultParagraphFont"/>
    <w:uiPriority w:val="20"/>
    <w:qFormat/>
    <w:rsid w:val="001479F5"/>
    <w:rPr>
      <w:i/>
      <w:iCs/>
    </w:rPr>
  </w:style>
  <w:style w:type="character" w:styleId="Hyperlink">
    <w:name w:val="Hyperlink"/>
    <w:basedOn w:val="DefaultParagraphFont"/>
    <w:uiPriority w:val="99"/>
    <w:semiHidden/>
    <w:unhideWhenUsed/>
    <w:rsid w:val="00947EAD"/>
    <w:rPr>
      <w:color w:val="0000FF"/>
      <w:u w:val="single"/>
    </w:rPr>
  </w:style>
  <w:style w:type="paragraph" w:styleId="z-TopofForm">
    <w:name w:val="HTML Top of Form"/>
    <w:basedOn w:val="Normal"/>
    <w:next w:val="Normal"/>
    <w:link w:val="z-TopofFormChar"/>
    <w:hidden/>
    <w:uiPriority w:val="99"/>
    <w:semiHidden/>
    <w:unhideWhenUsed/>
    <w:rsid w:val="00116C27"/>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16C2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16C27"/>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16C27"/>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91035">
      <w:bodyDiv w:val="1"/>
      <w:marLeft w:val="0"/>
      <w:marRight w:val="0"/>
      <w:marTop w:val="0"/>
      <w:marBottom w:val="0"/>
      <w:divBdr>
        <w:top w:val="none" w:sz="0" w:space="0" w:color="auto"/>
        <w:left w:val="none" w:sz="0" w:space="0" w:color="auto"/>
        <w:bottom w:val="none" w:sz="0" w:space="0" w:color="auto"/>
        <w:right w:val="none" w:sz="0" w:space="0" w:color="auto"/>
      </w:divBdr>
    </w:div>
    <w:div w:id="116804935">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
    <w:div w:id="163203566">
      <w:bodyDiv w:val="1"/>
      <w:marLeft w:val="0"/>
      <w:marRight w:val="0"/>
      <w:marTop w:val="0"/>
      <w:marBottom w:val="0"/>
      <w:divBdr>
        <w:top w:val="none" w:sz="0" w:space="0" w:color="auto"/>
        <w:left w:val="none" w:sz="0" w:space="0" w:color="auto"/>
        <w:bottom w:val="none" w:sz="0" w:space="0" w:color="auto"/>
        <w:right w:val="none" w:sz="0" w:space="0" w:color="auto"/>
      </w:divBdr>
    </w:div>
    <w:div w:id="225142073">
      <w:bodyDiv w:val="1"/>
      <w:marLeft w:val="0"/>
      <w:marRight w:val="0"/>
      <w:marTop w:val="0"/>
      <w:marBottom w:val="0"/>
      <w:divBdr>
        <w:top w:val="none" w:sz="0" w:space="0" w:color="auto"/>
        <w:left w:val="none" w:sz="0" w:space="0" w:color="auto"/>
        <w:bottom w:val="none" w:sz="0" w:space="0" w:color="auto"/>
        <w:right w:val="none" w:sz="0" w:space="0" w:color="auto"/>
      </w:divBdr>
    </w:div>
    <w:div w:id="267347367">
      <w:bodyDiv w:val="1"/>
      <w:marLeft w:val="0"/>
      <w:marRight w:val="0"/>
      <w:marTop w:val="0"/>
      <w:marBottom w:val="0"/>
      <w:divBdr>
        <w:top w:val="none" w:sz="0" w:space="0" w:color="auto"/>
        <w:left w:val="none" w:sz="0" w:space="0" w:color="auto"/>
        <w:bottom w:val="none" w:sz="0" w:space="0" w:color="auto"/>
        <w:right w:val="none" w:sz="0" w:space="0" w:color="auto"/>
      </w:divBdr>
    </w:div>
    <w:div w:id="279604664">
      <w:bodyDiv w:val="1"/>
      <w:marLeft w:val="0"/>
      <w:marRight w:val="0"/>
      <w:marTop w:val="0"/>
      <w:marBottom w:val="0"/>
      <w:divBdr>
        <w:top w:val="none" w:sz="0" w:space="0" w:color="auto"/>
        <w:left w:val="none" w:sz="0" w:space="0" w:color="auto"/>
        <w:bottom w:val="none" w:sz="0" w:space="0" w:color="auto"/>
        <w:right w:val="none" w:sz="0" w:space="0" w:color="auto"/>
      </w:divBdr>
    </w:div>
    <w:div w:id="312678577">
      <w:bodyDiv w:val="1"/>
      <w:marLeft w:val="0"/>
      <w:marRight w:val="0"/>
      <w:marTop w:val="0"/>
      <w:marBottom w:val="0"/>
      <w:divBdr>
        <w:top w:val="none" w:sz="0" w:space="0" w:color="auto"/>
        <w:left w:val="none" w:sz="0" w:space="0" w:color="auto"/>
        <w:bottom w:val="none" w:sz="0" w:space="0" w:color="auto"/>
        <w:right w:val="none" w:sz="0" w:space="0" w:color="auto"/>
      </w:divBdr>
    </w:div>
    <w:div w:id="334188178">
      <w:bodyDiv w:val="1"/>
      <w:marLeft w:val="0"/>
      <w:marRight w:val="0"/>
      <w:marTop w:val="0"/>
      <w:marBottom w:val="0"/>
      <w:divBdr>
        <w:top w:val="none" w:sz="0" w:space="0" w:color="auto"/>
        <w:left w:val="none" w:sz="0" w:space="0" w:color="auto"/>
        <w:bottom w:val="none" w:sz="0" w:space="0" w:color="auto"/>
        <w:right w:val="none" w:sz="0" w:space="0" w:color="auto"/>
      </w:divBdr>
    </w:div>
    <w:div w:id="338042791">
      <w:bodyDiv w:val="1"/>
      <w:marLeft w:val="0"/>
      <w:marRight w:val="0"/>
      <w:marTop w:val="0"/>
      <w:marBottom w:val="0"/>
      <w:divBdr>
        <w:top w:val="none" w:sz="0" w:space="0" w:color="auto"/>
        <w:left w:val="none" w:sz="0" w:space="0" w:color="auto"/>
        <w:bottom w:val="none" w:sz="0" w:space="0" w:color="auto"/>
        <w:right w:val="none" w:sz="0" w:space="0" w:color="auto"/>
      </w:divBdr>
      <w:divsChild>
        <w:div w:id="682976914">
          <w:marLeft w:val="0"/>
          <w:marRight w:val="0"/>
          <w:marTop w:val="0"/>
          <w:marBottom w:val="0"/>
          <w:divBdr>
            <w:top w:val="none" w:sz="0" w:space="0" w:color="auto"/>
            <w:left w:val="none" w:sz="0" w:space="0" w:color="auto"/>
            <w:bottom w:val="none" w:sz="0" w:space="0" w:color="auto"/>
            <w:right w:val="none" w:sz="0" w:space="0" w:color="auto"/>
          </w:divBdr>
          <w:divsChild>
            <w:div w:id="849758624">
              <w:marLeft w:val="0"/>
              <w:marRight w:val="0"/>
              <w:marTop w:val="0"/>
              <w:marBottom w:val="0"/>
              <w:divBdr>
                <w:top w:val="none" w:sz="0" w:space="0" w:color="auto"/>
                <w:left w:val="none" w:sz="0" w:space="0" w:color="auto"/>
                <w:bottom w:val="none" w:sz="0" w:space="0" w:color="auto"/>
                <w:right w:val="none" w:sz="0" w:space="0" w:color="auto"/>
              </w:divBdr>
              <w:divsChild>
                <w:div w:id="242614937">
                  <w:marLeft w:val="0"/>
                  <w:marRight w:val="0"/>
                  <w:marTop w:val="0"/>
                  <w:marBottom w:val="0"/>
                  <w:divBdr>
                    <w:top w:val="none" w:sz="0" w:space="0" w:color="auto"/>
                    <w:left w:val="none" w:sz="0" w:space="0" w:color="auto"/>
                    <w:bottom w:val="none" w:sz="0" w:space="0" w:color="auto"/>
                    <w:right w:val="none" w:sz="0" w:space="0" w:color="auto"/>
                  </w:divBdr>
                  <w:divsChild>
                    <w:div w:id="1328093940">
                      <w:marLeft w:val="0"/>
                      <w:marRight w:val="0"/>
                      <w:marTop w:val="0"/>
                      <w:marBottom w:val="0"/>
                      <w:divBdr>
                        <w:top w:val="none" w:sz="0" w:space="0" w:color="auto"/>
                        <w:left w:val="none" w:sz="0" w:space="0" w:color="auto"/>
                        <w:bottom w:val="none" w:sz="0" w:space="0" w:color="auto"/>
                        <w:right w:val="none" w:sz="0" w:space="0" w:color="auto"/>
                      </w:divBdr>
                      <w:divsChild>
                        <w:div w:id="947471867">
                          <w:marLeft w:val="0"/>
                          <w:marRight w:val="0"/>
                          <w:marTop w:val="0"/>
                          <w:marBottom w:val="0"/>
                          <w:divBdr>
                            <w:top w:val="none" w:sz="0" w:space="0" w:color="auto"/>
                            <w:left w:val="none" w:sz="0" w:space="0" w:color="auto"/>
                            <w:bottom w:val="none" w:sz="0" w:space="0" w:color="auto"/>
                            <w:right w:val="none" w:sz="0" w:space="0" w:color="auto"/>
                          </w:divBdr>
                          <w:divsChild>
                            <w:div w:id="886643125">
                              <w:marLeft w:val="0"/>
                              <w:marRight w:val="0"/>
                              <w:marTop w:val="0"/>
                              <w:marBottom w:val="0"/>
                              <w:divBdr>
                                <w:top w:val="none" w:sz="0" w:space="0" w:color="auto"/>
                                <w:left w:val="none" w:sz="0" w:space="0" w:color="auto"/>
                                <w:bottom w:val="none" w:sz="0" w:space="0" w:color="auto"/>
                                <w:right w:val="none" w:sz="0" w:space="0" w:color="auto"/>
                              </w:divBdr>
                              <w:divsChild>
                                <w:div w:id="620306052">
                                  <w:marLeft w:val="0"/>
                                  <w:marRight w:val="0"/>
                                  <w:marTop w:val="0"/>
                                  <w:marBottom w:val="0"/>
                                  <w:divBdr>
                                    <w:top w:val="none" w:sz="0" w:space="0" w:color="auto"/>
                                    <w:left w:val="none" w:sz="0" w:space="0" w:color="auto"/>
                                    <w:bottom w:val="none" w:sz="0" w:space="0" w:color="auto"/>
                                    <w:right w:val="none" w:sz="0" w:space="0" w:color="auto"/>
                                  </w:divBdr>
                                  <w:divsChild>
                                    <w:div w:id="1318146798">
                                      <w:marLeft w:val="0"/>
                                      <w:marRight w:val="0"/>
                                      <w:marTop w:val="0"/>
                                      <w:marBottom w:val="0"/>
                                      <w:divBdr>
                                        <w:top w:val="none" w:sz="0" w:space="0" w:color="auto"/>
                                        <w:left w:val="none" w:sz="0" w:space="0" w:color="auto"/>
                                        <w:bottom w:val="none" w:sz="0" w:space="0" w:color="auto"/>
                                        <w:right w:val="none" w:sz="0" w:space="0" w:color="auto"/>
                                      </w:divBdr>
                                      <w:divsChild>
                                        <w:div w:id="1266379799">
                                          <w:marLeft w:val="0"/>
                                          <w:marRight w:val="0"/>
                                          <w:marTop w:val="0"/>
                                          <w:marBottom w:val="0"/>
                                          <w:divBdr>
                                            <w:top w:val="none" w:sz="0" w:space="0" w:color="auto"/>
                                            <w:left w:val="none" w:sz="0" w:space="0" w:color="auto"/>
                                            <w:bottom w:val="none" w:sz="0" w:space="0" w:color="auto"/>
                                            <w:right w:val="none" w:sz="0" w:space="0" w:color="auto"/>
                                          </w:divBdr>
                                          <w:divsChild>
                                            <w:div w:id="88235033">
                                              <w:marLeft w:val="0"/>
                                              <w:marRight w:val="0"/>
                                              <w:marTop w:val="0"/>
                                              <w:marBottom w:val="0"/>
                                              <w:divBdr>
                                                <w:top w:val="none" w:sz="0" w:space="0" w:color="auto"/>
                                                <w:left w:val="none" w:sz="0" w:space="0" w:color="auto"/>
                                                <w:bottom w:val="none" w:sz="0" w:space="0" w:color="auto"/>
                                                <w:right w:val="none" w:sz="0" w:space="0" w:color="auto"/>
                                              </w:divBdr>
                                              <w:divsChild>
                                                <w:div w:id="3029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8387296">
          <w:marLeft w:val="0"/>
          <w:marRight w:val="0"/>
          <w:marTop w:val="0"/>
          <w:marBottom w:val="0"/>
          <w:divBdr>
            <w:top w:val="none" w:sz="0" w:space="0" w:color="auto"/>
            <w:left w:val="none" w:sz="0" w:space="0" w:color="auto"/>
            <w:bottom w:val="none" w:sz="0" w:space="0" w:color="auto"/>
            <w:right w:val="none" w:sz="0" w:space="0" w:color="auto"/>
          </w:divBdr>
          <w:divsChild>
            <w:div w:id="376050587">
              <w:marLeft w:val="0"/>
              <w:marRight w:val="0"/>
              <w:marTop w:val="0"/>
              <w:marBottom w:val="0"/>
              <w:divBdr>
                <w:top w:val="none" w:sz="0" w:space="0" w:color="auto"/>
                <w:left w:val="none" w:sz="0" w:space="0" w:color="auto"/>
                <w:bottom w:val="none" w:sz="0" w:space="0" w:color="auto"/>
                <w:right w:val="none" w:sz="0" w:space="0" w:color="auto"/>
              </w:divBdr>
              <w:divsChild>
                <w:div w:id="768232891">
                  <w:marLeft w:val="0"/>
                  <w:marRight w:val="0"/>
                  <w:marTop w:val="0"/>
                  <w:marBottom w:val="0"/>
                  <w:divBdr>
                    <w:top w:val="none" w:sz="0" w:space="0" w:color="auto"/>
                    <w:left w:val="none" w:sz="0" w:space="0" w:color="auto"/>
                    <w:bottom w:val="none" w:sz="0" w:space="0" w:color="auto"/>
                    <w:right w:val="none" w:sz="0" w:space="0" w:color="auto"/>
                  </w:divBdr>
                  <w:divsChild>
                    <w:div w:id="36309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436066">
      <w:bodyDiv w:val="1"/>
      <w:marLeft w:val="0"/>
      <w:marRight w:val="0"/>
      <w:marTop w:val="0"/>
      <w:marBottom w:val="0"/>
      <w:divBdr>
        <w:top w:val="none" w:sz="0" w:space="0" w:color="auto"/>
        <w:left w:val="none" w:sz="0" w:space="0" w:color="auto"/>
        <w:bottom w:val="none" w:sz="0" w:space="0" w:color="auto"/>
        <w:right w:val="none" w:sz="0" w:space="0" w:color="auto"/>
      </w:divBdr>
    </w:div>
    <w:div w:id="401610920">
      <w:bodyDiv w:val="1"/>
      <w:marLeft w:val="0"/>
      <w:marRight w:val="0"/>
      <w:marTop w:val="0"/>
      <w:marBottom w:val="0"/>
      <w:divBdr>
        <w:top w:val="none" w:sz="0" w:space="0" w:color="auto"/>
        <w:left w:val="none" w:sz="0" w:space="0" w:color="auto"/>
        <w:bottom w:val="none" w:sz="0" w:space="0" w:color="auto"/>
        <w:right w:val="none" w:sz="0" w:space="0" w:color="auto"/>
      </w:divBdr>
    </w:div>
    <w:div w:id="416563840">
      <w:bodyDiv w:val="1"/>
      <w:marLeft w:val="0"/>
      <w:marRight w:val="0"/>
      <w:marTop w:val="0"/>
      <w:marBottom w:val="0"/>
      <w:divBdr>
        <w:top w:val="none" w:sz="0" w:space="0" w:color="auto"/>
        <w:left w:val="none" w:sz="0" w:space="0" w:color="auto"/>
        <w:bottom w:val="none" w:sz="0" w:space="0" w:color="auto"/>
        <w:right w:val="none" w:sz="0" w:space="0" w:color="auto"/>
      </w:divBdr>
    </w:div>
    <w:div w:id="441607733">
      <w:bodyDiv w:val="1"/>
      <w:marLeft w:val="0"/>
      <w:marRight w:val="0"/>
      <w:marTop w:val="0"/>
      <w:marBottom w:val="0"/>
      <w:divBdr>
        <w:top w:val="none" w:sz="0" w:space="0" w:color="auto"/>
        <w:left w:val="none" w:sz="0" w:space="0" w:color="auto"/>
        <w:bottom w:val="none" w:sz="0" w:space="0" w:color="auto"/>
        <w:right w:val="none" w:sz="0" w:space="0" w:color="auto"/>
      </w:divBdr>
    </w:div>
    <w:div w:id="484515451">
      <w:bodyDiv w:val="1"/>
      <w:marLeft w:val="0"/>
      <w:marRight w:val="0"/>
      <w:marTop w:val="0"/>
      <w:marBottom w:val="0"/>
      <w:divBdr>
        <w:top w:val="none" w:sz="0" w:space="0" w:color="auto"/>
        <w:left w:val="none" w:sz="0" w:space="0" w:color="auto"/>
        <w:bottom w:val="none" w:sz="0" w:space="0" w:color="auto"/>
        <w:right w:val="none" w:sz="0" w:space="0" w:color="auto"/>
      </w:divBdr>
    </w:div>
    <w:div w:id="509099563">
      <w:bodyDiv w:val="1"/>
      <w:marLeft w:val="0"/>
      <w:marRight w:val="0"/>
      <w:marTop w:val="0"/>
      <w:marBottom w:val="0"/>
      <w:divBdr>
        <w:top w:val="none" w:sz="0" w:space="0" w:color="auto"/>
        <w:left w:val="none" w:sz="0" w:space="0" w:color="auto"/>
        <w:bottom w:val="none" w:sz="0" w:space="0" w:color="auto"/>
        <w:right w:val="none" w:sz="0" w:space="0" w:color="auto"/>
      </w:divBdr>
    </w:div>
    <w:div w:id="585265503">
      <w:bodyDiv w:val="1"/>
      <w:marLeft w:val="0"/>
      <w:marRight w:val="0"/>
      <w:marTop w:val="0"/>
      <w:marBottom w:val="0"/>
      <w:divBdr>
        <w:top w:val="none" w:sz="0" w:space="0" w:color="auto"/>
        <w:left w:val="none" w:sz="0" w:space="0" w:color="auto"/>
        <w:bottom w:val="none" w:sz="0" w:space="0" w:color="auto"/>
        <w:right w:val="none" w:sz="0" w:space="0" w:color="auto"/>
      </w:divBdr>
    </w:div>
    <w:div w:id="613099520">
      <w:bodyDiv w:val="1"/>
      <w:marLeft w:val="0"/>
      <w:marRight w:val="0"/>
      <w:marTop w:val="0"/>
      <w:marBottom w:val="0"/>
      <w:divBdr>
        <w:top w:val="none" w:sz="0" w:space="0" w:color="auto"/>
        <w:left w:val="none" w:sz="0" w:space="0" w:color="auto"/>
        <w:bottom w:val="none" w:sz="0" w:space="0" w:color="auto"/>
        <w:right w:val="none" w:sz="0" w:space="0" w:color="auto"/>
      </w:divBdr>
    </w:div>
    <w:div w:id="691418115">
      <w:bodyDiv w:val="1"/>
      <w:marLeft w:val="0"/>
      <w:marRight w:val="0"/>
      <w:marTop w:val="0"/>
      <w:marBottom w:val="0"/>
      <w:divBdr>
        <w:top w:val="none" w:sz="0" w:space="0" w:color="auto"/>
        <w:left w:val="none" w:sz="0" w:space="0" w:color="auto"/>
        <w:bottom w:val="none" w:sz="0" w:space="0" w:color="auto"/>
        <w:right w:val="none" w:sz="0" w:space="0" w:color="auto"/>
      </w:divBdr>
    </w:div>
    <w:div w:id="778765100">
      <w:bodyDiv w:val="1"/>
      <w:marLeft w:val="0"/>
      <w:marRight w:val="0"/>
      <w:marTop w:val="0"/>
      <w:marBottom w:val="0"/>
      <w:divBdr>
        <w:top w:val="none" w:sz="0" w:space="0" w:color="auto"/>
        <w:left w:val="none" w:sz="0" w:space="0" w:color="auto"/>
        <w:bottom w:val="none" w:sz="0" w:space="0" w:color="auto"/>
        <w:right w:val="none" w:sz="0" w:space="0" w:color="auto"/>
      </w:divBdr>
    </w:div>
    <w:div w:id="793909069">
      <w:bodyDiv w:val="1"/>
      <w:marLeft w:val="0"/>
      <w:marRight w:val="0"/>
      <w:marTop w:val="0"/>
      <w:marBottom w:val="0"/>
      <w:divBdr>
        <w:top w:val="none" w:sz="0" w:space="0" w:color="auto"/>
        <w:left w:val="none" w:sz="0" w:space="0" w:color="auto"/>
        <w:bottom w:val="none" w:sz="0" w:space="0" w:color="auto"/>
        <w:right w:val="none" w:sz="0" w:space="0" w:color="auto"/>
      </w:divBdr>
    </w:div>
    <w:div w:id="851069239">
      <w:bodyDiv w:val="1"/>
      <w:marLeft w:val="0"/>
      <w:marRight w:val="0"/>
      <w:marTop w:val="0"/>
      <w:marBottom w:val="0"/>
      <w:divBdr>
        <w:top w:val="none" w:sz="0" w:space="0" w:color="auto"/>
        <w:left w:val="none" w:sz="0" w:space="0" w:color="auto"/>
        <w:bottom w:val="none" w:sz="0" w:space="0" w:color="auto"/>
        <w:right w:val="none" w:sz="0" w:space="0" w:color="auto"/>
      </w:divBdr>
    </w:div>
    <w:div w:id="877550810">
      <w:bodyDiv w:val="1"/>
      <w:marLeft w:val="0"/>
      <w:marRight w:val="0"/>
      <w:marTop w:val="0"/>
      <w:marBottom w:val="0"/>
      <w:divBdr>
        <w:top w:val="none" w:sz="0" w:space="0" w:color="auto"/>
        <w:left w:val="none" w:sz="0" w:space="0" w:color="auto"/>
        <w:bottom w:val="none" w:sz="0" w:space="0" w:color="auto"/>
        <w:right w:val="none" w:sz="0" w:space="0" w:color="auto"/>
      </w:divBdr>
    </w:div>
    <w:div w:id="908272775">
      <w:bodyDiv w:val="1"/>
      <w:marLeft w:val="0"/>
      <w:marRight w:val="0"/>
      <w:marTop w:val="0"/>
      <w:marBottom w:val="0"/>
      <w:divBdr>
        <w:top w:val="none" w:sz="0" w:space="0" w:color="auto"/>
        <w:left w:val="none" w:sz="0" w:space="0" w:color="auto"/>
        <w:bottom w:val="none" w:sz="0" w:space="0" w:color="auto"/>
        <w:right w:val="none" w:sz="0" w:space="0" w:color="auto"/>
      </w:divBdr>
    </w:div>
    <w:div w:id="915169800">
      <w:bodyDiv w:val="1"/>
      <w:marLeft w:val="0"/>
      <w:marRight w:val="0"/>
      <w:marTop w:val="0"/>
      <w:marBottom w:val="0"/>
      <w:divBdr>
        <w:top w:val="none" w:sz="0" w:space="0" w:color="auto"/>
        <w:left w:val="none" w:sz="0" w:space="0" w:color="auto"/>
        <w:bottom w:val="none" w:sz="0" w:space="0" w:color="auto"/>
        <w:right w:val="none" w:sz="0" w:space="0" w:color="auto"/>
      </w:divBdr>
    </w:div>
    <w:div w:id="922419536">
      <w:bodyDiv w:val="1"/>
      <w:marLeft w:val="0"/>
      <w:marRight w:val="0"/>
      <w:marTop w:val="0"/>
      <w:marBottom w:val="0"/>
      <w:divBdr>
        <w:top w:val="none" w:sz="0" w:space="0" w:color="auto"/>
        <w:left w:val="none" w:sz="0" w:space="0" w:color="auto"/>
        <w:bottom w:val="none" w:sz="0" w:space="0" w:color="auto"/>
        <w:right w:val="none" w:sz="0" w:space="0" w:color="auto"/>
      </w:divBdr>
    </w:div>
    <w:div w:id="1036152633">
      <w:bodyDiv w:val="1"/>
      <w:marLeft w:val="0"/>
      <w:marRight w:val="0"/>
      <w:marTop w:val="0"/>
      <w:marBottom w:val="0"/>
      <w:divBdr>
        <w:top w:val="none" w:sz="0" w:space="0" w:color="auto"/>
        <w:left w:val="none" w:sz="0" w:space="0" w:color="auto"/>
        <w:bottom w:val="none" w:sz="0" w:space="0" w:color="auto"/>
        <w:right w:val="none" w:sz="0" w:space="0" w:color="auto"/>
      </w:divBdr>
    </w:div>
    <w:div w:id="1054960886">
      <w:bodyDiv w:val="1"/>
      <w:marLeft w:val="0"/>
      <w:marRight w:val="0"/>
      <w:marTop w:val="0"/>
      <w:marBottom w:val="0"/>
      <w:divBdr>
        <w:top w:val="none" w:sz="0" w:space="0" w:color="auto"/>
        <w:left w:val="none" w:sz="0" w:space="0" w:color="auto"/>
        <w:bottom w:val="none" w:sz="0" w:space="0" w:color="auto"/>
        <w:right w:val="none" w:sz="0" w:space="0" w:color="auto"/>
      </w:divBdr>
    </w:div>
    <w:div w:id="1104115047">
      <w:bodyDiv w:val="1"/>
      <w:marLeft w:val="0"/>
      <w:marRight w:val="0"/>
      <w:marTop w:val="0"/>
      <w:marBottom w:val="0"/>
      <w:divBdr>
        <w:top w:val="none" w:sz="0" w:space="0" w:color="auto"/>
        <w:left w:val="none" w:sz="0" w:space="0" w:color="auto"/>
        <w:bottom w:val="none" w:sz="0" w:space="0" w:color="auto"/>
        <w:right w:val="none" w:sz="0" w:space="0" w:color="auto"/>
      </w:divBdr>
    </w:div>
    <w:div w:id="1114178059">
      <w:bodyDiv w:val="1"/>
      <w:marLeft w:val="0"/>
      <w:marRight w:val="0"/>
      <w:marTop w:val="0"/>
      <w:marBottom w:val="0"/>
      <w:divBdr>
        <w:top w:val="none" w:sz="0" w:space="0" w:color="auto"/>
        <w:left w:val="none" w:sz="0" w:space="0" w:color="auto"/>
        <w:bottom w:val="none" w:sz="0" w:space="0" w:color="auto"/>
        <w:right w:val="none" w:sz="0" w:space="0" w:color="auto"/>
      </w:divBdr>
    </w:div>
    <w:div w:id="1150681482">
      <w:bodyDiv w:val="1"/>
      <w:marLeft w:val="0"/>
      <w:marRight w:val="0"/>
      <w:marTop w:val="0"/>
      <w:marBottom w:val="0"/>
      <w:divBdr>
        <w:top w:val="none" w:sz="0" w:space="0" w:color="auto"/>
        <w:left w:val="none" w:sz="0" w:space="0" w:color="auto"/>
        <w:bottom w:val="none" w:sz="0" w:space="0" w:color="auto"/>
        <w:right w:val="none" w:sz="0" w:space="0" w:color="auto"/>
      </w:divBdr>
    </w:div>
    <w:div w:id="1167138920">
      <w:bodyDiv w:val="1"/>
      <w:marLeft w:val="0"/>
      <w:marRight w:val="0"/>
      <w:marTop w:val="0"/>
      <w:marBottom w:val="0"/>
      <w:divBdr>
        <w:top w:val="none" w:sz="0" w:space="0" w:color="auto"/>
        <w:left w:val="none" w:sz="0" w:space="0" w:color="auto"/>
        <w:bottom w:val="none" w:sz="0" w:space="0" w:color="auto"/>
        <w:right w:val="none" w:sz="0" w:space="0" w:color="auto"/>
      </w:divBdr>
    </w:div>
    <w:div w:id="1268197123">
      <w:bodyDiv w:val="1"/>
      <w:marLeft w:val="0"/>
      <w:marRight w:val="0"/>
      <w:marTop w:val="0"/>
      <w:marBottom w:val="0"/>
      <w:divBdr>
        <w:top w:val="none" w:sz="0" w:space="0" w:color="auto"/>
        <w:left w:val="none" w:sz="0" w:space="0" w:color="auto"/>
        <w:bottom w:val="none" w:sz="0" w:space="0" w:color="auto"/>
        <w:right w:val="none" w:sz="0" w:space="0" w:color="auto"/>
      </w:divBdr>
    </w:div>
    <w:div w:id="1268923612">
      <w:bodyDiv w:val="1"/>
      <w:marLeft w:val="0"/>
      <w:marRight w:val="0"/>
      <w:marTop w:val="0"/>
      <w:marBottom w:val="0"/>
      <w:divBdr>
        <w:top w:val="none" w:sz="0" w:space="0" w:color="auto"/>
        <w:left w:val="none" w:sz="0" w:space="0" w:color="auto"/>
        <w:bottom w:val="none" w:sz="0" w:space="0" w:color="auto"/>
        <w:right w:val="none" w:sz="0" w:space="0" w:color="auto"/>
      </w:divBdr>
    </w:div>
    <w:div w:id="1275480423">
      <w:bodyDiv w:val="1"/>
      <w:marLeft w:val="0"/>
      <w:marRight w:val="0"/>
      <w:marTop w:val="0"/>
      <w:marBottom w:val="0"/>
      <w:divBdr>
        <w:top w:val="none" w:sz="0" w:space="0" w:color="auto"/>
        <w:left w:val="none" w:sz="0" w:space="0" w:color="auto"/>
        <w:bottom w:val="none" w:sz="0" w:space="0" w:color="auto"/>
        <w:right w:val="none" w:sz="0" w:space="0" w:color="auto"/>
      </w:divBdr>
    </w:div>
    <w:div w:id="1330671725">
      <w:bodyDiv w:val="1"/>
      <w:marLeft w:val="0"/>
      <w:marRight w:val="0"/>
      <w:marTop w:val="0"/>
      <w:marBottom w:val="0"/>
      <w:divBdr>
        <w:top w:val="none" w:sz="0" w:space="0" w:color="auto"/>
        <w:left w:val="none" w:sz="0" w:space="0" w:color="auto"/>
        <w:bottom w:val="none" w:sz="0" w:space="0" w:color="auto"/>
        <w:right w:val="none" w:sz="0" w:space="0" w:color="auto"/>
      </w:divBdr>
    </w:div>
    <w:div w:id="1333292128">
      <w:bodyDiv w:val="1"/>
      <w:marLeft w:val="0"/>
      <w:marRight w:val="0"/>
      <w:marTop w:val="0"/>
      <w:marBottom w:val="0"/>
      <w:divBdr>
        <w:top w:val="none" w:sz="0" w:space="0" w:color="auto"/>
        <w:left w:val="none" w:sz="0" w:space="0" w:color="auto"/>
        <w:bottom w:val="none" w:sz="0" w:space="0" w:color="auto"/>
        <w:right w:val="none" w:sz="0" w:space="0" w:color="auto"/>
      </w:divBdr>
    </w:div>
    <w:div w:id="1342125775">
      <w:bodyDiv w:val="1"/>
      <w:marLeft w:val="0"/>
      <w:marRight w:val="0"/>
      <w:marTop w:val="0"/>
      <w:marBottom w:val="0"/>
      <w:divBdr>
        <w:top w:val="none" w:sz="0" w:space="0" w:color="auto"/>
        <w:left w:val="none" w:sz="0" w:space="0" w:color="auto"/>
        <w:bottom w:val="none" w:sz="0" w:space="0" w:color="auto"/>
        <w:right w:val="none" w:sz="0" w:space="0" w:color="auto"/>
      </w:divBdr>
    </w:div>
    <w:div w:id="1422532382">
      <w:bodyDiv w:val="1"/>
      <w:marLeft w:val="0"/>
      <w:marRight w:val="0"/>
      <w:marTop w:val="0"/>
      <w:marBottom w:val="0"/>
      <w:divBdr>
        <w:top w:val="none" w:sz="0" w:space="0" w:color="auto"/>
        <w:left w:val="none" w:sz="0" w:space="0" w:color="auto"/>
        <w:bottom w:val="none" w:sz="0" w:space="0" w:color="auto"/>
        <w:right w:val="none" w:sz="0" w:space="0" w:color="auto"/>
      </w:divBdr>
    </w:div>
    <w:div w:id="1441149656">
      <w:bodyDiv w:val="1"/>
      <w:marLeft w:val="0"/>
      <w:marRight w:val="0"/>
      <w:marTop w:val="0"/>
      <w:marBottom w:val="0"/>
      <w:divBdr>
        <w:top w:val="none" w:sz="0" w:space="0" w:color="auto"/>
        <w:left w:val="none" w:sz="0" w:space="0" w:color="auto"/>
        <w:bottom w:val="none" w:sz="0" w:space="0" w:color="auto"/>
        <w:right w:val="none" w:sz="0" w:space="0" w:color="auto"/>
      </w:divBdr>
    </w:div>
    <w:div w:id="1486583465">
      <w:bodyDiv w:val="1"/>
      <w:marLeft w:val="0"/>
      <w:marRight w:val="0"/>
      <w:marTop w:val="0"/>
      <w:marBottom w:val="0"/>
      <w:divBdr>
        <w:top w:val="none" w:sz="0" w:space="0" w:color="auto"/>
        <w:left w:val="none" w:sz="0" w:space="0" w:color="auto"/>
        <w:bottom w:val="none" w:sz="0" w:space="0" w:color="auto"/>
        <w:right w:val="none" w:sz="0" w:space="0" w:color="auto"/>
      </w:divBdr>
    </w:div>
    <w:div w:id="1529370737">
      <w:bodyDiv w:val="1"/>
      <w:marLeft w:val="0"/>
      <w:marRight w:val="0"/>
      <w:marTop w:val="0"/>
      <w:marBottom w:val="0"/>
      <w:divBdr>
        <w:top w:val="none" w:sz="0" w:space="0" w:color="auto"/>
        <w:left w:val="none" w:sz="0" w:space="0" w:color="auto"/>
        <w:bottom w:val="none" w:sz="0" w:space="0" w:color="auto"/>
        <w:right w:val="none" w:sz="0" w:space="0" w:color="auto"/>
      </w:divBdr>
    </w:div>
    <w:div w:id="1529485312">
      <w:bodyDiv w:val="1"/>
      <w:marLeft w:val="0"/>
      <w:marRight w:val="0"/>
      <w:marTop w:val="0"/>
      <w:marBottom w:val="0"/>
      <w:divBdr>
        <w:top w:val="none" w:sz="0" w:space="0" w:color="auto"/>
        <w:left w:val="none" w:sz="0" w:space="0" w:color="auto"/>
        <w:bottom w:val="none" w:sz="0" w:space="0" w:color="auto"/>
        <w:right w:val="none" w:sz="0" w:space="0" w:color="auto"/>
      </w:divBdr>
    </w:div>
    <w:div w:id="1534925779">
      <w:bodyDiv w:val="1"/>
      <w:marLeft w:val="0"/>
      <w:marRight w:val="0"/>
      <w:marTop w:val="0"/>
      <w:marBottom w:val="0"/>
      <w:divBdr>
        <w:top w:val="none" w:sz="0" w:space="0" w:color="auto"/>
        <w:left w:val="none" w:sz="0" w:space="0" w:color="auto"/>
        <w:bottom w:val="none" w:sz="0" w:space="0" w:color="auto"/>
        <w:right w:val="none" w:sz="0" w:space="0" w:color="auto"/>
      </w:divBdr>
    </w:div>
    <w:div w:id="1548879656">
      <w:bodyDiv w:val="1"/>
      <w:marLeft w:val="0"/>
      <w:marRight w:val="0"/>
      <w:marTop w:val="0"/>
      <w:marBottom w:val="0"/>
      <w:divBdr>
        <w:top w:val="none" w:sz="0" w:space="0" w:color="auto"/>
        <w:left w:val="none" w:sz="0" w:space="0" w:color="auto"/>
        <w:bottom w:val="none" w:sz="0" w:space="0" w:color="auto"/>
        <w:right w:val="none" w:sz="0" w:space="0" w:color="auto"/>
      </w:divBdr>
    </w:div>
    <w:div w:id="1550914386">
      <w:bodyDiv w:val="1"/>
      <w:marLeft w:val="0"/>
      <w:marRight w:val="0"/>
      <w:marTop w:val="0"/>
      <w:marBottom w:val="0"/>
      <w:divBdr>
        <w:top w:val="none" w:sz="0" w:space="0" w:color="auto"/>
        <w:left w:val="none" w:sz="0" w:space="0" w:color="auto"/>
        <w:bottom w:val="none" w:sz="0" w:space="0" w:color="auto"/>
        <w:right w:val="none" w:sz="0" w:space="0" w:color="auto"/>
      </w:divBdr>
    </w:div>
    <w:div w:id="1558855836">
      <w:bodyDiv w:val="1"/>
      <w:marLeft w:val="0"/>
      <w:marRight w:val="0"/>
      <w:marTop w:val="0"/>
      <w:marBottom w:val="0"/>
      <w:divBdr>
        <w:top w:val="none" w:sz="0" w:space="0" w:color="auto"/>
        <w:left w:val="none" w:sz="0" w:space="0" w:color="auto"/>
        <w:bottom w:val="none" w:sz="0" w:space="0" w:color="auto"/>
        <w:right w:val="none" w:sz="0" w:space="0" w:color="auto"/>
      </w:divBdr>
    </w:div>
    <w:div w:id="1618221102">
      <w:bodyDiv w:val="1"/>
      <w:marLeft w:val="0"/>
      <w:marRight w:val="0"/>
      <w:marTop w:val="0"/>
      <w:marBottom w:val="0"/>
      <w:divBdr>
        <w:top w:val="none" w:sz="0" w:space="0" w:color="auto"/>
        <w:left w:val="none" w:sz="0" w:space="0" w:color="auto"/>
        <w:bottom w:val="none" w:sz="0" w:space="0" w:color="auto"/>
        <w:right w:val="none" w:sz="0" w:space="0" w:color="auto"/>
      </w:divBdr>
    </w:div>
    <w:div w:id="1646349396">
      <w:bodyDiv w:val="1"/>
      <w:marLeft w:val="0"/>
      <w:marRight w:val="0"/>
      <w:marTop w:val="0"/>
      <w:marBottom w:val="0"/>
      <w:divBdr>
        <w:top w:val="none" w:sz="0" w:space="0" w:color="auto"/>
        <w:left w:val="none" w:sz="0" w:space="0" w:color="auto"/>
        <w:bottom w:val="none" w:sz="0" w:space="0" w:color="auto"/>
        <w:right w:val="none" w:sz="0" w:space="0" w:color="auto"/>
      </w:divBdr>
    </w:div>
    <w:div w:id="1673993329">
      <w:bodyDiv w:val="1"/>
      <w:marLeft w:val="0"/>
      <w:marRight w:val="0"/>
      <w:marTop w:val="0"/>
      <w:marBottom w:val="0"/>
      <w:divBdr>
        <w:top w:val="none" w:sz="0" w:space="0" w:color="auto"/>
        <w:left w:val="none" w:sz="0" w:space="0" w:color="auto"/>
        <w:bottom w:val="none" w:sz="0" w:space="0" w:color="auto"/>
        <w:right w:val="none" w:sz="0" w:space="0" w:color="auto"/>
      </w:divBdr>
    </w:div>
    <w:div w:id="1729958654">
      <w:bodyDiv w:val="1"/>
      <w:marLeft w:val="0"/>
      <w:marRight w:val="0"/>
      <w:marTop w:val="0"/>
      <w:marBottom w:val="0"/>
      <w:divBdr>
        <w:top w:val="none" w:sz="0" w:space="0" w:color="auto"/>
        <w:left w:val="none" w:sz="0" w:space="0" w:color="auto"/>
        <w:bottom w:val="none" w:sz="0" w:space="0" w:color="auto"/>
        <w:right w:val="none" w:sz="0" w:space="0" w:color="auto"/>
      </w:divBdr>
    </w:div>
    <w:div w:id="1776097720">
      <w:bodyDiv w:val="1"/>
      <w:marLeft w:val="0"/>
      <w:marRight w:val="0"/>
      <w:marTop w:val="0"/>
      <w:marBottom w:val="0"/>
      <w:divBdr>
        <w:top w:val="none" w:sz="0" w:space="0" w:color="auto"/>
        <w:left w:val="none" w:sz="0" w:space="0" w:color="auto"/>
        <w:bottom w:val="none" w:sz="0" w:space="0" w:color="auto"/>
        <w:right w:val="none" w:sz="0" w:space="0" w:color="auto"/>
      </w:divBdr>
    </w:div>
    <w:div w:id="1791900509">
      <w:bodyDiv w:val="1"/>
      <w:marLeft w:val="0"/>
      <w:marRight w:val="0"/>
      <w:marTop w:val="0"/>
      <w:marBottom w:val="0"/>
      <w:divBdr>
        <w:top w:val="none" w:sz="0" w:space="0" w:color="auto"/>
        <w:left w:val="none" w:sz="0" w:space="0" w:color="auto"/>
        <w:bottom w:val="none" w:sz="0" w:space="0" w:color="auto"/>
        <w:right w:val="none" w:sz="0" w:space="0" w:color="auto"/>
      </w:divBdr>
    </w:div>
    <w:div w:id="1858809063">
      <w:bodyDiv w:val="1"/>
      <w:marLeft w:val="0"/>
      <w:marRight w:val="0"/>
      <w:marTop w:val="0"/>
      <w:marBottom w:val="0"/>
      <w:divBdr>
        <w:top w:val="none" w:sz="0" w:space="0" w:color="auto"/>
        <w:left w:val="none" w:sz="0" w:space="0" w:color="auto"/>
        <w:bottom w:val="none" w:sz="0" w:space="0" w:color="auto"/>
        <w:right w:val="none" w:sz="0" w:space="0" w:color="auto"/>
      </w:divBdr>
    </w:div>
    <w:div w:id="1975259254">
      <w:bodyDiv w:val="1"/>
      <w:marLeft w:val="0"/>
      <w:marRight w:val="0"/>
      <w:marTop w:val="0"/>
      <w:marBottom w:val="0"/>
      <w:divBdr>
        <w:top w:val="none" w:sz="0" w:space="0" w:color="auto"/>
        <w:left w:val="none" w:sz="0" w:space="0" w:color="auto"/>
        <w:bottom w:val="none" w:sz="0" w:space="0" w:color="auto"/>
        <w:right w:val="none" w:sz="0" w:space="0" w:color="auto"/>
      </w:divBdr>
    </w:div>
    <w:div w:id="1987784114">
      <w:bodyDiv w:val="1"/>
      <w:marLeft w:val="0"/>
      <w:marRight w:val="0"/>
      <w:marTop w:val="0"/>
      <w:marBottom w:val="0"/>
      <w:divBdr>
        <w:top w:val="none" w:sz="0" w:space="0" w:color="auto"/>
        <w:left w:val="none" w:sz="0" w:space="0" w:color="auto"/>
        <w:bottom w:val="none" w:sz="0" w:space="0" w:color="auto"/>
        <w:right w:val="none" w:sz="0" w:space="0" w:color="auto"/>
      </w:divBdr>
    </w:div>
    <w:div w:id="202042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curriculum-wales" TargetMode="External"/><Relationship Id="rId3" Type="http://schemas.openxmlformats.org/officeDocument/2006/relationships/webSettings" Target="webSettings.xml"/><Relationship Id="rId7" Type="http://schemas.openxmlformats.org/officeDocument/2006/relationships/hyperlink" Target="https://www.tandfonline.com/toc/clac20/curr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thematic-reports" TargetMode="External"/><Relationship Id="rId11" Type="http://schemas.openxmlformats.org/officeDocument/2006/relationships/theme" Target="theme/theme1.xml"/><Relationship Id="rId5" Type="http://schemas.openxmlformats.org/officeDocument/2006/relationships/hyperlink" Target="https://www.estyn.gov.wales/find-an-inspection-report" TargetMode="External"/><Relationship Id="rId10" Type="http://schemas.openxmlformats.org/officeDocument/2006/relationships/fontTable" Target="fontTable.xml"/><Relationship Id="rId4" Type="http://schemas.openxmlformats.org/officeDocument/2006/relationships/hyperlink" Target="https://www.estyn.gov.wales/thematic-reports/annual-report" TargetMode="External"/><Relationship Id="rId9" Type="http://schemas.openxmlformats.org/officeDocument/2006/relationships/hyperlink" Target="https://www.learningwelsh.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7</Pages>
  <Words>3023</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Carlsen</dc:creator>
  <cp:keywords/>
  <dc:description/>
  <cp:lastModifiedBy>Alexandra Carlsen</cp:lastModifiedBy>
  <cp:revision>172</cp:revision>
  <dcterms:created xsi:type="dcterms:W3CDTF">2025-02-16T03:26:00Z</dcterms:created>
  <dcterms:modified xsi:type="dcterms:W3CDTF">2025-02-16T08:48:00Z</dcterms:modified>
</cp:coreProperties>
</file>