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66BE715" w14:textId="77777777" w:rsidR="00EF1918" w:rsidRPr="00EF1918" w:rsidRDefault="00EF1918" w:rsidP="00EF1918">
      <w:pPr>
        <w:spacing w:line="360" w:lineRule="auto"/>
        <w:rPr>
          <w:rFonts w:ascii="Arial" w:hAnsi="Arial" w:cs="Arial"/>
          <w:b/>
          <w:bCs/>
        </w:rPr>
      </w:pPr>
    </w:p>
    <w:p w14:paraId="548CF27C" w14:textId="77777777" w:rsidR="00EF1918" w:rsidRPr="00EF1918" w:rsidRDefault="00EF1918" w:rsidP="00EF1918">
      <w:pPr>
        <w:rPr>
          <w:rFonts w:ascii="Arial" w:hAnsi="Arial" w:cs="Arial"/>
          <w:b/>
          <w:bCs/>
        </w:rPr>
      </w:pPr>
    </w:p>
    <w:p w14:paraId="3E3F616E" w14:textId="77777777" w:rsidR="00EF1918" w:rsidRPr="00EF1918" w:rsidRDefault="00EF1918" w:rsidP="00EF1918">
      <w:pPr>
        <w:rPr>
          <w:rFonts w:ascii="Arial" w:hAnsi="Arial" w:cs="Arial"/>
          <w:b/>
          <w:bCs/>
        </w:rPr>
      </w:pPr>
    </w:p>
    <w:p w14:paraId="6BED8D13" w14:textId="77777777" w:rsidR="00907D35" w:rsidRDefault="00907D35" w:rsidP="00EF1918">
      <w:pPr>
        <w:rPr>
          <w:rFonts w:ascii="Arial" w:hAnsi="Arial" w:cs="Arial"/>
          <w:b/>
          <w:bCs/>
        </w:rPr>
      </w:pPr>
    </w:p>
    <w:p w14:paraId="174D109C" w14:textId="77777777" w:rsidR="00907D35" w:rsidRDefault="00907D35" w:rsidP="00EF1918">
      <w:pPr>
        <w:rPr>
          <w:rFonts w:ascii="Arial" w:hAnsi="Arial" w:cs="Arial"/>
          <w:b/>
          <w:bCs/>
        </w:rPr>
      </w:pPr>
    </w:p>
    <w:p w14:paraId="755FD5FA" w14:textId="77777777" w:rsidR="00907D35" w:rsidRDefault="00907D35" w:rsidP="00EF1918">
      <w:pPr>
        <w:rPr>
          <w:rFonts w:ascii="Arial" w:hAnsi="Arial" w:cs="Arial"/>
          <w:b/>
          <w:bCs/>
        </w:rPr>
      </w:pPr>
    </w:p>
    <w:p w14:paraId="4E809BF0" w14:textId="77777777" w:rsidR="00907D35" w:rsidRDefault="00907D35" w:rsidP="00EF1918">
      <w:pPr>
        <w:rPr>
          <w:rFonts w:ascii="Arial" w:hAnsi="Arial" w:cs="Arial"/>
          <w:b/>
          <w:bCs/>
        </w:rPr>
      </w:pPr>
    </w:p>
    <w:p w14:paraId="55E915A4" w14:textId="78A0DE64" w:rsidR="00EF1918" w:rsidRPr="00904B17" w:rsidRDefault="00EF1918" w:rsidP="00EF1918">
      <w:pPr>
        <w:rPr>
          <w:rFonts w:ascii="Arial" w:hAnsi="Arial" w:cs="Arial"/>
        </w:rPr>
      </w:pPr>
      <w:r w:rsidRPr="00EF1918">
        <w:rPr>
          <w:rFonts w:ascii="Arial" w:hAnsi="Arial" w:cs="Arial"/>
          <w:b/>
          <w:bCs/>
          <w:sz w:val="32"/>
          <w:szCs w:val="32"/>
        </w:rPr>
        <w:t>Module name and code</w:t>
      </w:r>
      <w:r w:rsidRPr="00904B17">
        <w:rPr>
          <w:rFonts w:ascii="Arial" w:hAnsi="Arial" w:cs="Arial"/>
          <w:b/>
          <w:bCs/>
        </w:rPr>
        <w:t xml:space="preserve">: </w:t>
      </w:r>
      <w:r w:rsidRPr="00904B17">
        <w:rPr>
          <w:rFonts w:ascii="Arial" w:hAnsi="Arial" w:cs="Arial"/>
        </w:rPr>
        <w:t>Independent Project (BMHP6020_BIRM)</w:t>
      </w:r>
    </w:p>
    <w:p w14:paraId="69F00726" w14:textId="77777777" w:rsidR="00EF1918" w:rsidRPr="00904B17" w:rsidRDefault="00EF1918" w:rsidP="00EF1918">
      <w:pPr>
        <w:rPr>
          <w:rFonts w:ascii="Arial" w:hAnsi="Arial" w:cs="Arial"/>
        </w:rPr>
      </w:pPr>
    </w:p>
    <w:p w14:paraId="384F1D17" w14:textId="46946A1E" w:rsidR="00EF1918" w:rsidRPr="00EF1918" w:rsidRDefault="00B00C35" w:rsidP="00EF1918">
      <w:pPr>
        <w:rPr>
          <w:rFonts w:ascii="Arial" w:hAnsi="Arial" w:cs="Arial"/>
          <w:b/>
          <w:bCs/>
        </w:rPr>
      </w:pPr>
      <w:r>
        <w:rPr>
          <w:rFonts w:ascii="Arial" w:hAnsi="Arial" w:cs="Arial"/>
          <w:b/>
          <w:bCs/>
          <w:sz w:val="32"/>
          <w:szCs w:val="32"/>
        </w:rPr>
        <w:t xml:space="preserve">Assignment Title: </w:t>
      </w:r>
      <w:r w:rsidR="00EF1918" w:rsidRPr="00B00C35">
        <w:rPr>
          <w:rFonts w:ascii="Arial" w:hAnsi="Arial" w:cs="Arial"/>
          <w:b/>
          <w:bCs/>
        </w:rPr>
        <w:t>Component 1:</w:t>
      </w:r>
      <w:r w:rsidR="00EF1918" w:rsidRPr="00EF1918">
        <w:rPr>
          <w:rFonts w:ascii="Arial" w:hAnsi="Arial" w:cs="Arial"/>
          <w:b/>
          <w:bCs/>
        </w:rPr>
        <w:t xml:space="preserve"> </w:t>
      </w:r>
      <w:r w:rsidR="00EF1918" w:rsidRPr="00EF1918">
        <w:rPr>
          <w:rFonts w:ascii="Arial" w:hAnsi="Arial" w:cs="Arial"/>
        </w:rPr>
        <w:t xml:space="preserve">Element 1 - Project Proposal </w:t>
      </w:r>
    </w:p>
    <w:p w14:paraId="4E1BBE7E" w14:textId="77777777" w:rsidR="00EF1918" w:rsidRPr="00EF1918" w:rsidRDefault="00EF1918" w:rsidP="00EF1918">
      <w:pPr>
        <w:rPr>
          <w:rFonts w:ascii="Arial" w:hAnsi="Arial" w:cs="Arial"/>
        </w:rPr>
      </w:pPr>
    </w:p>
    <w:p w14:paraId="2EB591B7" w14:textId="373B10AB" w:rsidR="00EF1918" w:rsidRPr="00EF1918" w:rsidRDefault="00EF1918" w:rsidP="00EF1918">
      <w:pPr>
        <w:rPr>
          <w:rFonts w:ascii="Arial" w:hAnsi="Arial" w:cs="Arial"/>
        </w:rPr>
      </w:pPr>
      <w:r w:rsidRPr="00B00C35">
        <w:rPr>
          <w:rFonts w:ascii="Arial" w:hAnsi="Arial" w:cs="Arial"/>
          <w:b/>
          <w:bCs/>
          <w:sz w:val="32"/>
          <w:szCs w:val="32"/>
        </w:rPr>
        <w:t>Student Name and number:</w:t>
      </w:r>
      <w:r>
        <w:rPr>
          <w:rFonts w:ascii="Arial" w:hAnsi="Arial" w:cs="Arial"/>
        </w:rPr>
        <w:t xml:space="preserve"> Teodora Evgenieva, 2324070</w:t>
      </w:r>
      <w:r w:rsidRPr="00EF1918">
        <w:rPr>
          <w:rFonts w:ascii="Arial" w:hAnsi="Arial" w:cs="Arial"/>
        </w:rPr>
        <w:t xml:space="preserve"> </w:t>
      </w:r>
    </w:p>
    <w:p w14:paraId="06A3DBA5" w14:textId="77777777" w:rsidR="00EF1918" w:rsidRPr="00EF1918" w:rsidRDefault="00EF1918" w:rsidP="00EF1918">
      <w:pPr>
        <w:rPr>
          <w:rFonts w:ascii="Arial" w:hAnsi="Arial" w:cs="Arial"/>
        </w:rPr>
      </w:pPr>
    </w:p>
    <w:p w14:paraId="572E0B54" w14:textId="638147B8" w:rsidR="00EF1918" w:rsidRPr="00EF1918" w:rsidRDefault="00B00C35" w:rsidP="00EF1918">
      <w:pPr>
        <w:rPr>
          <w:rFonts w:ascii="Arial" w:hAnsi="Arial" w:cs="Arial"/>
        </w:rPr>
      </w:pPr>
      <w:r w:rsidRPr="00B00C35">
        <w:rPr>
          <w:rFonts w:ascii="Arial" w:hAnsi="Arial" w:cs="Arial"/>
          <w:b/>
          <w:bCs/>
          <w:sz w:val="32"/>
          <w:szCs w:val="32"/>
        </w:rPr>
        <w:t>Lecturer’s name:</w:t>
      </w:r>
      <w:r>
        <w:rPr>
          <w:rFonts w:ascii="Arial" w:hAnsi="Arial" w:cs="Arial"/>
        </w:rPr>
        <w:t xml:space="preserve"> Chloe Harries, Joanne Davies</w:t>
      </w:r>
    </w:p>
    <w:p w14:paraId="1C756CCF" w14:textId="77777777" w:rsidR="00EF1918" w:rsidRPr="00EF1918" w:rsidRDefault="00EF1918" w:rsidP="00EF1918">
      <w:pPr>
        <w:rPr>
          <w:rFonts w:ascii="Arial" w:hAnsi="Arial" w:cs="Arial"/>
        </w:rPr>
      </w:pPr>
      <w:r w:rsidRPr="00EF1918">
        <w:rPr>
          <w:rFonts w:ascii="Arial" w:hAnsi="Arial" w:cs="Arial"/>
        </w:rPr>
        <w:br w:type="page"/>
      </w:r>
    </w:p>
    <w:p w14:paraId="5FDC0C20" w14:textId="77777777" w:rsidR="00EF1918" w:rsidRPr="00EF1918" w:rsidRDefault="00EF1918" w:rsidP="00EF1918">
      <w:pPr>
        <w:rPr>
          <w:rFonts w:ascii="Arial" w:hAnsi="Arial" w:cs="Arial"/>
          <w:b/>
          <w:sz w:val="32"/>
          <w:szCs w:val="32"/>
        </w:rPr>
      </w:pPr>
      <w:r w:rsidRPr="00EF1918">
        <w:rPr>
          <w:rFonts w:ascii="Arial" w:hAnsi="Arial" w:cs="Arial"/>
          <w:b/>
          <w:sz w:val="32"/>
          <w:szCs w:val="32"/>
        </w:rPr>
        <w:lastRenderedPageBreak/>
        <w:t>Element 1 - Project Proposal</w:t>
      </w:r>
    </w:p>
    <w:p w14:paraId="17CA1A0B" w14:textId="77777777" w:rsidR="00EF1918" w:rsidRPr="00EF1918" w:rsidRDefault="00EF1918" w:rsidP="00EF1918">
      <w:pPr>
        <w:rPr>
          <w:rFonts w:ascii="Arial" w:hAnsi="Arial" w:cs="Arial"/>
        </w:rPr>
      </w:pPr>
    </w:p>
    <w:p w14:paraId="3F55D97C" w14:textId="77777777" w:rsidR="00EF1918" w:rsidRPr="00EF1918" w:rsidRDefault="00EF1918" w:rsidP="00EF1918">
      <w:pPr>
        <w:rPr>
          <w:rFonts w:ascii="Arial" w:hAnsi="Arial" w:cs="Arial"/>
          <w:b/>
          <w:bCs/>
          <w:iCs/>
          <w:sz w:val="28"/>
          <w:szCs w:val="28"/>
        </w:rPr>
      </w:pPr>
      <w:r w:rsidRPr="00EF1918">
        <w:rPr>
          <w:rFonts w:ascii="Arial" w:hAnsi="Arial" w:cs="Arial"/>
          <w:b/>
          <w:bCs/>
          <w:iCs/>
          <w:sz w:val="28"/>
          <w:szCs w:val="28"/>
        </w:rPr>
        <w:t xml:space="preserve">My project title: </w:t>
      </w:r>
    </w:p>
    <w:p w14:paraId="5B853A72" w14:textId="77777777" w:rsidR="00EF1918" w:rsidRPr="00904B17" w:rsidRDefault="00EF1918" w:rsidP="00EF1918">
      <w:pPr>
        <w:rPr>
          <w:rFonts w:ascii="Arial" w:hAnsi="Arial" w:cs="Arial"/>
          <w:b/>
          <w:bCs/>
        </w:rPr>
      </w:pPr>
      <w:r w:rsidRPr="00904B17">
        <w:rPr>
          <w:rFonts w:ascii="Arial" w:hAnsi="Arial" w:cs="Arial"/>
          <w:b/>
          <w:bCs/>
        </w:rPr>
        <w:t>Investigation of Lifestyle Factors for Reducing Breast Cancer Risk in Women in the UK and Improving Survival Outcomes</w:t>
      </w:r>
    </w:p>
    <w:p w14:paraId="211FFD6F" w14:textId="77777777" w:rsidR="00EF1918" w:rsidRPr="00EF1918" w:rsidRDefault="00EF1918" w:rsidP="00EF1918">
      <w:pPr>
        <w:rPr>
          <w:rFonts w:ascii="Arial" w:hAnsi="Arial" w:cs="Arial"/>
          <w:b/>
          <w:bCs/>
          <w:iCs/>
        </w:rPr>
      </w:pPr>
      <w:r w:rsidRPr="00EF1918">
        <w:rPr>
          <w:rFonts w:ascii="Arial" w:hAnsi="Arial" w:cs="Arial"/>
          <w:b/>
          <w:bCs/>
          <w:iCs/>
        </w:rPr>
        <w:t>1) Aim:</w:t>
      </w:r>
    </w:p>
    <w:p w14:paraId="634A52E1" w14:textId="77777777" w:rsidR="00EF1918" w:rsidRPr="00EF1918" w:rsidRDefault="00EF1918" w:rsidP="00EF1918">
      <w:pPr>
        <w:rPr>
          <w:rFonts w:ascii="Arial" w:hAnsi="Arial" w:cs="Arial"/>
        </w:rPr>
      </w:pPr>
      <w:r w:rsidRPr="00EF1918">
        <w:rPr>
          <w:rFonts w:ascii="Arial" w:hAnsi="Arial" w:cs="Arial"/>
        </w:rPr>
        <w:t xml:space="preserve"> This study aims to explore the role that lifestyle factors can play in lowering the risk of breast cancer in women in the UK, and in enhancing survival for those who have had breast cancer, factors which are deemed modifiable. The research aims to look for lifestyle interventions that are effective and can provide support for prevention and long-term health effects.</w:t>
      </w:r>
    </w:p>
    <w:p w14:paraId="355A6D7C" w14:textId="77777777" w:rsidR="00EF1918" w:rsidRPr="00EF1918" w:rsidRDefault="00EF1918" w:rsidP="00EF1918">
      <w:pPr>
        <w:rPr>
          <w:rFonts w:ascii="Arial" w:hAnsi="Arial" w:cs="Arial"/>
          <w:b/>
          <w:bCs/>
          <w:iCs/>
        </w:rPr>
      </w:pPr>
      <w:r w:rsidRPr="00EF1918">
        <w:rPr>
          <w:rFonts w:ascii="Arial" w:hAnsi="Arial" w:cs="Arial"/>
          <w:b/>
          <w:bCs/>
          <w:iCs/>
        </w:rPr>
        <w:t>2) Objectives:</w:t>
      </w:r>
    </w:p>
    <w:p w14:paraId="69270F87" w14:textId="77777777" w:rsidR="00EF1918" w:rsidRPr="00EF1918" w:rsidRDefault="00EF1918" w:rsidP="00EF1918">
      <w:pPr>
        <w:numPr>
          <w:ilvl w:val="0"/>
          <w:numId w:val="1"/>
        </w:numPr>
        <w:rPr>
          <w:rFonts w:ascii="Arial" w:hAnsi="Arial" w:cs="Arial"/>
        </w:rPr>
      </w:pPr>
      <w:r w:rsidRPr="00EF1918">
        <w:rPr>
          <w:rFonts w:ascii="Arial" w:hAnsi="Arial" w:cs="Arial"/>
          <w:bCs/>
        </w:rPr>
        <w:t>Define and examine</w:t>
      </w:r>
      <w:r w:rsidRPr="00EF1918">
        <w:rPr>
          <w:rFonts w:ascii="Arial" w:hAnsi="Arial" w:cs="Arial"/>
        </w:rPr>
        <w:t xml:space="preserve"> the key lifestyle factors associated with breast cancer prevention among women in the UK, including physical activity, diet, weight management, alcohol consumption, and smoking.</w:t>
      </w:r>
    </w:p>
    <w:p w14:paraId="1A8B93F3" w14:textId="77777777" w:rsidR="00EF1918" w:rsidRPr="00EF1918" w:rsidRDefault="00EF1918" w:rsidP="00EF1918">
      <w:pPr>
        <w:numPr>
          <w:ilvl w:val="0"/>
          <w:numId w:val="1"/>
        </w:numPr>
        <w:rPr>
          <w:rFonts w:ascii="Arial" w:hAnsi="Arial" w:cs="Arial"/>
        </w:rPr>
      </w:pPr>
      <w:r w:rsidRPr="00EF1918">
        <w:rPr>
          <w:rFonts w:ascii="Arial" w:hAnsi="Arial" w:cs="Arial"/>
          <w:bCs/>
        </w:rPr>
        <w:t>Analyse</w:t>
      </w:r>
      <w:r w:rsidRPr="00EF1918">
        <w:rPr>
          <w:rFonts w:ascii="Arial" w:hAnsi="Arial" w:cs="Arial"/>
        </w:rPr>
        <w:t xml:space="preserve"> the relationship between healthy lifestyle behaviours and breast cancer incidence, recurrence, and mortality using current research evidence.</w:t>
      </w:r>
    </w:p>
    <w:p w14:paraId="77B785F3" w14:textId="77777777" w:rsidR="00EF1918" w:rsidRPr="00EF1918" w:rsidRDefault="00EF1918" w:rsidP="00EF1918">
      <w:pPr>
        <w:numPr>
          <w:ilvl w:val="0"/>
          <w:numId w:val="1"/>
        </w:numPr>
        <w:rPr>
          <w:rFonts w:ascii="Arial" w:hAnsi="Arial" w:cs="Arial"/>
        </w:rPr>
      </w:pPr>
      <w:r w:rsidRPr="00EF1918">
        <w:rPr>
          <w:rFonts w:ascii="Arial" w:hAnsi="Arial" w:cs="Arial"/>
          <w:b/>
          <w:bCs/>
        </w:rPr>
        <w:t xml:space="preserve"> </w:t>
      </w:r>
      <w:r w:rsidRPr="00EF1918">
        <w:rPr>
          <w:rFonts w:ascii="Arial" w:hAnsi="Arial" w:cs="Arial"/>
        </w:rPr>
        <w:t>Evaluate the effectiveness of lifestyle interventions in improving survival outcomes, quality of life, and overall well-being among women diagnosed with breast cancer by analysing and synthesising findings through a systematic process of thematic analysis.</w:t>
      </w:r>
    </w:p>
    <w:p w14:paraId="569AAFB7" w14:textId="77777777" w:rsidR="00EF1918" w:rsidRPr="00EF1918" w:rsidRDefault="00EF1918" w:rsidP="00EF1918">
      <w:pPr>
        <w:numPr>
          <w:ilvl w:val="0"/>
          <w:numId w:val="1"/>
        </w:numPr>
        <w:rPr>
          <w:rFonts w:ascii="Arial" w:hAnsi="Arial" w:cs="Arial"/>
        </w:rPr>
      </w:pPr>
      <w:r w:rsidRPr="00EF1918">
        <w:rPr>
          <w:rFonts w:ascii="Arial" w:hAnsi="Arial" w:cs="Arial"/>
          <w:bCs/>
        </w:rPr>
        <w:t>Provide recommendations</w:t>
      </w:r>
      <w:r w:rsidRPr="00EF1918">
        <w:rPr>
          <w:rFonts w:ascii="Arial" w:hAnsi="Arial" w:cs="Arial"/>
        </w:rPr>
        <w:t xml:space="preserve"> for healthcare professionals, policymakers, and women in the UK regarding evidence-based lifestyle strategies that may reduce breast cancer risk and support survivorship.</w:t>
      </w:r>
    </w:p>
    <w:p w14:paraId="0753E3D0" w14:textId="77777777" w:rsidR="00EF1918" w:rsidRPr="00EF1918" w:rsidRDefault="00EF1918" w:rsidP="00EF1918">
      <w:pPr>
        <w:rPr>
          <w:rFonts w:ascii="Arial" w:hAnsi="Arial" w:cs="Arial"/>
          <w:b/>
          <w:bCs/>
          <w:iCs/>
        </w:rPr>
      </w:pPr>
      <w:r w:rsidRPr="00EF1918">
        <w:rPr>
          <w:rFonts w:ascii="Arial" w:hAnsi="Arial" w:cs="Arial"/>
          <w:b/>
          <w:bCs/>
          <w:iCs/>
        </w:rPr>
        <w:t>3) Background/Rationale:</w:t>
      </w:r>
    </w:p>
    <w:p w14:paraId="38575E5B" w14:textId="77777777" w:rsidR="00EF1918" w:rsidRPr="00EF1918" w:rsidRDefault="00EF1918" w:rsidP="00EF1918">
      <w:pPr>
        <w:rPr>
          <w:rFonts w:ascii="Arial" w:hAnsi="Arial" w:cs="Arial"/>
        </w:rPr>
      </w:pPr>
      <w:r w:rsidRPr="00EF1918">
        <w:rPr>
          <w:rFonts w:ascii="Arial" w:hAnsi="Arial" w:cs="Arial"/>
        </w:rPr>
        <w:t xml:space="preserve"> It is estimated that breast cancer will continue to be the most common form of cancer in the UK and impose a heavy burden on services and society (Cancer Research UK 2022). While genetic susceptibility plays a role in the development of breast cancer, a growing body of evidence, such as that by García-Sancha et al. (2025), indicates that several lifestyle factors can affect a woman's risk of developing breast cancer as well as impact her survival. Several studies, such as McTiernan (2025), have found that a healthy body weight, regular physical activity, limiting alcohol consumption, eating a healthy diet, and avoiding smoking may help to lower the risk of breast cancer.</w:t>
      </w:r>
    </w:p>
    <w:p w14:paraId="0ACBA0F4" w14:textId="2422B5E0" w:rsidR="00EF1918" w:rsidRPr="00EF1918" w:rsidRDefault="00EF1918" w:rsidP="00EF1918">
      <w:pPr>
        <w:rPr>
          <w:rFonts w:ascii="Arial" w:hAnsi="Arial" w:cs="Arial"/>
        </w:rPr>
      </w:pPr>
      <w:r w:rsidRPr="00EF1918">
        <w:rPr>
          <w:rFonts w:ascii="Arial" w:hAnsi="Arial" w:cs="Arial"/>
        </w:rPr>
        <w:t>Recent research, such as by Salisbury et al. (2023) and Bellissimo et al. (2023), has also shown that there is potential to enhance the quality of life, physical functioning and treatment outcomes of breast cancer survivors by healthy lifestyle behaviours. Whilst there is increasing evidence, inequalities exist in the uptake of preventive lifestyle behaviours among UK women. This research is important because it will be a synthesis of the current evidence around lifestyle-related risk reduction and survivorship to help inform public health strategies and healthcare practice. The study fills the critical gap in understanding the role lifestyle changes can play in prevention and enhancing survival.</w:t>
      </w:r>
    </w:p>
    <w:p w14:paraId="38982B45" w14:textId="77777777" w:rsidR="00EF1918" w:rsidRPr="00EF1918" w:rsidRDefault="00EF1918" w:rsidP="00EF1918">
      <w:pPr>
        <w:rPr>
          <w:rFonts w:ascii="Arial" w:hAnsi="Arial" w:cs="Arial"/>
        </w:rPr>
      </w:pPr>
    </w:p>
    <w:p w14:paraId="40EA6697" w14:textId="77777777" w:rsidR="00EF1918" w:rsidRPr="00EF1918" w:rsidRDefault="00EF1918" w:rsidP="00EF1918">
      <w:pPr>
        <w:rPr>
          <w:rFonts w:ascii="Arial" w:hAnsi="Arial" w:cs="Arial"/>
          <w:b/>
          <w:bCs/>
          <w:iCs/>
        </w:rPr>
      </w:pPr>
      <w:r w:rsidRPr="00EF1918">
        <w:rPr>
          <w:rFonts w:ascii="Arial" w:hAnsi="Arial" w:cs="Arial"/>
          <w:b/>
          <w:bCs/>
          <w:iCs/>
        </w:rPr>
        <w:lastRenderedPageBreak/>
        <w:t>4) Methods:</w:t>
      </w:r>
    </w:p>
    <w:p w14:paraId="7B6E804D" w14:textId="33065EAC" w:rsidR="00EF1918" w:rsidRPr="00EF1918" w:rsidRDefault="00EF1918" w:rsidP="00EF1918">
      <w:pPr>
        <w:rPr>
          <w:rFonts w:ascii="Arial" w:hAnsi="Arial" w:cs="Arial"/>
        </w:rPr>
      </w:pPr>
      <w:r w:rsidRPr="00EF1918">
        <w:rPr>
          <w:rFonts w:ascii="Arial" w:hAnsi="Arial" w:cs="Arial"/>
        </w:rPr>
        <w:t xml:space="preserve">The methodology employed in this project will be a secondary qualitative research approach, which involves a wide-ranging literature review. Qualitative and quantitative data will be collected by compiling information from journal articles, government publications, policy documents and publications from professional health organisations. Data will be collected from the journal articles, government publications, policy documents and publications from </w:t>
      </w:r>
      <w:proofErr w:type="gramStart"/>
      <w:r w:rsidRPr="00EF1918">
        <w:rPr>
          <w:rFonts w:ascii="Arial" w:hAnsi="Arial" w:cs="Arial"/>
        </w:rPr>
        <w:t>particular organisations</w:t>
      </w:r>
      <w:proofErr w:type="gramEnd"/>
      <w:r w:rsidRPr="00EF1918">
        <w:rPr>
          <w:rFonts w:ascii="Arial" w:hAnsi="Arial" w:cs="Arial"/>
        </w:rPr>
        <w:t xml:space="preserve"> (such as the World Cancer Research Fund (WCRF), National Health Service (NHS), PubMed, CINAHL and Google Scholar).  </w:t>
      </w:r>
    </w:p>
    <w:p w14:paraId="593CF4D2" w14:textId="77777777" w:rsidR="00EF1918" w:rsidRPr="00EF1918" w:rsidRDefault="00EF1918" w:rsidP="00EF1918">
      <w:pPr>
        <w:rPr>
          <w:rFonts w:ascii="Arial" w:hAnsi="Arial" w:cs="Arial"/>
        </w:rPr>
      </w:pPr>
      <w:r w:rsidRPr="00EF1918">
        <w:rPr>
          <w:rFonts w:ascii="Arial" w:hAnsi="Arial" w:cs="Arial"/>
          <w:b/>
        </w:rPr>
        <w:t>Search Terms / Keywords</w:t>
      </w:r>
      <w:r w:rsidRPr="00EF1918">
        <w:rPr>
          <w:rFonts w:ascii="Arial" w:hAnsi="Arial" w:cs="Arial"/>
        </w:rPr>
        <w:t xml:space="preserve">: The search strings will combine </w:t>
      </w:r>
      <w:proofErr w:type="spellStart"/>
      <w:r w:rsidRPr="00EF1918">
        <w:rPr>
          <w:rFonts w:ascii="Arial" w:hAnsi="Arial" w:cs="Arial"/>
        </w:rPr>
        <w:t>boolean</w:t>
      </w:r>
      <w:proofErr w:type="spellEnd"/>
      <w:r w:rsidRPr="00EF1918">
        <w:rPr>
          <w:rFonts w:ascii="Arial" w:hAnsi="Arial" w:cs="Arial"/>
        </w:rPr>
        <w:t xml:space="preserve"> operators (AND/OR) with target terms: ("breast cancer" OR "breast carcinoma") AND ("lifestyle factors" OR "diet" OR "physical activity" OR "obesity" OR "alcohol consumption" OR "smoking") AND ("prevention" OR "survival outcomes" OR "survivorship") AND "United Kingdom".</w:t>
      </w:r>
    </w:p>
    <w:p w14:paraId="1288F708" w14:textId="77777777" w:rsidR="00EF1918" w:rsidRPr="0017668E" w:rsidRDefault="00EF1918" w:rsidP="00EF1918">
      <w:pPr>
        <w:rPr>
          <w:rFonts w:ascii="Arial" w:hAnsi="Arial" w:cs="Arial"/>
        </w:rPr>
      </w:pPr>
      <w:r w:rsidRPr="0017668E">
        <w:rPr>
          <w:rFonts w:ascii="Arial" w:hAnsi="Arial" w:cs="Arial"/>
          <w:b/>
        </w:rPr>
        <w:t>Table</w:t>
      </w:r>
      <w:r w:rsidRPr="0017668E">
        <w:rPr>
          <w:rFonts w:ascii="Arial" w:hAnsi="Arial" w:cs="Arial"/>
        </w:rPr>
        <w:t xml:space="preserve"> </w:t>
      </w:r>
      <w:r w:rsidRPr="0017668E">
        <w:rPr>
          <w:rFonts w:ascii="Arial" w:hAnsi="Arial" w:cs="Arial"/>
        </w:rPr>
        <w:fldChar w:fldCharType="begin"/>
      </w:r>
      <w:r w:rsidRPr="0017668E">
        <w:rPr>
          <w:rFonts w:ascii="Arial" w:hAnsi="Arial" w:cs="Arial"/>
        </w:rPr>
        <w:instrText xml:space="preserve"> SEQ Table \* ARABIC </w:instrText>
      </w:r>
      <w:r w:rsidRPr="0017668E">
        <w:rPr>
          <w:rFonts w:ascii="Arial" w:hAnsi="Arial" w:cs="Arial"/>
        </w:rPr>
        <w:fldChar w:fldCharType="separate"/>
      </w:r>
      <w:r w:rsidRPr="0017668E">
        <w:rPr>
          <w:rFonts w:ascii="Arial" w:hAnsi="Arial" w:cs="Arial"/>
        </w:rPr>
        <w:t>1</w:t>
      </w:r>
      <w:r w:rsidRPr="0017668E">
        <w:rPr>
          <w:rFonts w:ascii="Arial" w:hAnsi="Arial" w:cs="Arial"/>
        </w:rPr>
        <w:fldChar w:fldCharType="end"/>
      </w:r>
      <w:r w:rsidRPr="0017668E">
        <w:rPr>
          <w:rFonts w:ascii="Arial" w:hAnsi="Arial" w:cs="Arial"/>
        </w:rPr>
        <w:t xml:space="preserve"> Inclusion and Exclusion Criteria</w:t>
      </w:r>
    </w:p>
    <w:tbl>
      <w:tblPr>
        <w:tblStyle w:val="TableGrid"/>
        <w:tblW w:w="0" w:type="auto"/>
        <w:jc w:val="center"/>
        <w:tblLook w:val="04A0" w:firstRow="1" w:lastRow="0" w:firstColumn="1" w:lastColumn="0" w:noHBand="0" w:noVBand="1"/>
      </w:tblPr>
      <w:tblGrid>
        <w:gridCol w:w="4428"/>
        <w:gridCol w:w="4588"/>
      </w:tblGrid>
      <w:tr w:rsidR="00EF1918" w:rsidRPr="00EF1918" w14:paraId="43EA94AE" w14:textId="77777777">
        <w:trPr>
          <w:jc w:val="center"/>
        </w:trPr>
        <w:tc>
          <w:tcPr>
            <w:tcW w:w="0" w:type="auto"/>
            <w:tcBorders>
              <w:top w:val="single" w:sz="4" w:space="0" w:color="auto"/>
              <w:left w:val="single" w:sz="4" w:space="0" w:color="auto"/>
              <w:bottom w:val="single" w:sz="4" w:space="0" w:color="auto"/>
              <w:right w:val="single" w:sz="4" w:space="0" w:color="auto"/>
            </w:tcBorders>
            <w:hideMark/>
          </w:tcPr>
          <w:p w14:paraId="2B79A01C" w14:textId="77777777" w:rsidR="00EF1918" w:rsidRPr="00EF1918" w:rsidRDefault="00EF1918" w:rsidP="00EF1918">
            <w:pPr>
              <w:spacing w:after="160" w:line="259" w:lineRule="auto"/>
              <w:rPr>
                <w:rFonts w:ascii="Arial" w:hAnsi="Arial" w:cs="Arial"/>
                <w:b/>
              </w:rPr>
            </w:pPr>
            <w:r w:rsidRPr="00EF1918">
              <w:rPr>
                <w:rFonts w:ascii="Arial" w:hAnsi="Arial" w:cs="Arial"/>
                <w:b/>
              </w:rPr>
              <w:t>Inclusion Criteria</w:t>
            </w:r>
          </w:p>
        </w:tc>
        <w:tc>
          <w:tcPr>
            <w:tcW w:w="0" w:type="auto"/>
            <w:tcBorders>
              <w:top w:val="single" w:sz="4" w:space="0" w:color="auto"/>
              <w:left w:val="single" w:sz="4" w:space="0" w:color="auto"/>
              <w:bottom w:val="single" w:sz="4" w:space="0" w:color="auto"/>
              <w:right w:val="single" w:sz="4" w:space="0" w:color="auto"/>
            </w:tcBorders>
            <w:hideMark/>
          </w:tcPr>
          <w:p w14:paraId="74002078" w14:textId="77777777" w:rsidR="00EF1918" w:rsidRPr="00EF1918" w:rsidRDefault="00EF1918" w:rsidP="00EF1918">
            <w:pPr>
              <w:spacing w:after="160" w:line="259" w:lineRule="auto"/>
              <w:rPr>
                <w:rFonts w:ascii="Arial" w:hAnsi="Arial" w:cs="Arial"/>
                <w:b/>
              </w:rPr>
            </w:pPr>
            <w:r w:rsidRPr="00EF1918">
              <w:rPr>
                <w:rFonts w:ascii="Arial" w:hAnsi="Arial" w:cs="Arial"/>
                <w:b/>
              </w:rPr>
              <w:t>Exclusion Criteria</w:t>
            </w:r>
          </w:p>
        </w:tc>
      </w:tr>
      <w:tr w:rsidR="00EF1918" w:rsidRPr="00EF1918" w14:paraId="334BE353" w14:textId="77777777">
        <w:trPr>
          <w:jc w:val="center"/>
        </w:trPr>
        <w:tc>
          <w:tcPr>
            <w:tcW w:w="0" w:type="auto"/>
            <w:tcBorders>
              <w:top w:val="single" w:sz="4" w:space="0" w:color="auto"/>
              <w:left w:val="single" w:sz="4" w:space="0" w:color="auto"/>
              <w:bottom w:val="single" w:sz="4" w:space="0" w:color="auto"/>
              <w:right w:val="single" w:sz="4" w:space="0" w:color="auto"/>
            </w:tcBorders>
            <w:hideMark/>
          </w:tcPr>
          <w:p w14:paraId="19569F12" w14:textId="77777777" w:rsidR="00EF1918" w:rsidRPr="00EF1918" w:rsidRDefault="00EF1918" w:rsidP="00EF1918">
            <w:pPr>
              <w:spacing w:after="160" w:line="259" w:lineRule="auto"/>
              <w:rPr>
                <w:rFonts w:ascii="Arial" w:hAnsi="Arial" w:cs="Arial"/>
              </w:rPr>
            </w:pPr>
            <w:r w:rsidRPr="00EF1918">
              <w:rPr>
                <w:rFonts w:ascii="Arial" w:hAnsi="Arial" w:cs="Arial"/>
              </w:rPr>
              <w:t>Published between 2015 and 2026 to capture the most current and contemporary evidence.</w:t>
            </w:r>
          </w:p>
        </w:tc>
        <w:tc>
          <w:tcPr>
            <w:tcW w:w="0" w:type="auto"/>
            <w:tcBorders>
              <w:top w:val="single" w:sz="4" w:space="0" w:color="auto"/>
              <w:left w:val="single" w:sz="4" w:space="0" w:color="auto"/>
              <w:bottom w:val="single" w:sz="4" w:space="0" w:color="auto"/>
              <w:right w:val="single" w:sz="4" w:space="0" w:color="auto"/>
            </w:tcBorders>
            <w:hideMark/>
          </w:tcPr>
          <w:p w14:paraId="2B21306F" w14:textId="77777777" w:rsidR="00EF1918" w:rsidRPr="00EF1918" w:rsidRDefault="00EF1918" w:rsidP="00EF1918">
            <w:pPr>
              <w:spacing w:after="160" w:line="259" w:lineRule="auto"/>
              <w:rPr>
                <w:rFonts w:ascii="Arial" w:hAnsi="Arial" w:cs="Arial"/>
              </w:rPr>
            </w:pPr>
            <w:r w:rsidRPr="00EF1918">
              <w:rPr>
                <w:rFonts w:ascii="Arial" w:hAnsi="Arial" w:cs="Arial"/>
              </w:rPr>
              <w:t>Published before 2015.</w:t>
            </w:r>
          </w:p>
        </w:tc>
      </w:tr>
      <w:tr w:rsidR="00EF1918" w:rsidRPr="00EF1918" w14:paraId="409AB07F" w14:textId="77777777">
        <w:trPr>
          <w:jc w:val="center"/>
        </w:trPr>
        <w:tc>
          <w:tcPr>
            <w:tcW w:w="0" w:type="auto"/>
            <w:tcBorders>
              <w:top w:val="single" w:sz="4" w:space="0" w:color="auto"/>
              <w:left w:val="single" w:sz="4" w:space="0" w:color="auto"/>
              <w:bottom w:val="single" w:sz="4" w:space="0" w:color="auto"/>
              <w:right w:val="single" w:sz="4" w:space="0" w:color="auto"/>
            </w:tcBorders>
            <w:hideMark/>
          </w:tcPr>
          <w:p w14:paraId="015CA832" w14:textId="77777777" w:rsidR="00EF1918" w:rsidRPr="00EF1918" w:rsidRDefault="00EF1918" w:rsidP="00EF1918">
            <w:pPr>
              <w:spacing w:after="160" w:line="259" w:lineRule="auto"/>
              <w:rPr>
                <w:rFonts w:ascii="Arial" w:hAnsi="Arial" w:cs="Arial"/>
              </w:rPr>
            </w:pPr>
            <w:r w:rsidRPr="00EF1918">
              <w:rPr>
                <w:rFonts w:ascii="Arial" w:hAnsi="Arial" w:cs="Arial"/>
              </w:rPr>
              <w:t>Focuses directly on modifiable lifestyle factors and breast cancer risk, incidence, or survival.</w:t>
            </w:r>
          </w:p>
        </w:tc>
        <w:tc>
          <w:tcPr>
            <w:tcW w:w="0" w:type="auto"/>
            <w:tcBorders>
              <w:top w:val="single" w:sz="4" w:space="0" w:color="auto"/>
              <w:left w:val="single" w:sz="4" w:space="0" w:color="auto"/>
              <w:bottom w:val="single" w:sz="4" w:space="0" w:color="auto"/>
              <w:right w:val="single" w:sz="4" w:space="0" w:color="auto"/>
            </w:tcBorders>
            <w:hideMark/>
          </w:tcPr>
          <w:p w14:paraId="5AAD2CC0" w14:textId="77777777" w:rsidR="00EF1918" w:rsidRPr="00EF1918" w:rsidRDefault="00EF1918" w:rsidP="00EF1918">
            <w:pPr>
              <w:spacing w:after="160" w:line="259" w:lineRule="auto"/>
              <w:rPr>
                <w:rFonts w:ascii="Arial" w:hAnsi="Arial" w:cs="Arial"/>
              </w:rPr>
            </w:pPr>
            <w:r w:rsidRPr="00EF1918">
              <w:rPr>
                <w:rFonts w:ascii="Arial" w:hAnsi="Arial" w:cs="Arial"/>
              </w:rPr>
              <w:t>Focuses solely on non-modifiable genetic risk factors or purely clinical/pharmacological treatments.</w:t>
            </w:r>
          </w:p>
        </w:tc>
      </w:tr>
      <w:tr w:rsidR="00EF1918" w:rsidRPr="00EF1918" w14:paraId="3475EF65" w14:textId="77777777">
        <w:trPr>
          <w:jc w:val="center"/>
        </w:trPr>
        <w:tc>
          <w:tcPr>
            <w:tcW w:w="0" w:type="auto"/>
            <w:tcBorders>
              <w:top w:val="single" w:sz="4" w:space="0" w:color="auto"/>
              <w:left w:val="single" w:sz="4" w:space="0" w:color="auto"/>
              <w:bottom w:val="single" w:sz="4" w:space="0" w:color="auto"/>
              <w:right w:val="single" w:sz="4" w:space="0" w:color="auto"/>
            </w:tcBorders>
            <w:hideMark/>
          </w:tcPr>
          <w:p w14:paraId="0971C8EA" w14:textId="77777777" w:rsidR="00EF1918" w:rsidRPr="00EF1918" w:rsidRDefault="00EF1918" w:rsidP="00EF1918">
            <w:pPr>
              <w:spacing w:after="160" w:line="259" w:lineRule="auto"/>
              <w:rPr>
                <w:rFonts w:ascii="Arial" w:hAnsi="Arial" w:cs="Arial"/>
              </w:rPr>
            </w:pPr>
            <w:r w:rsidRPr="00EF1918">
              <w:rPr>
                <w:rFonts w:ascii="Arial" w:hAnsi="Arial" w:cs="Arial"/>
              </w:rPr>
              <w:t>Studies investigating women within the UK or high-income country cohorts with findings applicable to UK healthcare settings.</w:t>
            </w:r>
          </w:p>
        </w:tc>
        <w:tc>
          <w:tcPr>
            <w:tcW w:w="0" w:type="auto"/>
            <w:tcBorders>
              <w:top w:val="single" w:sz="4" w:space="0" w:color="auto"/>
              <w:left w:val="single" w:sz="4" w:space="0" w:color="auto"/>
              <w:bottom w:val="single" w:sz="4" w:space="0" w:color="auto"/>
              <w:right w:val="single" w:sz="4" w:space="0" w:color="auto"/>
            </w:tcBorders>
            <w:hideMark/>
          </w:tcPr>
          <w:p w14:paraId="6D356523" w14:textId="77777777" w:rsidR="00EF1918" w:rsidRPr="00EF1918" w:rsidRDefault="00EF1918" w:rsidP="00EF1918">
            <w:pPr>
              <w:spacing w:after="160" w:line="259" w:lineRule="auto"/>
              <w:rPr>
                <w:rFonts w:ascii="Arial" w:hAnsi="Arial" w:cs="Arial"/>
              </w:rPr>
            </w:pPr>
            <w:r w:rsidRPr="00EF1918">
              <w:rPr>
                <w:rFonts w:ascii="Arial" w:hAnsi="Arial" w:cs="Arial"/>
              </w:rPr>
              <w:t>Studies based entirely on animal models or in-vitro laboratory research.</w:t>
            </w:r>
          </w:p>
        </w:tc>
      </w:tr>
      <w:tr w:rsidR="00EF1918" w:rsidRPr="00EF1918" w14:paraId="2B8551C6" w14:textId="77777777">
        <w:trPr>
          <w:jc w:val="center"/>
        </w:trPr>
        <w:tc>
          <w:tcPr>
            <w:tcW w:w="0" w:type="auto"/>
            <w:tcBorders>
              <w:top w:val="single" w:sz="4" w:space="0" w:color="auto"/>
              <w:left w:val="single" w:sz="4" w:space="0" w:color="auto"/>
              <w:bottom w:val="single" w:sz="4" w:space="0" w:color="auto"/>
              <w:right w:val="single" w:sz="4" w:space="0" w:color="auto"/>
            </w:tcBorders>
            <w:hideMark/>
          </w:tcPr>
          <w:p w14:paraId="2B6DBCF3" w14:textId="77777777" w:rsidR="00EF1918" w:rsidRPr="00EF1918" w:rsidRDefault="00EF1918" w:rsidP="00EF1918">
            <w:pPr>
              <w:spacing w:after="160" w:line="259" w:lineRule="auto"/>
              <w:rPr>
                <w:rFonts w:ascii="Arial" w:hAnsi="Arial" w:cs="Arial"/>
              </w:rPr>
            </w:pPr>
            <w:r w:rsidRPr="00EF1918">
              <w:rPr>
                <w:rFonts w:ascii="Arial" w:hAnsi="Arial" w:cs="Arial"/>
              </w:rPr>
              <w:t>Peer-reviewed journal articles, official government white papers, and recognised clinical guidelines.</w:t>
            </w:r>
          </w:p>
        </w:tc>
        <w:tc>
          <w:tcPr>
            <w:tcW w:w="0" w:type="auto"/>
            <w:tcBorders>
              <w:top w:val="single" w:sz="4" w:space="0" w:color="auto"/>
              <w:left w:val="single" w:sz="4" w:space="0" w:color="auto"/>
              <w:bottom w:val="single" w:sz="4" w:space="0" w:color="auto"/>
              <w:right w:val="single" w:sz="4" w:space="0" w:color="auto"/>
            </w:tcBorders>
            <w:hideMark/>
          </w:tcPr>
          <w:p w14:paraId="2BF68627" w14:textId="77777777" w:rsidR="00EF1918" w:rsidRPr="00EF1918" w:rsidRDefault="00EF1918" w:rsidP="00EF1918">
            <w:pPr>
              <w:spacing w:after="160" w:line="259" w:lineRule="auto"/>
              <w:rPr>
                <w:rFonts w:ascii="Arial" w:hAnsi="Arial" w:cs="Arial"/>
              </w:rPr>
            </w:pPr>
            <w:r w:rsidRPr="00EF1918">
              <w:rPr>
                <w:rFonts w:ascii="Arial" w:hAnsi="Arial" w:cs="Arial"/>
              </w:rPr>
              <w:t>Non-peer-reviewed sources, personal blogs, opinion editorials, magazine articles, or generic news articles.</w:t>
            </w:r>
          </w:p>
        </w:tc>
      </w:tr>
      <w:tr w:rsidR="00EF1918" w:rsidRPr="00EF1918" w14:paraId="29CC251E" w14:textId="77777777">
        <w:trPr>
          <w:jc w:val="center"/>
        </w:trPr>
        <w:tc>
          <w:tcPr>
            <w:tcW w:w="0" w:type="auto"/>
            <w:tcBorders>
              <w:top w:val="single" w:sz="4" w:space="0" w:color="auto"/>
              <w:left w:val="single" w:sz="4" w:space="0" w:color="auto"/>
              <w:bottom w:val="single" w:sz="4" w:space="0" w:color="auto"/>
              <w:right w:val="single" w:sz="4" w:space="0" w:color="auto"/>
            </w:tcBorders>
            <w:hideMark/>
          </w:tcPr>
          <w:p w14:paraId="349ED6F9" w14:textId="77777777" w:rsidR="00EF1918" w:rsidRPr="00EF1918" w:rsidRDefault="00EF1918" w:rsidP="00EF1918">
            <w:pPr>
              <w:spacing w:after="160" w:line="259" w:lineRule="auto"/>
              <w:rPr>
                <w:rFonts w:ascii="Arial" w:hAnsi="Arial" w:cs="Arial"/>
              </w:rPr>
            </w:pPr>
            <w:r w:rsidRPr="00EF1918">
              <w:rPr>
                <w:rFonts w:ascii="Arial" w:hAnsi="Arial" w:cs="Arial"/>
              </w:rPr>
              <w:t>Published in the English language.</w:t>
            </w:r>
          </w:p>
        </w:tc>
        <w:tc>
          <w:tcPr>
            <w:tcW w:w="0" w:type="auto"/>
            <w:tcBorders>
              <w:top w:val="single" w:sz="4" w:space="0" w:color="auto"/>
              <w:left w:val="single" w:sz="4" w:space="0" w:color="auto"/>
              <w:bottom w:val="single" w:sz="4" w:space="0" w:color="auto"/>
              <w:right w:val="single" w:sz="4" w:space="0" w:color="auto"/>
            </w:tcBorders>
            <w:hideMark/>
          </w:tcPr>
          <w:p w14:paraId="4CA9D138" w14:textId="77777777" w:rsidR="00EF1918" w:rsidRPr="00EF1918" w:rsidRDefault="00EF1918" w:rsidP="00EF1918">
            <w:pPr>
              <w:spacing w:after="160" w:line="259" w:lineRule="auto"/>
              <w:rPr>
                <w:rFonts w:ascii="Arial" w:hAnsi="Arial" w:cs="Arial"/>
              </w:rPr>
            </w:pPr>
            <w:r w:rsidRPr="00EF1918">
              <w:rPr>
                <w:rFonts w:ascii="Arial" w:hAnsi="Arial" w:cs="Arial"/>
              </w:rPr>
              <w:t>Published in languages other than English where translation is unavailable.</w:t>
            </w:r>
          </w:p>
        </w:tc>
      </w:tr>
      <w:tr w:rsidR="00EF1918" w:rsidRPr="00EF1918" w14:paraId="697E6B18" w14:textId="77777777">
        <w:trPr>
          <w:jc w:val="center"/>
        </w:trPr>
        <w:tc>
          <w:tcPr>
            <w:tcW w:w="0" w:type="auto"/>
            <w:tcBorders>
              <w:top w:val="single" w:sz="4" w:space="0" w:color="auto"/>
              <w:left w:val="single" w:sz="4" w:space="0" w:color="auto"/>
              <w:bottom w:val="single" w:sz="4" w:space="0" w:color="auto"/>
              <w:right w:val="single" w:sz="4" w:space="0" w:color="auto"/>
            </w:tcBorders>
            <w:hideMark/>
          </w:tcPr>
          <w:p w14:paraId="17B8A639" w14:textId="77777777" w:rsidR="00EF1918" w:rsidRPr="00EF1918" w:rsidRDefault="00EF1918" w:rsidP="00EF1918">
            <w:pPr>
              <w:spacing w:after="160" w:line="259" w:lineRule="auto"/>
              <w:rPr>
                <w:rFonts w:ascii="Arial" w:hAnsi="Arial" w:cs="Arial"/>
              </w:rPr>
            </w:pPr>
            <w:r w:rsidRPr="00EF1918">
              <w:rPr>
                <w:rFonts w:ascii="Arial" w:hAnsi="Arial" w:cs="Arial"/>
              </w:rPr>
              <w:t>Research examining lifestyle factors such as diet, physical activity, alcohol consumption, smoking, and body weight in relation to breast cancer outcomes.</w:t>
            </w:r>
          </w:p>
        </w:tc>
        <w:tc>
          <w:tcPr>
            <w:tcW w:w="0" w:type="auto"/>
            <w:tcBorders>
              <w:top w:val="single" w:sz="4" w:space="0" w:color="auto"/>
              <w:left w:val="single" w:sz="4" w:space="0" w:color="auto"/>
              <w:bottom w:val="single" w:sz="4" w:space="0" w:color="auto"/>
              <w:right w:val="single" w:sz="4" w:space="0" w:color="auto"/>
            </w:tcBorders>
            <w:hideMark/>
          </w:tcPr>
          <w:p w14:paraId="21CDA6A2" w14:textId="77777777" w:rsidR="00EF1918" w:rsidRPr="00EF1918" w:rsidRDefault="00EF1918" w:rsidP="00EF1918">
            <w:pPr>
              <w:spacing w:after="160" w:line="259" w:lineRule="auto"/>
              <w:rPr>
                <w:rFonts w:ascii="Arial" w:hAnsi="Arial" w:cs="Arial"/>
              </w:rPr>
            </w:pPr>
            <w:r w:rsidRPr="00EF1918">
              <w:rPr>
                <w:rFonts w:ascii="Arial" w:hAnsi="Arial" w:cs="Arial"/>
              </w:rPr>
              <w:t>Studies that do not examine lifestyle-related factors or have no clear relevance to breast cancer prevention, risk, or survival.</w:t>
            </w:r>
          </w:p>
        </w:tc>
      </w:tr>
    </w:tbl>
    <w:p w14:paraId="63E0AC1A" w14:textId="77777777" w:rsidR="00EF1918" w:rsidRDefault="00EF1918" w:rsidP="00EF1918">
      <w:pPr>
        <w:rPr>
          <w:rFonts w:ascii="Arial" w:hAnsi="Arial" w:cs="Arial"/>
          <w:b/>
        </w:rPr>
      </w:pPr>
    </w:p>
    <w:p w14:paraId="31DF542E" w14:textId="4E851E1A" w:rsidR="00EF1918" w:rsidRPr="00EF1918" w:rsidRDefault="00EF1918" w:rsidP="00EF1918">
      <w:pPr>
        <w:rPr>
          <w:rFonts w:ascii="Arial" w:hAnsi="Arial" w:cs="Arial"/>
          <w:b/>
        </w:rPr>
      </w:pPr>
      <w:r w:rsidRPr="00EF1918">
        <w:rPr>
          <w:rFonts w:ascii="Arial" w:hAnsi="Arial" w:cs="Arial"/>
          <w:b/>
        </w:rPr>
        <w:t>Data Analysis</w:t>
      </w:r>
    </w:p>
    <w:p w14:paraId="5FAD4818" w14:textId="77777777" w:rsidR="00EF1918" w:rsidRPr="00EF1918" w:rsidRDefault="00EF1918" w:rsidP="00EF1918">
      <w:pPr>
        <w:rPr>
          <w:rFonts w:ascii="Arial" w:hAnsi="Arial" w:cs="Arial"/>
        </w:rPr>
      </w:pPr>
      <w:r w:rsidRPr="00EF1918">
        <w:rPr>
          <w:rFonts w:ascii="Arial" w:hAnsi="Arial" w:cs="Arial"/>
        </w:rPr>
        <w:t>A thematic analysis will be carried out according to the method developed by Braun and Clarke (2006). This will enable the researcher to systematically code data, identify recurring themes across different studies, compare patterns of evidence and critically assess the effectiveness of lifestyle-related public health programs in practice. Aveyard (2023) will provide a guide to conducting literature reviews in health and social care to ensure methodological strength in secondary analysis.</w:t>
      </w:r>
    </w:p>
    <w:p w14:paraId="5DF0C2E6" w14:textId="77777777" w:rsidR="00A21D30" w:rsidRDefault="00A21D30" w:rsidP="00EF1918">
      <w:pPr>
        <w:rPr>
          <w:rFonts w:ascii="Arial" w:hAnsi="Arial" w:cs="Arial"/>
          <w:b/>
        </w:rPr>
      </w:pPr>
    </w:p>
    <w:p w14:paraId="7AD3DF5B" w14:textId="67F2854D" w:rsidR="00EF1918" w:rsidRDefault="00EF1918" w:rsidP="00EF1918">
      <w:pPr>
        <w:rPr>
          <w:rFonts w:ascii="Arial" w:hAnsi="Arial" w:cs="Arial"/>
          <w:b/>
          <w:bCs/>
          <w:iCs/>
        </w:rPr>
      </w:pPr>
      <w:r w:rsidRPr="00EF1918">
        <w:rPr>
          <w:rFonts w:ascii="Arial" w:hAnsi="Arial" w:cs="Arial"/>
          <w:b/>
          <w:bCs/>
          <w:iCs/>
        </w:rPr>
        <w:lastRenderedPageBreak/>
        <w:t xml:space="preserve">5) Resources: </w:t>
      </w:r>
    </w:p>
    <w:p w14:paraId="2D2CA01E" w14:textId="3B851862" w:rsidR="00EF1918" w:rsidRPr="00EF1918" w:rsidRDefault="00EF1918" w:rsidP="00EF1918">
      <w:pPr>
        <w:rPr>
          <w:rFonts w:ascii="Arial" w:hAnsi="Arial" w:cs="Arial"/>
        </w:rPr>
      </w:pPr>
      <w:r w:rsidRPr="00EF1918">
        <w:rPr>
          <w:rFonts w:ascii="Arial" w:hAnsi="Arial" w:cs="Arial"/>
          <w:b/>
        </w:rPr>
        <w:t>Databases</w:t>
      </w:r>
      <w:r w:rsidRPr="00EF1918">
        <w:rPr>
          <w:rFonts w:ascii="Arial" w:hAnsi="Arial" w:cs="Arial"/>
        </w:rPr>
        <w:t>: PubMed, Google Scholar, CINAHL Database, UWTSD Online Library.</w:t>
      </w:r>
    </w:p>
    <w:p w14:paraId="240774B2" w14:textId="77777777" w:rsidR="00EF1918" w:rsidRPr="00EF1918" w:rsidRDefault="00EF1918" w:rsidP="00EF1918">
      <w:pPr>
        <w:rPr>
          <w:rFonts w:ascii="Arial" w:hAnsi="Arial" w:cs="Arial"/>
        </w:rPr>
      </w:pPr>
      <w:r w:rsidRPr="00EF1918">
        <w:rPr>
          <w:rFonts w:ascii="Arial" w:hAnsi="Arial" w:cs="Arial"/>
          <w:b/>
        </w:rPr>
        <w:t>Institutional Publications</w:t>
      </w:r>
      <w:r w:rsidRPr="00EF1918">
        <w:rPr>
          <w:rFonts w:ascii="Arial" w:hAnsi="Arial" w:cs="Arial"/>
        </w:rPr>
        <w:t>: NHS Publications, World Cancer Research Fund (WCRF) Reports.</w:t>
      </w:r>
    </w:p>
    <w:p w14:paraId="4D148351" w14:textId="77777777" w:rsidR="00EF1918" w:rsidRPr="00EF1918" w:rsidRDefault="00EF1918" w:rsidP="00EF1918">
      <w:pPr>
        <w:rPr>
          <w:rFonts w:ascii="Arial" w:hAnsi="Arial" w:cs="Arial"/>
        </w:rPr>
      </w:pPr>
      <w:r w:rsidRPr="00EF1918">
        <w:rPr>
          <w:rFonts w:ascii="Arial" w:hAnsi="Arial" w:cs="Arial"/>
        </w:rPr>
        <w:t xml:space="preserve"> </w:t>
      </w:r>
      <w:r w:rsidRPr="00EF1918">
        <w:rPr>
          <w:rFonts w:ascii="Arial" w:hAnsi="Arial" w:cs="Arial"/>
          <w:b/>
        </w:rPr>
        <w:t>Academic &amp; Institutional Support Networks</w:t>
      </w:r>
      <w:r w:rsidRPr="00EF1918">
        <w:rPr>
          <w:rFonts w:ascii="Arial" w:hAnsi="Arial" w:cs="Arial"/>
        </w:rPr>
        <w:t>:</w:t>
      </w:r>
    </w:p>
    <w:p w14:paraId="26FE8C2D" w14:textId="177D525A" w:rsidR="00EF1918" w:rsidRPr="00EF1918" w:rsidRDefault="00EF1918" w:rsidP="00EF1918">
      <w:pPr>
        <w:rPr>
          <w:rFonts w:ascii="Arial" w:hAnsi="Arial" w:cs="Arial"/>
        </w:rPr>
      </w:pPr>
      <w:r w:rsidRPr="00EF1918">
        <w:rPr>
          <w:rFonts w:ascii="Arial" w:hAnsi="Arial" w:cs="Arial"/>
        </w:rPr>
        <w:t xml:space="preserve"> UWTSD Academic Liaison Library Staff </w:t>
      </w:r>
    </w:p>
    <w:p w14:paraId="0E545458" w14:textId="5BAAFF4A" w:rsidR="00EF1918" w:rsidRPr="00EF1918" w:rsidRDefault="00EF1918" w:rsidP="00EF1918">
      <w:pPr>
        <w:rPr>
          <w:rFonts w:ascii="Arial" w:hAnsi="Arial" w:cs="Arial"/>
        </w:rPr>
      </w:pPr>
      <w:r w:rsidRPr="00EF1918">
        <w:rPr>
          <w:rFonts w:ascii="Arial" w:hAnsi="Arial" w:cs="Arial"/>
        </w:rPr>
        <w:t xml:space="preserve"> UWTSD Study Skills Service</w:t>
      </w:r>
    </w:p>
    <w:p w14:paraId="54347E12" w14:textId="6DF6C331" w:rsidR="00EF1918" w:rsidRPr="00EF1918" w:rsidRDefault="00EF1918" w:rsidP="00EF1918">
      <w:pPr>
        <w:rPr>
          <w:rFonts w:ascii="Arial" w:hAnsi="Arial" w:cs="Arial"/>
        </w:rPr>
      </w:pPr>
      <w:r w:rsidRPr="00EF1918">
        <w:rPr>
          <w:rFonts w:ascii="Arial" w:hAnsi="Arial" w:cs="Arial"/>
        </w:rPr>
        <w:t xml:space="preserve"> Assigned Academic Project Lecturer (for regular milestones and methodology check-ins).</w:t>
      </w:r>
    </w:p>
    <w:p w14:paraId="00A6DB21" w14:textId="583B7728" w:rsidR="0081006A" w:rsidRDefault="00EF1918" w:rsidP="00EF1918">
      <w:pPr>
        <w:rPr>
          <w:rFonts w:ascii="Arial" w:hAnsi="Arial" w:cs="Arial"/>
          <w:b/>
          <w:bCs/>
          <w:iCs/>
        </w:rPr>
      </w:pPr>
      <w:r w:rsidRPr="00B00C35">
        <w:rPr>
          <w:rFonts w:ascii="Arial" w:hAnsi="Arial" w:cs="Arial"/>
          <w:b/>
          <w:bCs/>
          <w:iCs/>
        </w:rPr>
        <w:t>6) Timescale:</w:t>
      </w:r>
    </w:p>
    <w:p w14:paraId="6001203F" w14:textId="77777777" w:rsidR="005319FE" w:rsidRPr="00B00C35" w:rsidRDefault="005319FE" w:rsidP="00EF1918">
      <w:pPr>
        <w:rPr>
          <w:rFonts w:ascii="Arial" w:hAnsi="Arial" w:cs="Arial"/>
          <w:b/>
          <w:bCs/>
          <w:iCs/>
        </w:rPr>
      </w:pPr>
    </w:p>
    <w:tbl>
      <w:tblPr>
        <w:tblStyle w:val="TableGrid"/>
        <w:tblW w:w="0" w:type="auto"/>
        <w:jc w:val="center"/>
        <w:tblLook w:val="04A0" w:firstRow="1" w:lastRow="0" w:firstColumn="1" w:lastColumn="0" w:noHBand="0" w:noVBand="1"/>
      </w:tblPr>
      <w:tblGrid>
        <w:gridCol w:w="1582"/>
        <w:gridCol w:w="7003"/>
      </w:tblGrid>
      <w:tr w:rsidR="00EF1918" w:rsidRPr="00EF1918" w14:paraId="663CC954" w14:textId="77777777">
        <w:trPr>
          <w:jc w:val="center"/>
        </w:trPr>
        <w:tc>
          <w:tcPr>
            <w:tcW w:w="0" w:type="auto"/>
            <w:tcBorders>
              <w:top w:val="single" w:sz="4" w:space="0" w:color="auto"/>
              <w:left w:val="single" w:sz="4" w:space="0" w:color="auto"/>
              <w:bottom w:val="single" w:sz="4" w:space="0" w:color="auto"/>
              <w:right w:val="single" w:sz="4" w:space="0" w:color="auto"/>
            </w:tcBorders>
            <w:hideMark/>
          </w:tcPr>
          <w:p w14:paraId="6B00EE23" w14:textId="77777777" w:rsidR="00EF1918" w:rsidRPr="00EF1918" w:rsidRDefault="00EF1918" w:rsidP="00EF1918">
            <w:pPr>
              <w:spacing w:after="160" w:line="259" w:lineRule="auto"/>
              <w:rPr>
                <w:rFonts w:ascii="Arial" w:hAnsi="Arial" w:cs="Arial"/>
                <w:b/>
              </w:rPr>
            </w:pPr>
            <w:r w:rsidRPr="00EF1918">
              <w:rPr>
                <w:rFonts w:ascii="Arial" w:hAnsi="Arial" w:cs="Arial"/>
                <w:b/>
              </w:rPr>
              <w:t>Timeline</w:t>
            </w:r>
          </w:p>
        </w:tc>
        <w:tc>
          <w:tcPr>
            <w:tcW w:w="0" w:type="auto"/>
            <w:tcBorders>
              <w:top w:val="single" w:sz="4" w:space="0" w:color="auto"/>
              <w:left w:val="single" w:sz="4" w:space="0" w:color="auto"/>
              <w:bottom w:val="single" w:sz="4" w:space="0" w:color="auto"/>
              <w:right w:val="single" w:sz="4" w:space="0" w:color="auto"/>
            </w:tcBorders>
            <w:hideMark/>
          </w:tcPr>
          <w:p w14:paraId="1DBC9214" w14:textId="77777777" w:rsidR="00EF1918" w:rsidRPr="00EF1918" w:rsidRDefault="00EF1918" w:rsidP="00EF1918">
            <w:pPr>
              <w:spacing w:after="160" w:line="259" w:lineRule="auto"/>
              <w:rPr>
                <w:rFonts w:ascii="Arial" w:hAnsi="Arial" w:cs="Arial"/>
                <w:b/>
              </w:rPr>
            </w:pPr>
            <w:r w:rsidRPr="00EF1918">
              <w:rPr>
                <w:rFonts w:ascii="Arial" w:hAnsi="Arial" w:cs="Arial"/>
                <w:b/>
              </w:rPr>
              <w:t>Activity</w:t>
            </w:r>
          </w:p>
        </w:tc>
      </w:tr>
      <w:tr w:rsidR="00EF1918" w:rsidRPr="00EF1918" w14:paraId="6B7FFD60" w14:textId="77777777">
        <w:trPr>
          <w:jc w:val="center"/>
        </w:trPr>
        <w:tc>
          <w:tcPr>
            <w:tcW w:w="0" w:type="auto"/>
            <w:tcBorders>
              <w:top w:val="single" w:sz="4" w:space="0" w:color="auto"/>
              <w:left w:val="single" w:sz="4" w:space="0" w:color="auto"/>
              <w:bottom w:val="single" w:sz="4" w:space="0" w:color="auto"/>
              <w:right w:val="single" w:sz="4" w:space="0" w:color="auto"/>
            </w:tcBorders>
            <w:hideMark/>
          </w:tcPr>
          <w:p w14:paraId="450480F8" w14:textId="77777777" w:rsidR="00EF1918" w:rsidRPr="00EF1918" w:rsidRDefault="00EF1918" w:rsidP="00EF1918">
            <w:pPr>
              <w:spacing w:after="160" w:line="259" w:lineRule="auto"/>
              <w:rPr>
                <w:rFonts w:ascii="Arial" w:hAnsi="Arial" w:cs="Arial"/>
                <w:b/>
              </w:rPr>
            </w:pPr>
            <w:r w:rsidRPr="00EF1918">
              <w:rPr>
                <w:rFonts w:ascii="Arial" w:hAnsi="Arial" w:cs="Arial"/>
                <w:b/>
              </w:rPr>
              <w:t>Weeks 1–2</w:t>
            </w:r>
          </w:p>
        </w:tc>
        <w:tc>
          <w:tcPr>
            <w:tcW w:w="0" w:type="auto"/>
            <w:tcBorders>
              <w:top w:val="single" w:sz="4" w:space="0" w:color="auto"/>
              <w:left w:val="single" w:sz="4" w:space="0" w:color="auto"/>
              <w:bottom w:val="single" w:sz="4" w:space="0" w:color="auto"/>
              <w:right w:val="single" w:sz="4" w:space="0" w:color="auto"/>
            </w:tcBorders>
            <w:hideMark/>
          </w:tcPr>
          <w:p w14:paraId="58D481AF" w14:textId="77777777" w:rsidR="00EF1918" w:rsidRPr="00EF1918" w:rsidRDefault="00EF1918" w:rsidP="00EF1918">
            <w:pPr>
              <w:spacing w:after="160" w:line="259" w:lineRule="auto"/>
              <w:rPr>
                <w:rFonts w:ascii="Arial" w:hAnsi="Arial" w:cs="Arial"/>
              </w:rPr>
            </w:pPr>
            <w:r w:rsidRPr="00EF1918">
              <w:rPr>
                <w:rFonts w:ascii="Arial" w:hAnsi="Arial" w:cs="Arial"/>
              </w:rPr>
              <w:t>Finalise dissertation proposal and design search strategy</w:t>
            </w:r>
          </w:p>
        </w:tc>
      </w:tr>
      <w:tr w:rsidR="00EF1918" w:rsidRPr="00EF1918" w14:paraId="3D72D09F" w14:textId="77777777">
        <w:trPr>
          <w:jc w:val="center"/>
        </w:trPr>
        <w:tc>
          <w:tcPr>
            <w:tcW w:w="0" w:type="auto"/>
            <w:tcBorders>
              <w:top w:val="single" w:sz="4" w:space="0" w:color="auto"/>
              <w:left w:val="single" w:sz="4" w:space="0" w:color="auto"/>
              <w:bottom w:val="single" w:sz="4" w:space="0" w:color="auto"/>
              <w:right w:val="single" w:sz="4" w:space="0" w:color="auto"/>
            </w:tcBorders>
            <w:hideMark/>
          </w:tcPr>
          <w:p w14:paraId="28282DCF" w14:textId="77777777" w:rsidR="00EF1918" w:rsidRPr="00EF1918" w:rsidRDefault="00EF1918" w:rsidP="00EF1918">
            <w:pPr>
              <w:spacing w:after="160" w:line="259" w:lineRule="auto"/>
              <w:rPr>
                <w:rFonts w:ascii="Arial" w:hAnsi="Arial" w:cs="Arial"/>
                <w:b/>
              </w:rPr>
            </w:pPr>
            <w:r w:rsidRPr="00EF1918">
              <w:rPr>
                <w:rFonts w:ascii="Arial" w:hAnsi="Arial" w:cs="Arial"/>
                <w:b/>
              </w:rPr>
              <w:t>Weeks 3–4</w:t>
            </w:r>
          </w:p>
        </w:tc>
        <w:tc>
          <w:tcPr>
            <w:tcW w:w="0" w:type="auto"/>
            <w:tcBorders>
              <w:top w:val="single" w:sz="4" w:space="0" w:color="auto"/>
              <w:left w:val="single" w:sz="4" w:space="0" w:color="auto"/>
              <w:bottom w:val="single" w:sz="4" w:space="0" w:color="auto"/>
              <w:right w:val="single" w:sz="4" w:space="0" w:color="auto"/>
            </w:tcBorders>
            <w:hideMark/>
          </w:tcPr>
          <w:p w14:paraId="28722143" w14:textId="77777777" w:rsidR="00EF1918" w:rsidRPr="00EF1918" w:rsidRDefault="00EF1918" w:rsidP="00EF1918">
            <w:pPr>
              <w:spacing w:after="160" w:line="259" w:lineRule="auto"/>
              <w:rPr>
                <w:rFonts w:ascii="Arial" w:hAnsi="Arial" w:cs="Arial"/>
              </w:rPr>
            </w:pPr>
            <w:r w:rsidRPr="00EF1918">
              <w:rPr>
                <w:rFonts w:ascii="Arial" w:hAnsi="Arial" w:cs="Arial"/>
              </w:rPr>
              <w:t>Conduct a literature search and screen titles and abstracts</w:t>
            </w:r>
          </w:p>
        </w:tc>
      </w:tr>
      <w:tr w:rsidR="00EF1918" w:rsidRPr="00EF1918" w14:paraId="316054B0" w14:textId="77777777">
        <w:trPr>
          <w:jc w:val="center"/>
        </w:trPr>
        <w:tc>
          <w:tcPr>
            <w:tcW w:w="0" w:type="auto"/>
            <w:tcBorders>
              <w:top w:val="single" w:sz="4" w:space="0" w:color="auto"/>
              <w:left w:val="single" w:sz="4" w:space="0" w:color="auto"/>
              <w:bottom w:val="single" w:sz="4" w:space="0" w:color="auto"/>
              <w:right w:val="single" w:sz="4" w:space="0" w:color="auto"/>
            </w:tcBorders>
            <w:hideMark/>
          </w:tcPr>
          <w:p w14:paraId="78BA2FF6" w14:textId="77777777" w:rsidR="00EF1918" w:rsidRPr="00EF1918" w:rsidRDefault="00EF1918" w:rsidP="00EF1918">
            <w:pPr>
              <w:spacing w:after="160" w:line="259" w:lineRule="auto"/>
              <w:rPr>
                <w:rFonts w:ascii="Arial" w:hAnsi="Arial" w:cs="Arial"/>
                <w:b/>
              </w:rPr>
            </w:pPr>
            <w:r w:rsidRPr="00EF1918">
              <w:rPr>
                <w:rFonts w:ascii="Arial" w:hAnsi="Arial" w:cs="Arial"/>
                <w:b/>
              </w:rPr>
              <w:t>Weeks 5–6</w:t>
            </w:r>
          </w:p>
        </w:tc>
        <w:tc>
          <w:tcPr>
            <w:tcW w:w="0" w:type="auto"/>
            <w:tcBorders>
              <w:top w:val="single" w:sz="4" w:space="0" w:color="auto"/>
              <w:left w:val="single" w:sz="4" w:space="0" w:color="auto"/>
              <w:bottom w:val="single" w:sz="4" w:space="0" w:color="auto"/>
              <w:right w:val="single" w:sz="4" w:space="0" w:color="auto"/>
            </w:tcBorders>
            <w:hideMark/>
          </w:tcPr>
          <w:p w14:paraId="19CEE628" w14:textId="77777777" w:rsidR="00EF1918" w:rsidRPr="00EF1918" w:rsidRDefault="00EF1918" w:rsidP="00EF1918">
            <w:pPr>
              <w:spacing w:after="160" w:line="259" w:lineRule="auto"/>
              <w:rPr>
                <w:rFonts w:ascii="Arial" w:hAnsi="Arial" w:cs="Arial"/>
              </w:rPr>
            </w:pPr>
            <w:r w:rsidRPr="00EF1918">
              <w:rPr>
                <w:rFonts w:ascii="Arial" w:hAnsi="Arial" w:cs="Arial"/>
              </w:rPr>
              <w:t>Complete full-text extraction and critical evaluation of selected studies</w:t>
            </w:r>
          </w:p>
        </w:tc>
      </w:tr>
      <w:tr w:rsidR="00EF1918" w:rsidRPr="00EF1918" w14:paraId="66FC839A" w14:textId="77777777">
        <w:trPr>
          <w:jc w:val="center"/>
        </w:trPr>
        <w:tc>
          <w:tcPr>
            <w:tcW w:w="0" w:type="auto"/>
            <w:tcBorders>
              <w:top w:val="single" w:sz="4" w:space="0" w:color="auto"/>
              <w:left w:val="single" w:sz="4" w:space="0" w:color="auto"/>
              <w:bottom w:val="single" w:sz="4" w:space="0" w:color="auto"/>
              <w:right w:val="single" w:sz="4" w:space="0" w:color="auto"/>
            </w:tcBorders>
            <w:hideMark/>
          </w:tcPr>
          <w:p w14:paraId="579DBAB4" w14:textId="77777777" w:rsidR="00EF1918" w:rsidRPr="00EF1918" w:rsidRDefault="00EF1918" w:rsidP="00EF1918">
            <w:pPr>
              <w:spacing w:after="160" w:line="259" w:lineRule="auto"/>
              <w:rPr>
                <w:rFonts w:ascii="Arial" w:hAnsi="Arial" w:cs="Arial"/>
                <w:b/>
              </w:rPr>
            </w:pPr>
            <w:r w:rsidRPr="00EF1918">
              <w:rPr>
                <w:rFonts w:ascii="Arial" w:hAnsi="Arial" w:cs="Arial"/>
                <w:b/>
              </w:rPr>
              <w:t>Weeks 7–8</w:t>
            </w:r>
          </w:p>
        </w:tc>
        <w:tc>
          <w:tcPr>
            <w:tcW w:w="0" w:type="auto"/>
            <w:tcBorders>
              <w:top w:val="single" w:sz="4" w:space="0" w:color="auto"/>
              <w:left w:val="single" w:sz="4" w:space="0" w:color="auto"/>
              <w:bottom w:val="single" w:sz="4" w:space="0" w:color="auto"/>
              <w:right w:val="single" w:sz="4" w:space="0" w:color="auto"/>
            </w:tcBorders>
            <w:hideMark/>
          </w:tcPr>
          <w:p w14:paraId="59107244" w14:textId="77777777" w:rsidR="00EF1918" w:rsidRPr="00EF1918" w:rsidRDefault="00EF1918" w:rsidP="00EF1918">
            <w:pPr>
              <w:spacing w:after="160" w:line="259" w:lineRule="auto"/>
              <w:rPr>
                <w:rFonts w:ascii="Arial" w:hAnsi="Arial" w:cs="Arial"/>
              </w:rPr>
            </w:pPr>
            <w:r w:rsidRPr="00EF1918">
              <w:rPr>
                <w:rFonts w:ascii="Arial" w:hAnsi="Arial" w:cs="Arial"/>
              </w:rPr>
              <w:t>Develop Chapter 1: Introduction and Background</w:t>
            </w:r>
          </w:p>
        </w:tc>
      </w:tr>
      <w:tr w:rsidR="00EF1918" w:rsidRPr="00EF1918" w14:paraId="3DA41313" w14:textId="77777777">
        <w:trPr>
          <w:jc w:val="center"/>
        </w:trPr>
        <w:tc>
          <w:tcPr>
            <w:tcW w:w="0" w:type="auto"/>
            <w:tcBorders>
              <w:top w:val="single" w:sz="4" w:space="0" w:color="auto"/>
              <w:left w:val="single" w:sz="4" w:space="0" w:color="auto"/>
              <w:bottom w:val="single" w:sz="4" w:space="0" w:color="auto"/>
              <w:right w:val="single" w:sz="4" w:space="0" w:color="auto"/>
            </w:tcBorders>
            <w:hideMark/>
          </w:tcPr>
          <w:p w14:paraId="0051902D" w14:textId="77777777" w:rsidR="00EF1918" w:rsidRPr="00EF1918" w:rsidRDefault="00EF1918" w:rsidP="00EF1918">
            <w:pPr>
              <w:spacing w:after="160" w:line="259" w:lineRule="auto"/>
              <w:rPr>
                <w:rFonts w:ascii="Arial" w:hAnsi="Arial" w:cs="Arial"/>
                <w:b/>
              </w:rPr>
            </w:pPr>
            <w:r w:rsidRPr="00EF1918">
              <w:rPr>
                <w:rFonts w:ascii="Arial" w:hAnsi="Arial" w:cs="Arial"/>
                <w:b/>
              </w:rPr>
              <w:t>Weeks 9–10</w:t>
            </w:r>
          </w:p>
        </w:tc>
        <w:tc>
          <w:tcPr>
            <w:tcW w:w="0" w:type="auto"/>
            <w:tcBorders>
              <w:top w:val="single" w:sz="4" w:space="0" w:color="auto"/>
              <w:left w:val="single" w:sz="4" w:space="0" w:color="auto"/>
              <w:bottom w:val="single" w:sz="4" w:space="0" w:color="auto"/>
              <w:right w:val="single" w:sz="4" w:space="0" w:color="auto"/>
            </w:tcBorders>
            <w:hideMark/>
          </w:tcPr>
          <w:p w14:paraId="5414D108" w14:textId="77777777" w:rsidR="00EF1918" w:rsidRPr="00EF1918" w:rsidRDefault="00EF1918" w:rsidP="00EF1918">
            <w:pPr>
              <w:spacing w:after="160" w:line="259" w:lineRule="auto"/>
              <w:rPr>
                <w:rFonts w:ascii="Arial" w:hAnsi="Arial" w:cs="Arial"/>
              </w:rPr>
            </w:pPr>
            <w:r w:rsidRPr="00EF1918">
              <w:rPr>
                <w:rFonts w:ascii="Arial" w:hAnsi="Arial" w:cs="Arial"/>
              </w:rPr>
              <w:t>Develop Chapter 2: Methodology</w:t>
            </w:r>
          </w:p>
        </w:tc>
      </w:tr>
      <w:tr w:rsidR="00EF1918" w:rsidRPr="00EF1918" w14:paraId="017CA3E1" w14:textId="77777777">
        <w:trPr>
          <w:jc w:val="center"/>
        </w:trPr>
        <w:tc>
          <w:tcPr>
            <w:tcW w:w="0" w:type="auto"/>
            <w:tcBorders>
              <w:top w:val="single" w:sz="4" w:space="0" w:color="auto"/>
              <w:left w:val="single" w:sz="4" w:space="0" w:color="auto"/>
              <w:bottom w:val="single" w:sz="4" w:space="0" w:color="auto"/>
              <w:right w:val="single" w:sz="4" w:space="0" w:color="auto"/>
            </w:tcBorders>
            <w:hideMark/>
          </w:tcPr>
          <w:p w14:paraId="5A7C88BB" w14:textId="77777777" w:rsidR="00EF1918" w:rsidRPr="00EF1918" w:rsidRDefault="00EF1918" w:rsidP="00EF1918">
            <w:pPr>
              <w:spacing w:after="160" w:line="259" w:lineRule="auto"/>
              <w:rPr>
                <w:rFonts w:ascii="Arial" w:hAnsi="Arial" w:cs="Arial"/>
                <w:b/>
              </w:rPr>
            </w:pPr>
            <w:r w:rsidRPr="00EF1918">
              <w:rPr>
                <w:rFonts w:ascii="Arial" w:hAnsi="Arial" w:cs="Arial"/>
                <w:b/>
              </w:rPr>
              <w:t>Weeks 11–12</w:t>
            </w:r>
          </w:p>
        </w:tc>
        <w:tc>
          <w:tcPr>
            <w:tcW w:w="0" w:type="auto"/>
            <w:tcBorders>
              <w:top w:val="single" w:sz="4" w:space="0" w:color="auto"/>
              <w:left w:val="single" w:sz="4" w:space="0" w:color="auto"/>
              <w:bottom w:val="single" w:sz="4" w:space="0" w:color="auto"/>
              <w:right w:val="single" w:sz="4" w:space="0" w:color="auto"/>
            </w:tcBorders>
            <w:hideMark/>
          </w:tcPr>
          <w:p w14:paraId="76965D0D" w14:textId="77777777" w:rsidR="00EF1918" w:rsidRPr="00EF1918" w:rsidRDefault="00EF1918" w:rsidP="00EF1918">
            <w:pPr>
              <w:spacing w:after="160" w:line="259" w:lineRule="auto"/>
              <w:rPr>
                <w:rFonts w:ascii="Arial" w:hAnsi="Arial" w:cs="Arial"/>
              </w:rPr>
            </w:pPr>
            <w:r w:rsidRPr="00EF1918">
              <w:rPr>
                <w:rFonts w:ascii="Arial" w:hAnsi="Arial" w:cs="Arial"/>
              </w:rPr>
              <w:t>Complete Academic Methods Poster</w:t>
            </w:r>
          </w:p>
        </w:tc>
      </w:tr>
      <w:tr w:rsidR="00EF1918" w:rsidRPr="00EF1918" w14:paraId="0AA15D6D" w14:textId="77777777">
        <w:trPr>
          <w:jc w:val="center"/>
        </w:trPr>
        <w:tc>
          <w:tcPr>
            <w:tcW w:w="0" w:type="auto"/>
            <w:tcBorders>
              <w:top w:val="single" w:sz="4" w:space="0" w:color="auto"/>
              <w:left w:val="single" w:sz="4" w:space="0" w:color="auto"/>
              <w:bottom w:val="single" w:sz="4" w:space="0" w:color="auto"/>
              <w:right w:val="single" w:sz="4" w:space="0" w:color="auto"/>
            </w:tcBorders>
            <w:hideMark/>
          </w:tcPr>
          <w:p w14:paraId="25A78E6F" w14:textId="77777777" w:rsidR="00EF1918" w:rsidRPr="00EF1918" w:rsidRDefault="00EF1918" w:rsidP="00EF1918">
            <w:pPr>
              <w:spacing w:after="160" w:line="259" w:lineRule="auto"/>
              <w:rPr>
                <w:rFonts w:ascii="Arial" w:hAnsi="Arial" w:cs="Arial"/>
                <w:b/>
              </w:rPr>
            </w:pPr>
            <w:r w:rsidRPr="00EF1918">
              <w:rPr>
                <w:rFonts w:ascii="Arial" w:hAnsi="Arial" w:cs="Arial"/>
                <w:b/>
              </w:rPr>
              <w:t>Weeks 13–15</w:t>
            </w:r>
          </w:p>
        </w:tc>
        <w:tc>
          <w:tcPr>
            <w:tcW w:w="0" w:type="auto"/>
            <w:tcBorders>
              <w:top w:val="single" w:sz="4" w:space="0" w:color="auto"/>
              <w:left w:val="single" w:sz="4" w:space="0" w:color="auto"/>
              <w:bottom w:val="single" w:sz="4" w:space="0" w:color="auto"/>
              <w:right w:val="single" w:sz="4" w:space="0" w:color="auto"/>
            </w:tcBorders>
            <w:hideMark/>
          </w:tcPr>
          <w:p w14:paraId="28100BCC" w14:textId="77777777" w:rsidR="00EF1918" w:rsidRPr="00EF1918" w:rsidRDefault="00EF1918" w:rsidP="00EF1918">
            <w:pPr>
              <w:spacing w:after="160" w:line="259" w:lineRule="auto"/>
              <w:rPr>
                <w:rFonts w:ascii="Arial" w:hAnsi="Arial" w:cs="Arial"/>
              </w:rPr>
            </w:pPr>
            <w:r w:rsidRPr="00EF1918">
              <w:rPr>
                <w:rFonts w:ascii="Arial" w:hAnsi="Arial" w:cs="Arial"/>
              </w:rPr>
              <w:t>Conduct data analysis and develop Chapter 3: Thematic Findings</w:t>
            </w:r>
          </w:p>
        </w:tc>
      </w:tr>
      <w:tr w:rsidR="00EF1918" w:rsidRPr="00EF1918" w14:paraId="1DDC9DDD" w14:textId="77777777">
        <w:trPr>
          <w:jc w:val="center"/>
        </w:trPr>
        <w:tc>
          <w:tcPr>
            <w:tcW w:w="0" w:type="auto"/>
            <w:tcBorders>
              <w:top w:val="single" w:sz="4" w:space="0" w:color="auto"/>
              <w:left w:val="single" w:sz="4" w:space="0" w:color="auto"/>
              <w:bottom w:val="single" w:sz="4" w:space="0" w:color="auto"/>
              <w:right w:val="single" w:sz="4" w:space="0" w:color="auto"/>
            </w:tcBorders>
            <w:hideMark/>
          </w:tcPr>
          <w:p w14:paraId="6B89E54A" w14:textId="77777777" w:rsidR="00EF1918" w:rsidRPr="00EF1918" w:rsidRDefault="00EF1918" w:rsidP="00EF1918">
            <w:pPr>
              <w:spacing w:after="160" w:line="259" w:lineRule="auto"/>
              <w:rPr>
                <w:rFonts w:ascii="Arial" w:hAnsi="Arial" w:cs="Arial"/>
                <w:b/>
              </w:rPr>
            </w:pPr>
            <w:r w:rsidRPr="00EF1918">
              <w:rPr>
                <w:rFonts w:ascii="Arial" w:hAnsi="Arial" w:cs="Arial"/>
                <w:b/>
              </w:rPr>
              <w:t>Weeks 16–17</w:t>
            </w:r>
          </w:p>
        </w:tc>
        <w:tc>
          <w:tcPr>
            <w:tcW w:w="0" w:type="auto"/>
            <w:tcBorders>
              <w:top w:val="single" w:sz="4" w:space="0" w:color="auto"/>
              <w:left w:val="single" w:sz="4" w:space="0" w:color="auto"/>
              <w:bottom w:val="single" w:sz="4" w:space="0" w:color="auto"/>
              <w:right w:val="single" w:sz="4" w:space="0" w:color="auto"/>
            </w:tcBorders>
            <w:hideMark/>
          </w:tcPr>
          <w:p w14:paraId="242E4367" w14:textId="77777777" w:rsidR="00EF1918" w:rsidRPr="00EF1918" w:rsidRDefault="00EF1918" w:rsidP="00EF1918">
            <w:pPr>
              <w:spacing w:after="160" w:line="259" w:lineRule="auto"/>
              <w:rPr>
                <w:rFonts w:ascii="Arial" w:hAnsi="Arial" w:cs="Arial"/>
              </w:rPr>
            </w:pPr>
            <w:r w:rsidRPr="00EF1918">
              <w:rPr>
                <w:rFonts w:ascii="Arial" w:hAnsi="Arial" w:cs="Arial"/>
              </w:rPr>
              <w:t>Develop Chapter 4: Discussion and Contextual Analysis</w:t>
            </w:r>
          </w:p>
        </w:tc>
      </w:tr>
      <w:tr w:rsidR="00EF1918" w:rsidRPr="00EF1918" w14:paraId="0D8BE667" w14:textId="77777777">
        <w:trPr>
          <w:jc w:val="center"/>
        </w:trPr>
        <w:tc>
          <w:tcPr>
            <w:tcW w:w="0" w:type="auto"/>
            <w:tcBorders>
              <w:top w:val="single" w:sz="4" w:space="0" w:color="auto"/>
              <w:left w:val="single" w:sz="4" w:space="0" w:color="auto"/>
              <w:bottom w:val="single" w:sz="4" w:space="0" w:color="auto"/>
              <w:right w:val="single" w:sz="4" w:space="0" w:color="auto"/>
            </w:tcBorders>
            <w:hideMark/>
          </w:tcPr>
          <w:p w14:paraId="33A0D9CA" w14:textId="77777777" w:rsidR="00EF1918" w:rsidRPr="00EF1918" w:rsidRDefault="00EF1918" w:rsidP="00EF1918">
            <w:pPr>
              <w:spacing w:after="160" w:line="259" w:lineRule="auto"/>
              <w:rPr>
                <w:rFonts w:ascii="Arial" w:hAnsi="Arial" w:cs="Arial"/>
                <w:b/>
              </w:rPr>
            </w:pPr>
            <w:r w:rsidRPr="00EF1918">
              <w:rPr>
                <w:rFonts w:ascii="Arial" w:hAnsi="Arial" w:cs="Arial"/>
                <w:b/>
              </w:rPr>
              <w:t>Weeks 18–19</w:t>
            </w:r>
          </w:p>
        </w:tc>
        <w:tc>
          <w:tcPr>
            <w:tcW w:w="0" w:type="auto"/>
            <w:tcBorders>
              <w:top w:val="single" w:sz="4" w:space="0" w:color="auto"/>
              <w:left w:val="single" w:sz="4" w:space="0" w:color="auto"/>
              <w:bottom w:val="single" w:sz="4" w:space="0" w:color="auto"/>
              <w:right w:val="single" w:sz="4" w:space="0" w:color="auto"/>
            </w:tcBorders>
            <w:hideMark/>
          </w:tcPr>
          <w:p w14:paraId="3CCFDE32" w14:textId="77777777" w:rsidR="00EF1918" w:rsidRPr="00EF1918" w:rsidRDefault="00EF1918" w:rsidP="00EF1918">
            <w:pPr>
              <w:spacing w:after="160" w:line="259" w:lineRule="auto"/>
              <w:rPr>
                <w:rFonts w:ascii="Arial" w:hAnsi="Arial" w:cs="Arial"/>
              </w:rPr>
            </w:pPr>
            <w:r w:rsidRPr="00EF1918">
              <w:rPr>
                <w:rFonts w:ascii="Arial" w:hAnsi="Arial" w:cs="Arial"/>
              </w:rPr>
              <w:t>Develop Chapter 5: Conclusion and Policy Recommendations</w:t>
            </w:r>
          </w:p>
        </w:tc>
      </w:tr>
      <w:tr w:rsidR="00EF1918" w:rsidRPr="00EF1918" w14:paraId="504649BF" w14:textId="77777777">
        <w:trPr>
          <w:jc w:val="center"/>
        </w:trPr>
        <w:tc>
          <w:tcPr>
            <w:tcW w:w="0" w:type="auto"/>
            <w:tcBorders>
              <w:top w:val="single" w:sz="4" w:space="0" w:color="auto"/>
              <w:left w:val="single" w:sz="4" w:space="0" w:color="auto"/>
              <w:bottom w:val="single" w:sz="4" w:space="0" w:color="auto"/>
              <w:right w:val="single" w:sz="4" w:space="0" w:color="auto"/>
            </w:tcBorders>
            <w:hideMark/>
          </w:tcPr>
          <w:p w14:paraId="4B12C6C6" w14:textId="77777777" w:rsidR="00EF1918" w:rsidRPr="00EF1918" w:rsidRDefault="00EF1918" w:rsidP="00EF1918">
            <w:pPr>
              <w:spacing w:after="160" w:line="259" w:lineRule="auto"/>
              <w:rPr>
                <w:rFonts w:ascii="Arial" w:hAnsi="Arial" w:cs="Arial"/>
                <w:b/>
              </w:rPr>
            </w:pPr>
            <w:r w:rsidRPr="00EF1918">
              <w:rPr>
                <w:rFonts w:ascii="Arial" w:hAnsi="Arial" w:cs="Arial"/>
                <w:b/>
              </w:rPr>
              <w:t>Weeks 20–21</w:t>
            </w:r>
          </w:p>
        </w:tc>
        <w:tc>
          <w:tcPr>
            <w:tcW w:w="0" w:type="auto"/>
            <w:tcBorders>
              <w:top w:val="single" w:sz="4" w:space="0" w:color="auto"/>
              <w:left w:val="single" w:sz="4" w:space="0" w:color="auto"/>
              <w:bottom w:val="single" w:sz="4" w:space="0" w:color="auto"/>
              <w:right w:val="single" w:sz="4" w:space="0" w:color="auto"/>
            </w:tcBorders>
            <w:hideMark/>
          </w:tcPr>
          <w:p w14:paraId="2A606D1A" w14:textId="77777777" w:rsidR="00EF1918" w:rsidRPr="00EF1918" w:rsidRDefault="00EF1918" w:rsidP="00EF1918">
            <w:pPr>
              <w:spacing w:after="160" w:line="259" w:lineRule="auto"/>
              <w:rPr>
                <w:rFonts w:ascii="Arial" w:hAnsi="Arial" w:cs="Arial"/>
              </w:rPr>
            </w:pPr>
            <w:r w:rsidRPr="00EF1918">
              <w:rPr>
                <w:rFonts w:ascii="Arial" w:hAnsi="Arial" w:cs="Arial"/>
              </w:rPr>
              <w:t>Submit draft for lecturer feedback and review comments</w:t>
            </w:r>
          </w:p>
        </w:tc>
      </w:tr>
      <w:tr w:rsidR="00EF1918" w:rsidRPr="00EF1918" w14:paraId="0CDC35B1" w14:textId="77777777">
        <w:trPr>
          <w:jc w:val="center"/>
        </w:trPr>
        <w:tc>
          <w:tcPr>
            <w:tcW w:w="0" w:type="auto"/>
            <w:tcBorders>
              <w:top w:val="single" w:sz="4" w:space="0" w:color="auto"/>
              <w:left w:val="single" w:sz="4" w:space="0" w:color="auto"/>
              <w:bottom w:val="single" w:sz="4" w:space="0" w:color="auto"/>
              <w:right w:val="single" w:sz="4" w:space="0" w:color="auto"/>
            </w:tcBorders>
            <w:hideMark/>
          </w:tcPr>
          <w:p w14:paraId="33881348" w14:textId="77777777" w:rsidR="00EF1918" w:rsidRPr="00EF1918" w:rsidRDefault="00EF1918" w:rsidP="00EF1918">
            <w:pPr>
              <w:spacing w:after="160" w:line="259" w:lineRule="auto"/>
              <w:rPr>
                <w:rFonts w:ascii="Arial" w:hAnsi="Arial" w:cs="Arial"/>
                <w:b/>
              </w:rPr>
            </w:pPr>
            <w:r w:rsidRPr="00EF1918">
              <w:rPr>
                <w:rFonts w:ascii="Arial" w:hAnsi="Arial" w:cs="Arial"/>
                <w:b/>
              </w:rPr>
              <w:t>Weeks 22–23</w:t>
            </w:r>
          </w:p>
        </w:tc>
        <w:tc>
          <w:tcPr>
            <w:tcW w:w="0" w:type="auto"/>
            <w:tcBorders>
              <w:top w:val="single" w:sz="4" w:space="0" w:color="auto"/>
              <w:left w:val="single" w:sz="4" w:space="0" w:color="auto"/>
              <w:bottom w:val="single" w:sz="4" w:space="0" w:color="auto"/>
              <w:right w:val="single" w:sz="4" w:space="0" w:color="auto"/>
            </w:tcBorders>
            <w:hideMark/>
          </w:tcPr>
          <w:p w14:paraId="06588468" w14:textId="77777777" w:rsidR="00EF1918" w:rsidRPr="00EF1918" w:rsidRDefault="00EF1918" w:rsidP="00EF1918">
            <w:pPr>
              <w:spacing w:after="160" w:line="259" w:lineRule="auto"/>
              <w:rPr>
                <w:rFonts w:ascii="Arial" w:hAnsi="Arial" w:cs="Arial"/>
              </w:rPr>
            </w:pPr>
            <w:r w:rsidRPr="00EF1918">
              <w:rPr>
                <w:rFonts w:ascii="Arial" w:hAnsi="Arial" w:cs="Arial"/>
              </w:rPr>
              <w:t>Revise draft, proofread, and finalise references</w:t>
            </w:r>
          </w:p>
        </w:tc>
      </w:tr>
      <w:tr w:rsidR="00EF1918" w:rsidRPr="00EF1918" w14:paraId="6EA05968" w14:textId="77777777">
        <w:trPr>
          <w:jc w:val="center"/>
        </w:trPr>
        <w:tc>
          <w:tcPr>
            <w:tcW w:w="0" w:type="auto"/>
            <w:tcBorders>
              <w:top w:val="single" w:sz="4" w:space="0" w:color="auto"/>
              <w:left w:val="single" w:sz="4" w:space="0" w:color="auto"/>
              <w:bottom w:val="single" w:sz="4" w:space="0" w:color="auto"/>
              <w:right w:val="single" w:sz="4" w:space="0" w:color="auto"/>
            </w:tcBorders>
            <w:hideMark/>
          </w:tcPr>
          <w:p w14:paraId="77048BB5" w14:textId="77777777" w:rsidR="00EF1918" w:rsidRPr="00EF1918" w:rsidRDefault="00EF1918" w:rsidP="00EF1918">
            <w:pPr>
              <w:spacing w:after="160" w:line="259" w:lineRule="auto"/>
              <w:rPr>
                <w:rFonts w:ascii="Arial" w:hAnsi="Arial" w:cs="Arial"/>
                <w:b/>
              </w:rPr>
            </w:pPr>
            <w:r w:rsidRPr="00EF1918">
              <w:rPr>
                <w:rFonts w:ascii="Arial" w:hAnsi="Arial" w:cs="Arial"/>
                <w:b/>
              </w:rPr>
              <w:t>Week 24</w:t>
            </w:r>
          </w:p>
        </w:tc>
        <w:tc>
          <w:tcPr>
            <w:tcW w:w="0" w:type="auto"/>
            <w:tcBorders>
              <w:top w:val="single" w:sz="4" w:space="0" w:color="auto"/>
              <w:left w:val="single" w:sz="4" w:space="0" w:color="auto"/>
              <w:bottom w:val="single" w:sz="4" w:space="0" w:color="auto"/>
              <w:right w:val="single" w:sz="4" w:space="0" w:color="auto"/>
            </w:tcBorders>
            <w:hideMark/>
          </w:tcPr>
          <w:p w14:paraId="047098BE" w14:textId="77777777" w:rsidR="00EF1918" w:rsidRPr="00EF1918" w:rsidRDefault="00EF1918" w:rsidP="00EF1918">
            <w:pPr>
              <w:spacing w:after="160" w:line="259" w:lineRule="auto"/>
              <w:rPr>
                <w:rFonts w:ascii="Arial" w:hAnsi="Arial" w:cs="Arial"/>
              </w:rPr>
            </w:pPr>
            <w:r w:rsidRPr="00EF1918">
              <w:rPr>
                <w:rFonts w:ascii="Arial" w:hAnsi="Arial" w:cs="Arial"/>
              </w:rPr>
              <w:t>Final dissertation submission</w:t>
            </w:r>
          </w:p>
        </w:tc>
      </w:tr>
    </w:tbl>
    <w:p w14:paraId="6A9BA99A" w14:textId="77777777" w:rsidR="0081006A" w:rsidRDefault="0081006A" w:rsidP="00EF1918">
      <w:pPr>
        <w:rPr>
          <w:rFonts w:ascii="Arial" w:hAnsi="Arial" w:cs="Arial"/>
          <w:b/>
          <w:bCs/>
        </w:rPr>
      </w:pPr>
    </w:p>
    <w:p w14:paraId="56C0BDB4" w14:textId="703B2229" w:rsidR="00EF1918" w:rsidRDefault="00EF1918" w:rsidP="00EF1918">
      <w:pPr>
        <w:rPr>
          <w:rFonts w:ascii="Arial" w:hAnsi="Arial" w:cs="Arial"/>
          <w:b/>
          <w:bCs/>
        </w:rPr>
      </w:pPr>
      <w:r w:rsidRPr="0081006A">
        <w:rPr>
          <w:rFonts w:ascii="Arial" w:hAnsi="Arial" w:cs="Arial"/>
          <w:b/>
          <w:bCs/>
        </w:rPr>
        <w:t>7) Self-reflection as researcher:</w:t>
      </w:r>
    </w:p>
    <w:p w14:paraId="02EAFF64" w14:textId="06A65D6F" w:rsidR="00312994" w:rsidRPr="00017AF3" w:rsidRDefault="00312994" w:rsidP="00312994">
      <w:pPr>
        <w:spacing w:line="360" w:lineRule="auto"/>
        <w:jc w:val="both"/>
        <w:rPr>
          <w:rFonts w:ascii="Arial" w:hAnsi="Arial" w:cs="Arial"/>
        </w:rPr>
      </w:pPr>
      <w:r w:rsidRPr="00017AF3">
        <w:rPr>
          <w:rFonts w:ascii="Arial" w:hAnsi="Arial" w:cs="Arial"/>
        </w:rPr>
        <w:t>One of my assets is my ability to find and assess academic research from reputable research databases. I am well organised and able to complete research within a set timeframe. But it can be difficult to analyse a lot of literature and to synthesise complex findings. This project aims to consolidate my skills of critical evaluation, academic writing and evidence-based research and to build my confidence in engaging in</w:t>
      </w:r>
      <w:r w:rsidR="00CF6272">
        <w:rPr>
          <w:rFonts w:ascii="Arial" w:hAnsi="Arial" w:cs="Arial"/>
        </w:rPr>
        <w:t xml:space="preserve"> </w:t>
      </w:r>
      <w:r w:rsidRPr="00017AF3">
        <w:rPr>
          <w:rFonts w:ascii="Arial" w:hAnsi="Arial" w:cs="Arial"/>
        </w:rPr>
        <w:t>independent health and social care research.</w:t>
      </w:r>
      <w:r w:rsidR="00BF4CCF">
        <w:rPr>
          <w:rFonts w:ascii="Arial" w:hAnsi="Arial" w:cs="Arial"/>
        </w:rPr>
        <w:t xml:space="preserve"> </w:t>
      </w:r>
      <w:r w:rsidR="00E24298">
        <w:rPr>
          <w:rFonts w:ascii="Arial" w:hAnsi="Arial" w:cs="Arial"/>
        </w:rPr>
        <w:t>To do this</w:t>
      </w:r>
      <w:r w:rsidR="00BF4CCF">
        <w:rPr>
          <w:rFonts w:ascii="Arial" w:hAnsi="Arial" w:cs="Arial"/>
        </w:rPr>
        <w:t>, I will have</w:t>
      </w:r>
      <w:r w:rsidR="000D6AFB">
        <w:rPr>
          <w:rFonts w:ascii="Arial" w:hAnsi="Arial" w:cs="Arial"/>
        </w:rPr>
        <w:t xml:space="preserve"> several practical strategies.</w:t>
      </w:r>
      <w:r w:rsidR="00467C60">
        <w:rPr>
          <w:rFonts w:ascii="Arial" w:hAnsi="Arial" w:cs="Arial"/>
        </w:rPr>
        <w:t xml:space="preserve"> </w:t>
      </w:r>
      <w:r w:rsidR="000D6AFB">
        <w:rPr>
          <w:rFonts w:ascii="Arial" w:hAnsi="Arial" w:cs="Arial"/>
        </w:rPr>
        <w:t>Firstly</w:t>
      </w:r>
      <w:r w:rsidR="00467C60">
        <w:rPr>
          <w:rFonts w:ascii="Arial" w:hAnsi="Arial" w:cs="Arial"/>
        </w:rPr>
        <w:t>,</w:t>
      </w:r>
      <w:r w:rsidR="000D6AFB">
        <w:rPr>
          <w:rFonts w:ascii="Arial" w:hAnsi="Arial" w:cs="Arial"/>
        </w:rPr>
        <w:t xml:space="preserve"> I will</w:t>
      </w:r>
      <w:r w:rsidR="00C34166">
        <w:rPr>
          <w:rFonts w:ascii="Arial" w:hAnsi="Arial" w:cs="Arial"/>
        </w:rPr>
        <w:t xml:space="preserve"> make a structured reading plan</w:t>
      </w:r>
      <w:r w:rsidR="007E04AF">
        <w:rPr>
          <w:rFonts w:ascii="Arial" w:hAnsi="Arial" w:cs="Arial"/>
        </w:rPr>
        <w:t>.</w:t>
      </w:r>
      <w:r w:rsidR="009918A2">
        <w:rPr>
          <w:rFonts w:ascii="Arial" w:hAnsi="Arial" w:cs="Arial"/>
        </w:rPr>
        <w:t xml:space="preserve"> </w:t>
      </w:r>
      <w:r w:rsidR="007E04AF">
        <w:rPr>
          <w:rFonts w:ascii="Arial" w:hAnsi="Arial" w:cs="Arial"/>
        </w:rPr>
        <w:t>Secondly, I will use</w:t>
      </w:r>
      <w:r w:rsidR="00B45D2A">
        <w:rPr>
          <w:rFonts w:ascii="Arial" w:hAnsi="Arial" w:cs="Arial"/>
        </w:rPr>
        <w:t xml:space="preserve"> </w:t>
      </w:r>
      <w:r w:rsidR="009918A2">
        <w:rPr>
          <w:rFonts w:ascii="Arial" w:hAnsi="Arial" w:cs="Arial"/>
        </w:rPr>
        <w:t>source-tracking</w:t>
      </w:r>
      <w:r w:rsidR="00B45D2A">
        <w:rPr>
          <w:rFonts w:ascii="Arial" w:hAnsi="Arial" w:cs="Arial"/>
        </w:rPr>
        <w:t xml:space="preserve"> tools</w:t>
      </w:r>
      <w:r w:rsidR="00775DEA">
        <w:rPr>
          <w:rFonts w:ascii="Arial" w:hAnsi="Arial" w:cs="Arial"/>
        </w:rPr>
        <w:t>,</w:t>
      </w:r>
      <w:r w:rsidR="009918A2">
        <w:rPr>
          <w:rFonts w:ascii="Arial" w:hAnsi="Arial" w:cs="Arial"/>
        </w:rPr>
        <w:t xml:space="preserve"> and lastly</w:t>
      </w:r>
      <w:r w:rsidR="00775DEA">
        <w:rPr>
          <w:rFonts w:ascii="Arial" w:hAnsi="Arial" w:cs="Arial"/>
        </w:rPr>
        <w:t>,</w:t>
      </w:r>
      <w:r w:rsidR="009918A2">
        <w:rPr>
          <w:rFonts w:ascii="Arial" w:hAnsi="Arial" w:cs="Arial"/>
        </w:rPr>
        <w:t xml:space="preserve"> </w:t>
      </w:r>
      <w:r w:rsidR="00BD2ADE">
        <w:rPr>
          <w:rFonts w:ascii="Arial" w:hAnsi="Arial" w:cs="Arial"/>
        </w:rPr>
        <w:t xml:space="preserve">I will </w:t>
      </w:r>
      <w:r w:rsidR="003D13D2">
        <w:rPr>
          <w:rFonts w:ascii="Arial" w:hAnsi="Arial" w:cs="Arial"/>
        </w:rPr>
        <w:t xml:space="preserve">make regular </w:t>
      </w:r>
      <w:r w:rsidR="007F2011">
        <w:rPr>
          <w:rFonts w:ascii="Arial" w:hAnsi="Arial" w:cs="Arial"/>
        </w:rPr>
        <w:t>contact</w:t>
      </w:r>
      <w:r w:rsidR="001C558E">
        <w:rPr>
          <w:rFonts w:ascii="Arial" w:hAnsi="Arial" w:cs="Arial"/>
        </w:rPr>
        <w:t xml:space="preserve"> with my project lecturer to review the thematic fr</w:t>
      </w:r>
      <w:r w:rsidR="00F35FAA">
        <w:rPr>
          <w:rFonts w:ascii="Arial" w:hAnsi="Arial" w:cs="Arial"/>
        </w:rPr>
        <w:t>ameworks and discuss progress every month.</w:t>
      </w:r>
    </w:p>
    <w:p w14:paraId="1C5C3669" w14:textId="66A8EC85" w:rsidR="00EF1918" w:rsidRPr="00907D35" w:rsidRDefault="00EF1918" w:rsidP="00EF1918">
      <w:pPr>
        <w:rPr>
          <w:rFonts w:ascii="Arial" w:hAnsi="Arial" w:cs="Arial"/>
        </w:rPr>
      </w:pPr>
      <w:r w:rsidRPr="005319FE">
        <w:rPr>
          <w:rFonts w:ascii="Arial" w:hAnsi="Arial" w:cs="Arial"/>
          <w:b/>
          <w:sz w:val="32"/>
          <w:szCs w:val="32"/>
        </w:rPr>
        <w:lastRenderedPageBreak/>
        <w:t>References</w:t>
      </w:r>
    </w:p>
    <w:p w14:paraId="54939BCE" w14:textId="77777777" w:rsidR="00EF1918" w:rsidRPr="00EF1918" w:rsidRDefault="00EF1918" w:rsidP="00EF1918">
      <w:pPr>
        <w:rPr>
          <w:rFonts w:ascii="Arial" w:hAnsi="Arial" w:cs="Arial"/>
          <w:lang w:val="en-US"/>
        </w:rPr>
      </w:pPr>
    </w:p>
    <w:p w14:paraId="57AB68A3" w14:textId="4033E0B4" w:rsidR="005319FE" w:rsidRPr="004E71E7" w:rsidRDefault="005319FE" w:rsidP="005319FE">
      <w:pPr>
        <w:pStyle w:val="ListParagraph"/>
        <w:numPr>
          <w:ilvl w:val="0"/>
          <w:numId w:val="3"/>
        </w:numPr>
        <w:rPr>
          <w:rFonts w:ascii="Arial" w:hAnsi="Arial" w:cs="Arial"/>
          <w:i/>
          <w:iCs/>
        </w:rPr>
      </w:pPr>
      <w:r w:rsidRPr="005319FE">
        <w:rPr>
          <w:rFonts w:ascii="Arial" w:hAnsi="Arial" w:cs="Arial"/>
        </w:rPr>
        <w:t xml:space="preserve">Aveyard, </w:t>
      </w:r>
      <w:proofErr w:type="gramStart"/>
      <w:r w:rsidRPr="005319FE">
        <w:rPr>
          <w:rFonts w:ascii="Arial" w:hAnsi="Arial" w:cs="Arial"/>
        </w:rPr>
        <w:t>H.</w:t>
      </w:r>
      <w:r w:rsidR="00904B17">
        <w:rPr>
          <w:rFonts w:ascii="Arial" w:hAnsi="Arial" w:cs="Arial"/>
        </w:rPr>
        <w:t>(</w:t>
      </w:r>
      <w:proofErr w:type="gramEnd"/>
      <w:r w:rsidRPr="005319FE">
        <w:rPr>
          <w:rFonts w:ascii="Arial" w:hAnsi="Arial" w:cs="Arial"/>
        </w:rPr>
        <w:t>2023</w:t>
      </w:r>
      <w:r w:rsidR="00904B17">
        <w:rPr>
          <w:rFonts w:ascii="Arial" w:hAnsi="Arial" w:cs="Arial"/>
        </w:rPr>
        <w:t>)</w:t>
      </w:r>
      <w:r w:rsidR="004E71E7">
        <w:rPr>
          <w:rFonts w:ascii="Arial" w:hAnsi="Arial" w:cs="Arial"/>
        </w:rPr>
        <w:t xml:space="preserve"> </w:t>
      </w:r>
      <w:proofErr w:type="spellStart"/>
      <w:r w:rsidR="004E71E7" w:rsidRPr="004E71E7">
        <w:rPr>
          <w:rFonts w:ascii="Arial" w:hAnsi="Arial" w:cs="Arial"/>
          <w:i/>
          <w:iCs/>
        </w:rPr>
        <w:t>Ebook</w:t>
      </w:r>
      <w:proofErr w:type="spellEnd"/>
      <w:r w:rsidR="004E71E7" w:rsidRPr="004E71E7">
        <w:rPr>
          <w:rFonts w:ascii="Arial" w:hAnsi="Arial" w:cs="Arial"/>
          <w:i/>
          <w:iCs/>
        </w:rPr>
        <w:t xml:space="preserve">: Doing a Literature Review in Health and Social Care: A Practical Guide </w:t>
      </w:r>
      <w:r w:rsidR="004E71E7" w:rsidRPr="004E71E7">
        <w:rPr>
          <w:rFonts w:ascii="Arial" w:hAnsi="Arial" w:cs="Arial"/>
        </w:rPr>
        <w:t>5e</w:t>
      </w:r>
      <w:r w:rsidR="006075DE">
        <w:rPr>
          <w:rFonts w:ascii="Arial" w:hAnsi="Arial" w:cs="Arial"/>
        </w:rPr>
        <w:t xml:space="preserve"> </w:t>
      </w:r>
      <w:r w:rsidR="004E71E7" w:rsidRPr="004E71E7">
        <w:rPr>
          <w:rFonts w:ascii="Arial" w:hAnsi="Arial" w:cs="Arial"/>
        </w:rPr>
        <w:t>McGraw-Hill Education (UK)</w:t>
      </w:r>
      <w:r w:rsidR="006075DE">
        <w:rPr>
          <w:rFonts w:ascii="Arial" w:hAnsi="Arial" w:cs="Arial"/>
        </w:rPr>
        <w:t>.</w:t>
      </w:r>
    </w:p>
    <w:p w14:paraId="4CD72636" w14:textId="3FBA98EE" w:rsidR="005319FE" w:rsidRPr="005319FE" w:rsidRDefault="005319FE" w:rsidP="00904B17">
      <w:pPr>
        <w:pStyle w:val="NormalWeb"/>
        <w:numPr>
          <w:ilvl w:val="0"/>
          <w:numId w:val="3"/>
        </w:numPr>
        <w:spacing w:after="0" w:line="360" w:lineRule="auto"/>
        <w:jc w:val="both"/>
        <w:rPr>
          <w:rFonts w:ascii="Arial" w:eastAsia="Times New Roman" w:hAnsi="Arial" w:cs="Arial"/>
          <w:sz w:val="22"/>
          <w:szCs w:val="22"/>
          <w:lang w:eastAsia="en-GB"/>
        </w:rPr>
      </w:pPr>
      <w:r w:rsidRPr="005319FE">
        <w:rPr>
          <w:rFonts w:ascii="Arial" w:eastAsia="Times New Roman" w:hAnsi="Arial" w:cs="Arial"/>
          <w:sz w:val="22"/>
          <w:szCs w:val="22"/>
          <w:lang w:eastAsia="en-GB"/>
        </w:rPr>
        <w:t xml:space="preserve">Bellissimo, M. P., Canada, J. M., Jordan, J. H., Ladd, A. C., Reding, K. W., Moore, T. L., Ntim, W. O., Heiston, E. M., Brubaker, P. H., Mihalko, S. L., D’Agostino, R., Nate O’Connell, Ky, B., Wagner, L. I., Mary Helen Hackney, Weaver, K. E., Lesser, G. J., Avis, N. E., Sutton, A. L. and Lucas, A. R. (2023) Physical Activity During Breast Cancer Therapy Associates With Preserved Exercise Capacity and Cardiac Function (WF97415). </w:t>
      </w:r>
      <w:r w:rsidRPr="005319FE">
        <w:rPr>
          <w:rFonts w:ascii="Arial" w:eastAsia="Times New Roman" w:hAnsi="Arial" w:cs="Arial"/>
          <w:i/>
          <w:iCs/>
          <w:sz w:val="22"/>
          <w:szCs w:val="22"/>
          <w:lang w:eastAsia="en-GB"/>
        </w:rPr>
        <w:t xml:space="preserve">JACC: </w:t>
      </w:r>
      <w:proofErr w:type="spellStart"/>
      <w:r w:rsidRPr="005319FE">
        <w:rPr>
          <w:rFonts w:ascii="Arial" w:eastAsia="Times New Roman" w:hAnsi="Arial" w:cs="Arial"/>
          <w:i/>
          <w:iCs/>
          <w:sz w:val="22"/>
          <w:szCs w:val="22"/>
          <w:lang w:eastAsia="en-GB"/>
        </w:rPr>
        <w:t>CardioOncology</w:t>
      </w:r>
      <w:proofErr w:type="spellEnd"/>
      <w:r w:rsidRPr="005319FE">
        <w:rPr>
          <w:rFonts w:ascii="Arial" w:eastAsia="Times New Roman" w:hAnsi="Arial" w:cs="Arial"/>
          <w:sz w:val="22"/>
          <w:szCs w:val="22"/>
          <w:lang w:eastAsia="en-GB"/>
        </w:rPr>
        <w:t xml:space="preserve">, 5 (5), 641–652. </w:t>
      </w:r>
      <w:r w:rsidRPr="005319FE">
        <w:rPr>
          <w:rFonts w:ascii="Arial" w:hAnsi="Arial" w:cs="Arial"/>
          <w:sz w:val="22"/>
          <w:szCs w:val="22"/>
          <w:lang w:eastAsia="en-GB"/>
        </w:rPr>
        <w:t xml:space="preserve">Available at: </w:t>
      </w:r>
      <w:hyperlink r:id="rId5" w:history="1">
        <w:r w:rsidRPr="005319FE">
          <w:rPr>
            <w:rStyle w:val="Hyperlink"/>
            <w:rFonts w:ascii="Arial" w:eastAsia="Times New Roman" w:hAnsi="Arial" w:cs="Arial"/>
            <w:sz w:val="22"/>
            <w:szCs w:val="22"/>
            <w:lang w:eastAsia="en-GB"/>
          </w:rPr>
          <w:t xml:space="preserve">Physical Activity During Breast Cancer Therapy Associates </w:t>
        </w:r>
        <w:proofErr w:type="gramStart"/>
        <w:r w:rsidRPr="005319FE">
          <w:rPr>
            <w:rStyle w:val="Hyperlink"/>
            <w:rFonts w:ascii="Arial" w:eastAsia="Times New Roman" w:hAnsi="Arial" w:cs="Arial"/>
            <w:sz w:val="22"/>
            <w:szCs w:val="22"/>
            <w:lang w:eastAsia="en-GB"/>
          </w:rPr>
          <w:t>With</w:t>
        </w:r>
        <w:proofErr w:type="gramEnd"/>
        <w:r w:rsidRPr="005319FE">
          <w:rPr>
            <w:rStyle w:val="Hyperlink"/>
            <w:rFonts w:ascii="Arial" w:eastAsia="Times New Roman" w:hAnsi="Arial" w:cs="Arial"/>
            <w:sz w:val="22"/>
            <w:szCs w:val="22"/>
            <w:lang w:eastAsia="en-GB"/>
          </w:rPr>
          <w:t xml:space="preserve"> Preserved Exercise Capacity and Cardiac Function (WF97415) | Semantic Scholar</w:t>
        </w:r>
      </w:hyperlink>
      <w:r w:rsidRPr="005319FE">
        <w:rPr>
          <w:rFonts w:ascii="Arial" w:eastAsia="Times New Roman" w:hAnsi="Arial" w:cs="Arial"/>
          <w:sz w:val="22"/>
          <w:szCs w:val="22"/>
          <w:lang w:eastAsia="en-GB"/>
        </w:rPr>
        <w:t xml:space="preserve"> </w:t>
      </w:r>
      <w:r w:rsidRPr="005319FE">
        <w:rPr>
          <w:rFonts w:ascii="Arial" w:hAnsi="Arial" w:cs="Arial"/>
          <w:sz w:val="22"/>
          <w:szCs w:val="22"/>
          <w:lang w:eastAsia="en-GB"/>
        </w:rPr>
        <w:t xml:space="preserve">(Accessed: </w:t>
      </w:r>
      <w:r w:rsidR="00904B17">
        <w:rPr>
          <w:rFonts w:ascii="Arial" w:hAnsi="Arial" w:cs="Arial"/>
          <w:sz w:val="22"/>
          <w:szCs w:val="22"/>
          <w:lang w:eastAsia="en-GB"/>
        </w:rPr>
        <w:t>20</w:t>
      </w:r>
      <w:r w:rsidRPr="005319FE">
        <w:rPr>
          <w:rFonts w:ascii="Arial" w:hAnsi="Arial" w:cs="Arial"/>
          <w:sz w:val="22"/>
          <w:szCs w:val="22"/>
          <w:lang w:eastAsia="en-GB"/>
        </w:rPr>
        <w:t xml:space="preserve"> June 2026).</w:t>
      </w:r>
    </w:p>
    <w:p w14:paraId="175287B6" w14:textId="532EDCB4" w:rsidR="005319FE" w:rsidRPr="005319FE" w:rsidRDefault="005319FE" w:rsidP="005319FE">
      <w:pPr>
        <w:pStyle w:val="ListParagraph"/>
        <w:numPr>
          <w:ilvl w:val="0"/>
          <w:numId w:val="2"/>
        </w:numPr>
        <w:rPr>
          <w:rFonts w:ascii="Arial" w:hAnsi="Arial" w:cs="Arial"/>
        </w:rPr>
      </w:pPr>
      <w:r w:rsidRPr="005319FE">
        <w:rPr>
          <w:rFonts w:ascii="Arial" w:hAnsi="Arial" w:cs="Arial"/>
        </w:rPr>
        <w:t>Braun, V. and Clarke, V.</w:t>
      </w:r>
      <w:r w:rsidR="00904B17">
        <w:rPr>
          <w:rFonts w:ascii="Arial" w:hAnsi="Arial" w:cs="Arial"/>
        </w:rPr>
        <w:t xml:space="preserve"> </w:t>
      </w:r>
      <w:proofErr w:type="gramStart"/>
      <w:r w:rsidR="00904B17">
        <w:rPr>
          <w:rFonts w:ascii="Arial" w:hAnsi="Arial" w:cs="Arial"/>
        </w:rPr>
        <w:t>(</w:t>
      </w:r>
      <w:r w:rsidRPr="005319FE">
        <w:rPr>
          <w:rFonts w:ascii="Arial" w:hAnsi="Arial" w:cs="Arial"/>
        </w:rPr>
        <w:t xml:space="preserve"> 2006</w:t>
      </w:r>
      <w:proofErr w:type="gramEnd"/>
      <w:r w:rsidR="00904B17">
        <w:rPr>
          <w:rFonts w:ascii="Arial" w:hAnsi="Arial" w:cs="Arial"/>
        </w:rPr>
        <w:t>)</w:t>
      </w:r>
      <w:r w:rsidRPr="005319FE">
        <w:rPr>
          <w:rFonts w:ascii="Arial" w:hAnsi="Arial" w:cs="Arial"/>
        </w:rPr>
        <w:t xml:space="preserve"> Using thematic analysis in psychology. </w:t>
      </w:r>
      <w:r w:rsidRPr="005319FE">
        <w:rPr>
          <w:rFonts w:ascii="Arial" w:hAnsi="Arial" w:cs="Arial"/>
          <w:i/>
          <w:iCs/>
        </w:rPr>
        <w:t>Qualitative research in psychology</w:t>
      </w:r>
      <w:r w:rsidRPr="005319FE">
        <w:rPr>
          <w:rFonts w:ascii="Arial" w:hAnsi="Arial" w:cs="Arial"/>
        </w:rPr>
        <w:t>, </w:t>
      </w:r>
      <w:r w:rsidRPr="005319FE">
        <w:rPr>
          <w:rFonts w:ascii="Arial" w:hAnsi="Arial" w:cs="Arial"/>
          <w:i/>
          <w:iCs/>
        </w:rPr>
        <w:t>3</w:t>
      </w:r>
      <w:r w:rsidRPr="005319FE">
        <w:rPr>
          <w:rFonts w:ascii="Arial" w:hAnsi="Arial" w:cs="Arial"/>
        </w:rPr>
        <w:t>(2), pp.77-101.</w:t>
      </w:r>
    </w:p>
    <w:p w14:paraId="74E1BC28" w14:textId="62BA5F5E" w:rsidR="005319FE" w:rsidRPr="005319FE" w:rsidRDefault="005319FE" w:rsidP="005319FE">
      <w:pPr>
        <w:pStyle w:val="BodyText"/>
        <w:numPr>
          <w:ilvl w:val="0"/>
          <w:numId w:val="2"/>
        </w:numPr>
        <w:spacing w:line="360" w:lineRule="auto"/>
        <w:rPr>
          <w:rFonts w:ascii="Arial" w:hAnsi="Arial" w:cs="Arial"/>
          <w:sz w:val="22"/>
          <w:lang w:eastAsia="en-GB"/>
        </w:rPr>
      </w:pPr>
      <w:r w:rsidRPr="005319FE">
        <w:rPr>
          <w:rFonts w:ascii="Arial" w:hAnsi="Arial" w:cs="Arial"/>
          <w:sz w:val="22"/>
          <w:lang w:eastAsia="en-GB"/>
        </w:rPr>
        <w:t xml:space="preserve">Cancer Research UK (2022) </w:t>
      </w:r>
      <w:r w:rsidRPr="005319FE">
        <w:rPr>
          <w:rFonts w:ascii="Arial" w:hAnsi="Arial" w:cs="Arial"/>
          <w:i/>
          <w:iCs/>
          <w:sz w:val="22"/>
          <w:lang w:eastAsia="en-GB"/>
        </w:rPr>
        <w:t>Breast cancer statistics</w:t>
      </w:r>
      <w:r w:rsidRPr="005319FE">
        <w:rPr>
          <w:rFonts w:ascii="Arial" w:hAnsi="Arial" w:cs="Arial"/>
          <w:sz w:val="22"/>
          <w:lang w:eastAsia="en-GB"/>
        </w:rPr>
        <w:t xml:space="preserve">. Available at: </w:t>
      </w:r>
      <w:hyperlink r:id="rId6" w:history="1">
        <w:r w:rsidRPr="005319FE">
          <w:rPr>
            <w:rStyle w:val="Hyperlink"/>
            <w:rFonts w:ascii="Arial" w:eastAsia="Times New Roman" w:hAnsi="Arial" w:cs="Arial"/>
            <w:sz w:val="22"/>
            <w:lang w:eastAsia="en-GB"/>
          </w:rPr>
          <w:t>https://www.cancerresearchuk.org/health-professional/cancer-statistics/statistics-by-cancer-type/breast-cancer</w:t>
        </w:r>
      </w:hyperlink>
      <w:r w:rsidRPr="005319FE">
        <w:rPr>
          <w:rFonts w:ascii="Arial" w:hAnsi="Arial" w:cs="Arial"/>
          <w:sz w:val="22"/>
          <w:lang w:eastAsia="en-GB"/>
        </w:rPr>
        <w:t xml:space="preserve"> (Accessed: </w:t>
      </w:r>
      <w:r w:rsidR="00904B17">
        <w:rPr>
          <w:rFonts w:ascii="Arial" w:hAnsi="Arial" w:cs="Arial"/>
          <w:sz w:val="22"/>
          <w:lang w:eastAsia="en-GB"/>
        </w:rPr>
        <w:t>20</w:t>
      </w:r>
      <w:r w:rsidRPr="005319FE">
        <w:rPr>
          <w:rFonts w:ascii="Arial" w:hAnsi="Arial" w:cs="Arial"/>
          <w:sz w:val="22"/>
          <w:lang w:eastAsia="en-GB"/>
        </w:rPr>
        <w:t xml:space="preserve"> June 2026).</w:t>
      </w:r>
    </w:p>
    <w:p w14:paraId="12FC42DF" w14:textId="77777777" w:rsidR="005319FE" w:rsidRPr="005319FE" w:rsidRDefault="005319FE" w:rsidP="005319FE">
      <w:pPr>
        <w:pStyle w:val="BodyText"/>
        <w:numPr>
          <w:ilvl w:val="0"/>
          <w:numId w:val="2"/>
        </w:numPr>
        <w:spacing w:line="360" w:lineRule="auto"/>
        <w:jc w:val="both"/>
        <w:rPr>
          <w:rFonts w:ascii="Arial" w:hAnsi="Arial" w:cs="Arial"/>
          <w:sz w:val="22"/>
          <w:lang w:eastAsia="en-GB"/>
        </w:rPr>
      </w:pPr>
      <w:r w:rsidRPr="005319FE">
        <w:rPr>
          <w:rFonts w:ascii="Arial" w:hAnsi="Arial" w:cs="Arial"/>
          <w:sz w:val="22"/>
          <w:lang w:eastAsia="en-GB"/>
        </w:rPr>
        <w:t xml:space="preserve">García-Sancha, N., Corchado-Cobos, R. and Jesús Pérez-Losada. (2025) Understanding Susceptibility to Breast Cancer: From Risk Factors to Prevention Strategies. </w:t>
      </w:r>
      <w:r w:rsidRPr="005319FE">
        <w:rPr>
          <w:rFonts w:ascii="Arial" w:hAnsi="Arial" w:cs="Arial"/>
          <w:i/>
          <w:iCs/>
          <w:sz w:val="22"/>
          <w:lang w:eastAsia="en-GB"/>
        </w:rPr>
        <w:t>International Journal of Molecular Sciences</w:t>
      </w:r>
      <w:r w:rsidRPr="005319FE">
        <w:rPr>
          <w:rFonts w:ascii="Arial" w:hAnsi="Arial" w:cs="Arial"/>
          <w:sz w:val="22"/>
          <w:lang w:eastAsia="en-GB"/>
        </w:rPr>
        <w:t xml:space="preserve">, 26 (7), 2993–2993. Available at: </w:t>
      </w:r>
      <w:hyperlink r:id="rId7" w:history="1">
        <w:r w:rsidRPr="005319FE">
          <w:rPr>
            <w:rStyle w:val="Hyperlink"/>
            <w:rFonts w:ascii="Arial" w:hAnsi="Arial" w:cs="Arial"/>
            <w:sz w:val="22"/>
            <w:lang w:eastAsia="en-GB"/>
          </w:rPr>
          <w:t>Understanding Susceptibility to Breast Cancer: From Risk Factors to Prevention Strategies</w:t>
        </w:r>
      </w:hyperlink>
      <w:r w:rsidRPr="005319FE">
        <w:rPr>
          <w:rFonts w:ascii="Arial" w:hAnsi="Arial" w:cs="Arial"/>
          <w:sz w:val="22"/>
          <w:lang w:eastAsia="en-GB"/>
        </w:rPr>
        <w:t xml:space="preserve"> (Accessed: 14 June 2026).</w:t>
      </w:r>
    </w:p>
    <w:p w14:paraId="729E0DB2" w14:textId="77777777" w:rsidR="005319FE" w:rsidRPr="005319FE" w:rsidRDefault="005319FE" w:rsidP="005319FE">
      <w:pPr>
        <w:pStyle w:val="BodyText"/>
        <w:numPr>
          <w:ilvl w:val="0"/>
          <w:numId w:val="2"/>
        </w:numPr>
        <w:spacing w:line="360" w:lineRule="auto"/>
        <w:jc w:val="both"/>
        <w:rPr>
          <w:rFonts w:ascii="Arial" w:hAnsi="Arial" w:cs="Arial"/>
          <w:sz w:val="22"/>
          <w:lang w:eastAsia="en-GB"/>
        </w:rPr>
      </w:pPr>
      <w:r w:rsidRPr="005319FE">
        <w:rPr>
          <w:rFonts w:ascii="Arial" w:hAnsi="Arial" w:cs="Arial"/>
          <w:sz w:val="22"/>
          <w:lang w:eastAsia="en-GB"/>
        </w:rPr>
        <w:t xml:space="preserve">McTiernan, A. (2025) Lifestyle and Breast Cancer Risk: How Does It All Add Up? </w:t>
      </w:r>
      <w:r w:rsidRPr="005319FE">
        <w:rPr>
          <w:rFonts w:ascii="Arial" w:hAnsi="Arial" w:cs="Arial"/>
          <w:i/>
          <w:iCs/>
          <w:sz w:val="22"/>
          <w:lang w:eastAsia="en-GB"/>
        </w:rPr>
        <w:t>Cancer Epidemiology Biomarkers &amp; Prevention</w:t>
      </w:r>
      <w:r w:rsidRPr="005319FE">
        <w:rPr>
          <w:rFonts w:ascii="Arial" w:hAnsi="Arial" w:cs="Arial"/>
          <w:sz w:val="22"/>
          <w:lang w:eastAsia="en-GB"/>
        </w:rPr>
        <w:t xml:space="preserve">, 34 (6), 833–835. Available at: </w:t>
      </w:r>
      <w:hyperlink r:id="rId8" w:history="1">
        <w:r w:rsidRPr="005319FE">
          <w:rPr>
            <w:rStyle w:val="Hyperlink"/>
            <w:rFonts w:ascii="Arial" w:eastAsia="Times New Roman" w:hAnsi="Arial" w:cs="Arial"/>
            <w:sz w:val="22"/>
            <w:lang w:eastAsia="en-GB"/>
          </w:rPr>
          <w:t>https://aacrjournals.org/cebp/article-abstract/34/6/833/762629/Lifestyle-and-Breast-Cancer-Risk-How-Does-It-All</w:t>
        </w:r>
      </w:hyperlink>
      <w:r w:rsidRPr="005319FE">
        <w:rPr>
          <w:rFonts w:ascii="Arial" w:hAnsi="Arial" w:cs="Arial"/>
          <w:sz w:val="22"/>
          <w:lang w:eastAsia="en-GB"/>
        </w:rPr>
        <w:t xml:space="preserve"> (Accessed: 13 June 2026).</w:t>
      </w:r>
    </w:p>
    <w:p w14:paraId="348057B5" w14:textId="6BB4175F" w:rsidR="005319FE" w:rsidRPr="005319FE" w:rsidRDefault="005319FE" w:rsidP="005319FE">
      <w:pPr>
        <w:pStyle w:val="BodyText"/>
        <w:numPr>
          <w:ilvl w:val="0"/>
          <w:numId w:val="2"/>
        </w:numPr>
        <w:spacing w:line="360" w:lineRule="auto"/>
        <w:jc w:val="both"/>
        <w:rPr>
          <w:rFonts w:ascii="Arial" w:hAnsi="Arial" w:cs="Arial"/>
          <w:sz w:val="22"/>
          <w:lang w:eastAsia="en-GB"/>
        </w:rPr>
      </w:pPr>
      <w:r w:rsidRPr="005319FE">
        <w:rPr>
          <w:rFonts w:ascii="Arial" w:hAnsi="Arial" w:cs="Arial"/>
          <w:sz w:val="22"/>
          <w:lang w:eastAsia="en-GB"/>
        </w:rPr>
        <w:t xml:space="preserve">Salisbury, C. E., Hyde, M. K., Cooper, E. T., Stennett, R. C., Gomersall, S. R. and Skinner, T. L. (2023) Physical activity behaviour change in people living with and beyond cancer following an exercise intervention: A systematic review, </w:t>
      </w:r>
      <w:r w:rsidRPr="005319FE">
        <w:rPr>
          <w:rFonts w:ascii="Arial" w:hAnsi="Arial" w:cs="Arial"/>
          <w:i/>
          <w:iCs/>
          <w:sz w:val="22"/>
          <w:lang w:eastAsia="en-GB"/>
        </w:rPr>
        <w:t xml:space="preserve">APA </w:t>
      </w:r>
      <w:proofErr w:type="spellStart"/>
      <w:r w:rsidRPr="005319FE">
        <w:rPr>
          <w:rFonts w:ascii="Arial" w:hAnsi="Arial" w:cs="Arial"/>
          <w:i/>
          <w:iCs/>
          <w:sz w:val="22"/>
          <w:lang w:eastAsia="en-GB"/>
        </w:rPr>
        <w:t>PsycNet</w:t>
      </w:r>
      <w:proofErr w:type="spellEnd"/>
      <w:r w:rsidRPr="005319FE">
        <w:rPr>
          <w:rFonts w:ascii="Arial" w:hAnsi="Arial" w:cs="Arial"/>
          <w:i/>
          <w:iCs/>
          <w:sz w:val="22"/>
          <w:lang w:eastAsia="en-GB"/>
        </w:rPr>
        <w:t xml:space="preserve">, </w:t>
      </w:r>
      <w:r w:rsidRPr="005319FE">
        <w:rPr>
          <w:rFonts w:ascii="Arial" w:hAnsi="Arial" w:cs="Arial"/>
          <w:sz w:val="22"/>
          <w:lang w:eastAsia="en-GB"/>
        </w:rPr>
        <w:t xml:space="preserve">17 (3), 569–594. Available at: </w:t>
      </w:r>
      <w:hyperlink r:id="rId9" w:history="1">
        <w:r w:rsidRPr="005319FE">
          <w:rPr>
            <w:rStyle w:val="Hyperlink"/>
            <w:rFonts w:ascii="Arial" w:hAnsi="Arial" w:cs="Arial"/>
            <w:sz w:val="22"/>
            <w:lang w:eastAsia="en-GB"/>
          </w:rPr>
          <w:t xml:space="preserve">Physical activity behaviour </w:t>
        </w:r>
        <w:proofErr w:type="gramStart"/>
        <w:r w:rsidRPr="005319FE">
          <w:rPr>
            <w:rStyle w:val="Hyperlink"/>
            <w:rFonts w:ascii="Arial" w:hAnsi="Arial" w:cs="Arial"/>
            <w:sz w:val="22"/>
            <w:lang w:eastAsia="en-GB"/>
          </w:rPr>
          <w:t>change</w:t>
        </w:r>
        <w:proofErr w:type="gramEnd"/>
        <w:r w:rsidRPr="005319FE">
          <w:rPr>
            <w:rStyle w:val="Hyperlink"/>
            <w:rFonts w:ascii="Arial" w:hAnsi="Arial" w:cs="Arial"/>
            <w:sz w:val="22"/>
            <w:lang w:eastAsia="en-GB"/>
          </w:rPr>
          <w:t xml:space="preserve"> in people living with and beyond cancer following an exercise intervention: A systematic review.</w:t>
        </w:r>
      </w:hyperlink>
      <w:r w:rsidRPr="005319FE">
        <w:rPr>
          <w:rFonts w:ascii="Arial" w:hAnsi="Arial" w:cs="Arial"/>
          <w:sz w:val="22"/>
          <w:lang w:eastAsia="en-GB"/>
        </w:rPr>
        <w:t xml:space="preserve"> (Accessed: </w:t>
      </w:r>
      <w:r w:rsidR="00904B17">
        <w:rPr>
          <w:rFonts w:ascii="Arial" w:hAnsi="Arial" w:cs="Arial"/>
          <w:sz w:val="22"/>
          <w:lang w:eastAsia="en-GB"/>
        </w:rPr>
        <w:t>20</w:t>
      </w:r>
      <w:r w:rsidRPr="005319FE">
        <w:rPr>
          <w:rFonts w:ascii="Arial" w:hAnsi="Arial" w:cs="Arial"/>
          <w:sz w:val="22"/>
          <w:lang w:eastAsia="en-GB"/>
        </w:rPr>
        <w:t xml:space="preserve"> June 2026).</w:t>
      </w:r>
    </w:p>
    <w:sectPr w:rsidR="005319FE" w:rsidRPr="005319F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67C42B2"/>
    <w:multiLevelType w:val="hybridMultilevel"/>
    <w:tmpl w:val="B5C283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2A20791"/>
    <w:multiLevelType w:val="multilevel"/>
    <w:tmpl w:val="F56E1DEC"/>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 w15:restartNumberingAfterBreak="0">
    <w:nsid w:val="69B87A04"/>
    <w:multiLevelType w:val="hybridMultilevel"/>
    <w:tmpl w:val="5F7EC4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50139683">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24403803">
    <w:abstractNumId w:val="2"/>
  </w:num>
  <w:num w:numId="3" w16cid:durableId="48019844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1918"/>
    <w:rsid w:val="00040D97"/>
    <w:rsid w:val="000B460E"/>
    <w:rsid w:val="000D6AFB"/>
    <w:rsid w:val="0017668E"/>
    <w:rsid w:val="00182BFD"/>
    <w:rsid w:val="001C558E"/>
    <w:rsid w:val="00312994"/>
    <w:rsid w:val="00387F6F"/>
    <w:rsid w:val="003D13D2"/>
    <w:rsid w:val="00467C60"/>
    <w:rsid w:val="004E71E7"/>
    <w:rsid w:val="005319FE"/>
    <w:rsid w:val="006075DE"/>
    <w:rsid w:val="0062186A"/>
    <w:rsid w:val="0067654C"/>
    <w:rsid w:val="00775DEA"/>
    <w:rsid w:val="007C57AF"/>
    <w:rsid w:val="007E04AF"/>
    <w:rsid w:val="007F2011"/>
    <w:rsid w:val="0081006A"/>
    <w:rsid w:val="00904B17"/>
    <w:rsid w:val="00907D35"/>
    <w:rsid w:val="009327CB"/>
    <w:rsid w:val="00972E7A"/>
    <w:rsid w:val="00975E14"/>
    <w:rsid w:val="009918A2"/>
    <w:rsid w:val="009F447B"/>
    <w:rsid w:val="00A16E6D"/>
    <w:rsid w:val="00A21D30"/>
    <w:rsid w:val="00A55E90"/>
    <w:rsid w:val="00AF3BA4"/>
    <w:rsid w:val="00B00C35"/>
    <w:rsid w:val="00B45D2A"/>
    <w:rsid w:val="00BD2ADE"/>
    <w:rsid w:val="00BF4CCF"/>
    <w:rsid w:val="00C34166"/>
    <w:rsid w:val="00C76209"/>
    <w:rsid w:val="00CF6272"/>
    <w:rsid w:val="00D17E7B"/>
    <w:rsid w:val="00D37E86"/>
    <w:rsid w:val="00E24298"/>
    <w:rsid w:val="00EF1918"/>
    <w:rsid w:val="00F167AF"/>
    <w:rsid w:val="00F35F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4DA36F"/>
  <w15:chartTrackingRefBased/>
  <w15:docId w15:val="{CE35D622-CDE3-41D3-8E1C-FCB34D741A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F191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F191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F191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F191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F191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F191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F191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F191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F191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F191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F191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F191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F191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F191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F191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F191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F191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F1918"/>
    <w:rPr>
      <w:rFonts w:eastAsiaTheme="majorEastAsia" w:cstheme="majorBidi"/>
      <w:color w:val="272727" w:themeColor="text1" w:themeTint="D8"/>
    </w:rPr>
  </w:style>
  <w:style w:type="paragraph" w:styleId="Title">
    <w:name w:val="Title"/>
    <w:basedOn w:val="Normal"/>
    <w:next w:val="Normal"/>
    <w:link w:val="TitleChar"/>
    <w:uiPriority w:val="10"/>
    <w:qFormat/>
    <w:rsid w:val="00EF191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F191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F191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F191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F1918"/>
    <w:pPr>
      <w:spacing w:before="160"/>
      <w:jc w:val="center"/>
    </w:pPr>
    <w:rPr>
      <w:i/>
      <w:iCs/>
      <w:color w:val="404040" w:themeColor="text1" w:themeTint="BF"/>
    </w:rPr>
  </w:style>
  <w:style w:type="character" w:customStyle="1" w:styleId="QuoteChar">
    <w:name w:val="Quote Char"/>
    <w:basedOn w:val="DefaultParagraphFont"/>
    <w:link w:val="Quote"/>
    <w:uiPriority w:val="29"/>
    <w:rsid w:val="00EF1918"/>
    <w:rPr>
      <w:i/>
      <w:iCs/>
      <w:color w:val="404040" w:themeColor="text1" w:themeTint="BF"/>
    </w:rPr>
  </w:style>
  <w:style w:type="paragraph" w:styleId="ListParagraph">
    <w:name w:val="List Paragraph"/>
    <w:basedOn w:val="Normal"/>
    <w:uiPriority w:val="34"/>
    <w:qFormat/>
    <w:rsid w:val="00EF1918"/>
    <w:pPr>
      <w:ind w:left="720"/>
      <w:contextualSpacing/>
    </w:pPr>
  </w:style>
  <w:style w:type="character" w:styleId="IntenseEmphasis">
    <w:name w:val="Intense Emphasis"/>
    <w:basedOn w:val="DefaultParagraphFont"/>
    <w:uiPriority w:val="21"/>
    <w:qFormat/>
    <w:rsid w:val="00EF1918"/>
    <w:rPr>
      <w:i/>
      <w:iCs/>
      <w:color w:val="0F4761" w:themeColor="accent1" w:themeShade="BF"/>
    </w:rPr>
  </w:style>
  <w:style w:type="paragraph" w:styleId="IntenseQuote">
    <w:name w:val="Intense Quote"/>
    <w:basedOn w:val="Normal"/>
    <w:next w:val="Normal"/>
    <w:link w:val="IntenseQuoteChar"/>
    <w:uiPriority w:val="30"/>
    <w:qFormat/>
    <w:rsid w:val="00EF191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F1918"/>
    <w:rPr>
      <w:i/>
      <w:iCs/>
      <w:color w:val="0F4761" w:themeColor="accent1" w:themeShade="BF"/>
    </w:rPr>
  </w:style>
  <w:style w:type="character" w:styleId="IntenseReference">
    <w:name w:val="Intense Reference"/>
    <w:basedOn w:val="DefaultParagraphFont"/>
    <w:uiPriority w:val="32"/>
    <w:qFormat/>
    <w:rsid w:val="00EF1918"/>
    <w:rPr>
      <w:b/>
      <w:bCs/>
      <w:smallCaps/>
      <w:color w:val="0F4761" w:themeColor="accent1" w:themeShade="BF"/>
      <w:spacing w:val="5"/>
    </w:rPr>
  </w:style>
  <w:style w:type="table" w:styleId="TableGrid">
    <w:name w:val="Table Grid"/>
    <w:basedOn w:val="TableNormal"/>
    <w:uiPriority w:val="39"/>
    <w:rsid w:val="00EF191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EF1918"/>
    <w:rPr>
      <w:color w:val="467886" w:themeColor="hyperlink"/>
      <w:u w:val="single"/>
    </w:rPr>
  </w:style>
  <w:style w:type="character" w:styleId="UnresolvedMention">
    <w:name w:val="Unresolved Mention"/>
    <w:basedOn w:val="DefaultParagraphFont"/>
    <w:uiPriority w:val="99"/>
    <w:semiHidden/>
    <w:unhideWhenUsed/>
    <w:rsid w:val="00EF1918"/>
    <w:rPr>
      <w:color w:val="605E5C"/>
      <w:shd w:val="clear" w:color="auto" w:fill="E1DFDD"/>
    </w:rPr>
  </w:style>
  <w:style w:type="paragraph" w:styleId="NormalWeb">
    <w:name w:val="Normal (Web)"/>
    <w:basedOn w:val="Normal"/>
    <w:uiPriority w:val="99"/>
    <w:semiHidden/>
    <w:unhideWhenUsed/>
    <w:rsid w:val="005319FE"/>
    <w:rPr>
      <w:rFonts w:ascii="Times New Roman" w:hAnsi="Times New Roman" w:cs="Times New Roman"/>
      <w:kern w:val="0"/>
      <w:sz w:val="24"/>
      <w:szCs w:val="24"/>
      <w14:ligatures w14:val="none"/>
    </w:rPr>
  </w:style>
  <w:style w:type="paragraph" w:styleId="BodyText">
    <w:name w:val="Body Text"/>
    <w:basedOn w:val="Normal"/>
    <w:link w:val="BodyTextChar"/>
    <w:uiPriority w:val="99"/>
    <w:unhideWhenUsed/>
    <w:rsid w:val="005319FE"/>
    <w:pPr>
      <w:spacing w:after="120"/>
    </w:pPr>
    <w:rPr>
      <w:rFonts w:ascii="Times New Roman" w:hAnsi="Times New Roman"/>
      <w:kern w:val="0"/>
      <w:sz w:val="24"/>
      <w14:ligatures w14:val="none"/>
    </w:rPr>
  </w:style>
  <w:style w:type="character" w:customStyle="1" w:styleId="BodyTextChar">
    <w:name w:val="Body Text Char"/>
    <w:basedOn w:val="DefaultParagraphFont"/>
    <w:link w:val="BodyText"/>
    <w:uiPriority w:val="99"/>
    <w:rsid w:val="005319FE"/>
    <w:rPr>
      <w:rFonts w:ascii="Times New Roman" w:hAnsi="Times New Roman"/>
      <w:kern w:val="0"/>
      <w:sz w:val="24"/>
      <w14:ligatures w14:val="none"/>
    </w:rPr>
  </w:style>
  <w:style w:type="character" w:styleId="FollowedHyperlink">
    <w:name w:val="FollowedHyperlink"/>
    <w:basedOn w:val="DefaultParagraphFont"/>
    <w:uiPriority w:val="99"/>
    <w:semiHidden/>
    <w:unhideWhenUsed/>
    <w:rsid w:val="00904B17"/>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acrjournals.org/cebp/article-abstract/34/6/833/762629/Lifestyle-and-Breast-Cancer-Risk-How-Does-It-All" TargetMode="External"/><Relationship Id="rId3" Type="http://schemas.openxmlformats.org/officeDocument/2006/relationships/settings" Target="settings.xml"/><Relationship Id="rId7" Type="http://schemas.openxmlformats.org/officeDocument/2006/relationships/hyperlink" Target="https://www.mdpi.com/1422-0067/26/7/2993"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cancerresearchuk.org/health-professional/cancer-statistics/statistics-by-cancer-type/breast-cancer" TargetMode="External"/><Relationship Id="rId11" Type="http://schemas.openxmlformats.org/officeDocument/2006/relationships/theme" Target="theme/theme1.xml"/><Relationship Id="rId5" Type="http://schemas.openxmlformats.org/officeDocument/2006/relationships/hyperlink" Target="https://www.semanticscholar.org/paper/Physical-Activity-During-Breast-Cancer-Therapy-With-Bellissimo-Canada/991d5b40ac5f6190bcaeab4d0e91134d48d18f6a"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psycnet.apa.org/record/2023-76930-00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121</TotalTime>
  <Pages>5</Pages>
  <Words>1546</Words>
  <Characters>8815</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Teodora Evgenieva</dc:creator>
  <cp:keywords/>
  <dc:description/>
  <cp:lastModifiedBy>Teodora Evgenieva</cp:lastModifiedBy>
  <cp:revision>31</cp:revision>
  <dcterms:created xsi:type="dcterms:W3CDTF">2026-06-20T16:23:00Z</dcterms:created>
  <dcterms:modified xsi:type="dcterms:W3CDTF">2026-06-20T18:38:00Z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a2b624b3-7f87-4613-91e6-fc309ce98ba6</vt:lpwstr>
  </property>
</Properties>
</file>