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045375FD"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69EEFE15" w14:textId="77777777" w:rsidR="0067398D" w:rsidRDefault="0067398D" w:rsidP="0067398D">
      <w:pPr>
        <w:pStyle w:val="Title"/>
      </w:pPr>
      <w:r w:rsidRPr="00CA308A">
        <w:t>The Role of the Children and Families Support Worker in Health and Social Care</w:t>
      </w:r>
    </w:p>
    <w:p w14:paraId="2B649C93" w14:textId="77777777" w:rsidR="0067398D" w:rsidRPr="0067398D" w:rsidRDefault="0067398D" w:rsidP="0067398D">
      <w:pPr>
        <w:rPr>
          <w:lang w:eastAsia="en-US"/>
        </w:rPr>
      </w:pPr>
    </w:p>
    <w:p w14:paraId="5E10BAB3" w14:textId="77777777" w:rsidR="0067398D" w:rsidRPr="0067398D" w:rsidRDefault="0067398D" w:rsidP="0067398D">
      <w:pPr>
        <w:pStyle w:val="Subtitle"/>
      </w:pPr>
      <w:r w:rsidRPr="0067398D">
        <w:t>An Evaluation of Key Skills and Strategies for Effective Professional Practice</w:t>
      </w:r>
    </w:p>
    <w:p w14:paraId="478C11A1" w14:textId="77777777" w:rsidR="00ED5964" w:rsidRDefault="00ED5964" w:rsidP="0067398D">
      <w:pPr>
        <w:pStyle w:val="Title"/>
      </w:pPr>
    </w:p>
    <w:p w14:paraId="6B8ADB81" w14:textId="77777777" w:rsidR="006A5CFC" w:rsidRDefault="006A5CFC"/>
    <w:p w14:paraId="168F467C" w14:textId="77777777" w:rsidR="006A5CFC" w:rsidRDefault="006A5CFC"/>
    <w:p w14:paraId="3BEDB360" w14:textId="77777777" w:rsidR="00ED5964" w:rsidRDefault="00ED5964"/>
    <w:tbl>
      <w:tblPr>
        <w:tblStyle w:val="TableGrid"/>
        <w:tblW w:w="9505" w:type="dxa"/>
        <w:tblLook w:val="04A0" w:firstRow="1" w:lastRow="0" w:firstColumn="1" w:lastColumn="0" w:noHBand="0" w:noVBand="1"/>
      </w:tblPr>
      <w:tblGrid>
        <w:gridCol w:w="9505"/>
      </w:tblGrid>
      <w:tr w:rsidR="0067398D" w:rsidRPr="0067398D" w14:paraId="27B75D3E" w14:textId="77777777" w:rsidTr="0067398D">
        <w:trPr>
          <w:trHeight w:val="536"/>
        </w:trPr>
        <w:tc>
          <w:tcPr>
            <w:tcW w:w="9505" w:type="dxa"/>
          </w:tcPr>
          <w:p w14:paraId="2E199D61" w14:textId="77777777" w:rsidR="0067398D" w:rsidRPr="0067398D" w:rsidRDefault="0067398D" w:rsidP="00D97D8F">
            <w:pPr>
              <w:jc w:val="both"/>
              <w:rPr>
                <w:rFonts w:asciiTheme="minorBidi" w:hAnsiTheme="minorBidi"/>
                <w:sz w:val="28"/>
                <w:szCs w:val="28"/>
              </w:rPr>
            </w:pPr>
            <w:r w:rsidRPr="0067398D">
              <w:rPr>
                <w:rFonts w:asciiTheme="minorBidi" w:hAnsiTheme="minorBidi"/>
                <w:sz w:val="28"/>
                <w:szCs w:val="28"/>
              </w:rPr>
              <w:t xml:space="preserve">Name: Corina Nicoleta </w:t>
            </w:r>
            <w:proofErr w:type="spellStart"/>
            <w:r w:rsidRPr="0067398D">
              <w:rPr>
                <w:rFonts w:asciiTheme="minorBidi" w:hAnsiTheme="minorBidi"/>
                <w:sz w:val="28"/>
                <w:szCs w:val="28"/>
              </w:rPr>
              <w:t>Puschiu</w:t>
            </w:r>
            <w:proofErr w:type="spellEnd"/>
          </w:p>
        </w:tc>
      </w:tr>
      <w:tr w:rsidR="0067398D" w:rsidRPr="0067398D" w14:paraId="2C19463A" w14:textId="77777777" w:rsidTr="0067398D">
        <w:trPr>
          <w:trHeight w:val="509"/>
        </w:trPr>
        <w:tc>
          <w:tcPr>
            <w:tcW w:w="9505" w:type="dxa"/>
          </w:tcPr>
          <w:p w14:paraId="4080E68B" w14:textId="77777777" w:rsidR="0067398D" w:rsidRPr="0067398D" w:rsidRDefault="0067398D" w:rsidP="00D97D8F">
            <w:pPr>
              <w:jc w:val="both"/>
              <w:rPr>
                <w:rFonts w:asciiTheme="minorBidi" w:hAnsiTheme="minorBidi"/>
                <w:sz w:val="28"/>
                <w:szCs w:val="28"/>
              </w:rPr>
            </w:pPr>
            <w:r w:rsidRPr="0067398D">
              <w:rPr>
                <w:rFonts w:asciiTheme="minorBidi" w:hAnsiTheme="minorBidi"/>
                <w:sz w:val="28"/>
                <w:szCs w:val="28"/>
              </w:rPr>
              <w:t>Student ID: 2528586</w:t>
            </w:r>
          </w:p>
        </w:tc>
      </w:tr>
      <w:tr w:rsidR="0067398D" w:rsidRPr="0067398D" w14:paraId="25A903F7" w14:textId="77777777" w:rsidTr="0067398D">
        <w:trPr>
          <w:trHeight w:val="536"/>
        </w:trPr>
        <w:tc>
          <w:tcPr>
            <w:tcW w:w="9505" w:type="dxa"/>
          </w:tcPr>
          <w:p w14:paraId="60A7EFD7" w14:textId="77777777" w:rsidR="0067398D" w:rsidRPr="0067398D" w:rsidRDefault="0067398D" w:rsidP="00D97D8F">
            <w:pPr>
              <w:jc w:val="both"/>
              <w:rPr>
                <w:rFonts w:asciiTheme="minorBidi" w:hAnsiTheme="minorBidi"/>
                <w:sz w:val="28"/>
                <w:szCs w:val="28"/>
              </w:rPr>
            </w:pPr>
            <w:r w:rsidRPr="0067398D">
              <w:rPr>
                <w:rFonts w:asciiTheme="minorBidi" w:hAnsiTheme="minorBidi"/>
                <w:sz w:val="28"/>
                <w:szCs w:val="28"/>
              </w:rPr>
              <w:t>Module code: LCHS4001_BIRM</w:t>
            </w:r>
          </w:p>
        </w:tc>
      </w:tr>
      <w:tr w:rsidR="0067398D" w:rsidRPr="0067398D" w14:paraId="78E4379D" w14:textId="77777777" w:rsidTr="0067398D">
        <w:trPr>
          <w:trHeight w:val="536"/>
        </w:trPr>
        <w:tc>
          <w:tcPr>
            <w:tcW w:w="9505" w:type="dxa"/>
          </w:tcPr>
          <w:p w14:paraId="6009F40B" w14:textId="77777777" w:rsidR="0067398D" w:rsidRPr="0067398D" w:rsidRDefault="0067398D" w:rsidP="00D97D8F">
            <w:pPr>
              <w:jc w:val="both"/>
              <w:rPr>
                <w:rFonts w:asciiTheme="minorBidi" w:hAnsiTheme="minorBidi"/>
                <w:sz w:val="28"/>
                <w:szCs w:val="28"/>
              </w:rPr>
            </w:pPr>
            <w:r w:rsidRPr="0067398D">
              <w:rPr>
                <w:rFonts w:asciiTheme="minorBidi" w:hAnsiTheme="minorBidi"/>
                <w:sz w:val="28"/>
                <w:szCs w:val="28"/>
              </w:rPr>
              <w:t>Module: Academic and Employability Skills</w:t>
            </w:r>
          </w:p>
        </w:tc>
      </w:tr>
      <w:tr w:rsidR="0067398D" w:rsidRPr="0067398D" w14:paraId="52B0E108" w14:textId="77777777" w:rsidTr="0067398D">
        <w:trPr>
          <w:trHeight w:val="509"/>
        </w:trPr>
        <w:tc>
          <w:tcPr>
            <w:tcW w:w="9505" w:type="dxa"/>
          </w:tcPr>
          <w:p w14:paraId="66367845" w14:textId="77777777" w:rsidR="0067398D" w:rsidRPr="0067398D" w:rsidRDefault="0067398D" w:rsidP="00D97D8F">
            <w:pPr>
              <w:jc w:val="both"/>
              <w:rPr>
                <w:rFonts w:asciiTheme="minorBidi" w:hAnsiTheme="minorBidi"/>
                <w:sz w:val="28"/>
                <w:szCs w:val="28"/>
              </w:rPr>
            </w:pPr>
            <w:r w:rsidRPr="0067398D">
              <w:rPr>
                <w:rFonts w:asciiTheme="minorBidi" w:hAnsiTheme="minorBidi"/>
                <w:sz w:val="28"/>
                <w:szCs w:val="28"/>
              </w:rPr>
              <w:t>Lecturer: Reza Taghizadeh</w:t>
            </w:r>
          </w:p>
        </w:tc>
      </w:tr>
    </w:tbl>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207EBA28" w:rsidR="00ED5964" w:rsidRDefault="0067398D" w:rsidP="0067398D">
      <w:pPr>
        <w:tabs>
          <w:tab w:val="left" w:pos="6740"/>
        </w:tabs>
        <w:jc w:val="both"/>
        <w:rPr>
          <w:rFonts w:asciiTheme="minorBidi" w:hAnsiTheme="minorBidi"/>
          <w:sz w:val="28"/>
          <w:szCs w:val="28"/>
        </w:rPr>
      </w:pPr>
      <w:r>
        <w:rPr>
          <w:rFonts w:asciiTheme="minorBidi" w:hAnsiTheme="minorBidi"/>
          <w:sz w:val="28"/>
          <w:szCs w:val="28"/>
        </w:rPr>
        <w:tab/>
        <w:t xml:space="preserve"> </w:t>
      </w:r>
    </w:p>
    <w:p w14:paraId="38621A58" w14:textId="77777777" w:rsidR="00ED5964" w:rsidRDefault="00ED5964" w:rsidP="00ED5964">
      <w:pPr>
        <w:jc w:val="both"/>
        <w:rPr>
          <w:rFonts w:asciiTheme="minorBidi" w:hAnsiTheme="minorBidi"/>
          <w:sz w:val="28"/>
          <w:szCs w:val="28"/>
        </w:rPr>
      </w:pPr>
    </w:p>
    <w:p w14:paraId="3C6FB008" w14:textId="3BFC6E6A"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6E0C5154" w:rsidR="00184A9A" w:rsidRPr="0067398D" w:rsidRDefault="00184A9A">
          <w:pPr>
            <w:pStyle w:val="TOCHeading"/>
            <w:rPr>
              <w:rFonts w:eastAsiaTheme="minorEastAsia" w:cstheme="minorBidi"/>
              <w:bCs w:val="0"/>
              <w:color w:val="auto"/>
              <w:kern w:val="2"/>
              <w:sz w:val="20"/>
              <w:szCs w:val="22"/>
              <w:lang w:val="en-GB" w:eastAsia="zh-CN"/>
              <w14:ligatures w14:val="standardContextual"/>
            </w:rPr>
          </w:pPr>
          <w:r w:rsidRPr="002976D4">
            <w:rPr>
              <w:color w:val="4472C4" w:themeColor="accent1"/>
            </w:rPr>
            <w:t>Table of Contents</w:t>
          </w:r>
        </w:p>
        <w:p w14:paraId="391F9D17" w14:textId="0C4D0ADA" w:rsidR="00550391" w:rsidRDefault="00184A9A">
          <w:pPr>
            <w:pStyle w:val="TOC1"/>
            <w:tabs>
              <w:tab w:val="right" w:leader="dot" w:pos="9016"/>
            </w:tabs>
            <w:rPr>
              <w:rFonts w:asciiTheme="minorHAnsi" w:hAnsiTheme="minorHAnsi" w:cstheme="minorBidi"/>
              <w:b w:val="0"/>
              <w:bCs w:val="0"/>
              <w:i w:val="0"/>
              <w:iCs w:val="0"/>
              <w:noProof/>
              <w:lang w:eastAsia="en-GB"/>
            </w:rPr>
          </w:pPr>
          <w:r w:rsidRPr="00242974">
            <w:rPr>
              <w:b w:val="0"/>
              <w:bCs w:val="0"/>
            </w:rPr>
            <w:fldChar w:fldCharType="begin"/>
          </w:r>
          <w:r w:rsidRPr="00242974">
            <w:instrText xml:space="preserve"> TOC \o "1-3" \h \z \u </w:instrText>
          </w:r>
          <w:r w:rsidRPr="00242974">
            <w:rPr>
              <w:b w:val="0"/>
              <w:bCs w:val="0"/>
            </w:rPr>
            <w:fldChar w:fldCharType="separate"/>
          </w:r>
          <w:hyperlink w:anchor="_Toc224063510" w:history="1">
            <w:r w:rsidR="00550391" w:rsidRPr="00F849C8">
              <w:rPr>
                <w:rStyle w:val="Hyperlink"/>
                <w:noProof/>
              </w:rPr>
              <w:t>1: Written Report</w:t>
            </w:r>
            <w:r w:rsidR="00550391">
              <w:rPr>
                <w:noProof/>
                <w:webHidden/>
              </w:rPr>
              <w:tab/>
            </w:r>
            <w:r w:rsidR="00550391">
              <w:rPr>
                <w:noProof/>
                <w:webHidden/>
              </w:rPr>
              <w:fldChar w:fldCharType="begin"/>
            </w:r>
            <w:r w:rsidR="00550391">
              <w:rPr>
                <w:noProof/>
                <w:webHidden/>
              </w:rPr>
              <w:instrText xml:space="preserve"> PAGEREF _Toc224063510 \h </w:instrText>
            </w:r>
            <w:r w:rsidR="00550391">
              <w:rPr>
                <w:noProof/>
                <w:webHidden/>
              </w:rPr>
            </w:r>
            <w:r w:rsidR="00550391">
              <w:rPr>
                <w:noProof/>
                <w:webHidden/>
              </w:rPr>
              <w:fldChar w:fldCharType="separate"/>
            </w:r>
            <w:r w:rsidR="0067398D">
              <w:rPr>
                <w:noProof/>
                <w:webHidden/>
              </w:rPr>
              <w:t>3</w:t>
            </w:r>
            <w:r w:rsidR="00550391">
              <w:rPr>
                <w:noProof/>
                <w:webHidden/>
              </w:rPr>
              <w:fldChar w:fldCharType="end"/>
            </w:r>
          </w:hyperlink>
        </w:p>
        <w:p w14:paraId="0CDA6010" w14:textId="18BEDCD2" w:rsidR="00550391" w:rsidRDefault="00550391">
          <w:pPr>
            <w:pStyle w:val="TOC2"/>
            <w:tabs>
              <w:tab w:val="right" w:leader="dot" w:pos="9016"/>
            </w:tabs>
            <w:rPr>
              <w:rFonts w:asciiTheme="minorHAnsi" w:hAnsiTheme="minorHAnsi" w:cstheme="minorBidi"/>
              <w:b w:val="0"/>
              <w:bCs w:val="0"/>
              <w:noProof/>
              <w:sz w:val="24"/>
              <w:szCs w:val="24"/>
              <w:lang w:eastAsia="en-GB"/>
            </w:rPr>
          </w:pPr>
          <w:hyperlink w:anchor="_Toc224063511" w:history="1">
            <w:r w:rsidRPr="00F849C8">
              <w:rPr>
                <w:rStyle w:val="Hyperlink"/>
                <w:noProof/>
              </w:rPr>
              <w:t>1.1 Introduction</w:t>
            </w:r>
            <w:r>
              <w:rPr>
                <w:noProof/>
                <w:webHidden/>
              </w:rPr>
              <w:tab/>
            </w:r>
            <w:r>
              <w:rPr>
                <w:noProof/>
                <w:webHidden/>
              </w:rPr>
              <w:fldChar w:fldCharType="begin"/>
            </w:r>
            <w:r>
              <w:rPr>
                <w:noProof/>
                <w:webHidden/>
              </w:rPr>
              <w:instrText xml:space="preserve"> PAGEREF _Toc224063511 \h </w:instrText>
            </w:r>
            <w:r>
              <w:rPr>
                <w:noProof/>
                <w:webHidden/>
              </w:rPr>
            </w:r>
            <w:r>
              <w:rPr>
                <w:noProof/>
                <w:webHidden/>
              </w:rPr>
              <w:fldChar w:fldCharType="separate"/>
            </w:r>
            <w:r w:rsidR="0067398D">
              <w:rPr>
                <w:noProof/>
                <w:webHidden/>
              </w:rPr>
              <w:t>3</w:t>
            </w:r>
            <w:r>
              <w:rPr>
                <w:noProof/>
                <w:webHidden/>
              </w:rPr>
              <w:fldChar w:fldCharType="end"/>
            </w:r>
          </w:hyperlink>
        </w:p>
        <w:p w14:paraId="30A3FE16" w14:textId="485A2389" w:rsidR="00550391" w:rsidRDefault="00550391">
          <w:pPr>
            <w:pStyle w:val="TOC2"/>
            <w:tabs>
              <w:tab w:val="right" w:leader="dot" w:pos="9016"/>
            </w:tabs>
            <w:rPr>
              <w:rFonts w:asciiTheme="minorHAnsi" w:hAnsiTheme="minorHAnsi" w:cstheme="minorBidi"/>
              <w:b w:val="0"/>
              <w:bCs w:val="0"/>
              <w:noProof/>
              <w:sz w:val="24"/>
              <w:szCs w:val="24"/>
              <w:lang w:eastAsia="en-GB"/>
            </w:rPr>
          </w:pPr>
          <w:hyperlink w:anchor="_Toc224063512" w:history="1">
            <w:r w:rsidRPr="00F849C8">
              <w:rPr>
                <w:rStyle w:val="Hyperlink"/>
                <w:noProof/>
              </w:rPr>
              <w:t xml:space="preserve">1.2 Description of, and background to, Social </w:t>
            </w:r>
            <w:r w:rsidR="001854A6">
              <w:rPr>
                <w:rStyle w:val="Hyperlink"/>
                <w:noProof/>
              </w:rPr>
              <w:t xml:space="preserve">Care </w:t>
            </w:r>
            <w:r w:rsidRPr="00F849C8">
              <w:rPr>
                <w:rStyle w:val="Hyperlink"/>
                <w:noProof/>
              </w:rPr>
              <w:t>Work  in Healthcare</w:t>
            </w:r>
            <w:r>
              <w:rPr>
                <w:noProof/>
                <w:webHidden/>
              </w:rPr>
              <w:tab/>
            </w:r>
            <w:r>
              <w:rPr>
                <w:noProof/>
                <w:webHidden/>
              </w:rPr>
              <w:fldChar w:fldCharType="begin"/>
            </w:r>
            <w:r>
              <w:rPr>
                <w:noProof/>
                <w:webHidden/>
              </w:rPr>
              <w:instrText xml:space="preserve"> PAGEREF _Toc224063512 \h </w:instrText>
            </w:r>
            <w:r>
              <w:rPr>
                <w:noProof/>
                <w:webHidden/>
              </w:rPr>
            </w:r>
            <w:r>
              <w:rPr>
                <w:noProof/>
                <w:webHidden/>
              </w:rPr>
              <w:fldChar w:fldCharType="separate"/>
            </w:r>
            <w:r w:rsidR="0067398D">
              <w:rPr>
                <w:noProof/>
                <w:webHidden/>
              </w:rPr>
              <w:t>3</w:t>
            </w:r>
            <w:r>
              <w:rPr>
                <w:noProof/>
                <w:webHidden/>
              </w:rPr>
              <w:fldChar w:fldCharType="end"/>
            </w:r>
          </w:hyperlink>
        </w:p>
        <w:p w14:paraId="1E575548" w14:textId="5A37CDB9" w:rsidR="00550391" w:rsidRDefault="00550391">
          <w:pPr>
            <w:pStyle w:val="TOC2"/>
            <w:tabs>
              <w:tab w:val="right" w:leader="dot" w:pos="9016"/>
            </w:tabs>
            <w:rPr>
              <w:rFonts w:asciiTheme="minorHAnsi" w:hAnsiTheme="minorHAnsi" w:cstheme="minorBidi"/>
              <w:b w:val="0"/>
              <w:bCs w:val="0"/>
              <w:noProof/>
              <w:sz w:val="24"/>
              <w:szCs w:val="24"/>
              <w:lang w:eastAsia="en-GB"/>
            </w:rPr>
          </w:pPr>
          <w:hyperlink w:anchor="_Toc224063513" w:history="1">
            <w:r w:rsidRPr="00F849C8">
              <w:rPr>
                <w:rStyle w:val="Hyperlink"/>
                <w:noProof/>
              </w:rPr>
              <w:t xml:space="preserve">1.4 Strategies to improve the skills for </w:t>
            </w:r>
            <w:r w:rsidR="001854A6">
              <w:rPr>
                <w:rStyle w:val="Hyperlink"/>
                <w:noProof/>
              </w:rPr>
              <w:t>Social Care work</w:t>
            </w:r>
            <w:r>
              <w:rPr>
                <w:noProof/>
                <w:webHidden/>
              </w:rPr>
              <w:tab/>
            </w:r>
            <w:r>
              <w:rPr>
                <w:noProof/>
                <w:webHidden/>
              </w:rPr>
              <w:fldChar w:fldCharType="begin"/>
            </w:r>
            <w:r>
              <w:rPr>
                <w:noProof/>
                <w:webHidden/>
              </w:rPr>
              <w:instrText xml:space="preserve"> PAGEREF _Toc224063513 \h </w:instrText>
            </w:r>
            <w:r>
              <w:rPr>
                <w:noProof/>
                <w:webHidden/>
              </w:rPr>
            </w:r>
            <w:r>
              <w:rPr>
                <w:noProof/>
                <w:webHidden/>
              </w:rPr>
              <w:fldChar w:fldCharType="separate"/>
            </w:r>
            <w:r w:rsidR="0067398D">
              <w:rPr>
                <w:noProof/>
                <w:webHidden/>
              </w:rPr>
              <w:t>4</w:t>
            </w:r>
            <w:r>
              <w:rPr>
                <w:noProof/>
                <w:webHidden/>
              </w:rPr>
              <w:fldChar w:fldCharType="end"/>
            </w:r>
          </w:hyperlink>
        </w:p>
        <w:p w14:paraId="176F62FB" w14:textId="7D529DA8" w:rsidR="00550391" w:rsidRDefault="00550391">
          <w:pPr>
            <w:pStyle w:val="TOC2"/>
            <w:tabs>
              <w:tab w:val="right" w:leader="dot" w:pos="9016"/>
            </w:tabs>
            <w:rPr>
              <w:rFonts w:asciiTheme="minorHAnsi" w:hAnsiTheme="minorHAnsi" w:cstheme="minorBidi"/>
              <w:b w:val="0"/>
              <w:bCs w:val="0"/>
              <w:noProof/>
              <w:sz w:val="24"/>
              <w:szCs w:val="24"/>
              <w:lang w:eastAsia="en-GB"/>
            </w:rPr>
          </w:pPr>
          <w:hyperlink w:anchor="_Toc224063514" w:history="1">
            <w:r w:rsidRPr="00F849C8">
              <w:rPr>
                <w:rStyle w:val="Hyperlink"/>
                <w:noProof/>
              </w:rPr>
              <w:t>1.4 Conclusion</w:t>
            </w:r>
            <w:r>
              <w:rPr>
                <w:noProof/>
                <w:webHidden/>
              </w:rPr>
              <w:tab/>
            </w:r>
            <w:r>
              <w:rPr>
                <w:noProof/>
                <w:webHidden/>
              </w:rPr>
              <w:fldChar w:fldCharType="begin"/>
            </w:r>
            <w:r>
              <w:rPr>
                <w:noProof/>
                <w:webHidden/>
              </w:rPr>
              <w:instrText xml:space="preserve"> PAGEREF _Toc224063514 \h </w:instrText>
            </w:r>
            <w:r>
              <w:rPr>
                <w:noProof/>
                <w:webHidden/>
              </w:rPr>
            </w:r>
            <w:r>
              <w:rPr>
                <w:noProof/>
                <w:webHidden/>
              </w:rPr>
              <w:fldChar w:fldCharType="separate"/>
            </w:r>
            <w:r w:rsidR="0067398D">
              <w:rPr>
                <w:noProof/>
                <w:webHidden/>
              </w:rPr>
              <w:t>5</w:t>
            </w:r>
            <w:r>
              <w:rPr>
                <w:noProof/>
                <w:webHidden/>
              </w:rPr>
              <w:fldChar w:fldCharType="end"/>
            </w:r>
          </w:hyperlink>
        </w:p>
        <w:p w14:paraId="2734F706" w14:textId="06661350" w:rsidR="00550391" w:rsidRDefault="00550391">
          <w:pPr>
            <w:pStyle w:val="TOC2"/>
            <w:tabs>
              <w:tab w:val="right" w:leader="dot" w:pos="9016"/>
            </w:tabs>
            <w:rPr>
              <w:rFonts w:asciiTheme="minorHAnsi" w:hAnsiTheme="minorHAnsi" w:cstheme="minorBidi"/>
              <w:b w:val="0"/>
              <w:bCs w:val="0"/>
              <w:noProof/>
              <w:sz w:val="24"/>
              <w:szCs w:val="24"/>
              <w:lang w:eastAsia="en-GB"/>
            </w:rPr>
          </w:pPr>
          <w:hyperlink w:anchor="_Toc224063515" w:history="1">
            <w:r w:rsidRPr="00F849C8">
              <w:rPr>
                <w:rStyle w:val="Hyperlink"/>
                <w:noProof/>
              </w:rPr>
              <w:t>1.5 Reference List</w:t>
            </w:r>
            <w:r>
              <w:rPr>
                <w:noProof/>
                <w:webHidden/>
              </w:rPr>
              <w:tab/>
            </w:r>
            <w:r>
              <w:rPr>
                <w:noProof/>
                <w:webHidden/>
              </w:rPr>
              <w:fldChar w:fldCharType="begin"/>
            </w:r>
            <w:r>
              <w:rPr>
                <w:noProof/>
                <w:webHidden/>
              </w:rPr>
              <w:instrText xml:space="preserve"> PAGEREF _Toc224063515 \h </w:instrText>
            </w:r>
            <w:r>
              <w:rPr>
                <w:noProof/>
                <w:webHidden/>
              </w:rPr>
            </w:r>
            <w:r>
              <w:rPr>
                <w:noProof/>
                <w:webHidden/>
              </w:rPr>
              <w:fldChar w:fldCharType="separate"/>
            </w:r>
            <w:r w:rsidR="0067398D">
              <w:rPr>
                <w:noProof/>
                <w:webHidden/>
              </w:rPr>
              <w:t>5</w:t>
            </w:r>
            <w:r>
              <w:rPr>
                <w:noProof/>
                <w:webHidden/>
              </w:rPr>
              <w:fldChar w:fldCharType="end"/>
            </w:r>
          </w:hyperlink>
        </w:p>
        <w:p w14:paraId="4A159F97" w14:textId="5E24A84E" w:rsidR="00ED5964" w:rsidRPr="0067398D" w:rsidRDefault="00184A9A" w:rsidP="0067398D">
          <w:r w:rsidRPr="00242974">
            <w:rPr>
              <w:b/>
              <w:bCs/>
              <w:noProof/>
            </w:rPr>
            <w:fldChar w:fldCharType="end"/>
          </w:r>
        </w:p>
      </w:sdtContent>
    </w:sdt>
    <w:p w14:paraId="6CDBDC67" w14:textId="77777777" w:rsidR="0067398D" w:rsidRDefault="0067398D" w:rsidP="00ED5964">
      <w:pPr>
        <w:jc w:val="both"/>
        <w:rPr>
          <w:rFonts w:asciiTheme="minorBidi" w:hAnsiTheme="minorBidi"/>
          <w:b/>
          <w:bCs/>
          <w:sz w:val="28"/>
          <w:szCs w:val="28"/>
        </w:rPr>
      </w:pPr>
    </w:p>
    <w:p w14:paraId="177AFCEA" w14:textId="77777777" w:rsidR="0067398D" w:rsidRDefault="0067398D" w:rsidP="00ED5964">
      <w:pPr>
        <w:jc w:val="both"/>
        <w:rPr>
          <w:rFonts w:asciiTheme="minorBidi" w:hAnsiTheme="minorBidi"/>
          <w:b/>
          <w:bCs/>
          <w:sz w:val="28"/>
          <w:szCs w:val="28"/>
        </w:rPr>
      </w:pPr>
    </w:p>
    <w:p w14:paraId="55B12E3D" w14:textId="77777777" w:rsidR="0067398D" w:rsidRDefault="0067398D" w:rsidP="00ED5964">
      <w:pPr>
        <w:jc w:val="both"/>
        <w:rPr>
          <w:rFonts w:asciiTheme="minorBidi" w:hAnsiTheme="minorBidi"/>
          <w:b/>
          <w:bCs/>
          <w:sz w:val="28"/>
          <w:szCs w:val="28"/>
        </w:rPr>
      </w:pPr>
    </w:p>
    <w:p w14:paraId="20EABD7D" w14:textId="77777777" w:rsidR="0067398D" w:rsidRDefault="0067398D" w:rsidP="00ED5964">
      <w:pPr>
        <w:jc w:val="both"/>
        <w:rPr>
          <w:rFonts w:asciiTheme="minorBidi" w:hAnsiTheme="minorBidi"/>
          <w:b/>
          <w:bCs/>
          <w:sz w:val="28"/>
          <w:szCs w:val="28"/>
        </w:rPr>
      </w:pPr>
    </w:p>
    <w:p w14:paraId="4DF25584" w14:textId="77777777" w:rsidR="0067398D" w:rsidRDefault="0067398D" w:rsidP="00ED5964">
      <w:pPr>
        <w:jc w:val="both"/>
        <w:rPr>
          <w:rFonts w:asciiTheme="minorBidi" w:hAnsiTheme="minorBidi"/>
          <w:b/>
          <w:bCs/>
          <w:sz w:val="28"/>
          <w:szCs w:val="28"/>
        </w:rPr>
      </w:pPr>
    </w:p>
    <w:p w14:paraId="57A07882" w14:textId="77777777" w:rsidR="0067398D" w:rsidRDefault="0067398D" w:rsidP="00ED5964">
      <w:pPr>
        <w:jc w:val="both"/>
        <w:rPr>
          <w:rFonts w:asciiTheme="minorBidi" w:hAnsiTheme="minorBidi"/>
          <w:b/>
          <w:bCs/>
          <w:sz w:val="28"/>
          <w:szCs w:val="28"/>
        </w:rPr>
      </w:pPr>
    </w:p>
    <w:p w14:paraId="11D14208" w14:textId="77777777" w:rsidR="0067398D" w:rsidRDefault="0067398D" w:rsidP="00ED5964">
      <w:pPr>
        <w:jc w:val="both"/>
        <w:rPr>
          <w:rFonts w:asciiTheme="minorBidi" w:hAnsiTheme="minorBidi"/>
          <w:b/>
          <w:bCs/>
          <w:sz w:val="28"/>
          <w:szCs w:val="28"/>
        </w:rPr>
      </w:pPr>
    </w:p>
    <w:p w14:paraId="368F9594" w14:textId="77777777" w:rsidR="0067398D" w:rsidRPr="00242974" w:rsidRDefault="0067398D"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586DC58E" w14:textId="01D7DECA" w:rsidR="00E17A38" w:rsidRDefault="00E17A38" w:rsidP="00E17A38">
      <w:pPr>
        <w:rPr>
          <w:b/>
          <w:bCs/>
          <w:sz w:val="21"/>
          <w:szCs w:val="21"/>
        </w:rPr>
      </w:pPr>
      <w:bookmarkStart w:id="0" w:name="_Toc224063510"/>
    </w:p>
    <w:p w14:paraId="4CFD5B1B" w14:textId="77777777" w:rsidR="0067398D" w:rsidRDefault="0067398D" w:rsidP="00E17A38">
      <w:pPr>
        <w:rPr>
          <w:b/>
          <w:bCs/>
          <w:sz w:val="21"/>
          <w:szCs w:val="21"/>
        </w:rPr>
      </w:pPr>
    </w:p>
    <w:p w14:paraId="573CCC26" w14:textId="77777777" w:rsidR="0067398D" w:rsidRPr="0067398D" w:rsidRDefault="0067398D" w:rsidP="00E17A38">
      <w:pPr>
        <w:rPr>
          <w:b/>
          <w:bCs/>
          <w:sz w:val="21"/>
          <w:szCs w:val="21"/>
        </w:rPr>
      </w:pPr>
    </w:p>
    <w:p w14:paraId="77C18CB4" w14:textId="256D1A0A" w:rsidR="00933720" w:rsidRPr="00CA308A" w:rsidRDefault="00AA77C8" w:rsidP="00F36ADC">
      <w:pPr>
        <w:pStyle w:val="Heading1"/>
        <w:rPr>
          <w:rFonts w:ascii="Arial" w:hAnsi="Arial" w:cs="Arial"/>
          <w:color w:val="4472C4" w:themeColor="accent1"/>
          <w:sz w:val="22"/>
          <w:szCs w:val="22"/>
        </w:rPr>
      </w:pPr>
      <w:r w:rsidRPr="00CA308A">
        <w:rPr>
          <w:rFonts w:ascii="Arial" w:hAnsi="Arial" w:cs="Arial"/>
          <w:color w:val="4472C4" w:themeColor="accent1"/>
          <w:sz w:val="22"/>
          <w:szCs w:val="22"/>
        </w:rPr>
        <w:lastRenderedPageBreak/>
        <w:t>1</w:t>
      </w:r>
      <w:r w:rsidR="00A035CD" w:rsidRPr="00CA308A">
        <w:rPr>
          <w:rFonts w:ascii="Arial" w:hAnsi="Arial" w:cs="Arial"/>
          <w:color w:val="4472C4" w:themeColor="accent1"/>
          <w:sz w:val="22"/>
          <w:szCs w:val="22"/>
        </w:rPr>
        <w:t xml:space="preserve">: </w:t>
      </w:r>
      <w:r w:rsidR="00A513B0" w:rsidRPr="00CA308A">
        <w:rPr>
          <w:rFonts w:ascii="Arial" w:hAnsi="Arial" w:cs="Arial"/>
          <w:color w:val="4472C4" w:themeColor="accent1"/>
          <w:sz w:val="22"/>
          <w:szCs w:val="22"/>
        </w:rPr>
        <w:t>Written Report</w:t>
      </w:r>
      <w:bookmarkEnd w:id="0"/>
    </w:p>
    <w:p w14:paraId="7E817B09" w14:textId="7A45A778" w:rsidR="00A035CD" w:rsidRDefault="00A035CD" w:rsidP="00B8517D">
      <w:pPr>
        <w:pStyle w:val="Heading2"/>
        <w:numPr>
          <w:ilvl w:val="1"/>
          <w:numId w:val="23"/>
        </w:numPr>
        <w:rPr>
          <w:rFonts w:ascii="Arial" w:hAnsi="Arial" w:cs="Arial"/>
          <w:color w:val="4472C4" w:themeColor="accent1"/>
          <w:sz w:val="22"/>
          <w:szCs w:val="22"/>
        </w:rPr>
      </w:pPr>
      <w:bookmarkStart w:id="1" w:name="_Toc224063511"/>
      <w:r w:rsidRPr="00CA308A">
        <w:rPr>
          <w:rFonts w:ascii="Arial" w:hAnsi="Arial" w:cs="Arial"/>
          <w:color w:val="4472C4" w:themeColor="accent1"/>
          <w:sz w:val="22"/>
          <w:szCs w:val="22"/>
        </w:rPr>
        <w:t>Introduction</w:t>
      </w:r>
      <w:bookmarkEnd w:id="1"/>
    </w:p>
    <w:p w14:paraId="47BEB57F" w14:textId="77777777" w:rsidR="00B8517D" w:rsidRPr="00B8517D" w:rsidRDefault="00B8517D" w:rsidP="00B8517D"/>
    <w:p w14:paraId="0AA1DD42" w14:textId="77777777" w:rsidR="00C073E8" w:rsidRPr="00CA308A" w:rsidRDefault="00C073E8" w:rsidP="00C073E8">
      <w:pPr>
        <w:rPr>
          <w:rFonts w:ascii="Arial" w:hAnsi="Arial" w:cs="Arial"/>
          <w:sz w:val="22"/>
        </w:rPr>
      </w:pPr>
      <w:r w:rsidRPr="00CA308A">
        <w:rPr>
          <w:rFonts w:ascii="Arial" w:hAnsi="Arial" w:cs="Arial"/>
          <w:sz w:val="22"/>
        </w:rPr>
        <w:t xml:space="preserve">The Children and Families Support worker role is an important part of the Health and Social Care Sector; it focuses on child protection (safeguarding) and the wellbeing of families. This report will identify why this role is so important as well as the roles' main functions. It will then evaluate three main skills that a support worker will need </w:t>
      </w:r>
      <w:proofErr w:type="gramStart"/>
      <w:r w:rsidRPr="00CA308A">
        <w:rPr>
          <w:rFonts w:ascii="Arial" w:hAnsi="Arial" w:cs="Arial"/>
          <w:sz w:val="22"/>
        </w:rPr>
        <w:t>in order to</w:t>
      </w:r>
      <w:proofErr w:type="gramEnd"/>
      <w:r w:rsidRPr="00CA308A">
        <w:rPr>
          <w:rFonts w:ascii="Arial" w:hAnsi="Arial" w:cs="Arial"/>
          <w:sz w:val="22"/>
        </w:rPr>
        <w:t xml:space="preserve"> effectively carry out their function. The final section of the report will outline ways to develop these skills in a workplace setting. The report will begin with identifying the background and duties of the support worker role. Next the report will </w:t>
      </w:r>
      <w:proofErr w:type="spellStart"/>
      <w:r w:rsidRPr="00CA308A">
        <w:rPr>
          <w:rFonts w:ascii="Arial" w:hAnsi="Arial" w:cs="Arial"/>
          <w:sz w:val="22"/>
        </w:rPr>
        <w:t>analyze</w:t>
      </w:r>
      <w:proofErr w:type="spellEnd"/>
      <w:r w:rsidRPr="00CA308A">
        <w:rPr>
          <w:rFonts w:ascii="Arial" w:hAnsi="Arial" w:cs="Arial"/>
          <w:sz w:val="22"/>
        </w:rPr>
        <w:t xml:space="preserve"> the needed skills. </w:t>
      </w:r>
      <w:proofErr w:type="gramStart"/>
      <w:r w:rsidRPr="00CA308A">
        <w:rPr>
          <w:rFonts w:ascii="Arial" w:hAnsi="Arial" w:cs="Arial"/>
          <w:sz w:val="22"/>
        </w:rPr>
        <w:t>Finally</w:t>
      </w:r>
      <w:proofErr w:type="gramEnd"/>
      <w:r w:rsidRPr="00CA308A">
        <w:rPr>
          <w:rFonts w:ascii="Arial" w:hAnsi="Arial" w:cs="Arial"/>
          <w:sz w:val="22"/>
        </w:rPr>
        <w:t xml:space="preserve"> the report will identify some ways to enhance those skills in a </w:t>
      </w:r>
      <w:proofErr w:type="gramStart"/>
      <w:r w:rsidRPr="00CA308A">
        <w:rPr>
          <w:rFonts w:ascii="Arial" w:hAnsi="Arial" w:cs="Arial"/>
          <w:sz w:val="22"/>
        </w:rPr>
        <w:t>work place</w:t>
      </w:r>
      <w:proofErr w:type="gramEnd"/>
      <w:r w:rsidRPr="00CA308A">
        <w:rPr>
          <w:rFonts w:ascii="Arial" w:hAnsi="Arial" w:cs="Arial"/>
          <w:sz w:val="22"/>
        </w:rPr>
        <w:t xml:space="preserve"> setting. The report will conclude by highlighting how this role contributes to providing safe quality care.</w:t>
      </w:r>
      <w:r w:rsidRPr="00CA308A">
        <w:rPr>
          <w:rFonts w:ascii="Arial" w:hAnsi="Arial" w:cs="Arial"/>
          <w:color w:val="000000"/>
          <w:sz w:val="22"/>
        </w:rPr>
        <w:t xml:space="preserve"> (Grant et al., 2025)</w:t>
      </w:r>
    </w:p>
    <w:p w14:paraId="4CC61BC1" w14:textId="77777777" w:rsidR="00F36ADC" w:rsidRPr="00CA308A" w:rsidRDefault="00F36ADC" w:rsidP="00500295">
      <w:pPr>
        <w:spacing w:after="0" w:line="240" w:lineRule="auto"/>
        <w:jc w:val="both"/>
        <w:rPr>
          <w:rFonts w:ascii="Arial" w:hAnsi="Arial" w:cs="Arial"/>
          <w:sz w:val="22"/>
        </w:rPr>
      </w:pPr>
    </w:p>
    <w:p w14:paraId="7ECE99E6" w14:textId="496706D5" w:rsidR="00676FEB" w:rsidRPr="00CA308A" w:rsidRDefault="00AA77C8" w:rsidP="004B04AD">
      <w:pPr>
        <w:pStyle w:val="Heading2"/>
        <w:rPr>
          <w:rFonts w:ascii="Arial" w:hAnsi="Arial" w:cs="Arial"/>
          <w:color w:val="4472C4" w:themeColor="accent1"/>
          <w:sz w:val="22"/>
          <w:szCs w:val="22"/>
        </w:rPr>
      </w:pPr>
      <w:bookmarkStart w:id="2" w:name="_Toc224063512"/>
      <w:r w:rsidRPr="00CA308A">
        <w:rPr>
          <w:rFonts w:ascii="Arial" w:hAnsi="Arial" w:cs="Arial"/>
          <w:color w:val="4472C4" w:themeColor="accent1"/>
          <w:sz w:val="22"/>
          <w:szCs w:val="22"/>
        </w:rPr>
        <w:t>1</w:t>
      </w:r>
      <w:r w:rsidR="002370CE" w:rsidRPr="00CA308A">
        <w:rPr>
          <w:rFonts w:ascii="Arial" w:hAnsi="Arial" w:cs="Arial"/>
          <w:color w:val="4472C4" w:themeColor="accent1"/>
          <w:sz w:val="22"/>
          <w:szCs w:val="22"/>
        </w:rPr>
        <w:t xml:space="preserve">.2 </w:t>
      </w:r>
      <w:r w:rsidR="006912C4" w:rsidRPr="00CA308A">
        <w:rPr>
          <w:rFonts w:ascii="Arial" w:hAnsi="Arial" w:cs="Arial"/>
          <w:color w:val="4472C4" w:themeColor="accent1"/>
          <w:sz w:val="22"/>
          <w:szCs w:val="22"/>
        </w:rPr>
        <w:t>Description</w:t>
      </w:r>
      <w:r w:rsidR="00070818" w:rsidRPr="00CA308A">
        <w:rPr>
          <w:rFonts w:ascii="Arial" w:hAnsi="Arial" w:cs="Arial"/>
          <w:color w:val="4472C4" w:themeColor="accent1"/>
          <w:sz w:val="22"/>
          <w:szCs w:val="22"/>
        </w:rPr>
        <w:t xml:space="preserve"> of</w:t>
      </w:r>
      <w:r w:rsidR="006912C4" w:rsidRPr="00CA308A">
        <w:rPr>
          <w:rFonts w:ascii="Arial" w:hAnsi="Arial" w:cs="Arial"/>
          <w:color w:val="4472C4" w:themeColor="accent1"/>
          <w:sz w:val="22"/>
          <w:szCs w:val="22"/>
        </w:rPr>
        <w:t>, and background to</w:t>
      </w:r>
      <w:r w:rsidR="00741FF8" w:rsidRPr="00CA308A">
        <w:rPr>
          <w:rFonts w:ascii="Arial" w:hAnsi="Arial" w:cs="Arial"/>
          <w:color w:val="4472C4" w:themeColor="accent1"/>
          <w:sz w:val="22"/>
          <w:szCs w:val="22"/>
        </w:rPr>
        <w:t xml:space="preserve">, </w:t>
      </w:r>
      <w:r w:rsidR="00C82623" w:rsidRPr="00CA308A">
        <w:rPr>
          <w:rFonts w:ascii="Arial" w:hAnsi="Arial" w:cs="Arial"/>
          <w:color w:val="4472C4" w:themeColor="accent1"/>
          <w:sz w:val="22"/>
          <w:szCs w:val="22"/>
        </w:rPr>
        <w:t xml:space="preserve">Children and family </w:t>
      </w:r>
      <w:r w:rsidR="00741FF8" w:rsidRPr="00CA308A">
        <w:rPr>
          <w:rFonts w:ascii="Arial" w:hAnsi="Arial" w:cs="Arial"/>
          <w:color w:val="4472C4" w:themeColor="accent1"/>
          <w:sz w:val="22"/>
          <w:szCs w:val="22"/>
        </w:rPr>
        <w:t>Social</w:t>
      </w:r>
      <w:r w:rsidR="00273730" w:rsidRPr="00CA308A">
        <w:rPr>
          <w:rFonts w:ascii="Arial" w:hAnsi="Arial" w:cs="Arial"/>
          <w:color w:val="4472C4" w:themeColor="accent1"/>
          <w:sz w:val="22"/>
          <w:szCs w:val="22"/>
        </w:rPr>
        <w:t xml:space="preserve"> </w:t>
      </w:r>
      <w:proofErr w:type="gramStart"/>
      <w:r w:rsidR="00273730" w:rsidRPr="00CA308A">
        <w:rPr>
          <w:rFonts w:ascii="Arial" w:hAnsi="Arial" w:cs="Arial"/>
          <w:color w:val="4472C4" w:themeColor="accent1"/>
          <w:sz w:val="22"/>
          <w:szCs w:val="22"/>
        </w:rPr>
        <w:t>Work</w:t>
      </w:r>
      <w:r w:rsidR="00741FF8" w:rsidRPr="00CA308A">
        <w:rPr>
          <w:rFonts w:ascii="Arial" w:hAnsi="Arial" w:cs="Arial"/>
          <w:color w:val="4472C4" w:themeColor="accent1"/>
          <w:sz w:val="22"/>
          <w:szCs w:val="22"/>
        </w:rPr>
        <w:t xml:space="preserve"> </w:t>
      </w:r>
      <w:r w:rsidR="008B0B22" w:rsidRPr="00CA308A">
        <w:rPr>
          <w:rFonts w:ascii="Arial" w:hAnsi="Arial" w:cs="Arial"/>
          <w:color w:val="4472C4" w:themeColor="accent1"/>
          <w:sz w:val="22"/>
          <w:szCs w:val="22"/>
        </w:rPr>
        <w:t xml:space="preserve"> in</w:t>
      </w:r>
      <w:proofErr w:type="gramEnd"/>
      <w:r w:rsidR="008B0B22" w:rsidRPr="00CA308A">
        <w:rPr>
          <w:rFonts w:ascii="Arial" w:hAnsi="Arial" w:cs="Arial"/>
          <w:color w:val="4472C4" w:themeColor="accent1"/>
          <w:sz w:val="22"/>
          <w:szCs w:val="22"/>
        </w:rPr>
        <w:t xml:space="preserve"> Healthcare</w:t>
      </w:r>
      <w:bookmarkEnd w:id="2"/>
      <w:r w:rsidR="008B0B22" w:rsidRPr="00CA308A">
        <w:rPr>
          <w:rFonts w:ascii="Arial" w:hAnsi="Arial" w:cs="Arial"/>
          <w:color w:val="4472C4" w:themeColor="accent1"/>
          <w:sz w:val="22"/>
          <w:szCs w:val="22"/>
        </w:rPr>
        <w:t xml:space="preserve"> </w:t>
      </w:r>
      <w:r w:rsidR="008B0B22" w:rsidRPr="00CA308A">
        <w:rPr>
          <w:rFonts w:ascii="Arial" w:hAnsi="Arial" w:cs="Arial"/>
          <w:sz w:val="22"/>
          <w:szCs w:val="22"/>
        </w:rPr>
        <w:t xml:space="preserve"> </w:t>
      </w:r>
    </w:p>
    <w:p w14:paraId="64A83A90" w14:textId="55147B00" w:rsidR="00B127C3" w:rsidRPr="00CA308A" w:rsidRDefault="00B127C3" w:rsidP="00676FEB">
      <w:pPr>
        <w:spacing w:after="0" w:line="240" w:lineRule="auto"/>
        <w:jc w:val="both"/>
        <w:rPr>
          <w:rFonts w:ascii="Arial" w:hAnsi="Arial" w:cs="Arial"/>
          <w:sz w:val="22"/>
        </w:rPr>
      </w:pPr>
    </w:p>
    <w:p w14:paraId="4E72C1B0" w14:textId="77777777" w:rsidR="00C12076" w:rsidRPr="00CA308A" w:rsidRDefault="00C12076" w:rsidP="00C12076">
      <w:pPr>
        <w:rPr>
          <w:rFonts w:ascii="Arial" w:hAnsi="Arial" w:cs="Arial"/>
          <w:sz w:val="22"/>
        </w:rPr>
      </w:pPr>
      <w:r w:rsidRPr="00CA308A">
        <w:rPr>
          <w:rFonts w:ascii="Arial" w:hAnsi="Arial" w:cs="Arial"/>
          <w:sz w:val="22"/>
        </w:rPr>
        <w:t xml:space="preserve">The Children and Families Support Worker role is an important part of the health and social care system, supporting early intervention and safeguarding for at-risk children and their families. The role has the responsibility to promote children's safety, emotional well-being and healthy development, especially when children live in homes where there may be difficulties due to poverty, parental mental health problems, domestic violence, or limited parenting capacity. The fundamental responsibility of this role is </w:t>
      </w:r>
      <w:proofErr w:type="gramStart"/>
      <w:r w:rsidRPr="00CA308A">
        <w:rPr>
          <w:rFonts w:ascii="Arial" w:hAnsi="Arial" w:cs="Arial"/>
          <w:sz w:val="22"/>
        </w:rPr>
        <w:t>safeguarding</w:t>
      </w:r>
      <w:proofErr w:type="gramEnd"/>
      <w:r w:rsidRPr="00CA308A">
        <w:rPr>
          <w:rFonts w:ascii="Arial" w:hAnsi="Arial" w:cs="Arial"/>
          <w:sz w:val="22"/>
        </w:rPr>
        <w:t xml:space="preserve"> and the protection of children is the basis for every professional decision made and action taken.</w:t>
      </w:r>
      <w:r w:rsidRPr="00CA308A">
        <w:rPr>
          <w:rFonts w:ascii="Arial" w:hAnsi="Arial" w:cs="Arial"/>
          <w:color w:val="000000"/>
          <w:sz w:val="22"/>
        </w:rPr>
        <w:t xml:space="preserve"> (Joh-Carnella et al., 2023)</w:t>
      </w:r>
      <w:r w:rsidRPr="00CA308A">
        <w:rPr>
          <w:rFonts w:ascii="Arial" w:hAnsi="Arial" w:cs="Arial"/>
          <w:sz w:val="22"/>
        </w:rPr>
        <w:br/>
        <w:t xml:space="preserve">Support workers will have key responsibilities including undertaking home visits, risk assessments in the family environment, developing individualised support plans and providing support to parents around daily routines, managing </w:t>
      </w:r>
      <w:proofErr w:type="spellStart"/>
      <w:r w:rsidRPr="00CA308A">
        <w:rPr>
          <w:rFonts w:ascii="Arial" w:hAnsi="Arial" w:cs="Arial"/>
          <w:sz w:val="22"/>
        </w:rPr>
        <w:t>behavior</w:t>
      </w:r>
      <w:proofErr w:type="spellEnd"/>
      <w:r w:rsidRPr="00CA308A">
        <w:rPr>
          <w:rFonts w:ascii="Arial" w:hAnsi="Arial" w:cs="Arial"/>
          <w:sz w:val="22"/>
        </w:rPr>
        <w:t>, and parenting strategies. In addition to the above, support workers will provide emotional support to children, help families to access community resources, monitor progress, and work with other agencies (e.g., social workers, teachers, health visitors and mental health workers) to provide a collaborative and consistent approach to support.</w:t>
      </w:r>
      <w:r w:rsidRPr="00CA308A">
        <w:rPr>
          <w:rFonts w:ascii="Arial" w:hAnsi="Arial" w:cs="Arial"/>
          <w:sz w:val="22"/>
        </w:rPr>
        <w:br/>
        <w:t>A number of key skills are necessary to perform the responsibilities of the support worker role.</w:t>
      </w:r>
      <w:r w:rsidRPr="00CA308A">
        <w:rPr>
          <w:rFonts w:ascii="Arial" w:hAnsi="Arial" w:cs="Arial"/>
          <w:color w:val="000000"/>
          <w:sz w:val="22"/>
        </w:rPr>
        <w:t xml:space="preserve"> (Sartore, </w:t>
      </w:r>
      <w:proofErr w:type="spellStart"/>
      <w:r w:rsidRPr="00CA308A">
        <w:rPr>
          <w:rFonts w:ascii="Arial" w:hAnsi="Arial" w:cs="Arial"/>
          <w:color w:val="000000"/>
          <w:sz w:val="22"/>
        </w:rPr>
        <w:t>Pourliakas</w:t>
      </w:r>
      <w:proofErr w:type="spellEnd"/>
      <w:r w:rsidRPr="00CA308A">
        <w:rPr>
          <w:rFonts w:ascii="Arial" w:hAnsi="Arial" w:cs="Arial"/>
          <w:color w:val="000000"/>
          <w:sz w:val="22"/>
        </w:rPr>
        <w:t xml:space="preserve"> and Lagioia, 2021)</w:t>
      </w:r>
    </w:p>
    <w:p w14:paraId="5894601B" w14:textId="77777777" w:rsidR="006C4CFF" w:rsidRPr="00CA308A" w:rsidRDefault="006C4CFF" w:rsidP="00676FEB">
      <w:pPr>
        <w:spacing w:after="0" w:line="240" w:lineRule="auto"/>
        <w:jc w:val="both"/>
        <w:rPr>
          <w:rFonts w:ascii="Arial" w:hAnsi="Arial" w:cs="Arial"/>
          <w:sz w:val="22"/>
        </w:rPr>
      </w:pPr>
    </w:p>
    <w:p w14:paraId="5F249D53" w14:textId="77777777" w:rsidR="002A571F" w:rsidRPr="00CA308A" w:rsidRDefault="002A571F" w:rsidP="00676FEB">
      <w:pPr>
        <w:spacing w:after="0" w:line="240" w:lineRule="auto"/>
        <w:jc w:val="both"/>
        <w:rPr>
          <w:rFonts w:ascii="Arial" w:hAnsi="Arial" w:cs="Arial"/>
          <w:sz w:val="22"/>
        </w:rPr>
      </w:pPr>
    </w:p>
    <w:p w14:paraId="1727E624" w14:textId="77777777" w:rsidR="002A571F" w:rsidRPr="00CA308A" w:rsidRDefault="002A571F" w:rsidP="00676FEB">
      <w:pPr>
        <w:spacing w:after="0" w:line="240" w:lineRule="auto"/>
        <w:jc w:val="both"/>
        <w:rPr>
          <w:rFonts w:ascii="Arial" w:hAnsi="Arial" w:cs="Arial"/>
          <w:sz w:val="22"/>
        </w:rPr>
      </w:pPr>
    </w:p>
    <w:p w14:paraId="4010C35E" w14:textId="45566D93" w:rsidR="00EC7EBE" w:rsidRDefault="00676FEB" w:rsidP="00676FEB">
      <w:pPr>
        <w:spacing w:after="0" w:line="240" w:lineRule="auto"/>
        <w:jc w:val="both"/>
        <w:rPr>
          <w:rFonts w:ascii="Arial" w:hAnsi="Arial" w:cs="Arial"/>
          <w:color w:val="4472C4" w:themeColor="accent1"/>
          <w:sz w:val="22"/>
        </w:rPr>
      </w:pPr>
      <w:r w:rsidRPr="00CA308A">
        <w:rPr>
          <w:rFonts w:ascii="Arial" w:hAnsi="Arial" w:cs="Arial"/>
          <w:color w:val="4472C4" w:themeColor="accent1"/>
          <w:sz w:val="22"/>
        </w:rPr>
        <w:t xml:space="preserve">1.3 </w:t>
      </w:r>
      <w:r w:rsidR="00805726" w:rsidRPr="00CA308A">
        <w:rPr>
          <w:rFonts w:ascii="Arial" w:hAnsi="Arial" w:cs="Arial"/>
          <w:color w:val="4472C4" w:themeColor="accent1"/>
          <w:sz w:val="22"/>
        </w:rPr>
        <w:t xml:space="preserve">Evaluation of the </w:t>
      </w:r>
      <w:r w:rsidR="00D4006B" w:rsidRPr="00CA308A">
        <w:rPr>
          <w:rFonts w:ascii="Arial" w:hAnsi="Arial" w:cs="Arial"/>
          <w:color w:val="4472C4" w:themeColor="accent1"/>
          <w:sz w:val="22"/>
        </w:rPr>
        <w:t xml:space="preserve">skills needed </w:t>
      </w:r>
      <w:r w:rsidR="00BA716A" w:rsidRPr="00CA308A">
        <w:rPr>
          <w:rFonts w:ascii="Arial" w:hAnsi="Arial" w:cs="Arial"/>
          <w:color w:val="4472C4" w:themeColor="accent1"/>
          <w:sz w:val="22"/>
        </w:rPr>
        <w:t>for Children and Families social work</w:t>
      </w:r>
    </w:p>
    <w:p w14:paraId="2A919D7D" w14:textId="77777777" w:rsidR="001E1620" w:rsidRPr="00CA308A" w:rsidRDefault="001E1620" w:rsidP="00676FEB">
      <w:pPr>
        <w:spacing w:after="0" w:line="240" w:lineRule="auto"/>
        <w:jc w:val="both"/>
        <w:rPr>
          <w:rFonts w:ascii="Arial" w:hAnsi="Arial" w:cs="Arial"/>
          <w:color w:val="4472C4" w:themeColor="accent1"/>
          <w:sz w:val="22"/>
        </w:rPr>
      </w:pPr>
    </w:p>
    <w:p w14:paraId="5AD0AE23" w14:textId="1B5C98B3" w:rsidR="00CE14D0" w:rsidRPr="00CA308A" w:rsidRDefault="00CE14D0" w:rsidP="00CE14D0">
      <w:pPr>
        <w:rPr>
          <w:rFonts w:ascii="Arial" w:hAnsi="Arial" w:cs="Arial"/>
          <w:sz w:val="22"/>
        </w:rPr>
      </w:pPr>
      <w:r w:rsidRPr="00CA308A">
        <w:rPr>
          <w:rFonts w:ascii="Arial" w:hAnsi="Arial" w:cs="Arial"/>
          <w:sz w:val="22"/>
        </w:rPr>
        <w:t xml:space="preserve">The three key skills required for the Children and Families Support Worker role </w:t>
      </w:r>
      <w:r w:rsidR="00410506" w:rsidRPr="00CA308A">
        <w:rPr>
          <w:rFonts w:ascii="Arial" w:hAnsi="Arial" w:cs="Arial"/>
          <w:sz w:val="22"/>
        </w:rPr>
        <w:t>are</w:t>
      </w:r>
      <w:r w:rsidRPr="00CA308A">
        <w:rPr>
          <w:rFonts w:ascii="Arial" w:hAnsi="Arial" w:cs="Arial"/>
          <w:sz w:val="22"/>
        </w:rPr>
        <w:t xml:space="preserve"> communication, empathy and multi-agency working. The three skills have been identified as being paramount to the delivery of quality support to children and families due to their direct impact on the support delivered. The skills were chosen as they play a critical part in; safeguarding children, building relationships and co-ordinated care.</w:t>
      </w:r>
      <w:r w:rsidRPr="00CA308A">
        <w:rPr>
          <w:rFonts w:ascii="Arial" w:hAnsi="Arial" w:cs="Arial"/>
          <w:sz w:val="22"/>
        </w:rPr>
        <w:br/>
        <w:t xml:space="preserve">Effective communication is critical to all aspects of communication with children, parents and other professionals. Quality communication will help build trust and create an environment where parents feel comfortable sharing their concerns. Quality communication will also allow the support worker to clearly communicate routines, expectations and coping mechanisms to children experiencing anxiety and/or </w:t>
      </w:r>
      <w:proofErr w:type="spellStart"/>
      <w:r w:rsidRPr="00CA308A">
        <w:rPr>
          <w:rFonts w:ascii="Arial" w:hAnsi="Arial" w:cs="Arial"/>
          <w:sz w:val="22"/>
        </w:rPr>
        <w:t>behavioral</w:t>
      </w:r>
      <w:proofErr w:type="spellEnd"/>
      <w:r w:rsidRPr="00CA308A">
        <w:rPr>
          <w:rFonts w:ascii="Arial" w:hAnsi="Arial" w:cs="Arial"/>
          <w:sz w:val="22"/>
        </w:rPr>
        <w:t xml:space="preserve"> issues.</w:t>
      </w:r>
      <w:r w:rsidRPr="00CA308A">
        <w:rPr>
          <w:rFonts w:ascii="Arial" w:hAnsi="Arial" w:cs="Arial"/>
          <w:color w:val="000000"/>
          <w:sz w:val="22"/>
        </w:rPr>
        <w:t xml:space="preserve"> (Carter and Thomas, 2011)</w:t>
      </w:r>
    </w:p>
    <w:p w14:paraId="12B55899" w14:textId="77777777" w:rsidR="00CE14D0" w:rsidRPr="00CA308A" w:rsidRDefault="00CE14D0" w:rsidP="00CE14D0">
      <w:pPr>
        <w:rPr>
          <w:rFonts w:ascii="Arial" w:hAnsi="Arial" w:cs="Arial"/>
          <w:sz w:val="22"/>
        </w:rPr>
      </w:pPr>
      <w:r w:rsidRPr="00CA308A">
        <w:rPr>
          <w:rFonts w:ascii="Arial" w:hAnsi="Arial" w:cs="Arial"/>
          <w:sz w:val="22"/>
        </w:rPr>
        <w:t xml:space="preserve"> In addition to quality communication, support workers require empathy and emotional intelligence. Families who require support from Children and Families Support Workers may </w:t>
      </w:r>
      <w:r w:rsidRPr="00CA308A">
        <w:rPr>
          <w:rFonts w:ascii="Arial" w:hAnsi="Arial" w:cs="Arial"/>
          <w:sz w:val="22"/>
        </w:rPr>
        <w:lastRenderedPageBreak/>
        <w:t xml:space="preserve">be experiencing significant emotional challenges, such as stress, trauma, or instability. Empathy will enable the support worker to understand these challenges and respond sensitively, whereas emotional intelligence will enable them to effectively manage their own emotions when responding to emotionally charged conversations. For example, if a parent expresses frustration and/or fear when discussing their child's needs, an empathic response from the support worker will assist to de-escalate the situation and promote engagement with support services. Conversely, if a support worker does not demonstrate empathy towards a family, it may result in the family feeling judged or misunderstood, damaging the professional relationship and reducing the effectiveness of any intervention provided. </w:t>
      </w:r>
      <w:r w:rsidRPr="00CA308A">
        <w:rPr>
          <w:rFonts w:ascii="Arial" w:hAnsi="Arial" w:cs="Arial"/>
          <w:sz w:val="22"/>
        </w:rPr>
        <w:br/>
        <w:t>Finally, multi-agency working is vital as it ensures that all agencies involved in the provision of support to a child and their family are working together effectively to achieve a common goal. This includes working with other professionals such as teachers, social workers, health visitors, mental health professionals, and in some cases the police.</w:t>
      </w:r>
      <w:r w:rsidRPr="00CA308A">
        <w:rPr>
          <w:rFonts w:ascii="Arial" w:hAnsi="Arial" w:cs="Arial"/>
          <w:color w:val="000000"/>
          <w:sz w:val="22"/>
        </w:rPr>
        <w:t xml:space="preserve"> (</w:t>
      </w:r>
      <w:proofErr w:type="spellStart"/>
      <w:r w:rsidRPr="00CA308A">
        <w:rPr>
          <w:rFonts w:ascii="Arial" w:hAnsi="Arial" w:cs="Arial"/>
          <w:color w:val="000000"/>
          <w:sz w:val="22"/>
        </w:rPr>
        <w:t>Vusio</w:t>
      </w:r>
      <w:proofErr w:type="spellEnd"/>
      <w:r w:rsidRPr="00CA308A">
        <w:rPr>
          <w:rFonts w:ascii="Arial" w:hAnsi="Arial" w:cs="Arial"/>
          <w:color w:val="000000"/>
          <w:sz w:val="22"/>
        </w:rPr>
        <w:t xml:space="preserve">, </w:t>
      </w:r>
      <w:proofErr w:type="spellStart"/>
      <w:r w:rsidRPr="00CA308A">
        <w:rPr>
          <w:rFonts w:ascii="Arial" w:hAnsi="Arial" w:cs="Arial"/>
          <w:color w:val="000000"/>
          <w:sz w:val="22"/>
        </w:rPr>
        <w:t>Odentz</w:t>
      </w:r>
      <w:proofErr w:type="spellEnd"/>
      <w:r w:rsidRPr="00CA308A">
        <w:rPr>
          <w:rFonts w:ascii="Arial" w:hAnsi="Arial" w:cs="Arial"/>
          <w:color w:val="000000"/>
          <w:sz w:val="22"/>
        </w:rPr>
        <w:t xml:space="preserve"> and Plunkett, 2025)</w:t>
      </w:r>
    </w:p>
    <w:p w14:paraId="6C0ED355" w14:textId="090D1BEB" w:rsidR="000D5151" w:rsidRPr="00CA308A" w:rsidRDefault="000D5151" w:rsidP="00C12076">
      <w:pPr>
        <w:spacing w:after="0" w:line="240" w:lineRule="auto"/>
        <w:jc w:val="both"/>
        <w:rPr>
          <w:rFonts w:ascii="Arial" w:hAnsi="Arial" w:cs="Arial"/>
          <w:sz w:val="22"/>
        </w:rPr>
      </w:pPr>
    </w:p>
    <w:p w14:paraId="01C49510" w14:textId="6FF494DB" w:rsidR="002370CE" w:rsidRPr="00CA308A" w:rsidRDefault="00AA77C8" w:rsidP="00774092">
      <w:pPr>
        <w:pStyle w:val="Heading2"/>
        <w:rPr>
          <w:rFonts w:ascii="Arial" w:hAnsi="Arial" w:cs="Arial"/>
          <w:color w:val="4472C4" w:themeColor="accent1"/>
          <w:sz w:val="22"/>
          <w:szCs w:val="22"/>
        </w:rPr>
      </w:pPr>
      <w:bookmarkStart w:id="3" w:name="_Toc224063513"/>
      <w:r w:rsidRPr="00CA308A">
        <w:rPr>
          <w:rFonts w:ascii="Arial" w:hAnsi="Arial" w:cs="Arial"/>
          <w:color w:val="4472C4" w:themeColor="accent1"/>
          <w:sz w:val="22"/>
          <w:szCs w:val="22"/>
        </w:rPr>
        <w:t>1</w:t>
      </w:r>
      <w:r w:rsidR="00774092" w:rsidRPr="00CA308A">
        <w:rPr>
          <w:rFonts w:ascii="Arial" w:hAnsi="Arial" w:cs="Arial"/>
          <w:color w:val="4472C4" w:themeColor="accent1"/>
          <w:sz w:val="22"/>
          <w:szCs w:val="22"/>
        </w:rPr>
        <w:t>.</w:t>
      </w:r>
      <w:r w:rsidR="00E1725A" w:rsidRPr="00CA308A">
        <w:rPr>
          <w:rFonts w:ascii="Arial" w:hAnsi="Arial" w:cs="Arial"/>
          <w:color w:val="4472C4" w:themeColor="accent1"/>
          <w:sz w:val="22"/>
          <w:szCs w:val="22"/>
        </w:rPr>
        <w:t>4</w:t>
      </w:r>
      <w:r w:rsidR="005D5457" w:rsidRPr="00CA308A">
        <w:rPr>
          <w:rFonts w:ascii="Arial" w:hAnsi="Arial" w:cs="Arial"/>
          <w:color w:val="4472C4" w:themeColor="accent1"/>
          <w:sz w:val="22"/>
          <w:szCs w:val="22"/>
        </w:rPr>
        <w:t xml:space="preserve"> </w:t>
      </w:r>
      <w:r w:rsidR="003003FD" w:rsidRPr="00CA308A">
        <w:rPr>
          <w:rFonts w:ascii="Arial" w:hAnsi="Arial" w:cs="Arial"/>
          <w:color w:val="4472C4" w:themeColor="accent1"/>
          <w:sz w:val="22"/>
          <w:szCs w:val="22"/>
        </w:rPr>
        <w:t>Strategies</w:t>
      </w:r>
      <w:r w:rsidR="00183CB9" w:rsidRPr="00CA308A">
        <w:rPr>
          <w:rFonts w:ascii="Arial" w:hAnsi="Arial" w:cs="Arial"/>
          <w:color w:val="4472C4" w:themeColor="accent1"/>
          <w:sz w:val="22"/>
          <w:szCs w:val="22"/>
        </w:rPr>
        <w:t xml:space="preserve"> to improve the skills</w:t>
      </w:r>
      <w:r w:rsidR="005D5457" w:rsidRPr="00CA308A">
        <w:rPr>
          <w:rFonts w:ascii="Arial" w:hAnsi="Arial" w:cs="Arial"/>
          <w:color w:val="4472C4" w:themeColor="accent1"/>
          <w:sz w:val="22"/>
          <w:szCs w:val="22"/>
        </w:rPr>
        <w:t xml:space="preserve"> </w:t>
      </w:r>
      <w:r w:rsidR="00070818" w:rsidRPr="00CA308A">
        <w:rPr>
          <w:rFonts w:ascii="Arial" w:hAnsi="Arial" w:cs="Arial"/>
          <w:color w:val="4472C4" w:themeColor="accent1"/>
          <w:sz w:val="22"/>
          <w:szCs w:val="22"/>
        </w:rPr>
        <w:t xml:space="preserve">for </w:t>
      </w:r>
      <w:bookmarkEnd w:id="3"/>
      <w:proofErr w:type="spellStart"/>
      <w:r w:rsidR="001E1620">
        <w:rPr>
          <w:rFonts w:ascii="Arial" w:hAnsi="Arial" w:cs="Arial"/>
          <w:color w:val="4472C4" w:themeColor="accent1"/>
          <w:sz w:val="22"/>
          <w:szCs w:val="22"/>
        </w:rPr>
        <w:t>Childrens</w:t>
      </w:r>
      <w:proofErr w:type="spellEnd"/>
      <w:r w:rsidR="001E1620">
        <w:rPr>
          <w:rFonts w:ascii="Arial" w:hAnsi="Arial" w:cs="Arial"/>
          <w:color w:val="4472C4" w:themeColor="accent1"/>
          <w:sz w:val="22"/>
          <w:szCs w:val="22"/>
        </w:rPr>
        <w:t xml:space="preserve"> and family support workers</w:t>
      </w:r>
    </w:p>
    <w:p w14:paraId="4CF2D851" w14:textId="45260B4C" w:rsidR="00F1720B" w:rsidRPr="00CA308A" w:rsidRDefault="00F1720B" w:rsidP="00500295">
      <w:pPr>
        <w:spacing w:after="0"/>
        <w:rPr>
          <w:rFonts w:ascii="Arial" w:hAnsi="Arial" w:cs="Arial"/>
          <w:sz w:val="22"/>
        </w:rPr>
      </w:pPr>
    </w:p>
    <w:p w14:paraId="5EF9BD88" w14:textId="1A1F34B1" w:rsidR="000A2471" w:rsidRPr="00CA308A" w:rsidRDefault="000A2471" w:rsidP="000A2471">
      <w:pPr>
        <w:rPr>
          <w:rFonts w:ascii="Arial" w:hAnsi="Arial" w:cs="Arial"/>
          <w:sz w:val="22"/>
        </w:rPr>
      </w:pPr>
      <w:r w:rsidRPr="00CA308A">
        <w:rPr>
          <w:rFonts w:ascii="Arial" w:hAnsi="Arial" w:cs="Arial"/>
          <w:sz w:val="22"/>
        </w:rPr>
        <w:t>Developing the appropriate key skills for a Children &amp; Families Support Worker to provide high-quality, effective, and caring support to families is essential to ensure that all forms of support provided to families are delivered safely and effectively.</w:t>
      </w:r>
      <w:r w:rsidRPr="00CA308A">
        <w:rPr>
          <w:rFonts w:ascii="Arial" w:hAnsi="Arial" w:cs="Arial"/>
          <w:sz w:val="22"/>
        </w:rPr>
        <w:br/>
        <w:t>Three methods to develop your communication skills, empathetic skills, and multi-agency working skills include:</w:t>
      </w:r>
      <w:r w:rsidRPr="00CA308A">
        <w:rPr>
          <w:rFonts w:ascii="Arial" w:hAnsi="Arial" w:cs="Arial"/>
          <w:sz w:val="22"/>
        </w:rPr>
        <w:br/>
        <w:t xml:space="preserve"> Professional Development</w:t>
      </w:r>
      <w:r w:rsidRPr="00CA308A">
        <w:rPr>
          <w:rFonts w:ascii="Arial" w:hAnsi="Arial" w:cs="Arial"/>
          <w:sz w:val="22"/>
        </w:rPr>
        <w:br/>
        <w:t>Reflective Practice</w:t>
      </w:r>
      <w:r w:rsidRPr="00CA308A">
        <w:rPr>
          <w:rFonts w:ascii="Arial" w:hAnsi="Arial" w:cs="Arial"/>
          <w:sz w:val="22"/>
        </w:rPr>
        <w:br/>
        <w:t>Multi- Agency Learning Opportunities</w:t>
      </w:r>
      <w:r w:rsidRPr="00CA308A">
        <w:rPr>
          <w:rFonts w:ascii="Arial" w:hAnsi="Arial" w:cs="Arial"/>
          <w:sz w:val="22"/>
        </w:rPr>
        <w:br/>
        <w:t>All three methods are highly recommended in health and social care environments to increase confidence levels as well as improve work based skills.</w:t>
      </w:r>
      <w:r w:rsidRPr="00CA308A">
        <w:rPr>
          <w:rFonts w:ascii="Arial" w:hAnsi="Arial" w:cs="Arial"/>
          <w:color w:val="000000"/>
          <w:sz w:val="22"/>
        </w:rPr>
        <w:t xml:space="preserve"> (Birmingham City University, 2024)</w:t>
      </w:r>
      <w:r w:rsidRPr="00CA308A">
        <w:rPr>
          <w:rFonts w:ascii="Arial" w:hAnsi="Arial" w:cs="Arial"/>
          <w:sz w:val="22"/>
        </w:rPr>
        <w:br/>
        <w:t>Professional Communication Training</w:t>
      </w:r>
      <w:r w:rsidRPr="00CA308A">
        <w:rPr>
          <w:rStyle w:val="apple-converted-space"/>
          <w:rFonts w:ascii="Arial" w:hAnsi="Arial" w:cs="Arial"/>
          <w:color w:val="000000"/>
          <w:sz w:val="22"/>
        </w:rPr>
        <w:t> </w:t>
      </w:r>
      <w:r w:rsidRPr="00CA308A">
        <w:rPr>
          <w:rFonts w:ascii="Arial" w:hAnsi="Arial" w:cs="Arial"/>
          <w:sz w:val="22"/>
        </w:rPr>
        <w:br/>
        <w:t>Developing Excellent Communication Skills</w:t>
      </w:r>
      <w:r w:rsidRPr="00CA308A">
        <w:rPr>
          <w:rStyle w:val="apple-converted-space"/>
          <w:rFonts w:ascii="Arial" w:hAnsi="Arial" w:cs="Arial"/>
          <w:color w:val="000000"/>
          <w:sz w:val="22"/>
        </w:rPr>
        <w:t> </w:t>
      </w:r>
      <w:r w:rsidRPr="00CA308A">
        <w:rPr>
          <w:rFonts w:ascii="Arial" w:hAnsi="Arial" w:cs="Arial"/>
          <w:sz w:val="22"/>
        </w:rPr>
        <w:br/>
        <w:t>Many types of training exist; however, courses focusing on child-</w:t>
      </w:r>
      <w:proofErr w:type="spellStart"/>
      <w:r w:rsidRPr="00CA308A">
        <w:rPr>
          <w:rFonts w:ascii="Arial" w:hAnsi="Arial" w:cs="Arial"/>
          <w:sz w:val="22"/>
        </w:rPr>
        <w:t>centered</w:t>
      </w:r>
      <w:proofErr w:type="spellEnd"/>
      <w:r w:rsidRPr="00CA308A">
        <w:rPr>
          <w:rFonts w:ascii="Arial" w:hAnsi="Arial" w:cs="Arial"/>
          <w:sz w:val="22"/>
        </w:rPr>
        <w:t xml:space="preserve"> communication, trauma-informed practice and motivational interviewing provide evidence-based models enabling staff to communicate more effectively with families.</w:t>
      </w:r>
      <w:r w:rsidRPr="00CA308A">
        <w:rPr>
          <w:rStyle w:val="apple-converted-space"/>
          <w:rFonts w:ascii="Arial" w:hAnsi="Arial" w:cs="Arial"/>
          <w:color w:val="000000"/>
          <w:sz w:val="22"/>
        </w:rPr>
        <w:t> </w:t>
      </w:r>
      <w:r w:rsidRPr="00CA308A">
        <w:rPr>
          <w:rFonts w:ascii="Arial" w:hAnsi="Arial" w:cs="Arial"/>
          <w:sz w:val="22"/>
        </w:rPr>
        <w:br/>
        <w:t xml:space="preserve">For instance, training in the use of </w:t>
      </w:r>
      <w:proofErr w:type="gramStart"/>
      <w:r w:rsidRPr="00CA308A">
        <w:rPr>
          <w:rFonts w:ascii="Arial" w:hAnsi="Arial" w:cs="Arial"/>
          <w:sz w:val="22"/>
        </w:rPr>
        <w:t>open ended</w:t>
      </w:r>
      <w:proofErr w:type="gramEnd"/>
      <w:r w:rsidRPr="00CA308A">
        <w:rPr>
          <w:rFonts w:ascii="Arial" w:hAnsi="Arial" w:cs="Arial"/>
          <w:sz w:val="22"/>
        </w:rPr>
        <w:t xml:space="preserve"> questioning, active listening and non-verbal communication allows workers to build trust with both children and adults. As communication is particularly important when providing support to families experiencing extreme stress and/or family conflict, it reduces misunderstandings and assists in an accurate assessment of need. Professional training will also ensure that communication is aligned to the Safeguarding Guidelines and organisational standards of the employer.</w:t>
      </w:r>
      <w:r w:rsidRPr="00CA308A">
        <w:rPr>
          <w:rFonts w:ascii="Arial" w:hAnsi="Arial" w:cs="Arial"/>
          <w:color w:val="000000"/>
          <w:sz w:val="22"/>
        </w:rPr>
        <w:t xml:space="preserve"> (Mata et al., 2021)</w:t>
      </w:r>
      <w:r w:rsidRPr="00CA308A">
        <w:rPr>
          <w:rFonts w:ascii="Arial" w:hAnsi="Arial" w:cs="Arial"/>
          <w:sz w:val="22"/>
        </w:rPr>
        <w:br/>
        <w:t>Reflective Practice</w:t>
      </w:r>
      <w:r w:rsidRPr="00CA308A">
        <w:rPr>
          <w:rStyle w:val="apple-converted-space"/>
          <w:rFonts w:ascii="Arial" w:hAnsi="Arial" w:cs="Arial"/>
          <w:color w:val="000000"/>
          <w:sz w:val="22"/>
        </w:rPr>
        <w:t> </w:t>
      </w:r>
      <w:r w:rsidRPr="00CA308A">
        <w:rPr>
          <w:rFonts w:ascii="Arial" w:hAnsi="Arial" w:cs="Arial"/>
          <w:sz w:val="22"/>
        </w:rPr>
        <w:br/>
        <w:t>Developing Empathy and Emotional Intelligence</w:t>
      </w:r>
      <w:r w:rsidRPr="00CA308A">
        <w:rPr>
          <w:rStyle w:val="apple-converted-space"/>
          <w:rFonts w:ascii="Arial" w:hAnsi="Arial" w:cs="Arial"/>
          <w:color w:val="000000"/>
          <w:sz w:val="22"/>
        </w:rPr>
        <w:t> </w:t>
      </w:r>
      <w:r w:rsidRPr="00CA308A">
        <w:rPr>
          <w:rFonts w:ascii="Arial" w:hAnsi="Arial" w:cs="Arial"/>
          <w:sz w:val="22"/>
        </w:rPr>
        <w:br/>
        <w:t>Reflective Practice is a fundamental approach to developing Empathy and Emotional Intelligence.</w:t>
      </w:r>
      <w:r w:rsidRPr="00CA308A">
        <w:rPr>
          <w:rStyle w:val="apple-converted-space"/>
          <w:rFonts w:ascii="Arial" w:hAnsi="Arial" w:cs="Arial"/>
          <w:color w:val="000000"/>
          <w:sz w:val="22"/>
        </w:rPr>
        <w:t> </w:t>
      </w:r>
      <w:r w:rsidRPr="00CA308A">
        <w:rPr>
          <w:rFonts w:ascii="Arial" w:hAnsi="Arial" w:cs="Arial"/>
          <w:sz w:val="22"/>
        </w:rPr>
        <w:br/>
        <w:t xml:space="preserve">Through reflection </w:t>
      </w:r>
      <w:r w:rsidR="000D2A21" w:rsidRPr="00CA308A">
        <w:rPr>
          <w:rFonts w:ascii="Arial" w:hAnsi="Arial" w:cs="Arial"/>
          <w:sz w:val="22"/>
        </w:rPr>
        <w:t>activities keeping</w:t>
      </w:r>
      <w:r w:rsidRPr="00CA308A">
        <w:rPr>
          <w:rFonts w:ascii="Arial" w:hAnsi="Arial" w:cs="Arial"/>
          <w:sz w:val="22"/>
        </w:rPr>
        <w:t xml:space="preserve"> a reflective journal, attending supervision meetings, discussing peer experiences) workers </w:t>
      </w:r>
      <w:proofErr w:type="gramStart"/>
      <w:r w:rsidRPr="00CA308A">
        <w:rPr>
          <w:rFonts w:ascii="Arial" w:hAnsi="Arial" w:cs="Arial"/>
          <w:sz w:val="22"/>
        </w:rPr>
        <w:t>are able to</w:t>
      </w:r>
      <w:proofErr w:type="gramEnd"/>
      <w:r w:rsidRPr="00CA308A">
        <w:rPr>
          <w:rFonts w:ascii="Arial" w:hAnsi="Arial" w:cs="Arial"/>
          <w:sz w:val="22"/>
        </w:rPr>
        <w:t xml:space="preserve"> reflect on their emotional response to a situation and identify areas for improvement.</w:t>
      </w:r>
      <w:r w:rsidRPr="00CA308A">
        <w:rPr>
          <w:rStyle w:val="apple-converted-space"/>
          <w:rFonts w:ascii="Arial" w:hAnsi="Arial" w:cs="Arial"/>
          <w:color w:val="000000"/>
          <w:sz w:val="22"/>
        </w:rPr>
        <w:t> </w:t>
      </w:r>
      <w:r w:rsidRPr="00CA308A">
        <w:rPr>
          <w:rFonts w:ascii="Arial" w:hAnsi="Arial" w:cs="Arial"/>
          <w:sz w:val="22"/>
        </w:rPr>
        <w:br/>
        <w:t xml:space="preserve">For example, if a worker had difficulty during a Home Visit and was concerned about how a parent reacted negatively, Reflection would enable the worker to consider why the Parent reacted as they did, and how their own communication style influenced the interaction. </w:t>
      </w:r>
    </w:p>
    <w:p w14:paraId="2DE8F6C1" w14:textId="77777777" w:rsidR="000A2471" w:rsidRPr="00CA308A" w:rsidRDefault="000A2471" w:rsidP="000A2471">
      <w:pPr>
        <w:rPr>
          <w:rFonts w:ascii="Arial" w:hAnsi="Arial" w:cs="Arial"/>
          <w:sz w:val="22"/>
        </w:rPr>
      </w:pPr>
      <w:r w:rsidRPr="00CA308A">
        <w:rPr>
          <w:rFonts w:ascii="Arial" w:hAnsi="Arial" w:cs="Arial"/>
          <w:sz w:val="22"/>
        </w:rPr>
        <w:lastRenderedPageBreak/>
        <w:t>Reflective Practice will also assist in the development of resilience and provide workers with strategies to cope with the emotional demands of their job and maintain professional boundaries.</w:t>
      </w:r>
      <w:r w:rsidRPr="00CA308A">
        <w:rPr>
          <w:rFonts w:ascii="Arial" w:hAnsi="Arial" w:cs="Arial"/>
          <w:sz w:val="22"/>
        </w:rPr>
        <w:br/>
        <w:t>Training and Joint Case Discussions</w:t>
      </w:r>
      <w:r w:rsidRPr="00CA308A">
        <w:rPr>
          <w:rStyle w:val="apple-converted-space"/>
          <w:rFonts w:ascii="Arial" w:hAnsi="Arial" w:cs="Arial"/>
          <w:color w:val="000000"/>
          <w:sz w:val="22"/>
        </w:rPr>
        <w:t> </w:t>
      </w:r>
      <w:r w:rsidRPr="00CA308A">
        <w:rPr>
          <w:rFonts w:ascii="Arial" w:hAnsi="Arial" w:cs="Arial"/>
          <w:sz w:val="22"/>
        </w:rPr>
        <w:br/>
        <w:t>Enhancing Team Working Skills</w:t>
      </w:r>
      <w:r w:rsidRPr="00CA308A">
        <w:rPr>
          <w:rStyle w:val="apple-converted-space"/>
          <w:rFonts w:ascii="Arial" w:hAnsi="Arial" w:cs="Arial"/>
          <w:color w:val="000000"/>
          <w:sz w:val="22"/>
        </w:rPr>
        <w:t> </w:t>
      </w:r>
      <w:r w:rsidRPr="00CA308A">
        <w:rPr>
          <w:rFonts w:ascii="Arial" w:hAnsi="Arial" w:cs="Arial"/>
          <w:sz w:val="22"/>
        </w:rPr>
        <w:br/>
        <w:t>Both Multi-Agency Training and Joint Case Discussions are successful in enhancing the Team Working Skills of Children and Families Support Workers.</w:t>
      </w:r>
      <w:r w:rsidRPr="00CA308A">
        <w:rPr>
          <w:rStyle w:val="apple-converted-space"/>
          <w:rFonts w:ascii="Arial" w:hAnsi="Arial" w:cs="Arial"/>
          <w:color w:val="000000"/>
          <w:sz w:val="22"/>
        </w:rPr>
        <w:t> </w:t>
      </w:r>
      <w:r w:rsidRPr="00CA308A">
        <w:rPr>
          <w:rFonts w:ascii="Arial" w:hAnsi="Arial" w:cs="Arial"/>
          <w:sz w:val="22"/>
        </w:rPr>
        <w:br/>
        <w:t>Support workers often engage with a wide range of different agencies therefore learning and training together clarifies each agency's roles, responsibilities and communication protocols.</w:t>
      </w:r>
      <w:r w:rsidRPr="00CA308A">
        <w:rPr>
          <w:rStyle w:val="apple-converted-space"/>
          <w:rFonts w:ascii="Arial" w:hAnsi="Arial" w:cs="Arial"/>
          <w:color w:val="000000"/>
          <w:sz w:val="22"/>
        </w:rPr>
        <w:t> </w:t>
      </w:r>
      <w:r w:rsidRPr="00CA308A">
        <w:rPr>
          <w:rFonts w:ascii="Arial" w:hAnsi="Arial" w:cs="Arial"/>
          <w:sz w:val="22"/>
        </w:rPr>
        <w:br/>
        <w:t xml:space="preserve">For example, attending a Safeguarding workshop with teachers, social workers, health practitioners etc. increases confidence in sharing information and the clarity of understanding regarding how collective decision-making occurs. </w:t>
      </w:r>
    </w:p>
    <w:p w14:paraId="2703A512" w14:textId="0A7CB9B5" w:rsidR="00500295" w:rsidRPr="00CA308A" w:rsidRDefault="00500295" w:rsidP="00CE14D0">
      <w:pPr>
        <w:spacing w:after="0"/>
        <w:rPr>
          <w:rFonts w:ascii="Arial" w:hAnsi="Arial" w:cs="Arial"/>
          <w:sz w:val="22"/>
        </w:rPr>
      </w:pPr>
    </w:p>
    <w:p w14:paraId="1497148C" w14:textId="6FE2C4CD" w:rsidR="00A946CB" w:rsidRDefault="00AA77C8" w:rsidP="00A946CB">
      <w:pPr>
        <w:pStyle w:val="Heading2"/>
        <w:rPr>
          <w:rFonts w:ascii="Arial" w:hAnsi="Arial" w:cs="Arial"/>
          <w:color w:val="4472C4" w:themeColor="accent1"/>
          <w:sz w:val="22"/>
          <w:szCs w:val="22"/>
        </w:rPr>
      </w:pPr>
      <w:bookmarkStart w:id="4" w:name="_Toc224063514"/>
      <w:r w:rsidRPr="00CA308A">
        <w:rPr>
          <w:rFonts w:ascii="Arial" w:hAnsi="Arial" w:cs="Arial"/>
          <w:color w:val="4472C4" w:themeColor="accent1"/>
          <w:sz w:val="22"/>
          <w:szCs w:val="22"/>
        </w:rPr>
        <w:t>1</w:t>
      </w:r>
      <w:r w:rsidR="00A946CB" w:rsidRPr="00CA308A">
        <w:rPr>
          <w:rFonts w:ascii="Arial" w:hAnsi="Arial" w:cs="Arial"/>
          <w:color w:val="4472C4" w:themeColor="accent1"/>
          <w:sz w:val="22"/>
          <w:szCs w:val="22"/>
        </w:rPr>
        <w:t>.4 Conclusion</w:t>
      </w:r>
      <w:bookmarkEnd w:id="4"/>
    </w:p>
    <w:p w14:paraId="40AC0A97" w14:textId="77777777" w:rsidR="001E1620" w:rsidRPr="001E1620" w:rsidRDefault="001E1620" w:rsidP="001E1620"/>
    <w:p w14:paraId="7ACABDB0" w14:textId="77777777" w:rsidR="00BA716A" w:rsidRPr="00CA308A" w:rsidRDefault="00BA716A" w:rsidP="00BA716A">
      <w:pPr>
        <w:rPr>
          <w:rFonts w:ascii="Arial" w:hAnsi="Arial" w:cs="Arial"/>
          <w:sz w:val="22"/>
        </w:rPr>
      </w:pPr>
      <w:r w:rsidRPr="00CA308A">
        <w:rPr>
          <w:rFonts w:ascii="Arial" w:hAnsi="Arial" w:cs="Arial"/>
          <w:sz w:val="22"/>
        </w:rPr>
        <w:t xml:space="preserve">The role of the Children and Families Support Worker is an important component of providing safety to children and support to families experiencing difficulties that are complex. To deliver safe, effective, and coordinated care it is necessary to use the skills of communication, empathy and multi-agency working. Consistent application of these skills will result in improvements to the wellbeing of children, provide increased protection for them and lead to more stable family environments. Strategies such as, professional development, reflective practice and multi-agency learning offer practitioners with </w:t>
      </w:r>
      <w:proofErr w:type="gramStart"/>
      <w:r w:rsidRPr="00CA308A">
        <w:rPr>
          <w:rFonts w:ascii="Arial" w:hAnsi="Arial" w:cs="Arial"/>
          <w:sz w:val="22"/>
        </w:rPr>
        <w:t>a number of</w:t>
      </w:r>
      <w:proofErr w:type="gramEnd"/>
      <w:r w:rsidRPr="00CA308A">
        <w:rPr>
          <w:rFonts w:ascii="Arial" w:hAnsi="Arial" w:cs="Arial"/>
          <w:sz w:val="22"/>
        </w:rPr>
        <w:t xml:space="preserve"> ways in which they can develop their abilities to improve their performance in this role.</w:t>
      </w:r>
      <w:r w:rsidRPr="00CA308A">
        <w:rPr>
          <w:rFonts w:ascii="Arial" w:hAnsi="Arial" w:cs="Arial"/>
          <w:color w:val="000000"/>
          <w:sz w:val="22"/>
        </w:rPr>
        <w:t xml:space="preserve"> (Perrin and Cheng, 2024)</w:t>
      </w:r>
    </w:p>
    <w:p w14:paraId="42EE55FA" w14:textId="77777777" w:rsidR="000A2471" w:rsidRPr="00CA308A" w:rsidRDefault="000A2471" w:rsidP="000A2471">
      <w:pPr>
        <w:rPr>
          <w:rFonts w:ascii="Arial" w:hAnsi="Arial" w:cs="Arial"/>
          <w:sz w:val="22"/>
        </w:rPr>
      </w:pPr>
    </w:p>
    <w:p w14:paraId="6C4B494D" w14:textId="763B24A0" w:rsidR="00226D31" w:rsidRDefault="00AA77C8" w:rsidP="00226D31">
      <w:pPr>
        <w:pStyle w:val="Heading2"/>
        <w:rPr>
          <w:rFonts w:ascii="Arial" w:hAnsi="Arial" w:cs="Arial"/>
          <w:color w:val="4472C4" w:themeColor="accent1"/>
          <w:sz w:val="22"/>
          <w:szCs w:val="22"/>
        </w:rPr>
      </w:pPr>
      <w:bookmarkStart w:id="5" w:name="_Toc224063515"/>
      <w:r w:rsidRPr="00CA308A">
        <w:rPr>
          <w:rFonts w:ascii="Arial" w:hAnsi="Arial" w:cs="Arial"/>
          <w:color w:val="4472C4" w:themeColor="accent1"/>
          <w:sz w:val="22"/>
          <w:szCs w:val="22"/>
        </w:rPr>
        <w:t>1</w:t>
      </w:r>
      <w:r w:rsidR="00226D31" w:rsidRPr="00CA308A">
        <w:rPr>
          <w:rFonts w:ascii="Arial" w:hAnsi="Arial" w:cs="Arial"/>
          <w:color w:val="4472C4" w:themeColor="accent1"/>
          <w:sz w:val="22"/>
          <w:szCs w:val="22"/>
        </w:rPr>
        <w:t>.5 Reference List</w:t>
      </w:r>
      <w:bookmarkEnd w:id="5"/>
    </w:p>
    <w:p w14:paraId="07587024" w14:textId="77777777" w:rsidR="0001645F" w:rsidRPr="0001645F" w:rsidRDefault="0001645F" w:rsidP="0001645F"/>
    <w:p w14:paraId="5E4A3856" w14:textId="77777777" w:rsidR="0036302D" w:rsidRDefault="0036302D" w:rsidP="0036302D">
      <w:pPr>
        <w:autoSpaceDE w:val="0"/>
        <w:autoSpaceDN w:val="0"/>
        <w:adjustRightInd w:val="0"/>
        <w:spacing w:after="240" w:line="360" w:lineRule="auto"/>
        <w:rPr>
          <w:rFonts w:ascii="Helvetica" w:hAnsi="Helvetica" w:cs="Helvetica"/>
          <w:kern w:val="0"/>
          <w:sz w:val="24"/>
          <w:szCs w:val="24"/>
          <w:lang w:val="en-US"/>
        </w:rPr>
      </w:pPr>
      <w:r>
        <w:rPr>
          <w:rFonts w:ascii="Helvetica" w:hAnsi="Helvetica" w:cs="Helvetica"/>
          <w:kern w:val="0"/>
          <w:sz w:val="24"/>
          <w:szCs w:val="24"/>
          <w:lang w:val="en-US"/>
        </w:rPr>
        <w:t xml:space="preserve">Clinical Excellence Commission (2022). </w:t>
      </w:r>
      <w:r>
        <w:rPr>
          <w:rFonts w:ascii="Helvetica" w:hAnsi="Helvetica" w:cs="Helvetica"/>
          <w:i/>
          <w:iCs/>
          <w:kern w:val="0"/>
          <w:sz w:val="24"/>
          <w:szCs w:val="24"/>
          <w:lang w:val="en-US"/>
        </w:rPr>
        <w:t>Reflective Practice Workbook</w:t>
      </w:r>
      <w:r>
        <w:rPr>
          <w:rFonts w:ascii="Helvetica" w:hAnsi="Helvetica" w:cs="Helvetica"/>
          <w:kern w:val="0"/>
          <w:sz w:val="24"/>
          <w:szCs w:val="24"/>
          <w:lang w:val="en-US"/>
        </w:rPr>
        <w:t xml:space="preserve">. [online] NSW Government. Available at: </w:t>
      </w:r>
      <w:hyperlink r:id="rId9" w:history="1">
        <w:r>
          <w:rPr>
            <w:rFonts w:ascii="Helvetica" w:hAnsi="Helvetica" w:cs="Helvetica"/>
            <w:kern w:val="0"/>
            <w:sz w:val="24"/>
            <w:szCs w:val="24"/>
            <w:lang w:val="en-US"/>
          </w:rPr>
          <w:t>https://www.cec.health.nsw.gov.au/__data/assets/pdf_file/0010/750529/reflective-practice-workbook.pdf</w:t>
        </w:r>
      </w:hyperlink>
      <w:r>
        <w:rPr>
          <w:rFonts w:ascii="Helvetica" w:hAnsi="Helvetica" w:cs="Helvetica"/>
          <w:kern w:val="0"/>
          <w:sz w:val="24"/>
          <w:szCs w:val="24"/>
          <w:lang w:val="en-US"/>
        </w:rPr>
        <w:t>.</w:t>
      </w:r>
    </w:p>
    <w:p w14:paraId="606036F2" w14:textId="77777777" w:rsidR="0036302D" w:rsidRDefault="0036302D" w:rsidP="0036302D">
      <w:pPr>
        <w:autoSpaceDE w:val="0"/>
        <w:autoSpaceDN w:val="0"/>
        <w:adjustRightInd w:val="0"/>
        <w:spacing w:after="240" w:line="360" w:lineRule="auto"/>
        <w:rPr>
          <w:rFonts w:ascii="Helvetica" w:hAnsi="Helvetica" w:cs="Helvetica"/>
          <w:kern w:val="0"/>
          <w:sz w:val="24"/>
          <w:szCs w:val="24"/>
          <w:lang w:val="en-US"/>
        </w:rPr>
      </w:pPr>
      <w:r>
        <w:rPr>
          <w:rFonts w:ascii="Helvetica" w:hAnsi="Helvetica" w:cs="Helvetica"/>
          <w:kern w:val="0"/>
          <w:sz w:val="24"/>
          <w:szCs w:val="24"/>
          <w:lang w:val="en-US"/>
        </w:rPr>
        <w:t xml:space="preserve">Cucumber Recruitment (2025). </w:t>
      </w:r>
      <w:r>
        <w:rPr>
          <w:rFonts w:ascii="Helvetica" w:hAnsi="Helvetica" w:cs="Helvetica"/>
          <w:i/>
          <w:iCs/>
          <w:kern w:val="0"/>
          <w:sz w:val="24"/>
          <w:szCs w:val="24"/>
          <w:lang w:val="en-US"/>
        </w:rPr>
        <w:t>Top Skills That Set Children’s Support Workers Apart</w:t>
      </w:r>
      <w:r>
        <w:rPr>
          <w:rFonts w:ascii="Helvetica" w:hAnsi="Helvetica" w:cs="Helvetica"/>
          <w:kern w:val="0"/>
          <w:sz w:val="24"/>
          <w:szCs w:val="24"/>
          <w:lang w:val="en-US"/>
        </w:rPr>
        <w:t xml:space="preserve">. [online] Cucumber Recruitment. Available at: </w:t>
      </w:r>
      <w:hyperlink r:id="rId10" w:history="1">
        <w:r>
          <w:rPr>
            <w:rFonts w:ascii="Helvetica" w:hAnsi="Helvetica" w:cs="Helvetica"/>
            <w:kern w:val="0"/>
            <w:sz w:val="24"/>
            <w:szCs w:val="24"/>
            <w:lang w:val="en-US"/>
          </w:rPr>
          <w:t>https://www.cucumber-recruitment.co.uk/resources/blog/top-skills-that-set-childrens-support-workers-apart/</w:t>
        </w:r>
      </w:hyperlink>
      <w:r>
        <w:rPr>
          <w:rFonts w:ascii="Helvetica" w:hAnsi="Helvetica" w:cs="Helvetica"/>
          <w:kern w:val="0"/>
          <w:sz w:val="24"/>
          <w:szCs w:val="24"/>
          <w:lang w:val="en-US"/>
        </w:rPr>
        <w:t xml:space="preserve"> [Accessed 19 Mar. 2026].</w:t>
      </w:r>
    </w:p>
    <w:p w14:paraId="6628DDD8" w14:textId="77777777" w:rsidR="0036302D" w:rsidRDefault="0036302D" w:rsidP="0036302D">
      <w:pPr>
        <w:autoSpaceDE w:val="0"/>
        <w:autoSpaceDN w:val="0"/>
        <w:adjustRightInd w:val="0"/>
        <w:spacing w:after="240" w:line="360" w:lineRule="auto"/>
        <w:rPr>
          <w:rFonts w:ascii="Helvetica" w:hAnsi="Helvetica" w:cs="Helvetica"/>
          <w:kern w:val="0"/>
          <w:sz w:val="24"/>
          <w:szCs w:val="24"/>
          <w:lang w:val="en-US"/>
        </w:rPr>
      </w:pPr>
      <w:r>
        <w:rPr>
          <w:rFonts w:ascii="Helvetica" w:hAnsi="Helvetica" w:cs="Helvetica"/>
          <w:kern w:val="0"/>
          <w:sz w:val="24"/>
          <w:szCs w:val="24"/>
          <w:lang w:val="en-US"/>
        </w:rPr>
        <w:t xml:space="preserve">Grant, L., Bostock, L., Kinman, G., Shephard, L. and Tinarwo, S. (2025a). </w:t>
      </w:r>
      <w:r>
        <w:rPr>
          <w:rFonts w:ascii="Helvetica" w:hAnsi="Helvetica" w:cs="Helvetica"/>
          <w:i/>
          <w:iCs/>
          <w:kern w:val="0"/>
          <w:sz w:val="24"/>
          <w:szCs w:val="24"/>
          <w:lang w:val="en-US"/>
        </w:rPr>
        <w:t>Child and family social worker knowledge and skills Rapid evidence review April 2025</w:t>
      </w:r>
      <w:r>
        <w:rPr>
          <w:rFonts w:ascii="Helvetica" w:hAnsi="Helvetica" w:cs="Helvetica"/>
          <w:kern w:val="0"/>
          <w:sz w:val="24"/>
          <w:szCs w:val="24"/>
          <w:lang w:val="en-US"/>
        </w:rPr>
        <w:t xml:space="preserve">. [online] Available at: </w:t>
      </w:r>
      <w:hyperlink r:id="rId11" w:history="1">
        <w:r>
          <w:rPr>
            <w:rFonts w:ascii="Helvetica" w:hAnsi="Helvetica" w:cs="Helvetica"/>
            <w:kern w:val="0"/>
            <w:sz w:val="24"/>
            <w:szCs w:val="24"/>
            <w:lang w:val="en-US"/>
          </w:rPr>
          <w:t>https://assets.publishing.service.gov.uk/media/6808da570324470d6a394efc/Child_and_family_social_worker_knowledge_and_skills.pdf</w:t>
        </w:r>
      </w:hyperlink>
      <w:r>
        <w:rPr>
          <w:rFonts w:ascii="Helvetica" w:hAnsi="Helvetica" w:cs="Helvetica"/>
          <w:kern w:val="0"/>
          <w:sz w:val="24"/>
          <w:szCs w:val="24"/>
          <w:lang w:val="en-US"/>
        </w:rPr>
        <w:t>.</w:t>
      </w:r>
    </w:p>
    <w:p w14:paraId="48D391F1" w14:textId="77777777" w:rsidR="0036302D" w:rsidRDefault="0036302D" w:rsidP="0036302D">
      <w:pPr>
        <w:autoSpaceDE w:val="0"/>
        <w:autoSpaceDN w:val="0"/>
        <w:adjustRightInd w:val="0"/>
        <w:spacing w:after="240" w:line="360" w:lineRule="auto"/>
        <w:rPr>
          <w:rFonts w:ascii="Helvetica" w:hAnsi="Helvetica" w:cs="Helvetica"/>
          <w:kern w:val="0"/>
          <w:sz w:val="24"/>
          <w:szCs w:val="24"/>
          <w:lang w:val="en-US"/>
        </w:rPr>
      </w:pPr>
      <w:r>
        <w:rPr>
          <w:rFonts w:ascii="Helvetica" w:hAnsi="Helvetica" w:cs="Helvetica"/>
          <w:kern w:val="0"/>
          <w:sz w:val="24"/>
          <w:szCs w:val="24"/>
          <w:lang w:val="en-US"/>
        </w:rPr>
        <w:t xml:space="preserve">Grant, L., Kinman, G., Shephard, L., Friel, S. and Bostock, L. (2025b). </w:t>
      </w:r>
      <w:r>
        <w:rPr>
          <w:rFonts w:ascii="Helvetica" w:hAnsi="Helvetica" w:cs="Helvetica"/>
          <w:i/>
          <w:iCs/>
          <w:kern w:val="0"/>
          <w:sz w:val="24"/>
          <w:szCs w:val="24"/>
          <w:lang w:val="en-US"/>
        </w:rPr>
        <w:t>Child and family social worker knowledge and skills: rapid evidence review</w:t>
      </w:r>
      <w:r>
        <w:rPr>
          <w:rFonts w:ascii="Helvetica" w:hAnsi="Helvetica" w:cs="Helvetica"/>
          <w:kern w:val="0"/>
          <w:sz w:val="24"/>
          <w:szCs w:val="24"/>
          <w:lang w:val="en-US"/>
        </w:rPr>
        <w:t xml:space="preserve">. [online] Available at: </w:t>
      </w:r>
      <w:hyperlink r:id="rId12" w:history="1">
        <w:r>
          <w:rPr>
            <w:rFonts w:ascii="Helvetica" w:hAnsi="Helvetica" w:cs="Helvetica"/>
            <w:kern w:val="0"/>
            <w:sz w:val="24"/>
            <w:szCs w:val="24"/>
            <w:lang w:val="en-US"/>
          </w:rPr>
          <w:t>https://www.researchgate.net/publication/391598795_Child_and_family_social_worker_knowledge_and_skills_rapid_evidence_review</w:t>
        </w:r>
      </w:hyperlink>
      <w:r>
        <w:rPr>
          <w:rFonts w:ascii="Helvetica" w:hAnsi="Helvetica" w:cs="Helvetica"/>
          <w:kern w:val="0"/>
          <w:sz w:val="24"/>
          <w:szCs w:val="24"/>
          <w:lang w:val="en-US"/>
        </w:rPr>
        <w:t>.</w:t>
      </w:r>
    </w:p>
    <w:p w14:paraId="7792A8A8" w14:textId="77777777" w:rsidR="0036302D" w:rsidRDefault="0036302D" w:rsidP="0036302D">
      <w:pPr>
        <w:autoSpaceDE w:val="0"/>
        <w:autoSpaceDN w:val="0"/>
        <w:adjustRightInd w:val="0"/>
        <w:spacing w:after="240" w:line="360" w:lineRule="auto"/>
        <w:rPr>
          <w:rFonts w:ascii="Helvetica" w:hAnsi="Helvetica" w:cs="Helvetica"/>
          <w:kern w:val="0"/>
          <w:sz w:val="24"/>
          <w:szCs w:val="24"/>
          <w:lang w:val="en-US"/>
        </w:rPr>
      </w:pPr>
      <w:r>
        <w:rPr>
          <w:rFonts w:ascii="Helvetica" w:hAnsi="Helvetica" w:cs="Helvetica"/>
          <w:kern w:val="0"/>
          <w:sz w:val="24"/>
          <w:szCs w:val="24"/>
          <w:lang w:val="en-US"/>
        </w:rPr>
        <w:t xml:space="preserve">Ong, N., Lucien, A., Long, J.C., Weise, J., Burgess, A. and Walton, M. (2023). What do parents think about the quality and safety of care provided by hospitals to children and young people with an intellectual disability? A qualitative study using thematic analysis. </w:t>
      </w:r>
      <w:r>
        <w:rPr>
          <w:rFonts w:ascii="Helvetica" w:hAnsi="Helvetica" w:cs="Helvetica"/>
          <w:i/>
          <w:iCs/>
          <w:kern w:val="0"/>
          <w:sz w:val="24"/>
          <w:szCs w:val="24"/>
          <w:lang w:val="en-US"/>
        </w:rPr>
        <w:t>Health Expectations</w:t>
      </w:r>
      <w:r>
        <w:rPr>
          <w:rFonts w:ascii="Helvetica" w:hAnsi="Helvetica" w:cs="Helvetica"/>
          <w:kern w:val="0"/>
          <w:sz w:val="24"/>
          <w:szCs w:val="24"/>
          <w:lang w:val="en-US"/>
        </w:rPr>
        <w:t xml:space="preserve">, 27(1). </w:t>
      </w:r>
      <w:proofErr w:type="spellStart"/>
      <w:r>
        <w:rPr>
          <w:rFonts w:ascii="Helvetica" w:hAnsi="Helvetica" w:cs="Helvetica"/>
          <w:kern w:val="0"/>
          <w:sz w:val="24"/>
          <w:szCs w:val="24"/>
          <w:lang w:val="en-US"/>
        </w:rPr>
        <w:t>doi:</w:t>
      </w:r>
      <w:hyperlink r:id="rId13" w:history="1">
        <w:r>
          <w:rPr>
            <w:rFonts w:ascii="Helvetica" w:hAnsi="Helvetica" w:cs="Helvetica"/>
            <w:kern w:val="0"/>
            <w:sz w:val="24"/>
            <w:szCs w:val="24"/>
            <w:lang w:val="en-US"/>
          </w:rPr>
          <w:t>https</w:t>
        </w:r>
        <w:proofErr w:type="spellEnd"/>
        <w:r>
          <w:rPr>
            <w:rFonts w:ascii="Helvetica" w:hAnsi="Helvetica" w:cs="Helvetica"/>
            <w:kern w:val="0"/>
            <w:sz w:val="24"/>
            <w:szCs w:val="24"/>
            <w:lang w:val="en-US"/>
          </w:rPr>
          <w:t>://doi.org/10.1111/hex.13925</w:t>
        </w:r>
      </w:hyperlink>
      <w:r>
        <w:rPr>
          <w:rFonts w:ascii="Helvetica" w:hAnsi="Helvetica" w:cs="Helvetica"/>
          <w:kern w:val="0"/>
          <w:sz w:val="24"/>
          <w:szCs w:val="24"/>
          <w:lang w:val="en-US"/>
        </w:rPr>
        <w:t>.</w:t>
      </w:r>
    </w:p>
    <w:p w14:paraId="505D3AA1" w14:textId="77777777" w:rsidR="0036302D" w:rsidRDefault="0036302D" w:rsidP="0036302D">
      <w:pPr>
        <w:autoSpaceDE w:val="0"/>
        <w:autoSpaceDN w:val="0"/>
        <w:adjustRightInd w:val="0"/>
        <w:spacing w:after="240" w:line="360" w:lineRule="auto"/>
        <w:rPr>
          <w:rFonts w:ascii="Helvetica" w:hAnsi="Helvetica" w:cs="Helvetica"/>
          <w:kern w:val="0"/>
          <w:sz w:val="24"/>
          <w:szCs w:val="24"/>
          <w:lang w:val="en-US"/>
        </w:rPr>
      </w:pPr>
      <w:r>
        <w:rPr>
          <w:rFonts w:ascii="Helvetica" w:hAnsi="Helvetica" w:cs="Helvetica"/>
          <w:kern w:val="0"/>
          <w:sz w:val="24"/>
          <w:szCs w:val="24"/>
          <w:lang w:val="en-US"/>
        </w:rPr>
        <w:t xml:space="preserve">Perry, M.A., Creavey, K., Arthur, E., Chance Humer, J., Lundgren, P.J. and Rivera, I. (2020). Cultivating emotional intelligence in child welfare professionals: A systematic scoping review. </w:t>
      </w:r>
      <w:r>
        <w:rPr>
          <w:rFonts w:ascii="Helvetica" w:hAnsi="Helvetica" w:cs="Helvetica"/>
          <w:i/>
          <w:iCs/>
          <w:kern w:val="0"/>
          <w:sz w:val="24"/>
          <w:szCs w:val="24"/>
          <w:lang w:val="en-US"/>
        </w:rPr>
        <w:t>Child Abuse &amp; Neglect</w:t>
      </w:r>
      <w:r>
        <w:rPr>
          <w:rFonts w:ascii="Helvetica" w:hAnsi="Helvetica" w:cs="Helvetica"/>
          <w:kern w:val="0"/>
          <w:sz w:val="24"/>
          <w:szCs w:val="24"/>
          <w:lang w:val="en-US"/>
        </w:rPr>
        <w:t xml:space="preserve">, 110(3), p.104438. </w:t>
      </w:r>
      <w:proofErr w:type="spellStart"/>
      <w:r>
        <w:rPr>
          <w:rFonts w:ascii="Helvetica" w:hAnsi="Helvetica" w:cs="Helvetica"/>
          <w:kern w:val="0"/>
          <w:sz w:val="24"/>
          <w:szCs w:val="24"/>
          <w:lang w:val="en-US"/>
        </w:rPr>
        <w:t>doi:</w:t>
      </w:r>
      <w:hyperlink r:id="rId14" w:history="1">
        <w:r>
          <w:rPr>
            <w:rFonts w:ascii="Helvetica" w:hAnsi="Helvetica" w:cs="Helvetica"/>
            <w:kern w:val="0"/>
            <w:sz w:val="24"/>
            <w:szCs w:val="24"/>
            <w:lang w:val="en-US"/>
          </w:rPr>
          <w:t>https</w:t>
        </w:r>
        <w:proofErr w:type="spellEnd"/>
        <w:r>
          <w:rPr>
            <w:rFonts w:ascii="Helvetica" w:hAnsi="Helvetica" w:cs="Helvetica"/>
            <w:kern w:val="0"/>
            <w:sz w:val="24"/>
            <w:szCs w:val="24"/>
            <w:lang w:val="en-US"/>
          </w:rPr>
          <w:t>://doi.org/10.1016/j.chiabu.2020.104438</w:t>
        </w:r>
      </w:hyperlink>
      <w:r>
        <w:rPr>
          <w:rFonts w:ascii="Helvetica" w:hAnsi="Helvetica" w:cs="Helvetica"/>
          <w:kern w:val="0"/>
          <w:sz w:val="24"/>
          <w:szCs w:val="24"/>
          <w:lang w:val="en-US"/>
        </w:rPr>
        <w:t>.</w:t>
      </w:r>
    </w:p>
    <w:p w14:paraId="239F073C" w14:textId="77777777" w:rsidR="0036302D" w:rsidRDefault="0036302D" w:rsidP="0036302D">
      <w:pPr>
        <w:autoSpaceDE w:val="0"/>
        <w:autoSpaceDN w:val="0"/>
        <w:adjustRightInd w:val="0"/>
        <w:spacing w:after="240" w:line="360" w:lineRule="auto"/>
        <w:rPr>
          <w:rFonts w:ascii="Helvetica" w:hAnsi="Helvetica" w:cs="Helvetica"/>
          <w:kern w:val="0"/>
          <w:sz w:val="24"/>
          <w:szCs w:val="24"/>
          <w:lang w:val="en-US"/>
        </w:rPr>
      </w:pPr>
      <w:r>
        <w:rPr>
          <w:rFonts w:ascii="Helvetica" w:hAnsi="Helvetica" w:cs="Helvetica"/>
          <w:kern w:val="0"/>
          <w:sz w:val="24"/>
          <w:szCs w:val="24"/>
          <w:lang w:val="en-US"/>
        </w:rPr>
        <w:t xml:space="preserve">Sherwood, G. (2024). Reflective Practice and Knowledge Development: Transforming Research for a Practice-Based Discipline. </w:t>
      </w:r>
      <w:r>
        <w:rPr>
          <w:rFonts w:ascii="Helvetica" w:hAnsi="Helvetica" w:cs="Helvetica"/>
          <w:i/>
          <w:iCs/>
          <w:kern w:val="0"/>
          <w:sz w:val="24"/>
          <w:szCs w:val="24"/>
          <w:lang w:val="en-US"/>
        </w:rPr>
        <w:t>International Journal of Nursing Sciences</w:t>
      </w:r>
      <w:r>
        <w:rPr>
          <w:rFonts w:ascii="Helvetica" w:hAnsi="Helvetica" w:cs="Helvetica"/>
          <w:kern w:val="0"/>
          <w:sz w:val="24"/>
          <w:szCs w:val="24"/>
          <w:lang w:val="en-US"/>
        </w:rPr>
        <w:t xml:space="preserve">, [online] 11(4), pp.399–404. </w:t>
      </w:r>
      <w:proofErr w:type="spellStart"/>
      <w:r>
        <w:rPr>
          <w:rFonts w:ascii="Helvetica" w:hAnsi="Helvetica" w:cs="Helvetica"/>
          <w:kern w:val="0"/>
          <w:sz w:val="24"/>
          <w:szCs w:val="24"/>
          <w:lang w:val="en-US"/>
        </w:rPr>
        <w:t>doi:</w:t>
      </w:r>
      <w:hyperlink r:id="rId15" w:history="1">
        <w:r>
          <w:rPr>
            <w:rFonts w:ascii="Helvetica" w:hAnsi="Helvetica" w:cs="Helvetica"/>
            <w:kern w:val="0"/>
            <w:sz w:val="24"/>
            <w:szCs w:val="24"/>
            <w:lang w:val="en-US"/>
          </w:rPr>
          <w:t>https</w:t>
        </w:r>
        <w:proofErr w:type="spellEnd"/>
        <w:r>
          <w:rPr>
            <w:rFonts w:ascii="Helvetica" w:hAnsi="Helvetica" w:cs="Helvetica"/>
            <w:kern w:val="0"/>
            <w:sz w:val="24"/>
            <w:szCs w:val="24"/>
            <w:lang w:val="en-US"/>
          </w:rPr>
          <w:t>://doi.org/10.1016/j.ijnss.2024.08.002</w:t>
        </w:r>
      </w:hyperlink>
      <w:r>
        <w:rPr>
          <w:rFonts w:ascii="Helvetica" w:hAnsi="Helvetica" w:cs="Helvetica"/>
          <w:kern w:val="0"/>
          <w:sz w:val="24"/>
          <w:szCs w:val="24"/>
          <w:lang w:val="en-US"/>
        </w:rPr>
        <w:t>.</w:t>
      </w:r>
    </w:p>
    <w:p w14:paraId="26E54CFC" w14:textId="77777777" w:rsidR="0036302D" w:rsidRDefault="0036302D" w:rsidP="0036302D">
      <w:pPr>
        <w:autoSpaceDE w:val="0"/>
        <w:autoSpaceDN w:val="0"/>
        <w:adjustRightInd w:val="0"/>
        <w:spacing w:after="240" w:line="360" w:lineRule="auto"/>
        <w:rPr>
          <w:rFonts w:ascii="Helvetica" w:hAnsi="Helvetica" w:cs="Helvetica"/>
          <w:kern w:val="0"/>
          <w:sz w:val="24"/>
          <w:szCs w:val="24"/>
          <w:lang w:val="en-US"/>
        </w:rPr>
      </w:pPr>
      <w:r>
        <w:rPr>
          <w:rFonts w:ascii="Helvetica" w:hAnsi="Helvetica" w:cs="Helvetica"/>
          <w:kern w:val="0"/>
          <w:sz w:val="24"/>
          <w:szCs w:val="24"/>
          <w:lang w:val="en-US"/>
        </w:rPr>
        <w:t xml:space="preserve">Training Express and Lawrence, R. (2026). </w:t>
      </w:r>
      <w:r>
        <w:rPr>
          <w:rFonts w:ascii="Helvetica" w:hAnsi="Helvetica" w:cs="Helvetica"/>
          <w:i/>
          <w:iCs/>
          <w:kern w:val="0"/>
          <w:sz w:val="24"/>
          <w:szCs w:val="24"/>
          <w:lang w:val="en-US"/>
        </w:rPr>
        <w:t>What is a Family Support Worker? Role &amp; Responsibilities</w:t>
      </w:r>
      <w:r>
        <w:rPr>
          <w:rFonts w:ascii="Helvetica" w:hAnsi="Helvetica" w:cs="Helvetica"/>
          <w:kern w:val="0"/>
          <w:sz w:val="24"/>
          <w:szCs w:val="24"/>
          <w:lang w:val="en-US"/>
        </w:rPr>
        <w:t xml:space="preserve">. [online] Training Express. Available at: </w:t>
      </w:r>
      <w:hyperlink r:id="rId16" w:history="1">
        <w:r>
          <w:rPr>
            <w:rFonts w:ascii="Helvetica" w:hAnsi="Helvetica" w:cs="Helvetica"/>
            <w:kern w:val="0"/>
            <w:sz w:val="24"/>
            <w:szCs w:val="24"/>
            <w:lang w:val="en-US"/>
          </w:rPr>
          <w:t>https://trainingexpress.org.uk/what-is-a-family-support-worker/</w:t>
        </w:r>
      </w:hyperlink>
      <w:r>
        <w:rPr>
          <w:rFonts w:ascii="Helvetica" w:hAnsi="Helvetica" w:cs="Helvetica"/>
          <w:kern w:val="0"/>
          <w:sz w:val="24"/>
          <w:szCs w:val="24"/>
          <w:lang w:val="en-US"/>
        </w:rPr>
        <w:t>.</w:t>
      </w:r>
    </w:p>
    <w:p w14:paraId="7B0EC359" w14:textId="77777777" w:rsidR="005A63E6" w:rsidRPr="0036302D" w:rsidRDefault="005A63E6" w:rsidP="005A63E6">
      <w:pPr>
        <w:rPr>
          <w:rFonts w:ascii="Arial" w:hAnsi="Arial" w:cs="Arial"/>
          <w:sz w:val="22"/>
          <w:lang w:val="en-US"/>
        </w:rPr>
      </w:pPr>
    </w:p>
    <w:sectPr w:rsidR="005A63E6" w:rsidRPr="003630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4F267C" w14:textId="77777777" w:rsidR="0062662E" w:rsidRDefault="0062662E" w:rsidP="003C7C97">
      <w:pPr>
        <w:spacing w:after="0" w:line="240" w:lineRule="auto"/>
      </w:pPr>
      <w:r>
        <w:separator/>
      </w:r>
    </w:p>
  </w:endnote>
  <w:endnote w:type="continuationSeparator" w:id="0">
    <w:p w14:paraId="209A61C4" w14:textId="77777777" w:rsidR="0062662E" w:rsidRDefault="0062662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25DBD4" w14:textId="77777777" w:rsidR="0062662E" w:rsidRDefault="0062662E" w:rsidP="003C7C97">
      <w:pPr>
        <w:spacing w:after="0" w:line="240" w:lineRule="auto"/>
      </w:pPr>
      <w:r>
        <w:separator/>
      </w:r>
    </w:p>
  </w:footnote>
  <w:footnote w:type="continuationSeparator" w:id="0">
    <w:p w14:paraId="2B593217" w14:textId="77777777" w:rsidR="0062662E" w:rsidRDefault="0062662E"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CE01A87"/>
    <w:multiLevelType w:val="multilevel"/>
    <w:tmpl w:val="DE06483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9"/>
  </w:num>
  <w:num w:numId="5" w16cid:durableId="1422484198">
    <w:abstractNumId w:val="15"/>
  </w:num>
  <w:num w:numId="6" w16cid:durableId="552929862">
    <w:abstractNumId w:val="16"/>
  </w:num>
  <w:num w:numId="7" w16cid:durableId="587203086">
    <w:abstractNumId w:val="20"/>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1"/>
  </w:num>
  <w:num w:numId="18" w16cid:durableId="1838374920">
    <w:abstractNumId w:val="17"/>
  </w:num>
  <w:num w:numId="19" w16cid:durableId="1827044992">
    <w:abstractNumId w:val="6"/>
  </w:num>
  <w:num w:numId="20" w16cid:durableId="895820667">
    <w:abstractNumId w:val="13"/>
  </w:num>
  <w:num w:numId="21" w16cid:durableId="817497522">
    <w:abstractNumId w:val="22"/>
  </w:num>
  <w:num w:numId="22" w16cid:durableId="725690465">
    <w:abstractNumId w:val="0"/>
  </w:num>
  <w:num w:numId="23" w16cid:durableId="174137031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645F"/>
    <w:rsid w:val="0001715D"/>
    <w:rsid w:val="00022C42"/>
    <w:rsid w:val="00027B15"/>
    <w:rsid w:val="00030A05"/>
    <w:rsid w:val="0006711A"/>
    <w:rsid w:val="00070818"/>
    <w:rsid w:val="0008238F"/>
    <w:rsid w:val="00082EC6"/>
    <w:rsid w:val="00085388"/>
    <w:rsid w:val="000A2471"/>
    <w:rsid w:val="000C5F05"/>
    <w:rsid w:val="000D165C"/>
    <w:rsid w:val="000D2A21"/>
    <w:rsid w:val="000D41DC"/>
    <w:rsid w:val="000D5151"/>
    <w:rsid w:val="00101213"/>
    <w:rsid w:val="00106CBE"/>
    <w:rsid w:val="00125D37"/>
    <w:rsid w:val="00127C1A"/>
    <w:rsid w:val="00133A8F"/>
    <w:rsid w:val="0015059F"/>
    <w:rsid w:val="00150D81"/>
    <w:rsid w:val="00166CEB"/>
    <w:rsid w:val="00183CB9"/>
    <w:rsid w:val="00184A9A"/>
    <w:rsid w:val="001854A6"/>
    <w:rsid w:val="001947DF"/>
    <w:rsid w:val="001A41E4"/>
    <w:rsid w:val="001B0C56"/>
    <w:rsid w:val="001B16B5"/>
    <w:rsid w:val="001B22BB"/>
    <w:rsid w:val="001B3329"/>
    <w:rsid w:val="001B619C"/>
    <w:rsid w:val="001D1D3C"/>
    <w:rsid w:val="001D57EE"/>
    <w:rsid w:val="001E1620"/>
    <w:rsid w:val="001F0885"/>
    <w:rsid w:val="002123B4"/>
    <w:rsid w:val="002205D4"/>
    <w:rsid w:val="00222C3A"/>
    <w:rsid w:val="00226D31"/>
    <w:rsid w:val="00235F8A"/>
    <w:rsid w:val="00236401"/>
    <w:rsid w:val="002370CE"/>
    <w:rsid w:val="00242974"/>
    <w:rsid w:val="00273730"/>
    <w:rsid w:val="0029677B"/>
    <w:rsid w:val="002976D4"/>
    <w:rsid w:val="002A5577"/>
    <w:rsid w:val="002A571F"/>
    <w:rsid w:val="002B4AA4"/>
    <w:rsid w:val="002C2736"/>
    <w:rsid w:val="002E1CA3"/>
    <w:rsid w:val="002E71BA"/>
    <w:rsid w:val="002F5066"/>
    <w:rsid w:val="002F6A95"/>
    <w:rsid w:val="003003FD"/>
    <w:rsid w:val="00310245"/>
    <w:rsid w:val="00316C95"/>
    <w:rsid w:val="00332475"/>
    <w:rsid w:val="00333E19"/>
    <w:rsid w:val="003458DB"/>
    <w:rsid w:val="003523D3"/>
    <w:rsid w:val="0036302D"/>
    <w:rsid w:val="00364C35"/>
    <w:rsid w:val="003855D8"/>
    <w:rsid w:val="00396F60"/>
    <w:rsid w:val="003A51D6"/>
    <w:rsid w:val="003A56D3"/>
    <w:rsid w:val="003B125E"/>
    <w:rsid w:val="003B2A5E"/>
    <w:rsid w:val="003C7229"/>
    <w:rsid w:val="003C7C97"/>
    <w:rsid w:val="003E19F7"/>
    <w:rsid w:val="00406B8D"/>
    <w:rsid w:val="00410068"/>
    <w:rsid w:val="00410506"/>
    <w:rsid w:val="00414ADD"/>
    <w:rsid w:val="0041618E"/>
    <w:rsid w:val="0042295C"/>
    <w:rsid w:val="00424539"/>
    <w:rsid w:val="00426EEC"/>
    <w:rsid w:val="004466C3"/>
    <w:rsid w:val="004552CE"/>
    <w:rsid w:val="00481FF7"/>
    <w:rsid w:val="004A1A94"/>
    <w:rsid w:val="004A506D"/>
    <w:rsid w:val="004B04AD"/>
    <w:rsid w:val="004B3DCC"/>
    <w:rsid w:val="004B7F6F"/>
    <w:rsid w:val="004E27F9"/>
    <w:rsid w:val="00500295"/>
    <w:rsid w:val="00501AAF"/>
    <w:rsid w:val="00503D6F"/>
    <w:rsid w:val="00527AFA"/>
    <w:rsid w:val="005419DA"/>
    <w:rsid w:val="00550391"/>
    <w:rsid w:val="005678AC"/>
    <w:rsid w:val="005709B1"/>
    <w:rsid w:val="00572B3B"/>
    <w:rsid w:val="005836D2"/>
    <w:rsid w:val="00587C58"/>
    <w:rsid w:val="005A63E6"/>
    <w:rsid w:val="005A7FD4"/>
    <w:rsid w:val="005B1A84"/>
    <w:rsid w:val="005D1AF9"/>
    <w:rsid w:val="005D274B"/>
    <w:rsid w:val="005D5457"/>
    <w:rsid w:val="005E0AC9"/>
    <w:rsid w:val="005E2699"/>
    <w:rsid w:val="005E3238"/>
    <w:rsid w:val="005E44B5"/>
    <w:rsid w:val="005F5F59"/>
    <w:rsid w:val="006011DB"/>
    <w:rsid w:val="00612DEA"/>
    <w:rsid w:val="00614572"/>
    <w:rsid w:val="006232DF"/>
    <w:rsid w:val="0062662E"/>
    <w:rsid w:val="00627A1C"/>
    <w:rsid w:val="00631F2E"/>
    <w:rsid w:val="006457C0"/>
    <w:rsid w:val="00652BB7"/>
    <w:rsid w:val="0066016F"/>
    <w:rsid w:val="00661758"/>
    <w:rsid w:val="0067398D"/>
    <w:rsid w:val="0067612C"/>
    <w:rsid w:val="00676FEB"/>
    <w:rsid w:val="006829BD"/>
    <w:rsid w:val="006912C4"/>
    <w:rsid w:val="006938F6"/>
    <w:rsid w:val="006A5CFC"/>
    <w:rsid w:val="006C4CFF"/>
    <w:rsid w:val="006C5138"/>
    <w:rsid w:val="006C689B"/>
    <w:rsid w:val="006E005C"/>
    <w:rsid w:val="006E6EE5"/>
    <w:rsid w:val="006F0029"/>
    <w:rsid w:val="006F0E9C"/>
    <w:rsid w:val="007079DE"/>
    <w:rsid w:val="007138EF"/>
    <w:rsid w:val="00736851"/>
    <w:rsid w:val="00741FF8"/>
    <w:rsid w:val="00744FA7"/>
    <w:rsid w:val="007632A9"/>
    <w:rsid w:val="00774092"/>
    <w:rsid w:val="00782830"/>
    <w:rsid w:val="0078664A"/>
    <w:rsid w:val="007B0F6D"/>
    <w:rsid w:val="007B7C50"/>
    <w:rsid w:val="007C1E4C"/>
    <w:rsid w:val="007C2C08"/>
    <w:rsid w:val="007C62C3"/>
    <w:rsid w:val="007D25AA"/>
    <w:rsid w:val="007F0873"/>
    <w:rsid w:val="007F5882"/>
    <w:rsid w:val="007F7CC1"/>
    <w:rsid w:val="00805726"/>
    <w:rsid w:val="00815117"/>
    <w:rsid w:val="00824603"/>
    <w:rsid w:val="008520F8"/>
    <w:rsid w:val="00855F34"/>
    <w:rsid w:val="0087086E"/>
    <w:rsid w:val="008826B6"/>
    <w:rsid w:val="008B0B22"/>
    <w:rsid w:val="008C567F"/>
    <w:rsid w:val="008C58B0"/>
    <w:rsid w:val="008C591B"/>
    <w:rsid w:val="008C6182"/>
    <w:rsid w:val="008E5CB9"/>
    <w:rsid w:val="00906337"/>
    <w:rsid w:val="00926458"/>
    <w:rsid w:val="00933720"/>
    <w:rsid w:val="00941087"/>
    <w:rsid w:val="00971E7B"/>
    <w:rsid w:val="009B144E"/>
    <w:rsid w:val="009C7E52"/>
    <w:rsid w:val="009D000A"/>
    <w:rsid w:val="009E4934"/>
    <w:rsid w:val="009F40A7"/>
    <w:rsid w:val="009F5CE6"/>
    <w:rsid w:val="009F7255"/>
    <w:rsid w:val="00A035CD"/>
    <w:rsid w:val="00A12AFB"/>
    <w:rsid w:val="00A17B38"/>
    <w:rsid w:val="00A5022B"/>
    <w:rsid w:val="00A50E80"/>
    <w:rsid w:val="00A513B0"/>
    <w:rsid w:val="00A62700"/>
    <w:rsid w:val="00A63F7F"/>
    <w:rsid w:val="00A667CE"/>
    <w:rsid w:val="00A73285"/>
    <w:rsid w:val="00A75042"/>
    <w:rsid w:val="00A774BC"/>
    <w:rsid w:val="00A82678"/>
    <w:rsid w:val="00A946CB"/>
    <w:rsid w:val="00AA77C8"/>
    <w:rsid w:val="00AC1670"/>
    <w:rsid w:val="00AC2A64"/>
    <w:rsid w:val="00AC7BE2"/>
    <w:rsid w:val="00AD7188"/>
    <w:rsid w:val="00AE35BF"/>
    <w:rsid w:val="00B1067E"/>
    <w:rsid w:val="00B127C3"/>
    <w:rsid w:val="00B42079"/>
    <w:rsid w:val="00B429B2"/>
    <w:rsid w:val="00B81790"/>
    <w:rsid w:val="00B81BBC"/>
    <w:rsid w:val="00B8517D"/>
    <w:rsid w:val="00B870C5"/>
    <w:rsid w:val="00B87F40"/>
    <w:rsid w:val="00BA716A"/>
    <w:rsid w:val="00BD03D5"/>
    <w:rsid w:val="00C073E8"/>
    <w:rsid w:val="00C12076"/>
    <w:rsid w:val="00C16758"/>
    <w:rsid w:val="00C2358F"/>
    <w:rsid w:val="00C3215E"/>
    <w:rsid w:val="00C41B4B"/>
    <w:rsid w:val="00C440EB"/>
    <w:rsid w:val="00C45272"/>
    <w:rsid w:val="00C47770"/>
    <w:rsid w:val="00C74F24"/>
    <w:rsid w:val="00C75856"/>
    <w:rsid w:val="00C82623"/>
    <w:rsid w:val="00C85A7C"/>
    <w:rsid w:val="00C95214"/>
    <w:rsid w:val="00CA308A"/>
    <w:rsid w:val="00CC3F59"/>
    <w:rsid w:val="00CC6ECF"/>
    <w:rsid w:val="00CD4774"/>
    <w:rsid w:val="00CE14D0"/>
    <w:rsid w:val="00CF16E2"/>
    <w:rsid w:val="00D031D0"/>
    <w:rsid w:val="00D10AAF"/>
    <w:rsid w:val="00D10D9D"/>
    <w:rsid w:val="00D122A6"/>
    <w:rsid w:val="00D25B4C"/>
    <w:rsid w:val="00D27540"/>
    <w:rsid w:val="00D4006B"/>
    <w:rsid w:val="00D40D7A"/>
    <w:rsid w:val="00D64A0D"/>
    <w:rsid w:val="00D750B4"/>
    <w:rsid w:val="00D81C18"/>
    <w:rsid w:val="00D8461A"/>
    <w:rsid w:val="00D95CAF"/>
    <w:rsid w:val="00D96319"/>
    <w:rsid w:val="00DB60B6"/>
    <w:rsid w:val="00DC1CC6"/>
    <w:rsid w:val="00DE34EF"/>
    <w:rsid w:val="00DF44CB"/>
    <w:rsid w:val="00E067A8"/>
    <w:rsid w:val="00E13924"/>
    <w:rsid w:val="00E15FD5"/>
    <w:rsid w:val="00E1725A"/>
    <w:rsid w:val="00E17A38"/>
    <w:rsid w:val="00E33758"/>
    <w:rsid w:val="00E40479"/>
    <w:rsid w:val="00E415AE"/>
    <w:rsid w:val="00E53E5E"/>
    <w:rsid w:val="00E62D7D"/>
    <w:rsid w:val="00E64325"/>
    <w:rsid w:val="00E673C5"/>
    <w:rsid w:val="00E67967"/>
    <w:rsid w:val="00E82723"/>
    <w:rsid w:val="00EA29A5"/>
    <w:rsid w:val="00EA63AA"/>
    <w:rsid w:val="00EC107C"/>
    <w:rsid w:val="00EC7EBE"/>
    <w:rsid w:val="00EC7FD2"/>
    <w:rsid w:val="00ED5964"/>
    <w:rsid w:val="00EF6421"/>
    <w:rsid w:val="00F1720B"/>
    <w:rsid w:val="00F36ADC"/>
    <w:rsid w:val="00F605C6"/>
    <w:rsid w:val="00F60DA0"/>
    <w:rsid w:val="00F64839"/>
    <w:rsid w:val="00F6785B"/>
    <w:rsid w:val="00F915D6"/>
    <w:rsid w:val="00FD5D2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customStyle="1" w:styleId="apple-converted-space">
    <w:name w:val="apple-converted-space"/>
    <w:basedOn w:val="DefaultParagraphFont"/>
    <w:rsid w:val="000A2471"/>
  </w:style>
  <w:style w:type="paragraph" w:styleId="Title">
    <w:name w:val="Title"/>
    <w:basedOn w:val="Normal"/>
    <w:next w:val="Normal"/>
    <w:link w:val="TitleChar"/>
    <w:uiPriority w:val="10"/>
    <w:qFormat/>
    <w:rsid w:val="00971E7B"/>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971E7B"/>
    <w:rPr>
      <w:rFonts w:asciiTheme="majorHAnsi" w:eastAsiaTheme="majorEastAsia" w:hAnsiTheme="majorHAnsi" w:cstheme="majorBidi"/>
      <w:spacing w:val="-10"/>
      <w:kern w:val="28"/>
      <w:sz w:val="56"/>
      <w:szCs w:val="56"/>
      <w:lang w:eastAsia="en-US"/>
    </w:rPr>
  </w:style>
  <w:style w:type="paragraph" w:styleId="Subtitle">
    <w:name w:val="Subtitle"/>
    <w:basedOn w:val="Normal"/>
    <w:next w:val="Normal"/>
    <w:link w:val="SubtitleChar"/>
    <w:uiPriority w:val="11"/>
    <w:qFormat/>
    <w:rsid w:val="00971E7B"/>
    <w:pPr>
      <w:numPr>
        <w:ilvl w:val="1"/>
      </w:numPr>
      <w:spacing w:line="278" w:lineRule="auto"/>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971E7B"/>
    <w:rPr>
      <w:rFonts w:eastAsiaTheme="majorEastAsia" w:cstheme="majorBidi"/>
      <w:color w:val="595959" w:themeColor="text1" w:themeTint="A6"/>
      <w:spacing w:val="15"/>
      <w:sz w:val="28"/>
      <w:szCs w:val="28"/>
      <w:lang w:eastAsia="en-US"/>
    </w:rPr>
  </w:style>
  <w:style w:type="table" w:styleId="TableGrid">
    <w:name w:val="Table Grid"/>
    <w:basedOn w:val="TableNormal"/>
    <w:uiPriority w:val="39"/>
    <w:rsid w:val="006739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11/hex.13925"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ublication/391598795_Child_and_family_social_worker_knowledge_and_skills_rapid_evidence_review"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trainingexpress.org.uk/what-is-a-family-support-work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media/6808da570324470d6a394efc/Child_and_family_social_worker_knowledge_and_skills.pdf" TargetMode="External"/><Relationship Id="rId5" Type="http://schemas.openxmlformats.org/officeDocument/2006/relationships/webSettings" Target="webSettings.xml"/><Relationship Id="rId15" Type="http://schemas.openxmlformats.org/officeDocument/2006/relationships/hyperlink" Target="https://doi.org/10.1016/j.ijnss.2024.08.002" TargetMode="External"/><Relationship Id="rId10" Type="http://schemas.openxmlformats.org/officeDocument/2006/relationships/hyperlink" Target="https://www.cucumber-recruitment.co.uk/resources/blog/top-skills-that-set-childrens-support-workers-apart/" TargetMode="External"/><Relationship Id="rId4" Type="http://schemas.openxmlformats.org/officeDocument/2006/relationships/settings" Target="settings.xml"/><Relationship Id="rId9" Type="http://schemas.openxmlformats.org/officeDocument/2006/relationships/hyperlink" Target="https://www.cec.health.nsw.gov.au/__data/assets/pdf_file/0010/750529/reflective-practice-workbook.pdf" TargetMode="External"/><Relationship Id="rId14" Type="http://schemas.openxmlformats.org/officeDocument/2006/relationships/hyperlink" Target="https://doi.org/10.1016/j.chiabu.2020.1044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6</Pages>
  <Words>1848</Words>
  <Characters>10539</Characters>
  <Application>Microsoft Office Word</Application>
  <DocSecurity>0</DocSecurity>
  <Lines>87</Lines>
  <Paragraphs>24</Paragraphs>
  <ScaleCrop>false</ScaleCrop>
  <Company>University of Wales Trinity Saint David</Company>
  <LinksUpToDate>false</LinksUpToDate>
  <CharactersWithSpaces>12363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cosmin grosu</cp:lastModifiedBy>
  <cp:revision>103</cp:revision>
  <dcterms:created xsi:type="dcterms:W3CDTF">2026-02-18T16:42:00Z</dcterms:created>
  <dcterms:modified xsi:type="dcterms:W3CDTF">2026-03-22T19:56:00Z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