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C7084B" w14:textId="77777777" w:rsidR="00E94426" w:rsidRPr="00074402" w:rsidRDefault="00E94426" w:rsidP="00DF7C27">
      <w:pPr>
        <w:spacing w:line="360" w:lineRule="auto"/>
        <w:rPr>
          <w:rFonts w:cs="Arial"/>
          <w:szCs w:val="24"/>
        </w:rPr>
      </w:pPr>
      <w:r w:rsidRPr="00074402">
        <w:rPr>
          <w:rFonts w:cs="Arial"/>
          <w:noProof/>
          <w:szCs w:val="24"/>
          <w:lang w:eastAsia="en-GB"/>
        </w:rPr>
        <w:drawing>
          <wp:anchor distT="0" distB="0" distL="114300" distR="114300" simplePos="0" relativeHeight="251659264" behindDoc="0" locked="0" layoutInCell="1" allowOverlap="1" wp14:anchorId="6329D7EA" wp14:editId="71994429">
            <wp:simplePos x="0" y="0"/>
            <wp:positionH relativeFrom="column">
              <wp:posOffset>2072005</wp:posOffset>
            </wp:positionH>
            <wp:positionV relativeFrom="paragraph">
              <wp:posOffset>331470</wp:posOffset>
            </wp:positionV>
            <wp:extent cx="1809750" cy="831850"/>
            <wp:effectExtent l="133350" t="114300" r="152400" b="15875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83185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14:sizeRelH relativeFrom="margin">
              <wp14:pctWidth>0</wp14:pctWidth>
            </wp14:sizeRelH>
            <wp14:sizeRelV relativeFrom="margin">
              <wp14:pctHeight>0</wp14:pctHeight>
            </wp14:sizeRelV>
          </wp:anchor>
        </w:drawing>
      </w:r>
    </w:p>
    <w:p w14:paraId="4D960B39" w14:textId="77777777" w:rsidR="00E94426" w:rsidRPr="00074402" w:rsidRDefault="00E94426" w:rsidP="00DF7C27">
      <w:pPr>
        <w:spacing w:line="360" w:lineRule="auto"/>
        <w:rPr>
          <w:rFonts w:cs="Arial"/>
          <w:szCs w:val="24"/>
        </w:rPr>
      </w:pPr>
    </w:p>
    <w:p w14:paraId="10396BCB" w14:textId="77777777" w:rsidR="00E94426" w:rsidRPr="00074402" w:rsidRDefault="00E94426" w:rsidP="00DF7C27">
      <w:pPr>
        <w:spacing w:line="360" w:lineRule="auto"/>
        <w:rPr>
          <w:rFonts w:cs="Arial"/>
          <w:szCs w:val="24"/>
        </w:rPr>
      </w:pPr>
    </w:p>
    <w:p w14:paraId="42BEDE58" w14:textId="77777777" w:rsidR="0028401D" w:rsidRPr="00B74120" w:rsidRDefault="0028401D" w:rsidP="00F136DD">
      <w:pPr>
        <w:spacing w:line="360" w:lineRule="auto"/>
        <w:jc w:val="center"/>
        <w:rPr>
          <w:rFonts w:cs="Arial"/>
          <w:b/>
          <w:bCs/>
          <w:color w:val="222222"/>
          <w:shd w:val="clear" w:color="auto" w:fill="FFFFFF"/>
        </w:rPr>
      </w:pPr>
    </w:p>
    <w:p w14:paraId="45B93E5C" w14:textId="77777777" w:rsidR="0028401D" w:rsidRPr="00B74120" w:rsidRDefault="0028401D" w:rsidP="00F136DD">
      <w:pPr>
        <w:spacing w:line="360" w:lineRule="auto"/>
        <w:jc w:val="center"/>
        <w:rPr>
          <w:rFonts w:cs="Arial"/>
          <w:b/>
          <w:bCs/>
          <w:color w:val="222222"/>
          <w:shd w:val="clear" w:color="auto" w:fill="FFFFFF"/>
        </w:rPr>
      </w:pPr>
    </w:p>
    <w:p w14:paraId="05E8F54F" w14:textId="17814B8E" w:rsidR="00E94426" w:rsidRPr="00B74120" w:rsidRDefault="003F3119" w:rsidP="007E2EC8">
      <w:pPr>
        <w:spacing w:line="360" w:lineRule="auto"/>
        <w:rPr>
          <w:rFonts w:cs="Arial"/>
          <w:b/>
          <w:bCs/>
          <w:color w:val="222222"/>
          <w:shd w:val="clear" w:color="auto" w:fill="FFFFFF"/>
        </w:rPr>
      </w:pPr>
      <w:r>
        <w:rPr>
          <w:rFonts w:cs="Arial"/>
          <w:b/>
          <w:bCs/>
          <w:color w:val="222222"/>
          <w:shd w:val="clear" w:color="auto" w:fill="FFFFFF"/>
        </w:rPr>
        <w:t xml:space="preserve">                                    </w:t>
      </w:r>
      <w:r w:rsidR="00B90508">
        <w:rPr>
          <w:rFonts w:cs="Arial"/>
          <w:b/>
          <w:bCs/>
          <w:color w:val="222222"/>
          <w:shd w:val="clear" w:color="auto" w:fill="FFFFFF"/>
        </w:rPr>
        <w:t xml:space="preserve">   </w:t>
      </w:r>
      <w:r>
        <w:rPr>
          <w:rFonts w:cs="Arial"/>
          <w:b/>
          <w:bCs/>
          <w:color w:val="222222"/>
          <w:shd w:val="clear" w:color="auto" w:fill="FFFFFF"/>
        </w:rPr>
        <w:t xml:space="preserve"> </w:t>
      </w:r>
      <w:r w:rsidR="00B90508" w:rsidRPr="00B90508">
        <w:rPr>
          <w:rFonts w:cs="Arial"/>
          <w:b/>
          <w:bCs/>
          <w:color w:val="222222"/>
          <w:shd w:val="clear" w:color="auto" w:fill="FFFFFF"/>
        </w:rPr>
        <w:t>Complementary Therapies (Assessment-2)</w:t>
      </w:r>
      <w:r>
        <w:rPr>
          <w:rFonts w:cs="Arial"/>
          <w:b/>
          <w:bCs/>
          <w:color w:val="222222"/>
          <w:shd w:val="clear" w:color="auto" w:fill="FFFFFF"/>
        </w:rPr>
        <w:t xml:space="preserve"> </w:t>
      </w:r>
    </w:p>
    <w:p w14:paraId="58B0AD52" w14:textId="77777777" w:rsidR="00F136DD" w:rsidRPr="00B74120" w:rsidRDefault="00F136DD" w:rsidP="00F136DD">
      <w:pPr>
        <w:spacing w:line="360" w:lineRule="auto"/>
        <w:jc w:val="center"/>
        <w:rPr>
          <w:rFonts w:cs="Arial"/>
        </w:rPr>
      </w:pPr>
    </w:p>
    <w:p w14:paraId="0CF611E9" w14:textId="77777777" w:rsidR="00E94426" w:rsidRPr="00B74120" w:rsidRDefault="00E94426" w:rsidP="00F136DD">
      <w:pPr>
        <w:tabs>
          <w:tab w:val="left" w:pos="6540"/>
        </w:tabs>
        <w:spacing w:line="360" w:lineRule="auto"/>
        <w:jc w:val="center"/>
        <w:rPr>
          <w:rFonts w:cs="Arial"/>
        </w:rPr>
      </w:pPr>
    </w:p>
    <w:p w14:paraId="5719D96E" w14:textId="408DD9E0" w:rsidR="00E94426" w:rsidRPr="00B74120" w:rsidRDefault="00E94426" w:rsidP="00F136DD">
      <w:pPr>
        <w:tabs>
          <w:tab w:val="left" w:pos="6540"/>
        </w:tabs>
        <w:spacing w:line="360" w:lineRule="auto"/>
        <w:jc w:val="center"/>
        <w:rPr>
          <w:rFonts w:cs="Arial"/>
        </w:rPr>
      </w:pPr>
      <w:r w:rsidRPr="00B74120">
        <w:rPr>
          <w:rFonts w:cs="Arial"/>
          <w:b/>
          <w:bCs/>
        </w:rPr>
        <w:t>Student name</w:t>
      </w:r>
      <w:r w:rsidRPr="00B74120">
        <w:rPr>
          <w:rFonts w:cs="Arial"/>
        </w:rPr>
        <w:t>:</w:t>
      </w:r>
      <w:r w:rsidR="00486D9F" w:rsidRPr="00B74120">
        <w:rPr>
          <w:rFonts w:cs="Arial"/>
        </w:rPr>
        <w:t xml:space="preserve"> Johnson B. Akeju</w:t>
      </w:r>
      <w:r w:rsidR="0007269B" w:rsidRPr="00B74120">
        <w:rPr>
          <w:rFonts w:cs="Arial"/>
        </w:rPr>
        <w:t>.</w:t>
      </w:r>
    </w:p>
    <w:p w14:paraId="15B73D3C" w14:textId="202D60DD" w:rsidR="00E94426" w:rsidRPr="00B74120" w:rsidRDefault="00E94426" w:rsidP="00F136DD">
      <w:pPr>
        <w:tabs>
          <w:tab w:val="left" w:pos="6540"/>
        </w:tabs>
        <w:spacing w:line="360" w:lineRule="auto"/>
        <w:jc w:val="center"/>
        <w:rPr>
          <w:rFonts w:cs="Arial"/>
        </w:rPr>
      </w:pPr>
      <w:r w:rsidRPr="00B74120">
        <w:rPr>
          <w:rFonts w:cs="Arial"/>
          <w:b/>
          <w:bCs/>
        </w:rPr>
        <w:t>Student ID</w:t>
      </w:r>
      <w:r w:rsidRPr="00B74120">
        <w:rPr>
          <w:rFonts w:cs="Arial"/>
        </w:rPr>
        <w:t>:</w:t>
      </w:r>
      <w:r w:rsidR="00486D9F" w:rsidRPr="00B74120">
        <w:rPr>
          <w:rFonts w:cs="Arial"/>
        </w:rPr>
        <w:t xml:space="preserve"> 19194</w:t>
      </w:r>
      <w:r w:rsidR="0007269B" w:rsidRPr="00B74120">
        <w:rPr>
          <w:rFonts w:cs="Arial"/>
        </w:rPr>
        <w:t>87</w:t>
      </w:r>
    </w:p>
    <w:p w14:paraId="31B4EC55" w14:textId="77777777" w:rsidR="00E94426" w:rsidRPr="00B74120" w:rsidRDefault="00E94426" w:rsidP="00F136DD">
      <w:pPr>
        <w:tabs>
          <w:tab w:val="left" w:pos="6540"/>
        </w:tabs>
        <w:spacing w:line="360" w:lineRule="auto"/>
        <w:jc w:val="center"/>
        <w:rPr>
          <w:rFonts w:cs="Arial"/>
        </w:rPr>
      </w:pPr>
    </w:p>
    <w:p w14:paraId="78F21AFD" w14:textId="04F6C217" w:rsidR="005922AA" w:rsidRPr="00B74120" w:rsidRDefault="00E94426" w:rsidP="003F3119">
      <w:pPr>
        <w:tabs>
          <w:tab w:val="left" w:pos="6540"/>
        </w:tabs>
        <w:spacing w:line="360" w:lineRule="auto"/>
        <w:jc w:val="center"/>
        <w:rPr>
          <w:rFonts w:cs="Arial"/>
        </w:rPr>
      </w:pPr>
      <w:r w:rsidRPr="00B74120">
        <w:rPr>
          <w:rFonts w:cs="Arial"/>
          <w:b/>
          <w:bCs/>
        </w:rPr>
        <w:t>Module name</w:t>
      </w:r>
      <w:r w:rsidRPr="00B74120">
        <w:rPr>
          <w:rFonts w:cs="Arial"/>
        </w:rPr>
        <w:t>:</w:t>
      </w:r>
      <w:r w:rsidR="005922AA" w:rsidRPr="00B74120">
        <w:rPr>
          <w:rFonts w:cs="Arial"/>
        </w:rPr>
        <w:t xml:space="preserve"> </w:t>
      </w:r>
      <w:r w:rsidR="003F3119" w:rsidRPr="003F3119">
        <w:rPr>
          <w:rFonts w:cs="Arial"/>
        </w:rPr>
        <w:t>Complementary Therapies</w:t>
      </w:r>
    </w:p>
    <w:p w14:paraId="6A7D4B7B" w14:textId="0980A887" w:rsidR="00E94426" w:rsidRDefault="00E94426" w:rsidP="00F136DD">
      <w:pPr>
        <w:tabs>
          <w:tab w:val="left" w:pos="6540"/>
        </w:tabs>
        <w:spacing w:line="360" w:lineRule="auto"/>
        <w:jc w:val="center"/>
        <w:rPr>
          <w:rFonts w:cs="Arial"/>
        </w:rPr>
      </w:pPr>
      <w:r w:rsidRPr="00B74120">
        <w:rPr>
          <w:rFonts w:cs="Arial"/>
          <w:b/>
          <w:bCs/>
        </w:rPr>
        <w:t>Module code</w:t>
      </w:r>
      <w:r w:rsidRPr="00B74120">
        <w:rPr>
          <w:rFonts w:cs="Arial"/>
        </w:rPr>
        <w:t>:</w:t>
      </w:r>
      <w:r w:rsidR="00032473" w:rsidRPr="00B74120">
        <w:rPr>
          <w:rFonts w:cs="Arial"/>
        </w:rPr>
        <w:t xml:space="preserve"> </w:t>
      </w:r>
      <w:r w:rsidR="007E3000" w:rsidRPr="00B74120">
        <w:rPr>
          <w:rFonts w:cs="Arial"/>
        </w:rPr>
        <w:t xml:space="preserve">BMHP </w:t>
      </w:r>
      <w:r w:rsidR="00032473" w:rsidRPr="00B74120">
        <w:rPr>
          <w:rFonts w:cs="Arial"/>
        </w:rPr>
        <w:t>5001</w:t>
      </w:r>
    </w:p>
    <w:p w14:paraId="27CDF10D" w14:textId="77777777" w:rsidR="003F3119" w:rsidRPr="00B74120" w:rsidRDefault="003F3119" w:rsidP="00F136DD">
      <w:pPr>
        <w:tabs>
          <w:tab w:val="left" w:pos="6540"/>
        </w:tabs>
        <w:spacing w:line="360" w:lineRule="auto"/>
        <w:jc w:val="center"/>
        <w:rPr>
          <w:rFonts w:cs="Arial"/>
        </w:rPr>
      </w:pPr>
    </w:p>
    <w:p w14:paraId="63C5AFD5" w14:textId="3A84676A" w:rsidR="00E94426" w:rsidRPr="00B74120" w:rsidRDefault="00E94426" w:rsidP="00F136DD">
      <w:pPr>
        <w:tabs>
          <w:tab w:val="left" w:pos="6540"/>
        </w:tabs>
        <w:spacing w:line="360" w:lineRule="auto"/>
        <w:jc w:val="center"/>
        <w:rPr>
          <w:rFonts w:cs="Arial"/>
        </w:rPr>
      </w:pPr>
      <w:r w:rsidRPr="00B74120">
        <w:rPr>
          <w:rFonts w:cs="Arial"/>
          <w:b/>
          <w:bCs/>
        </w:rPr>
        <w:t>Lecturer name</w:t>
      </w:r>
      <w:r w:rsidRPr="00B74120">
        <w:rPr>
          <w:rFonts w:cs="Arial"/>
        </w:rPr>
        <w:t>:</w:t>
      </w:r>
      <w:r w:rsidR="0007269B" w:rsidRPr="00B74120">
        <w:rPr>
          <w:rFonts w:cs="Arial"/>
        </w:rPr>
        <w:t xml:space="preserve"> Eleni </w:t>
      </w:r>
      <w:proofErr w:type="spellStart"/>
      <w:r w:rsidR="0007269B" w:rsidRPr="00B74120">
        <w:rPr>
          <w:rFonts w:cs="Arial"/>
        </w:rPr>
        <w:t>K</w:t>
      </w:r>
      <w:r w:rsidR="00CD627B" w:rsidRPr="00B74120">
        <w:rPr>
          <w:rFonts w:cs="Arial"/>
        </w:rPr>
        <w:t>outsogeorgou</w:t>
      </w:r>
      <w:proofErr w:type="spellEnd"/>
    </w:p>
    <w:p w14:paraId="0AE0E753" w14:textId="7117087B" w:rsidR="0080382E" w:rsidRDefault="0080382E" w:rsidP="00F136DD">
      <w:pPr>
        <w:tabs>
          <w:tab w:val="left" w:pos="6540"/>
        </w:tabs>
        <w:spacing w:line="360" w:lineRule="auto"/>
        <w:jc w:val="center"/>
        <w:rPr>
          <w:rFonts w:ascii="Times New Roman" w:hAnsi="Times New Roman" w:cs="Times New Roman"/>
          <w:color w:val="FF0000"/>
          <w:sz w:val="36"/>
          <w:szCs w:val="36"/>
        </w:rPr>
      </w:pPr>
    </w:p>
    <w:p w14:paraId="1BAD52C4" w14:textId="70BB570C" w:rsidR="0080382E" w:rsidRPr="00F136DD" w:rsidRDefault="0080382E" w:rsidP="00B74120">
      <w:pPr>
        <w:tabs>
          <w:tab w:val="left" w:pos="6540"/>
        </w:tabs>
        <w:spacing w:line="360" w:lineRule="auto"/>
        <w:rPr>
          <w:rFonts w:ascii="Times New Roman" w:hAnsi="Times New Roman" w:cs="Times New Roman"/>
          <w:sz w:val="36"/>
          <w:szCs w:val="36"/>
        </w:rPr>
      </w:pPr>
    </w:p>
    <w:p w14:paraId="31F76BC7" w14:textId="77777777" w:rsidR="00E94426" w:rsidRDefault="00E94426" w:rsidP="00DF7C27">
      <w:pPr>
        <w:tabs>
          <w:tab w:val="left" w:pos="6540"/>
        </w:tabs>
        <w:spacing w:line="360" w:lineRule="auto"/>
        <w:rPr>
          <w:rFonts w:cs="Arial"/>
          <w:sz w:val="28"/>
          <w:szCs w:val="28"/>
        </w:rPr>
      </w:pPr>
    </w:p>
    <w:p w14:paraId="7BEE6C42" w14:textId="77777777" w:rsidR="00E94426" w:rsidRDefault="00E94426" w:rsidP="00DF7C27">
      <w:pPr>
        <w:tabs>
          <w:tab w:val="left" w:pos="6540"/>
        </w:tabs>
        <w:spacing w:line="360" w:lineRule="auto"/>
        <w:rPr>
          <w:rFonts w:cs="Arial"/>
          <w:sz w:val="28"/>
          <w:szCs w:val="28"/>
        </w:rPr>
      </w:pPr>
    </w:p>
    <w:p w14:paraId="04BC1E4F" w14:textId="77777777" w:rsidR="00E94426" w:rsidRDefault="00E94426" w:rsidP="00DF7C27">
      <w:pPr>
        <w:tabs>
          <w:tab w:val="left" w:pos="6540"/>
        </w:tabs>
        <w:spacing w:line="360" w:lineRule="auto"/>
        <w:rPr>
          <w:rFonts w:cs="Arial"/>
          <w:sz w:val="28"/>
          <w:szCs w:val="28"/>
        </w:rPr>
      </w:pPr>
    </w:p>
    <w:p w14:paraId="3FE379C4" w14:textId="77777777" w:rsidR="00E94426" w:rsidRDefault="00E94426" w:rsidP="00DF7C27">
      <w:pPr>
        <w:tabs>
          <w:tab w:val="left" w:pos="6540"/>
        </w:tabs>
        <w:spacing w:line="360" w:lineRule="auto"/>
        <w:rPr>
          <w:rFonts w:cs="Arial"/>
          <w:sz w:val="28"/>
          <w:szCs w:val="28"/>
        </w:rPr>
      </w:pPr>
    </w:p>
    <w:p w14:paraId="14C32F78" w14:textId="77777777" w:rsidR="00E94426" w:rsidRDefault="00E94426" w:rsidP="00DF7C27">
      <w:pPr>
        <w:spacing w:line="360" w:lineRule="auto"/>
        <w:rPr>
          <w:rFonts w:cs="Arial"/>
          <w:sz w:val="28"/>
          <w:szCs w:val="28"/>
        </w:rPr>
      </w:pPr>
      <w:r>
        <w:rPr>
          <w:rFonts w:cs="Arial"/>
          <w:sz w:val="28"/>
          <w:szCs w:val="28"/>
        </w:rPr>
        <w:br w:type="page"/>
      </w:r>
    </w:p>
    <w:p w14:paraId="1F00CB37" w14:textId="77777777" w:rsidR="0033718E" w:rsidRPr="00B74120" w:rsidRDefault="0033718E" w:rsidP="00DF7C27">
      <w:pPr>
        <w:spacing w:line="360" w:lineRule="auto"/>
        <w:rPr>
          <w:rFonts w:cs="Arial"/>
          <w:b/>
          <w:bCs/>
        </w:rPr>
      </w:pPr>
      <w:r w:rsidRPr="00B74120">
        <w:rPr>
          <w:rFonts w:cs="Arial"/>
          <w:b/>
          <w:bCs/>
        </w:rPr>
        <w:lastRenderedPageBreak/>
        <w:t xml:space="preserve">1.Introduction </w:t>
      </w:r>
    </w:p>
    <w:p w14:paraId="7C80AE6E" w14:textId="77777777" w:rsidR="00C54EB5" w:rsidRPr="00B74120" w:rsidRDefault="00C54EB5" w:rsidP="00DF7C27">
      <w:pPr>
        <w:spacing w:line="360" w:lineRule="auto"/>
        <w:jc w:val="both"/>
        <w:rPr>
          <w:rFonts w:cs="Arial"/>
        </w:rPr>
      </w:pPr>
      <w:r w:rsidRPr="00B74120">
        <w:rPr>
          <w:rFonts w:cs="Arial"/>
        </w:rPr>
        <w:t>"Complementary treatment" is referred to in a variety of ways, including complementary medicine, alternative medicine, holistic medicine, and traditional medicine. There are several therapies that fall under the umbrella phrase "complementary therapy," making it impossible to provide a comprehensive description</w:t>
      </w:r>
      <w:r w:rsidR="0046178C" w:rsidRPr="00B74120">
        <w:rPr>
          <w:rFonts w:cs="Arial"/>
        </w:rPr>
        <w:t xml:space="preserve"> (</w:t>
      </w:r>
      <w:r w:rsidR="0046178C" w:rsidRPr="00B74120">
        <w:rPr>
          <w:rFonts w:cs="Arial"/>
          <w:color w:val="000000" w:themeColor="text1"/>
          <w:shd w:val="clear" w:color="auto" w:fill="FFFFFF"/>
        </w:rPr>
        <w:t>Stub et al., 2018)</w:t>
      </w:r>
      <w:r w:rsidRPr="00B74120">
        <w:rPr>
          <w:rFonts w:cs="Arial"/>
        </w:rPr>
        <w:t>. Complementary therapies are those that are used in conjunction with traditional medications or treatments. Although alternative and complementary therapies are sometimes lumped together, they pertain to distinct ideas. Alternative therapies are those that are used in lieu of or in addition to traditional medications or treatments. While some complementary treatments have evidence to support their usage, alternative therapies are often untested or have been proved to be unsuccessful. Certain complementary and alternative therapies lack scientific or medical proof, and therefore may be hazardous or produce negative side effects</w:t>
      </w:r>
      <w:r w:rsidR="0046178C" w:rsidRPr="00B74120">
        <w:rPr>
          <w:rFonts w:cs="Arial"/>
        </w:rPr>
        <w:t xml:space="preserve"> (</w:t>
      </w:r>
      <w:r w:rsidR="0046178C" w:rsidRPr="00B74120">
        <w:rPr>
          <w:rFonts w:cs="Arial"/>
          <w:color w:val="000000" w:themeColor="text1"/>
          <w:shd w:val="clear" w:color="auto" w:fill="FFFFFF"/>
        </w:rPr>
        <w:t>Jones et al., 2019)</w:t>
      </w:r>
      <w:r w:rsidRPr="00B74120">
        <w:rPr>
          <w:rFonts w:cs="Arial"/>
        </w:rPr>
        <w:t>.</w:t>
      </w:r>
    </w:p>
    <w:p w14:paraId="6FB0ADAA" w14:textId="43959732" w:rsidR="00C54EB5" w:rsidRPr="00B74120" w:rsidRDefault="00C54EB5" w:rsidP="00DF7C27">
      <w:pPr>
        <w:spacing w:line="360" w:lineRule="auto"/>
        <w:jc w:val="both"/>
        <w:rPr>
          <w:rFonts w:cs="Arial"/>
        </w:rPr>
      </w:pPr>
      <w:r w:rsidRPr="00B74120">
        <w:rPr>
          <w:rFonts w:cs="Arial"/>
        </w:rPr>
        <w:t xml:space="preserve">Conventional medicine is governed by </w:t>
      </w:r>
      <w:r w:rsidR="00BA2471" w:rsidRPr="00B74120">
        <w:rPr>
          <w:rFonts w:cs="Arial"/>
        </w:rPr>
        <w:t>regulations</w:t>
      </w:r>
      <w:r w:rsidRPr="00B74120">
        <w:rPr>
          <w:rFonts w:cs="Arial"/>
        </w:rPr>
        <w:t xml:space="preserve"> that require practitioners to be fully certified and conform to specified norms or codes of practise. This is referred to as statutorily regulated professional practise. Professionals practising osteopathy and chiropractic are governed similarly. However, no other complementary and alternative medicine (CAM) practitioners are regulated by statute</w:t>
      </w:r>
      <w:r w:rsidR="0046178C" w:rsidRPr="00B74120">
        <w:rPr>
          <w:rFonts w:cs="Arial"/>
        </w:rPr>
        <w:t xml:space="preserve"> (</w:t>
      </w:r>
      <w:proofErr w:type="spellStart"/>
      <w:r w:rsidR="0046178C" w:rsidRPr="00B74120">
        <w:rPr>
          <w:rFonts w:cs="Arial"/>
          <w:color w:val="000000" w:themeColor="text1"/>
          <w:shd w:val="clear" w:color="auto" w:fill="FFFFFF"/>
        </w:rPr>
        <w:t>Wode</w:t>
      </w:r>
      <w:proofErr w:type="spellEnd"/>
      <w:r w:rsidR="0046178C" w:rsidRPr="00B74120">
        <w:rPr>
          <w:rFonts w:cs="Arial"/>
          <w:color w:val="000000" w:themeColor="text1"/>
          <w:shd w:val="clear" w:color="auto" w:fill="FFFFFF"/>
        </w:rPr>
        <w:t xml:space="preserve"> et al., 2019)</w:t>
      </w:r>
      <w:r w:rsidRPr="00B74120">
        <w:rPr>
          <w:rFonts w:cs="Arial"/>
        </w:rPr>
        <w:t xml:space="preserve">. </w:t>
      </w:r>
      <w:r w:rsidR="00BA2471" w:rsidRPr="00B74120">
        <w:rPr>
          <w:rFonts w:cs="Arial"/>
        </w:rPr>
        <w:t>Most</w:t>
      </w:r>
      <w:r w:rsidRPr="00B74120">
        <w:rPr>
          <w:rFonts w:cs="Arial"/>
        </w:rPr>
        <w:t xml:space="preserve"> practitioners of complementary and alternative medicine are not subject to professional legislative regulation. This implies that it is up to you to determine if your practitioner is qualified and will provide therapy in an appropriate manner.</w:t>
      </w:r>
    </w:p>
    <w:p w14:paraId="68034EC3" w14:textId="2DD02BAA" w:rsidR="008269F8" w:rsidRPr="00B74120" w:rsidRDefault="00C54EB5" w:rsidP="00DF7C27">
      <w:pPr>
        <w:spacing w:line="360" w:lineRule="auto"/>
        <w:jc w:val="both"/>
        <w:rPr>
          <w:rFonts w:cs="Arial"/>
        </w:rPr>
      </w:pPr>
      <w:r w:rsidRPr="00B74120">
        <w:rPr>
          <w:rFonts w:cs="Arial"/>
        </w:rPr>
        <w:t xml:space="preserve">Numerous complementary and alternative medicine (CAM) professions have professional organisations and/or voluntary registrations that practitioners may join if they so want. Typically, these organisations or registers require practitioners to possess specific credentials and agree to practise to a specified standard. However, there is no legal obligation that practitioners join an organisation or register before to commencing practise in these </w:t>
      </w:r>
      <w:r w:rsidR="00A65406" w:rsidRPr="00B74120">
        <w:rPr>
          <w:rFonts w:cs="Arial"/>
        </w:rPr>
        <w:t xml:space="preserve">instances. The </w:t>
      </w:r>
      <w:r w:rsidR="007775B5" w:rsidRPr="00B74120">
        <w:rPr>
          <w:rFonts w:cs="Arial"/>
        </w:rPr>
        <w:t xml:space="preserve">current report </w:t>
      </w:r>
      <w:r w:rsidR="008D7797" w:rsidRPr="00B74120">
        <w:rPr>
          <w:rFonts w:cs="Arial"/>
        </w:rPr>
        <w:t>tries</w:t>
      </w:r>
      <w:r w:rsidR="007775B5" w:rsidRPr="00B74120">
        <w:rPr>
          <w:rFonts w:cs="Arial"/>
        </w:rPr>
        <w:t xml:space="preserve"> to conduct a detailed analysis of the subject of complementary therapy and its various facets, with special reference to the specific case of “osteopathy”.</w:t>
      </w:r>
    </w:p>
    <w:p w14:paraId="61F1805B" w14:textId="77777777" w:rsidR="008269F8" w:rsidRPr="00B74120" w:rsidRDefault="008269F8" w:rsidP="00DF7C27">
      <w:pPr>
        <w:spacing w:line="360" w:lineRule="auto"/>
        <w:rPr>
          <w:rFonts w:eastAsia="Arial" w:cs="Arial"/>
          <w:b/>
          <w:highlight w:val="white"/>
        </w:rPr>
      </w:pPr>
      <w:r w:rsidRPr="00B74120">
        <w:rPr>
          <w:rFonts w:eastAsia="Arial" w:cs="Arial"/>
          <w:b/>
          <w:highlight w:val="white"/>
        </w:rPr>
        <w:t>2. History, Uses, Efficacy and Contraindications</w:t>
      </w:r>
    </w:p>
    <w:p w14:paraId="08D60405" w14:textId="77777777" w:rsidR="008269F8" w:rsidRPr="00B74120" w:rsidRDefault="008269F8" w:rsidP="00DF7C27">
      <w:pPr>
        <w:spacing w:line="360" w:lineRule="auto"/>
        <w:rPr>
          <w:rFonts w:eastAsia="Arial" w:cs="Arial"/>
          <w:b/>
          <w:highlight w:val="white"/>
        </w:rPr>
      </w:pPr>
      <w:r w:rsidRPr="00B74120">
        <w:rPr>
          <w:rFonts w:eastAsia="Arial" w:cs="Arial"/>
          <w:b/>
          <w:highlight w:val="white"/>
        </w:rPr>
        <w:t>History of Osteopathy</w:t>
      </w:r>
    </w:p>
    <w:p w14:paraId="1564E8F2" w14:textId="77777777" w:rsidR="008269F8" w:rsidRPr="00B74120" w:rsidRDefault="008269F8" w:rsidP="00DF7C27">
      <w:pPr>
        <w:spacing w:line="360" w:lineRule="auto"/>
        <w:jc w:val="both"/>
        <w:rPr>
          <w:rFonts w:eastAsia="Arial" w:cs="Arial"/>
          <w:highlight w:val="white"/>
        </w:rPr>
      </w:pPr>
      <w:r w:rsidRPr="00B74120">
        <w:rPr>
          <w:rFonts w:eastAsia="Arial" w:cs="Arial"/>
          <w:highlight w:val="white"/>
        </w:rPr>
        <w:t>Osteopathy was created in the late “</w:t>
      </w:r>
      <w:r w:rsidRPr="00B74120">
        <w:rPr>
          <w:rFonts w:eastAsia="Arial" w:cs="Arial"/>
          <w:i/>
          <w:highlight w:val="white"/>
        </w:rPr>
        <w:t>1800s in Kirksville</w:t>
      </w:r>
      <w:r w:rsidRPr="00B74120">
        <w:rPr>
          <w:rFonts w:eastAsia="Arial" w:cs="Arial"/>
          <w:highlight w:val="white"/>
        </w:rPr>
        <w:t>”, “</w:t>
      </w:r>
      <w:r w:rsidRPr="00B74120">
        <w:rPr>
          <w:rFonts w:eastAsia="Arial" w:cs="Arial"/>
          <w:i/>
          <w:highlight w:val="white"/>
        </w:rPr>
        <w:t>Missouri</w:t>
      </w:r>
      <w:r w:rsidRPr="00B74120">
        <w:rPr>
          <w:rFonts w:eastAsia="Arial" w:cs="Arial"/>
          <w:highlight w:val="white"/>
        </w:rPr>
        <w:t>”, by physician and surgeon “</w:t>
      </w:r>
      <w:r w:rsidRPr="00B74120">
        <w:rPr>
          <w:rFonts w:eastAsia="Arial" w:cs="Arial"/>
          <w:i/>
          <w:highlight w:val="white"/>
        </w:rPr>
        <w:t>Andrew Taylor Still</w:t>
      </w:r>
      <w:r w:rsidRPr="00B74120">
        <w:rPr>
          <w:rFonts w:eastAsia="Arial" w:cs="Arial"/>
          <w:highlight w:val="white"/>
        </w:rPr>
        <w:t>". Nevertheless, the son of a surgeon, quickly realised that to obtain the best possible state of health, all elements of the organism must operate in harmony (</w:t>
      </w:r>
      <w:r w:rsidRPr="00B74120">
        <w:rPr>
          <w:rFonts w:eastAsia="Arial" w:cs="Arial"/>
          <w:color w:val="222222"/>
          <w:highlight w:val="white"/>
        </w:rPr>
        <w:t xml:space="preserve">Abdullah Mohammed Al-Shareef </w:t>
      </w:r>
      <w:r w:rsidRPr="00B74120">
        <w:rPr>
          <w:rFonts w:eastAsia="Arial" w:cs="Arial"/>
          <w:i/>
          <w:color w:val="222222"/>
          <w:highlight w:val="white"/>
        </w:rPr>
        <w:t>et al</w:t>
      </w:r>
      <w:r w:rsidRPr="00B74120">
        <w:rPr>
          <w:rFonts w:eastAsia="Arial" w:cs="Arial"/>
          <w:color w:val="222222"/>
          <w:highlight w:val="white"/>
        </w:rPr>
        <w:t>., 2021)</w:t>
      </w:r>
      <w:r w:rsidRPr="00B74120">
        <w:rPr>
          <w:rFonts w:eastAsia="Arial" w:cs="Arial"/>
          <w:highlight w:val="white"/>
        </w:rPr>
        <w:t>. “</w:t>
      </w:r>
      <w:r w:rsidRPr="00B74120">
        <w:rPr>
          <w:rFonts w:eastAsia="Arial" w:cs="Arial"/>
          <w:i/>
          <w:highlight w:val="white"/>
        </w:rPr>
        <w:t>Andrew Taylor Still</w:t>
      </w:r>
      <w:r w:rsidRPr="00B74120">
        <w:rPr>
          <w:rFonts w:eastAsia="Arial" w:cs="Arial"/>
          <w:highlight w:val="white"/>
        </w:rPr>
        <w:t>”, a nineteenth-century “</w:t>
      </w:r>
      <w:r w:rsidRPr="00B74120">
        <w:rPr>
          <w:rFonts w:eastAsia="Arial" w:cs="Arial"/>
          <w:i/>
          <w:highlight w:val="white"/>
        </w:rPr>
        <w:t>American physician (MD)</w:t>
      </w:r>
      <w:r w:rsidRPr="00B74120">
        <w:rPr>
          <w:rFonts w:eastAsia="Arial" w:cs="Arial"/>
          <w:highlight w:val="white"/>
        </w:rPr>
        <w:t>”, Civil War surgeon, and “</w:t>
      </w:r>
      <w:r w:rsidRPr="00B74120">
        <w:rPr>
          <w:rFonts w:eastAsia="Arial" w:cs="Arial"/>
          <w:i/>
          <w:highlight w:val="white"/>
        </w:rPr>
        <w:t>Kansas state and territorial politician, established osteopathy</w:t>
      </w:r>
      <w:r w:rsidRPr="00B74120">
        <w:rPr>
          <w:rFonts w:eastAsia="Arial" w:cs="Arial"/>
          <w:highlight w:val="white"/>
        </w:rPr>
        <w:t>”. During the “</w:t>
      </w:r>
      <w:r w:rsidRPr="00B74120">
        <w:rPr>
          <w:rFonts w:eastAsia="Arial" w:cs="Arial"/>
          <w:i/>
          <w:highlight w:val="white"/>
        </w:rPr>
        <w:t>American Civil War, he resided in Baldwin City, Kansas, and began the profession of osteopathy there</w:t>
      </w:r>
      <w:r w:rsidRPr="00B74120">
        <w:rPr>
          <w:rFonts w:eastAsia="Arial" w:cs="Arial"/>
          <w:highlight w:val="white"/>
        </w:rPr>
        <w:t>”.</w:t>
      </w:r>
    </w:p>
    <w:p w14:paraId="5B493712" w14:textId="77777777" w:rsidR="008269F8" w:rsidRPr="00B74120" w:rsidRDefault="008269F8" w:rsidP="00DF7C27">
      <w:pPr>
        <w:spacing w:line="360" w:lineRule="auto"/>
        <w:rPr>
          <w:rFonts w:eastAsia="Arial" w:cs="Arial"/>
          <w:highlight w:val="white"/>
        </w:rPr>
      </w:pPr>
      <w:r w:rsidRPr="00B74120">
        <w:rPr>
          <w:rFonts w:eastAsia="Arial" w:cs="Arial"/>
          <w:b/>
          <w:highlight w:val="white"/>
        </w:rPr>
        <w:t>Uses of Osteopathy</w:t>
      </w:r>
    </w:p>
    <w:p w14:paraId="22D29F5B" w14:textId="77777777" w:rsidR="008269F8" w:rsidRPr="00B74120" w:rsidRDefault="008269F8" w:rsidP="00DF7C27">
      <w:pPr>
        <w:spacing w:line="360" w:lineRule="auto"/>
        <w:jc w:val="both"/>
        <w:rPr>
          <w:rFonts w:eastAsia="Arial" w:cs="Arial"/>
          <w:highlight w:val="white"/>
        </w:rPr>
      </w:pPr>
      <w:r w:rsidRPr="00B74120">
        <w:rPr>
          <w:rFonts w:eastAsia="Arial" w:cs="Arial"/>
          <w:highlight w:val="white"/>
        </w:rPr>
        <w:t>Osteopathy is a method of diagnosing, treating, and preventing health issues via the movement, stretching, and massage of a person's bones and ligaments. Osteopathy is founded on the premise that a person's health is contingent upon their skeletons, muscles, tendons, and connective tissue all working properly. Osteopaths use methods of getting to treat patients (</w:t>
      </w:r>
      <w:r w:rsidRPr="00B74120">
        <w:rPr>
          <w:rFonts w:eastAsia="Arial" w:cs="Arial"/>
        </w:rPr>
        <w:t>NHS Choices, 2019)</w:t>
      </w:r>
      <w:r w:rsidRPr="00B74120">
        <w:rPr>
          <w:rFonts w:eastAsia="Arial" w:cs="Arial"/>
          <w:highlight w:val="white"/>
        </w:rPr>
        <w:t>.</w:t>
      </w:r>
    </w:p>
    <w:p w14:paraId="05383C88" w14:textId="77777777" w:rsidR="008269F8" w:rsidRPr="00B74120" w:rsidRDefault="008269F8" w:rsidP="00DF7C27">
      <w:pPr>
        <w:numPr>
          <w:ilvl w:val="0"/>
          <w:numId w:val="10"/>
        </w:numPr>
        <w:spacing w:after="0" w:line="360" w:lineRule="auto"/>
        <w:rPr>
          <w:rFonts w:eastAsia="Arial" w:cs="Arial"/>
          <w:i/>
          <w:highlight w:val="white"/>
        </w:rPr>
      </w:pPr>
      <w:r w:rsidRPr="00B74120">
        <w:rPr>
          <w:rFonts w:eastAsia="Arial" w:cs="Arial"/>
          <w:i/>
          <w:highlight w:val="white"/>
        </w:rPr>
        <w:t>Increasing joint motion</w:t>
      </w:r>
    </w:p>
    <w:p w14:paraId="5976D20C" w14:textId="77777777" w:rsidR="008269F8" w:rsidRPr="00B74120" w:rsidRDefault="008269F8" w:rsidP="00DF7C27">
      <w:pPr>
        <w:numPr>
          <w:ilvl w:val="0"/>
          <w:numId w:val="10"/>
        </w:numPr>
        <w:spacing w:after="0" w:line="360" w:lineRule="auto"/>
        <w:rPr>
          <w:rFonts w:eastAsia="Arial" w:cs="Arial"/>
          <w:i/>
          <w:highlight w:val="white"/>
        </w:rPr>
      </w:pPr>
      <w:r w:rsidRPr="00B74120">
        <w:rPr>
          <w:rFonts w:eastAsia="Arial" w:cs="Arial"/>
          <w:i/>
          <w:highlight w:val="white"/>
        </w:rPr>
        <w:t>muscular tension alleviation</w:t>
      </w:r>
    </w:p>
    <w:p w14:paraId="3E64E961" w14:textId="77777777" w:rsidR="008269F8" w:rsidRPr="00B74120" w:rsidRDefault="008269F8" w:rsidP="00DF7C27">
      <w:pPr>
        <w:numPr>
          <w:ilvl w:val="0"/>
          <w:numId w:val="10"/>
        </w:numPr>
        <w:spacing w:after="0" w:line="360" w:lineRule="auto"/>
        <w:rPr>
          <w:rFonts w:eastAsia="Arial" w:cs="Arial"/>
          <w:i/>
          <w:highlight w:val="white"/>
        </w:rPr>
      </w:pPr>
      <w:r w:rsidRPr="00B74120">
        <w:rPr>
          <w:rFonts w:eastAsia="Arial" w:cs="Arial"/>
          <w:i/>
          <w:highlight w:val="white"/>
        </w:rPr>
        <w:t>minimising discomfort</w:t>
      </w:r>
    </w:p>
    <w:p w14:paraId="405A11F8" w14:textId="77777777" w:rsidR="008269F8" w:rsidRPr="00B74120" w:rsidRDefault="008269F8" w:rsidP="00DF7C27">
      <w:pPr>
        <w:numPr>
          <w:ilvl w:val="0"/>
          <w:numId w:val="10"/>
        </w:numPr>
        <w:spacing w:line="360" w:lineRule="auto"/>
        <w:rPr>
          <w:rFonts w:eastAsia="Arial" w:cs="Arial"/>
          <w:i/>
          <w:highlight w:val="white"/>
        </w:rPr>
      </w:pPr>
      <w:r w:rsidRPr="00B74120">
        <w:rPr>
          <w:rFonts w:eastAsia="Arial" w:cs="Arial"/>
          <w:i/>
          <w:highlight w:val="white"/>
        </w:rPr>
        <w:t>boosting blood circulation to tissues, hence assisting the body in healing</w:t>
      </w:r>
    </w:p>
    <w:p w14:paraId="5A7027DD" w14:textId="62033671" w:rsidR="008269F8" w:rsidRPr="00B74120" w:rsidRDefault="008269F8" w:rsidP="00DF7C27">
      <w:pPr>
        <w:spacing w:line="360" w:lineRule="auto"/>
        <w:jc w:val="both"/>
        <w:rPr>
          <w:rFonts w:eastAsia="Arial" w:cs="Arial"/>
          <w:highlight w:val="white"/>
        </w:rPr>
      </w:pPr>
      <w:r w:rsidRPr="00B74120">
        <w:rPr>
          <w:rFonts w:eastAsia="Arial" w:cs="Arial"/>
          <w:highlight w:val="white"/>
        </w:rPr>
        <w:t>Osteopaths address the entire body holistically, including the bones, nerves, ligaments, and tissues. Osteopathy is unique in that it takes a comprehensive approach. Osteopaths are aware of the human body's linked structure and strive to cure the underlying cause of the issue. This technique broadens the advantages of osteopathic therapy beyond immediate symptom alleviation and aids in the prevention or reduction of reoccurring disorders (</w:t>
      </w:r>
      <w:proofErr w:type="spellStart"/>
      <w:r w:rsidRPr="00B74120">
        <w:rPr>
          <w:rFonts w:eastAsia="Arial" w:cs="Arial"/>
        </w:rPr>
        <w:t>spearweb</w:t>
      </w:r>
      <w:proofErr w:type="spellEnd"/>
      <w:r w:rsidRPr="00B74120">
        <w:rPr>
          <w:rFonts w:eastAsia="Arial" w:cs="Arial"/>
        </w:rPr>
        <w:t xml:space="preserve">, </w:t>
      </w:r>
      <w:proofErr w:type="spellStart"/>
      <w:r w:rsidRPr="00B74120">
        <w:rPr>
          <w:rFonts w:eastAsia="Arial" w:cs="Arial"/>
        </w:rPr>
        <w:t>n.d</w:t>
      </w:r>
      <w:proofErr w:type="spellEnd"/>
      <w:r w:rsidRPr="00B74120">
        <w:rPr>
          <w:rFonts w:eastAsia="Arial" w:cs="Arial"/>
        </w:rPr>
        <w:t>)</w:t>
      </w:r>
      <w:r w:rsidRPr="00B74120">
        <w:rPr>
          <w:rFonts w:eastAsia="Arial" w:cs="Arial"/>
          <w:highlight w:val="white"/>
        </w:rPr>
        <w:t xml:space="preserve">. It is well established that spinal manipulation has a beneficial effect on the circulatory, neurological, and lymphatic networks. While therapy results vary, individuals often perceive an increase in their mobility, agility, and general health </w:t>
      </w:r>
      <w:r w:rsidR="0022146D" w:rsidRPr="00B74120">
        <w:rPr>
          <w:rFonts w:eastAsia="Arial" w:cs="Arial"/>
          <w:highlight w:val="white"/>
        </w:rPr>
        <w:t>because of</w:t>
      </w:r>
      <w:r w:rsidRPr="00B74120">
        <w:rPr>
          <w:rFonts w:eastAsia="Arial" w:cs="Arial"/>
          <w:highlight w:val="white"/>
        </w:rPr>
        <w:t xml:space="preserve"> therapy.</w:t>
      </w:r>
    </w:p>
    <w:p w14:paraId="1BB64226" w14:textId="77777777" w:rsidR="008269F8" w:rsidRPr="00B74120" w:rsidRDefault="008269F8" w:rsidP="00DF7C27">
      <w:pPr>
        <w:spacing w:line="360" w:lineRule="auto"/>
        <w:jc w:val="both"/>
        <w:rPr>
          <w:rFonts w:eastAsia="Arial" w:cs="Arial"/>
          <w:highlight w:val="white"/>
        </w:rPr>
      </w:pPr>
      <w:r w:rsidRPr="00B74120">
        <w:rPr>
          <w:rFonts w:eastAsia="Arial" w:cs="Arial"/>
          <w:highlight w:val="white"/>
        </w:rPr>
        <w:t>Osteopaths believe that the human body is born with the power to cure itself. Certain practises, such as massaging and flexibility, may aid in the process of healing and promote maximum health (</w:t>
      </w:r>
      <w:proofErr w:type="spellStart"/>
      <w:r w:rsidRPr="00B74120">
        <w:rPr>
          <w:rFonts w:eastAsia="Arial" w:cs="Arial"/>
          <w:color w:val="222222"/>
          <w:highlight w:val="white"/>
        </w:rPr>
        <w:t>Thelwall</w:t>
      </w:r>
      <w:proofErr w:type="spellEnd"/>
      <w:r w:rsidRPr="00B74120">
        <w:rPr>
          <w:rFonts w:eastAsia="Arial" w:cs="Arial"/>
          <w:color w:val="222222"/>
          <w:highlight w:val="white"/>
        </w:rPr>
        <w:t>, 2021)</w:t>
      </w:r>
      <w:r w:rsidRPr="00B74120">
        <w:rPr>
          <w:rFonts w:eastAsia="Arial" w:cs="Arial"/>
          <w:highlight w:val="white"/>
        </w:rPr>
        <w:t>. This method addresses the body holistically rather than concentrating just on the sensations that may be experienced. When performed properly, it may help improve posture, alleviate sciatica discomfort, and increase muscle and functional mobility.</w:t>
      </w:r>
    </w:p>
    <w:p w14:paraId="3A145EC2" w14:textId="77777777" w:rsidR="008269F8" w:rsidRPr="00B74120" w:rsidRDefault="008269F8" w:rsidP="00DF7C27">
      <w:pPr>
        <w:spacing w:line="360" w:lineRule="auto"/>
        <w:rPr>
          <w:rFonts w:eastAsia="Arial" w:cs="Arial"/>
          <w:highlight w:val="white"/>
        </w:rPr>
      </w:pPr>
      <w:r w:rsidRPr="00B74120">
        <w:rPr>
          <w:rFonts w:eastAsia="Arial" w:cs="Arial"/>
          <w:b/>
          <w:highlight w:val="white"/>
        </w:rPr>
        <w:t>Efficacy of Osteopathy</w:t>
      </w:r>
    </w:p>
    <w:p w14:paraId="3A83FFBC" w14:textId="77777777" w:rsidR="008269F8" w:rsidRPr="00B74120" w:rsidRDefault="008269F8" w:rsidP="00DF7C27">
      <w:pPr>
        <w:spacing w:line="360" w:lineRule="auto"/>
        <w:jc w:val="both"/>
        <w:rPr>
          <w:rFonts w:eastAsia="Arial" w:cs="Arial"/>
          <w:highlight w:val="white"/>
        </w:rPr>
      </w:pPr>
      <w:r w:rsidRPr="00B74120">
        <w:rPr>
          <w:rFonts w:eastAsia="Arial" w:cs="Arial"/>
          <w:highlight w:val="white"/>
        </w:rPr>
        <w:t xml:space="preserve">Spinal issues, such as </w:t>
      </w:r>
      <w:r w:rsidRPr="00B74120">
        <w:rPr>
          <w:rFonts w:eastAsia="Arial" w:cs="Arial"/>
          <w:i/>
          <w:highlight w:val="white"/>
        </w:rPr>
        <w:t xml:space="preserve">“low back pain (LBP)” </w:t>
      </w:r>
      <w:r w:rsidRPr="00B74120">
        <w:rPr>
          <w:rFonts w:eastAsia="Arial" w:cs="Arial"/>
          <w:highlight w:val="white"/>
        </w:rPr>
        <w:t xml:space="preserve">and neck discomfort, are rather frequent. These disorders have well-established epidemiology. For LBP, the prevalence rate of non-specific LBP is predicted to be around </w:t>
      </w:r>
      <w:r w:rsidRPr="00B74120">
        <w:rPr>
          <w:rFonts w:eastAsia="Arial" w:cs="Arial"/>
          <w:i/>
          <w:highlight w:val="white"/>
        </w:rPr>
        <w:t>84 per cent</w:t>
      </w:r>
      <w:r w:rsidRPr="00B74120">
        <w:rPr>
          <w:rFonts w:eastAsia="Arial" w:cs="Arial"/>
          <w:highlight w:val="white"/>
        </w:rPr>
        <w:t xml:space="preserve">, whereas </w:t>
      </w:r>
      <w:r w:rsidRPr="00B74120">
        <w:rPr>
          <w:rFonts w:eastAsia="Arial" w:cs="Arial"/>
          <w:i/>
          <w:highlight w:val="white"/>
        </w:rPr>
        <w:t>chronic LBP</w:t>
      </w:r>
      <w:r w:rsidRPr="00B74120">
        <w:rPr>
          <w:rFonts w:eastAsia="Arial" w:cs="Arial"/>
          <w:highlight w:val="white"/>
        </w:rPr>
        <w:t xml:space="preserve"> is anticipated to be approximately 23 per cent (</w:t>
      </w:r>
      <w:r w:rsidRPr="00B74120">
        <w:rPr>
          <w:rFonts w:eastAsia="Arial" w:cs="Arial"/>
        </w:rPr>
        <w:t xml:space="preserve">Verhaeghe </w:t>
      </w:r>
      <w:r w:rsidRPr="00B74120">
        <w:rPr>
          <w:rFonts w:eastAsia="Arial" w:cs="Arial"/>
          <w:i/>
        </w:rPr>
        <w:t>et al</w:t>
      </w:r>
      <w:r w:rsidRPr="00B74120">
        <w:rPr>
          <w:rFonts w:eastAsia="Arial" w:cs="Arial"/>
        </w:rPr>
        <w:t>., 2018)</w:t>
      </w:r>
      <w:r w:rsidRPr="00B74120">
        <w:rPr>
          <w:rFonts w:eastAsia="Arial" w:cs="Arial"/>
          <w:highlight w:val="white"/>
        </w:rPr>
        <w:t xml:space="preserve">. Annual prevalence estimates of neck discomfort are believed to vary </w:t>
      </w:r>
      <w:r w:rsidRPr="00B74120">
        <w:rPr>
          <w:rFonts w:eastAsia="Arial" w:cs="Arial"/>
          <w:i/>
          <w:highlight w:val="white"/>
        </w:rPr>
        <w:t>between 15% and 50%</w:t>
      </w:r>
      <w:r w:rsidRPr="00B74120">
        <w:rPr>
          <w:rFonts w:eastAsia="Arial" w:cs="Arial"/>
          <w:highlight w:val="white"/>
        </w:rPr>
        <w:t>. Thus, spinal problems are a common health condition, and they have significant medical, social, and economic ramifications, including a need for medical care, activity limits, time away from work, and incapacity. In that case, medical science has said that Osteopathy is the most effective way to reduce such kinds of health issues (</w:t>
      </w:r>
      <w:r w:rsidRPr="00B74120">
        <w:rPr>
          <w:rFonts w:eastAsia="Arial" w:cs="Arial"/>
          <w:color w:val="222222"/>
          <w:highlight w:val="white"/>
        </w:rPr>
        <w:t>Licciardone, Schultz and Amen, 2020)</w:t>
      </w:r>
      <w:r w:rsidRPr="00B74120">
        <w:rPr>
          <w:rFonts w:eastAsia="Arial" w:cs="Arial"/>
          <w:highlight w:val="white"/>
        </w:rPr>
        <w:t xml:space="preserve">. </w:t>
      </w:r>
    </w:p>
    <w:p w14:paraId="74F69F2B" w14:textId="77777777" w:rsidR="008269F8" w:rsidRPr="00B74120" w:rsidRDefault="008269F8" w:rsidP="00DF7C27">
      <w:pPr>
        <w:spacing w:line="360" w:lineRule="auto"/>
        <w:jc w:val="both"/>
        <w:rPr>
          <w:rFonts w:eastAsia="Arial" w:cs="Arial"/>
          <w:highlight w:val="white"/>
        </w:rPr>
      </w:pPr>
      <w:r w:rsidRPr="00B74120">
        <w:rPr>
          <w:rFonts w:eastAsia="Arial" w:cs="Arial"/>
          <w:highlight w:val="white"/>
        </w:rPr>
        <w:t xml:space="preserve">An osteopath will concentrate on the </w:t>
      </w:r>
      <w:r w:rsidRPr="00B74120">
        <w:rPr>
          <w:rFonts w:eastAsia="Arial" w:cs="Arial"/>
          <w:i/>
          <w:highlight w:val="white"/>
        </w:rPr>
        <w:t>joints, tendons, and spine</w:t>
      </w:r>
      <w:r w:rsidRPr="00B74120">
        <w:rPr>
          <w:rFonts w:eastAsia="Arial" w:cs="Arial"/>
          <w:highlight w:val="white"/>
        </w:rPr>
        <w:t>. The goal of treatment is to have a beneficial effect on the “</w:t>
      </w:r>
      <w:r w:rsidRPr="00B74120">
        <w:rPr>
          <w:rFonts w:eastAsia="Arial" w:cs="Arial"/>
          <w:i/>
          <w:highlight w:val="white"/>
        </w:rPr>
        <w:t>neurological, cardiovascular, and lymph systems</w:t>
      </w:r>
      <w:r w:rsidRPr="00B74120">
        <w:rPr>
          <w:rFonts w:eastAsia="Arial" w:cs="Arial"/>
          <w:highlight w:val="white"/>
        </w:rPr>
        <w:t>" of the human body. Manual therapy refers to the practice of diagnosing and treating patients with the aid of the fingers (</w:t>
      </w:r>
      <w:r w:rsidRPr="00B74120">
        <w:rPr>
          <w:rFonts w:eastAsia="Arial" w:cs="Arial"/>
        </w:rPr>
        <w:t xml:space="preserve">www.medicalnewstoday.com. </w:t>
      </w:r>
      <w:proofErr w:type="spellStart"/>
      <w:r w:rsidRPr="00B74120">
        <w:rPr>
          <w:rFonts w:eastAsia="Arial" w:cs="Arial"/>
        </w:rPr>
        <w:t>n.d</w:t>
      </w:r>
      <w:proofErr w:type="spellEnd"/>
      <w:r w:rsidRPr="00B74120">
        <w:rPr>
          <w:rFonts w:eastAsia="Arial" w:cs="Arial"/>
        </w:rPr>
        <w:t>)</w:t>
      </w:r>
      <w:r w:rsidRPr="00B74120">
        <w:rPr>
          <w:rFonts w:eastAsia="Arial" w:cs="Arial"/>
          <w:highlight w:val="white"/>
        </w:rPr>
        <w:t xml:space="preserve">. Osteopathic doctors are also medical doctors </w:t>
      </w:r>
      <w:r w:rsidRPr="00B74120">
        <w:rPr>
          <w:rFonts w:eastAsia="Arial" w:cs="Arial"/>
          <w:i/>
          <w:highlight w:val="white"/>
        </w:rPr>
        <w:t>(MDs)</w:t>
      </w:r>
      <w:r w:rsidRPr="00B74120">
        <w:rPr>
          <w:rFonts w:eastAsia="Arial" w:cs="Arial"/>
          <w:highlight w:val="white"/>
        </w:rPr>
        <w:t xml:space="preserve">, and their training is more extensive than that of other alternative therapies such as naturopaths. They are osteopaths. In the </w:t>
      </w:r>
      <w:r w:rsidRPr="00B74120">
        <w:rPr>
          <w:rFonts w:eastAsia="Arial" w:cs="Arial"/>
          <w:i/>
          <w:highlight w:val="white"/>
        </w:rPr>
        <w:t>United States,</w:t>
      </w:r>
      <w:r w:rsidRPr="00B74120">
        <w:rPr>
          <w:rFonts w:eastAsia="Arial" w:cs="Arial"/>
          <w:highlight w:val="white"/>
        </w:rPr>
        <w:t xml:space="preserve"> osteopathy is one of the quickest increasing </w:t>
      </w:r>
      <w:r w:rsidRPr="00B74120">
        <w:rPr>
          <w:rFonts w:eastAsia="Arial" w:cs="Arial"/>
          <w:i/>
          <w:highlight w:val="white"/>
        </w:rPr>
        <w:t>health professions (U.S.)</w:t>
      </w:r>
      <w:r w:rsidRPr="00B74120">
        <w:rPr>
          <w:rFonts w:eastAsia="Arial" w:cs="Arial"/>
          <w:highlight w:val="white"/>
        </w:rPr>
        <w:t xml:space="preserve">. </w:t>
      </w:r>
    </w:p>
    <w:p w14:paraId="34452697" w14:textId="77777777" w:rsidR="008269F8" w:rsidRPr="00B74120" w:rsidRDefault="008269F8" w:rsidP="00DF7C27">
      <w:pPr>
        <w:spacing w:line="360" w:lineRule="auto"/>
        <w:rPr>
          <w:rFonts w:eastAsia="Arial" w:cs="Arial"/>
          <w:b/>
          <w:highlight w:val="white"/>
        </w:rPr>
      </w:pPr>
      <w:r w:rsidRPr="00B74120">
        <w:rPr>
          <w:rFonts w:eastAsia="Arial" w:cs="Arial"/>
          <w:b/>
          <w:highlight w:val="white"/>
        </w:rPr>
        <w:t>Contraindications of Osteopathy</w:t>
      </w:r>
    </w:p>
    <w:p w14:paraId="5BE62CF8" w14:textId="034B7915" w:rsidR="008269F8" w:rsidRPr="00B74120" w:rsidRDefault="008269F8" w:rsidP="00DF7C27">
      <w:pPr>
        <w:spacing w:line="360" w:lineRule="auto"/>
        <w:jc w:val="both"/>
        <w:rPr>
          <w:rFonts w:eastAsia="Arial" w:cs="Arial"/>
          <w:highlight w:val="white"/>
        </w:rPr>
      </w:pPr>
      <w:r w:rsidRPr="00B74120">
        <w:rPr>
          <w:rFonts w:eastAsia="Arial" w:cs="Arial"/>
          <w:highlight w:val="white"/>
        </w:rPr>
        <w:t xml:space="preserve">Structural osteopathy is a kind of osteopathy that focuses on the musculoskeletal. The therapist mobilises and aligns structural elements such as </w:t>
      </w:r>
      <w:r w:rsidRPr="00B74120">
        <w:rPr>
          <w:rFonts w:eastAsia="Arial" w:cs="Arial"/>
          <w:i/>
          <w:highlight w:val="white"/>
        </w:rPr>
        <w:t xml:space="preserve">fractures, nerves, tendons, tissues, and fasciae </w:t>
      </w:r>
      <w:r w:rsidRPr="00B74120">
        <w:rPr>
          <w:rFonts w:eastAsia="Arial" w:cs="Arial"/>
          <w:highlight w:val="white"/>
        </w:rPr>
        <w:t>(</w:t>
      </w:r>
      <w:proofErr w:type="spellStart"/>
      <w:r w:rsidRPr="00B74120">
        <w:rPr>
          <w:rFonts w:eastAsia="Arial" w:cs="Arial"/>
        </w:rPr>
        <w:t>Gatterbauer</w:t>
      </w:r>
      <w:proofErr w:type="spellEnd"/>
      <w:r w:rsidRPr="00B74120">
        <w:rPr>
          <w:rFonts w:eastAsia="Arial" w:cs="Arial"/>
        </w:rPr>
        <w:t>, 2009)</w:t>
      </w:r>
      <w:r w:rsidRPr="00B74120">
        <w:rPr>
          <w:rFonts w:eastAsia="Arial" w:cs="Arial"/>
          <w:i/>
          <w:highlight w:val="white"/>
        </w:rPr>
        <w:t xml:space="preserve">. </w:t>
      </w:r>
      <w:r w:rsidRPr="00B74120">
        <w:rPr>
          <w:rFonts w:eastAsia="Arial" w:cs="Arial"/>
          <w:highlight w:val="white"/>
        </w:rPr>
        <w:t>Absolute contraindications include bone diseases that cause significant weakness, “</w:t>
      </w:r>
      <w:r w:rsidRPr="00B74120">
        <w:rPr>
          <w:rFonts w:eastAsia="Arial" w:cs="Arial"/>
          <w:i/>
          <w:highlight w:val="white"/>
        </w:rPr>
        <w:t>such as tumours, metastases, infections (</w:t>
      </w:r>
      <w:proofErr w:type="gramStart"/>
      <w:r w:rsidRPr="00B74120">
        <w:rPr>
          <w:rFonts w:eastAsia="Arial" w:cs="Arial"/>
          <w:i/>
          <w:highlight w:val="white"/>
        </w:rPr>
        <w:t>e.g.</w:t>
      </w:r>
      <w:proofErr w:type="gramEnd"/>
      <w:r w:rsidRPr="00B74120">
        <w:rPr>
          <w:rFonts w:eastAsia="Arial" w:cs="Arial"/>
          <w:i/>
          <w:highlight w:val="white"/>
        </w:rPr>
        <w:t xml:space="preserve"> tuberculosis), metabolic processes (e.g. </w:t>
      </w:r>
      <w:proofErr w:type="spellStart"/>
      <w:r w:rsidRPr="00B74120">
        <w:rPr>
          <w:rFonts w:eastAsia="Arial" w:cs="Arial"/>
          <w:i/>
          <w:highlight w:val="white"/>
        </w:rPr>
        <w:t>osteomalacia</w:t>
      </w:r>
      <w:proofErr w:type="spellEnd"/>
      <w:r w:rsidRPr="00B74120">
        <w:rPr>
          <w:rFonts w:eastAsia="Arial" w:cs="Arial"/>
          <w:i/>
          <w:highlight w:val="white"/>
        </w:rPr>
        <w:t xml:space="preserve">), congenital conditions (e.g. dysplasia), iatrogenic factors (e.g. long-term corticosteroid/cortisone treatment), inflammations such as severe rheumatic joint pain (Polyarthritis, ankylosing </w:t>
      </w:r>
      <w:r w:rsidR="00CC5081" w:rsidRPr="00B74120">
        <w:rPr>
          <w:rFonts w:eastAsia="Arial" w:cs="Arial"/>
          <w:i/>
          <w:highlight w:val="white"/>
        </w:rPr>
        <w:t>spondylitis</w:t>
      </w:r>
      <w:r w:rsidRPr="00B74120">
        <w:rPr>
          <w:rFonts w:eastAsia="Arial" w:cs="Arial"/>
          <w:i/>
          <w:highlight w:val="white"/>
        </w:rPr>
        <w:t xml:space="preserve"> (e.g. bone fractures)”.</w:t>
      </w:r>
    </w:p>
    <w:p w14:paraId="28581630" w14:textId="77777777" w:rsidR="008269F8" w:rsidRPr="00B74120" w:rsidRDefault="008269F8" w:rsidP="00DF7C27">
      <w:pPr>
        <w:spacing w:line="360" w:lineRule="auto"/>
        <w:jc w:val="both"/>
        <w:rPr>
          <w:rFonts w:eastAsia="Arial" w:cs="Arial"/>
          <w:highlight w:val="white"/>
        </w:rPr>
      </w:pPr>
      <w:r w:rsidRPr="00B74120">
        <w:rPr>
          <w:rFonts w:eastAsia="Arial" w:cs="Arial"/>
          <w:highlight w:val="white"/>
        </w:rPr>
        <w:t>The following musculoskeletal conditions are contraindications: “</w:t>
      </w:r>
      <w:r w:rsidRPr="00B74120">
        <w:rPr>
          <w:rFonts w:eastAsia="Arial" w:cs="Arial"/>
          <w:i/>
          <w:highlight w:val="white"/>
        </w:rPr>
        <w:t xml:space="preserve">disc prolapse and protrusion, chronic inflammatory disorders, range of motion or labral laxity, spondylolisthesis, mild fractures, severe hip dysplasia illnesses, and spondylosis” </w:t>
      </w:r>
      <w:r w:rsidRPr="00B74120">
        <w:rPr>
          <w:rFonts w:eastAsia="Arial" w:cs="Arial"/>
          <w:highlight w:val="white"/>
        </w:rPr>
        <w:t>(</w:t>
      </w:r>
      <w:proofErr w:type="spellStart"/>
      <w:r w:rsidRPr="00B74120">
        <w:rPr>
          <w:rFonts w:eastAsia="Arial" w:cs="Arial"/>
        </w:rPr>
        <w:t>Gatterbauer</w:t>
      </w:r>
      <w:proofErr w:type="spellEnd"/>
      <w:r w:rsidRPr="00B74120">
        <w:rPr>
          <w:rFonts w:eastAsia="Arial" w:cs="Arial"/>
        </w:rPr>
        <w:t>, 2009)</w:t>
      </w:r>
      <w:r w:rsidRPr="00B74120">
        <w:rPr>
          <w:rFonts w:eastAsia="Arial" w:cs="Arial"/>
          <w:i/>
          <w:highlight w:val="white"/>
        </w:rPr>
        <w:t xml:space="preserve">. </w:t>
      </w:r>
      <w:r w:rsidRPr="00B74120">
        <w:rPr>
          <w:rFonts w:eastAsia="Arial" w:cs="Arial"/>
          <w:highlight w:val="white"/>
        </w:rPr>
        <w:t xml:space="preserve">In the realm of vascular diseases, hardening of the </w:t>
      </w:r>
      <w:r w:rsidRPr="00B74120">
        <w:rPr>
          <w:rFonts w:eastAsia="Arial" w:cs="Arial"/>
          <w:i/>
          <w:highlight w:val="white"/>
        </w:rPr>
        <w:t>artery walls, hypertension, and anticoagulation</w:t>
      </w:r>
      <w:r w:rsidRPr="00B74120">
        <w:rPr>
          <w:rFonts w:eastAsia="Arial" w:cs="Arial"/>
          <w:highlight w:val="white"/>
        </w:rPr>
        <w:t xml:space="preserve"> use are all listed as relative limitations.</w:t>
      </w:r>
    </w:p>
    <w:p w14:paraId="5657FF16" w14:textId="77777777" w:rsidR="008269F8" w:rsidRPr="00B74120" w:rsidRDefault="008269F8" w:rsidP="00DF7C27">
      <w:pPr>
        <w:spacing w:line="360" w:lineRule="auto"/>
        <w:jc w:val="both"/>
        <w:rPr>
          <w:rFonts w:eastAsia="Arial" w:cs="Arial"/>
          <w:i/>
          <w:highlight w:val="white"/>
        </w:rPr>
      </w:pPr>
      <w:r w:rsidRPr="00B74120">
        <w:rPr>
          <w:rFonts w:eastAsia="Arial" w:cs="Arial"/>
          <w:highlight w:val="white"/>
        </w:rPr>
        <w:t>It is becoming more obvious that the literature often does not concur on whether a given ailment or circumstance should be regarded as an absolute danger or a relative adverse reaction.   To begin, the patient selection procedure must be discussed (</w:t>
      </w:r>
      <w:proofErr w:type="spellStart"/>
      <w:r w:rsidRPr="00B74120">
        <w:rPr>
          <w:rFonts w:eastAsia="Arial" w:cs="Arial"/>
        </w:rPr>
        <w:t>Gatterbauer</w:t>
      </w:r>
      <w:proofErr w:type="spellEnd"/>
      <w:r w:rsidRPr="00B74120">
        <w:rPr>
          <w:rFonts w:eastAsia="Arial" w:cs="Arial"/>
        </w:rPr>
        <w:t>, 2009)</w:t>
      </w:r>
      <w:r w:rsidRPr="00B74120">
        <w:rPr>
          <w:rFonts w:eastAsia="Arial" w:cs="Arial"/>
          <w:highlight w:val="white"/>
        </w:rPr>
        <w:t xml:space="preserve">. When a patient consults an osteopathic, they must develop an osteopath judgment based on the specific case, examination, and pre-existing diagnostic data (for example X-ray). This diagnostic enables the therapist to determine which approaches are appropriate for this client and what is not. A therapist's diagnosis that is lacking, ambiguous, or inaccurate is a contraindication to using an </w:t>
      </w:r>
      <w:r w:rsidRPr="00B74120">
        <w:rPr>
          <w:rFonts w:eastAsia="Arial" w:cs="Arial"/>
          <w:i/>
          <w:highlight w:val="white"/>
        </w:rPr>
        <w:t>HVLA therapy.</w:t>
      </w:r>
    </w:p>
    <w:p w14:paraId="08E1CC0F" w14:textId="631B904D" w:rsidR="008269F8" w:rsidRPr="00B74120" w:rsidRDefault="008D7797" w:rsidP="00DF7C27">
      <w:pPr>
        <w:spacing w:line="360" w:lineRule="auto"/>
        <w:jc w:val="both"/>
        <w:rPr>
          <w:rFonts w:eastAsia="Arial" w:cs="Arial"/>
          <w:highlight w:val="white"/>
        </w:rPr>
      </w:pPr>
      <w:r w:rsidRPr="00B74120">
        <w:rPr>
          <w:rFonts w:eastAsia="Arial" w:cs="Arial"/>
          <w:highlight w:val="white"/>
        </w:rPr>
        <w:t>Therefore,</w:t>
      </w:r>
      <w:r w:rsidR="008269F8" w:rsidRPr="00B74120">
        <w:rPr>
          <w:rFonts w:eastAsia="Arial" w:cs="Arial"/>
          <w:highlight w:val="white"/>
        </w:rPr>
        <w:t xml:space="preserve"> a therapist must understand how to appropriately diagnose and evaluate a patient's health. There is a serious complication if it is obvious before the commencement of treatment that the modification will not enhance the patient's health, even though no damage is foreseen. Since thrust procedures are believed to be riskier than other therapies, the risks and benefits must always be carefully weighed.</w:t>
      </w:r>
    </w:p>
    <w:p w14:paraId="595DFF7D" w14:textId="77777777" w:rsidR="008269F8" w:rsidRPr="00B74120" w:rsidRDefault="008269F8" w:rsidP="00DF7C27">
      <w:pPr>
        <w:spacing w:line="360" w:lineRule="auto"/>
        <w:rPr>
          <w:rFonts w:eastAsia="Arial" w:cs="Arial"/>
          <w:b/>
        </w:rPr>
      </w:pPr>
      <w:r w:rsidRPr="00B74120">
        <w:rPr>
          <w:rFonts w:eastAsia="Arial" w:cs="Arial"/>
          <w:b/>
        </w:rPr>
        <w:t>3. Self-regulatory Systems</w:t>
      </w:r>
    </w:p>
    <w:p w14:paraId="061F466A" w14:textId="77777777" w:rsidR="008269F8" w:rsidRPr="00B74120" w:rsidRDefault="008269F8" w:rsidP="00DF7C27">
      <w:pPr>
        <w:spacing w:line="360" w:lineRule="auto"/>
        <w:jc w:val="both"/>
        <w:rPr>
          <w:rFonts w:eastAsia="Arial" w:cs="Arial"/>
        </w:rPr>
      </w:pPr>
      <w:r w:rsidRPr="00B74120">
        <w:rPr>
          <w:rFonts w:eastAsia="Arial" w:cs="Arial"/>
        </w:rPr>
        <w:t>Osteopathy's concept distinguishes it from other areas of medicine. The fundamental principles are founded on the concept of the body's components cooperating in an integrated approach (Anon, n.d.). When one part of the human body is limited, the human body is required to adjust and compensate, ultimately causing inflammation, discomfort, stiffness, as well as other health problems.</w:t>
      </w:r>
    </w:p>
    <w:p w14:paraId="78DD087A" w14:textId="77777777" w:rsidR="008269F8" w:rsidRPr="00B74120" w:rsidRDefault="008269F8" w:rsidP="00DF7C27">
      <w:pPr>
        <w:spacing w:line="360" w:lineRule="auto"/>
        <w:jc w:val="both"/>
        <w:rPr>
          <w:rFonts w:eastAsia="Arial" w:cs="Arial"/>
          <w:b/>
        </w:rPr>
      </w:pPr>
      <w:r w:rsidRPr="00B74120">
        <w:rPr>
          <w:rFonts w:eastAsia="Arial" w:cs="Arial"/>
          <w:b/>
        </w:rPr>
        <w:t xml:space="preserve">Osteopathic Principles </w:t>
      </w:r>
    </w:p>
    <w:p w14:paraId="529B2475" w14:textId="77777777" w:rsidR="008269F8" w:rsidRPr="00B74120" w:rsidRDefault="008269F8" w:rsidP="00DF7C27">
      <w:pPr>
        <w:spacing w:line="360" w:lineRule="auto"/>
        <w:jc w:val="both"/>
        <w:rPr>
          <w:rFonts w:eastAsia="Arial" w:cs="Arial"/>
          <w:b/>
          <w:i/>
        </w:rPr>
      </w:pPr>
      <w:r w:rsidRPr="00B74120">
        <w:rPr>
          <w:rFonts w:eastAsia="Arial" w:cs="Arial"/>
          <w:b/>
          <w:i/>
        </w:rPr>
        <w:t xml:space="preserve">The Unity of the Body </w:t>
      </w:r>
    </w:p>
    <w:p w14:paraId="24D28B53" w14:textId="77777777" w:rsidR="008269F8" w:rsidRPr="00B74120" w:rsidRDefault="008269F8" w:rsidP="00DF7C27">
      <w:pPr>
        <w:spacing w:line="360" w:lineRule="auto"/>
        <w:jc w:val="both"/>
        <w:rPr>
          <w:rFonts w:eastAsia="Arial" w:cs="Arial"/>
        </w:rPr>
      </w:pPr>
      <w:r w:rsidRPr="00B74120">
        <w:rPr>
          <w:rFonts w:eastAsia="Arial" w:cs="Arial"/>
        </w:rPr>
        <w:t>The human body is an interconnected entity in which no portion acts separately. The idea of bodily unity refers to the control, integration, and synthesis of the body's many living organisms. Anomalies in one portion of the body might negatively affect other sections, and ultimately the complete body (</w:t>
      </w:r>
      <w:r w:rsidRPr="00B74120">
        <w:rPr>
          <w:rFonts w:eastAsia="Arial" w:cs="Arial"/>
          <w:color w:val="222222"/>
          <w:highlight w:val="white"/>
        </w:rPr>
        <w:t>Bordoni and Escher Jr, 2021)</w:t>
      </w:r>
      <w:r w:rsidRPr="00B74120">
        <w:rPr>
          <w:rFonts w:eastAsia="Arial" w:cs="Arial"/>
        </w:rPr>
        <w:t>. The body is therefore seen as a network of interconnected organ systems, each relying on the others and adjusting for the needs of the internally and externally surroundings.</w:t>
      </w:r>
    </w:p>
    <w:p w14:paraId="3C37BB6E" w14:textId="77777777" w:rsidR="008269F8" w:rsidRPr="00B74120" w:rsidRDefault="008269F8" w:rsidP="00DF7C27">
      <w:pPr>
        <w:spacing w:line="360" w:lineRule="auto"/>
        <w:jc w:val="both"/>
        <w:rPr>
          <w:rFonts w:eastAsia="Arial" w:cs="Arial"/>
          <w:b/>
        </w:rPr>
      </w:pPr>
      <w:r w:rsidRPr="00B74120">
        <w:rPr>
          <w:rFonts w:eastAsia="Arial" w:cs="Arial"/>
          <w:b/>
        </w:rPr>
        <w:t xml:space="preserve">Self-regulatory and self-healing system </w:t>
      </w:r>
    </w:p>
    <w:p w14:paraId="411E415B" w14:textId="77777777" w:rsidR="008269F8" w:rsidRPr="00B74120" w:rsidRDefault="008269F8" w:rsidP="00DF7C27">
      <w:pPr>
        <w:spacing w:line="360" w:lineRule="auto"/>
        <w:jc w:val="both"/>
        <w:rPr>
          <w:rFonts w:eastAsia="Arial" w:cs="Arial"/>
        </w:rPr>
      </w:pPr>
      <w:r w:rsidRPr="00B74120">
        <w:rPr>
          <w:rFonts w:eastAsia="Arial" w:cs="Arial"/>
        </w:rPr>
        <w:t>The second key tenet of osteopathy is that the body has an innate ability for self-care and healing. By application, this concept indicates that appropriate flow to and from all body cells is necessary, as is the correct central nervous function for coordination of the operations of all body physiological systems (</w:t>
      </w:r>
      <w:r w:rsidRPr="00B74120">
        <w:rPr>
          <w:rFonts w:eastAsia="Arial" w:cs="Arial"/>
          <w:color w:val="222222"/>
          <w:highlight w:val="white"/>
        </w:rPr>
        <w:t>Bordoni and Escher Jr, 2021)</w:t>
      </w:r>
      <w:r w:rsidRPr="00B74120">
        <w:rPr>
          <w:rFonts w:eastAsia="Arial" w:cs="Arial"/>
        </w:rPr>
        <w:t>. It was still thought that the body held all it required to be well or, if sick, to conquer the ailment and revert to a healthy condition. The osteopathic physician's role was to assist the body in overcoming sickness and maintaining health by assisting it in using its natural self-healing capabilities.</w:t>
      </w:r>
    </w:p>
    <w:p w14:paraId="40BE0418" w14:textId="77777777" w:rsidR="008269F8" w:rsidRPr="00B74120" w:rsidRDefault="008269F8" w:rsidP="00DF7C27">
      <w:pPr>
        <w:spacing w:line="360" w:lineRule="auto"/>
        <w:jc w:val="both"/>
        <w:rPr>
          <w:rFonts w:eastAsia="Arial" w:cs="Arial"/>
          <w:b/>
        </w:rPr>
      </w:pPr>
      <w:r w:rsidRPr="00B74120">
        <w:rPr>
          <w:rFonts w:eastAsia="Arial" w:cs="Arial"/>
          <w:b/>
        </w:rPr>
        <w:t xml:space="preserve">The relation between the structure and function </w:t>
      </w:r>
    </w:p>
    <w:p w14:paraId="54AFE3DC" w14:textId="235CD8C3" w:rsidR="008269F8" w:rsidRPr="00B74120" w:rsidRDefault="008269F8" w:rsidP="00DF7C27">
      <w:pPr>
        <w:spacing w:line="360" w:lineRule="auto"/>
        <w:jc w:val="both"/>
        <w:rPr>
          <w:rFonts w:eastAsia="Arial" w:cs="Arial"/>
        </w:rPr>
      </w:pPr>
      <w:r w:rsidRPr="00B74120">
        <w:rPr>
          <w:rFonts w:eastAsia="Arial" w:cs="Arial"/>
        </w:rPr>
        <w:t>In addition, the third fundamental osteopathic concept is that structure and function are intertwined, and that alterations in the musculoskeletal may both reflect and induce alterations in other bodily systems (</w:t>
      </w:r>
      <w:proofErr w:type="spellStart"/>
      <w:r w:rsidRPr="00B74120">
        <w:rPr>
          <w:rFonts w:eastAsia="Arial" w:cs="Arial"/>
          <w:color w:val="222222"/>
          <w:highlight w:val="white"/>
        </w:rPr>
        <w:t>Ménard</w:t>
      </w:r>
      <w:proofErr w:type="spellEnd"/>
      <w:r w:rsidRPr="00B74120">
        <w:rPr>
          <w:rFonts w:eastAsia="Arial" w:cs="Arial"/>
          <w:color w:val="222222"/>
          <w:highlight w:val="white"/>
        </w:rPr>
        <w:t xml:space="preserve"> </w:t>
      </w:r>
      <w:r w:rsidRPr="00B74120">
        <w:rPr>
          <w:rFonts w:eastAsia="Arial" w:cs="Arial"/>
          <w:i/>
          <w:color w:val="222222"/>
          <w:highlight w:val="white"/>
        </w:rPr>
        <w:t>et al</w:t>
      </w:r>
      <w:r w:rsidRPr="00B74120">
        <w:rPr>
          <w:rFonts w:eastAsia="Arial" w:cs="Arial"/>
          <w:color w:val="222222"/>
          <w:highlight w:val="white"/>
        </w:rPr>
        <w:t>., 2020)</w:t>
      </w:r>
      <w:r w:rsidRPr="00B74120">
        <w:rPr>
          <w:rFonts w:eastAsia="Arial" w:cs="Arial"/>
        </w:rPr>
        <w:t>. Doctors still put a high value on the function of the musculoskeletal in the prevention and treatment of illness. It is one of the most distinctive elements of osteopathy because the correlation between form and function is so well understood.</w:t>
      </w:r>
    </w:p>
    <w:p w14:paraId="3BF46A3C" w14:textId="77777777" w:rsidR="005213F7" w:rsidRPr="00B74120" w:rsidRDefault="005213F7" w:rsidP="00DF7C27">
      <w:pPr>
        <w:spacing w:line="360" w:lineRule="auto"/>
        <w:jc w:val="both"/>
        <w:rPr>
          <w:rFonts w:eastAsia="Arial" w:cs="Arial"/>
        </w:rPr>
      </w:pPr>
    </w:p>
    <w:p w14:paraId="7AC55246" w14:textId="7995CE4F" w:rsidR="008269F8" w:rsidRPr="00B74120" w:rsidRDefault="008269F8" w:rsidP="00DF7C27">
      <w:pPr>
        <w:spacing w:line="360" w:lineRule="auto"/>
        <w:jc w:val="both"/>
        <w:rPr>
          <w:rFonts w:eastAsia="Arial" w:cs="Arial"/>
          <w:b/>
        </w:rPr>
      </w:pPr>
      <w:r w:rsidRPr="00B74120">
        <w:rPr>
          <w:rFonts w:eastAsia="Arial" w:cs="Arial"/>
          <w:b/>
        </w:rPr>
        <w:t xml:space="preserve">Rational Treatment Approach </w:t>
      </w:r>
    </w:p>
    <w:p w14:paraId="7EF24215" w14:textId="77777777" w:rsidR="008269F8" w:rsidRPr="00B74120" w:rsidRDefault="008269F8" w:rsidP="00DF7C27">
      <w:pPr>
        <w:spacing w:line="360" w:lineRule="auto"/>
        <w:jc w:val="both"/>
        <w:rPr>
          <w:rFonts w:eastAsia="Arial" w:cs="Arial"/>
        </w:rPr>
      </w:pPr>
      <w:r w:rsidRPr="00B74120">
        <w:rPr>
          <w:rFonts w:eastAsia="Arial" w:cs="Arial"/>
        </w:rPr>
        <w:t>The fourth osteopathic fundamental concept is that rational therapy is based on integrating the previous three concepts into entire care delivery (</w:t>
      </w:r>
      <w:proofErr w:type="spellStart"/>
      <w:r w:rsidRPr="00B74120">
        <w:rPr>
          <w:rFonts w:eastAsia="Arial" w:cs="Arial"/>
          <w:color w:val="222222"/>
          <w:highlight w:val="white"/>
        </w:rPr>
        <w:t>Ménard</w:t>
      </w:r>
      <w:proofErr w:type="spellEnd"/>
      <w:r w:rsidRPr="00B74120">
        <w:rPr>
          <w:rFonts w:eastAsia="Arial" w:cs="Arial"/>
          <w:color w:val="222222"/>
          <w:highlight w:val="white"/>
        </w:rPr>
        <w:t xml:space="preserve"> </w:t>
      </w:r>
      <w:r w:rsidRPr="00B74120">
        <w:rPr>
          <w:rFonts w:eastAsia="Arial" w:cs="Arial"/>
          <w:i/>
          <w:color w:val="222222"/>
          <w:highlight w:val="white"/>
        </w:rPr>
        <w:t>et al</w:t>
      </w:r>
      <w:r w:rsidRPr="00B74120">
        <w:rPr>
          <w:rFonts w:eastAsia="Arial" w:cs="Arial"/>
          <w:color w:val="222222"/>
          <w:highlight w:val="white"/>
        </w:rPr>
        <w:t>., 2020)</w:t>
      </w:r>
      <w:r w:rsidRPr="00B74120">
        <w:rPr>
          <w:rFonts w:eastAsia="Arial" w:cs="Arial"/>
        </w:rPr>
        <w:t>. Body unification, self-regulation and self-healing processes, somatic elements of illness, structure-function connection and physical therapy are all used in therapy.</w:t>
      </w:r>
    </w:p>
    <w:p w14:paraId="2EDE2D2B" w14:textId="77777777" w:rsidR="0027482A" w:rsidRPr="00B74120" w:rsidRDefault="0033718E" w:rsidP="00DF7C27">
      <w:pPr>
        <w:spacing w:line="360" w:lineRule="auto"/>
        <w:rPr>
          <w:rFonts w:cs="Arial"/>
        </w:rPr>
      </w:pPr>
      <w:r w:rsidRPr="00B74120">
        <w:rPr>
          <w:rFonts w:cs="Arial"/>
          <w:b/>
          <w:bCs/>
        </w:rPr>
        <w:t>4. Ethical considerations</w:t>
      </w:r>
    </w:p>
    <w:p w14:paraId="1C77A91C" w14:textId="77777777" w:rsidR="00DA447C" w:rsidRPr="00B74120" w:rsidRDefault="00DA447C" w:rsidP="00DF7C27">
      <w:pPr>
        <w:spacing w:line="360" w:lineRule="auto"/>
        <w:jc w:val="both"/>
        <w:rPr>
          <w:rFonts w:cs="Arial"/>
        </w:rPr>
      </w:pPr>
      <w:r w:rsidRPr="00B74120">
        <w:rPr>
          <w:rFonts w:cs="Arial"/>
        </w:rPr>
        <w:t>Osteopathic registration entails both requirements and perks. One is accountable for the manner he or she conducts himself or herself and for the professional practise that he or she engages in. He/she must always be prepared to justify and explain his/her actions and judgments. Any patient who consults an osteopath is entitled to get high-quality care</w:t>
      </w:r>
      <w:r w:rsidR="0046178C" w:rsidRPr="00B74120">
        <w:rPr>
          <w:rFonts w:cs="Arial"/>
        </w:rPr>
        <w:t xml:space="preserve"> (</w:t>
      </w:r>
      <w:r w:rsidR="0046178C" w:rsidRPr="00B74120">
        <w:rPr>
          <w:rFonts w:cs="Arial"/>
          <w:color w:val="000000" w:themeColor="text1"/>
          <w:shd w:val="clear" w:color="auto" w:fill="FFFFFF"/>
        </w:rPr>
        <w:t>Sundberg et al., 2018)</w:t>
      </w:r>
      <w:r w:rsidRPr="00B74120">
        <w:rPr>
          <w:rFonts w:cs="Arial"/>
        </w:rPr>
        <w:t>. The Register of Osteopaths serves to assist the public in identifying people who have proved their capacity to practise according to the appropriate requirements. The next section will discuss some of the most important ethical norms of conduct that an osteopath must follow.</w:t>
      </w:r>
    </w:p>
    <w:p w14:paraId="359F4C86" w14:textId="77777777" w:rsidR="00DA447C" w:rsidRPr="00B74120" w:rsidRDefault="00DA447C" w:rsidP="00DF7C27">
      <w:pPr>
        <w:spacing w:line="360" w:lineRule="auto"/>
        <w:jc w:val="both"/>
        <w:rPr>
          <w:rFonts w:cs="Arial"/>
        </w:rPr>
      </w:pPr>
      <w:r w:rsidRPr="00B74120">
        <w:rPr>
          <w:rFonts w:cs="Arial"/>
        </w:rPr>
        <w:t>The professional must prioritise the care of his or her patient, by</w:t>
      </w:r>
      <w:r w:rsidR="0064528C" w:rsidRPr="00B74120">
        <w:rPr>
          <w:rFonts w:cs="Arial"/>
        </w:rPr>
        <w:t>:</w:t>
      </w:r>
    </w:p>
    <w:p w14:paraId="3B4770BE" w14:textId="77777777" w:rsidR="00DA447C" w:rsidRPr="00B74120" w:rsidRDefault="00DA447C" w:rsidP="00DF7C27">
      <w:pPr>
        <w:pStyle w:val="ListParagraph"/>
        <w:numPr>
          <w:ilvl w:val="0"/>
          <w:numId w:val="5"/>
        </w:numPr>
        <w:spacing w:line="360" w:lineRule="auto"/>
        <w:jc w:val="both"/>
        <w:rPr>
          <w:rFonts w:cs="Arial"/>
        </w:rPr>
      </w:pPr>
      <w:r w:rsidRPr="00B74120">
        <w:rPr>
          <w:rFonts w:cs="Arial"/>
        </w:rPr>
        <w:t>being truthful and dependable</w:t>
      </w:r>
    </w:p>
    <w:p w14:paraId="3EBD0E7A" w14:textId="77777777" w:rsidR="00DA447C" w:rsidRPr="00B74120" w:rsidRDefault="00DA447C" w:rsidP="00DF7C27">
      <w:pPr>
        <w:pStyle w:val="ListParagraph"/>
        <w:numPr>
          <w:ilvl w:val="0"/>
          <w:numId w:val="5"/>
        </w:numPr>
        <w:spacing w:line="360" w:lineRule="auto"/>
        <w:jc w:val="both"/>
        <w:rPr>
          <w:rFonts w:cs="Arial"/>
        </w:rPr>
      </w:pPr>
      <w:r w:rsidRPr="00B74120">
        <w:rPr>
          <w:rFonts w:cs="Arial"/>
        </w:rPr>
        <w:t>treating each patient with courtesy and consideration</w:t>
      </w:r>
    </w:p>
    <w:p w14:paraId="75E135E9" w14:textId="77777777" w:rsidR="00DA447C" w:rsidRPr="00B74120" w:rsidRDefault="00DA447C" w:rsidP="00DF7C27">
      <w:pPr>
        <w:pStyle w:val="ListParagraph"/>
        <w:numPr>
          <w:ilvl w:val="0"/>
          <w:numId w:val="5"/>
        </w:numPr>
        <w:spacing w:line="360" w:lineRule="auto"/>
        <w:jc w:val="both"/>
        <w:rPr>
          <w:rFonts w:cs="Arial"/>
        </w:rPr>
      </w:pPr>
      <w:r w:rsidRPr="00B74120">
        <w:rPr>
          <w:rFonts w:cs="Arial"/>
        </w:rPr>
        <w:t>honouring the dignity, uniqueness, and privacy of patients</w:t>
      </w:r>
    </w:p>
    <w:p w14:paraId="5BDE1272" w14:textId="77777777" w:rsidR="00DA447C" w:rsidRPr="00B74120" w:rsidRDefault="00DA447C" w:rsidP="00DF7C27">
      <w:pPr>
        <w:pStyle w:val="ListParagraph"/>
        <w:numPr>
          <w:ilvl w:val="0"/>
          <w:numId w:val="5"/>
        </w:numPr>
        <w:spacing w:line="360" w:lineRule="auto"/>
        <w:jc w:val="both"/>
        <w:rPr>
          <w:rFonts w:cs="Arial"/>
        </w:rPr>
      </w:pPr>
      <w:r w:rsidRPr="00B74120">
        <w:rPr>
          <w:rFonts w:cs="Arial"/>
        </w:rPr>
        <w:t>delivering adequate attention and treatment</w:t>
      </w:r>
    </w:p>
    <w:p w14:paraId="71768158" w14:textId="77777777" w:rsidR="0046178C" w:rsidRPr="00B74120" w:rsidRDefault="00DA447C" w:rsidP="00DF7C27">
      <w:pPr>
        <w:pStyle w:val="ListParagraph"/>
        <w:numPr>
          <w:ilvl w:val="0"/>
          <w:numId w:val="5"/>
        </w:numPr>
        <w:spacing w:line="360" w:lineRule="auto"/>
        <w:jc w:val="both"/>
        <w:rPr>
          <w:rFonts w:cs="Arial"/>
        </w:rPr>
      </w:pPr>
      <w:r w:rsidRPr="00B74120">
        <w:rPr>
          <w:rFonts w:cs="Arial"/>
        </w:rPr>
        <w:t>abstaining from abusing his/her professional position.</w:t>
      </w:r>
    </w:p>
    <w:p w14:paraId="6A4CF651" w14:textId="183F0646" w:rsidR="00DA447C" w:rsidRPr="00B74120" w:rsidRDefault="0046178C" w:rsidP="00DF7C27">
      <w:pPr>
        <w:pStyle w:val="ListParagraph"/>
        <w:spacing w:line="360" w:lineRule="auto"/>
        <w:jc w:val="both"/>
        <w:rPr>
          <w:rFonts w:cs="Arial"/>
        </w:rPr>
      </w:pPr>
      <w:r w:rsidRPr="00B74120">
        <w:rPr>
          <w:rFonts w:cs="Arial"/>
        </w:rPr>
        <w:t>(</w:t>
      </w:r>
      <w:r w:rsidR="00DF34DB" w:rsidRPr="00B74120">
        <w:rPr>
          <w:rFonts w:cs="Arial"/>
          <w:b/>
        </w:rPr>
        <w:t>Source:</w:t>
      </w:r>
      <w:r w:rsidR="00DF34DB" w:rsidRPr="00B74120">
        <w:rPr>
          <w:rFonts w:cs="Arial"/>
          <w:color w:val="000000" w:themeColor="text1"/>
          <w:shd w:val="clear" w:color="auto" w:fill="FFFFFF"/>
        </w:rPr>
        <w:t xml:space="preserve"> Inman</w:t>
      </w:r>
      <w:r w:rsidRPr="00B74120">
        <w:rPr>
          <w:rFonts w:cs="Arial"/>
          <w:color w:val="000000" w:themeColor="text1"/>
          <w:shd w:val="clear" w:color="auto" w:fill="FFFFFF"/>
        </w:rPr>
        <w:t xml:space="preserve"> and Thomson, 2019)</w:t>
      </w:r>
      <w:r w:rsidR="00DA447C" w:rsidRPr="00B74120">
        <w:rPr>
          <w:rFonts w:cs="Arial"/>
        </w:rPr>
        <w:br w:type="page"/>
      </w:r>
    </w:p>
    <w:p w14:paraId="25926A41" w14:textId="77777777" w:rsidR="00DA447C" w:rsidRPr="00B74120" w:rsidRDefault="008269F8" w:rsidP="00DF7C27">
      <w:pPr>
        <w:spacing w:line="360" w:lineRule="auto"/>
        <w:jc w:val="both"/>
        <w:rPr>
          <w:rFonts w:cs="Arial"/>
        </w:rPr>
      </w:pPr>
      <w:r w:rsidRPr="00B74120">
        <w:rPr>
          <w:rFonts w:cs="Arial"/>
        </w:rPr>
        <w:t>S</w:t>
      </w:r>
      <w:r w:rsidR="00DA447C" w:rsidRPr="00B74120">
        <w:rPr>
          <w:rFonts w:cs="Arial"/>
        </w:rPr>
        <w:t>he must respect patients' rights to be actively involved in decision-making regarding their treatment, by</w:t>
      </w:r>
      <w:r w:rsidR="0064528C" w:rsidRPr="00B74120">
        <w:rPr>
          <w:rFonts w:cs="Arial"/>
        </w:rPr>
        <w:t>:</w:t>
      </w:r>
    </w:p>
    <w:p w14:paraId="7D02F782" w14:textId="77777777" w:rsidR="00DA447C" w:rsidRPr="00B74120" w:rsidRDefault="00DA447C" w:rsidP="00DF7C27">
      <w:pPr>
        <w:pStyle w:val="ListParagraph"/>
        <w:numPr>
          <w:ilvl w:val="0"/>
          <w:numId w:val="6"/>
        </w:numPr>
        <w:spacing w:line="360" w:lineRule="auto"/>
        <w:jc w:val="both"/>
        <w:rPr>
          <w:rFonts w:cs="Arial"/>
        </w:rPr>
      </w:pPr>
      <w:r w:rsidRPr="00B74120">
        <w:rPr>
          <w:rFonts w:cs="Arial"/>
        </w:rPr>
        <w:t>educating patients on their rights, notably their right to terminate an examination or treatment at any moment and their right to be accompanied by a chaperone</w:t>
      </w:r>
    </w:p>
    <w:p w14:paraId="75DE2365" w14:textId="77777777" w:rsidR="00DA447C" w:rsidRPr="00B74120" w:rsidRDefault="00DA447C" w:rsidP="00DF7C27">
      <w:pPr>
        <w:pStyle w:val="ListParagraph"/>
        <w:numPr>
          <w:ilvl w:val="0"/>
          <w:numId w:val="6"/>
        </w:numPr>
        <w:spacing w:line="360" w:lineRule="auto"/>
        <w:jc w:val="both"/>
        <w:rPr>
          <w:rFonts w:cs="Arial"/>
        </w:rPr>
      </w:pPr>
      <w:r w:rsidRPr="00B74120">
        <w:rPr>
          <w:rFonts w:cs="Arial"/>
        </w:rPr>
        <w:t>getting consent from a patient before performing an examination or treatment</w:t>
      </w:r>
    </w:p>
    <w:p w14:paraId="6600CC8E" w14:textId="77777777" w:rsidR="00DA447C" w:rsidRPr="00B74120" w:rsidRDefault="00DA447C" w:rsidP="00DF7C27">
      <w:pPr>
        <w:pStyle w:val="ListParagraph"/>
        <w:numPr>
          <w:ilvl w:val="0"/>
          <w:numId w:val="6"/>
        </w:numPr>
        <w:spacing w:line="360" w:lineRule="auto"/>
        <w:jc w:val="both"/>
        <w:rPr>
          <w:rFonts w:cs="Arial"/>
        </w:rPr>
      </w:pPr>
      <w:r w:rsidRPr="00B74120">
        <w:rPr>
          <w:rFonts w:cs="Arial"/>
        </w:rPr>
        <w:t>understanding patients and valuing their perspectives</w:t>
      </w:r>
    </w:p>
    <w:p w14:paraId="47B44EF5" w14:textId="77777777" w:rsidR="00DA447C" w:rsidRPr="00B74120" w:rsidRDefault="00DA447C" w:rsidP="00DF7C27">
      <w:pPr>
        <w:pStyle w:val="ListParagraph"/>
        <w:numPr>
          <w:ilvl w:val="0"/>
          <w:numId w:val="6"/>
        </w:numPr>
        <w:spacing w:line="360" w:lineRule="auto"/>
        <w:jc w:val="both"/>
        <w:rPr>
          <w:rFonts w:cs="Arial"/>
        </w:rPr>
      </w:pPr>
      <w:r w:rsidRPr="00B74120">
        <w:rPr>
          <w:rFonts w:cs="Arial"/>
        </w:rPr>
        <w:t>providing complete information to patients and ensuring that they comprehend what is being said</w:t>
      </w:r>
    </w:p>
    <w:p w14:paraId="6B45F201" w14:textId="77777777" w:rsidR="0046178C" w:rsidRPr="00B74120" w:rsidRDefault="0046178C" w:rsidP="00DF7C27">
      <w:pPr>
        <w:pStyle w:val="ListParagraph"/>
        <w:spacing w:line="360" w:lineRule="auto"/>
        <w:jc w:val="both"/>
        <w:rPr>
          <w:rFonts w:cs="Arial"/>
        </w:rPr>
      </w:pPr>
      <w:r w:rsidRPr="00B74120">
        <w:rPr>
          <w:rFonts w:cs="Arial"/>
        </w:rPr>
        <w:t>(</w:t>
      </w:r>
      <w:r w:rsidRPr="00B74120">
        <w:rPr>
          <w:rFonts w:cs="Arial"/>
          <w:b/>
        </w:rPr>
        <w:t xml:space="preserve">Source: </w:t>
      </w:r>
      <w:r w:rsidRPr="00B74120">
        <w:rPr>
          <w:rFonts w:cs="Arial"/>
          <w:color w:val="000000" w:themeColor="text1"/>
          <w:shd w:val="clear" w:color="auto" w:fill="FFFFFF"/>
        </w:rPr>
        <w:t xml:space="preserve">Macdonald, </w:t>
      </w:r>
      <w:proofErr w:type="spellStart"/>
      <w:r w:rsidRPr="00B74120">
        <w:rPr>
          <w:rFonts w:cs="Arial"/>
          <w:color w:val="000000" w:themeColor="text1"/>
          <w:shd w:val="clear" w:color="auto" w:fill="FFFFFF"/>
        </w:rPr>
        <w:t>Vaucher</w:t>
      </w:r>
      <w:proofErr w:type="spellEnd"/>
      <w:r w:rsidRPr="00B74120">
        <w:rPr>
          <w:rFonts w:cs="Arial"/>
          <w:color w:val="000000" w:themeColor="text1"/>
          <w:shd w:val="clear" w:color="auto" w:fill="FFFFFF"/>
        </w:rPr>
        <w:t xml:space="preserve"> and Esteves, 2018)</w:t>
      </w:r>
    </w:p>
    <w:p w14:paraId="75620ADE" w14:textId="77777777" w:rsidR="00E52C6A" w:rsidRPr="00B74120" w:rsidRDefault="00E52C6A" w:rsidP="00DF7C27">
      <w:pPr>
        <w:spacing w:line="360" w:lineRule="auto"/>
        <w:ind w:left="360"/>
        <w:jc w:val="both"/>
        <w:rPr>
          <w:rFonts w:cs="Arial"/>
        </w:rPr>
      </w:pPr>
      <w:r w:rsidRPr="00B74120">
        <w:rPr>
          <w:rFonts w:cs="Arial"/>
        </w:rPr>
        <w:t>Additionally, the professional must justify public faith and trust by</w:t>
      </w:r>
      <w:r w:rsidR="0064528C" w:rsidRPr="00B74120">
        <w:rPr>
          <w:rFonts w:cs="Arial"/>
        </w:rPr>
        <w:t>:</w:t>
      </w:r>
    </w:p>
    <w:p w14:paraId="4D47E640" w14:textId="77777777" w:rsidR="00E52C6A" w:rsidRPr="00B74120" w:rsidRDefault="00E52C6A" w:rsidP="00DF7C27">
      <w:pPr>
        <w:pStyle w:val="ListParagraph"/>
        <w:numPr>
          <w:ilvl w:val="0"/>
          <w:numId w:val="7"/>
        </w:numPr>
        <w:spacing w:line="360" w:lineRule="auto"/>
        <w:jc w:val="both"/>
        <w:rPr>
          <w:rFonts w:cs="Arial"/>
        </w:rPr>
      </w:pPr>
      <w:r w:rsidRPr="00B74120">
        <w:rPr>
          <w:rFonts w:cs="Arial"/>
        </w:rPr>
        <w:t>recognising and operating within his/her area of expertise</w:t>
      </w:r>
    </w:p>
    <w:p w14:paraId="5A590BFA" w14:textId="77777777" w:rsidR="00E52C6A" w:rsidRPr="00B74120" w:rsidRDefault="00E52C6A" w:rsidP="00DF7C27">
      <w:pPr>
        <w:pStyle w:val="ListParagraph"/>
        <w:numPr>
          <w:ilvl w:val="0"/>
          <w:numId w:val="7"/>
        </w:numPr>
        <w:spacing w:line="360" w:lineRule="auto"/>
        <w:jc w:val="both"/>
        <w:rPr>
          <w:rFonts w:cs="Arial"/>
        </w:rPr>
      </w:pPr>
      <w:r w:rsidRPr="00B74120">
        <w:rPr>
          <w:rFonts w:cs="Arial"/>
        </w:rPr>
        <w:t>ensuring that his or her own ideas and perspectives do not conflict with the patients' treatment</w:t>
      </w:r>
    </w:p>
    <w:p w14:paraId="252D50C9" w14:textId="77777777" w:rsidR="00E52C6A" w:rsidRPr="00B74120" w:rsidRDefault="00E52C6A" w:rsidP="00DF7C27">
      <w:pPr>
        <w:pStyle w:val="ListParagraph"/>
        <w:numPr>
          <w:ilvl w:val="0"/>
          <w:numId w:val="7"/>
        </w:numPr>
        <w:spacing w:line="360" w:lineRule="auto"/>
        <w:jc w:val="both"/>
        <w:rPr>
          <w:rFonts w:cs="Arial"/>
        </w:rPr>
      </w:pPr>
      <w:r w:rsidRPr="00B74120">
        <w:rPr>
          <w:rFonts w:cs="Arial"/>
        </w:rPr>
        <w:t>preserving and expanding his/her knowledge and abilities</w:t>
      </w:r>
    </w:p>
    <w:p w14:paraId="5680F620" w14:textId="77777777" w:rsidR="00E52C6A" w:rsidRPr="00B74120" w:rsidRDefault="00E52C6A" w:rsidP="00DF7C27">
      <w:pPr>
        <w:pStyle w:val="ListParagraph"/>
        <w:numPr>
          <w:ilvl w:val="0"/>
          <w:numId w:val="7"/>
        </w:numPr>
        <w:spacing w:line="360" w:lineRule="auto"/>
        <w:jc w:val="both"/>
        <w:rPr>
          <w:rFonts w:cs="Arial"/>
        </w:rPr>
      </w:pPr>
      <w:r w:rsidRPr="00B74120">
        <w:rPr>
          <w:rFonts w:cs="Arial"/>
        </w:rPr>
        <w:t>quickly and constructively reacting to comments and concerns</w:t>
      </w:r>
    </w:p>
    <w:p w14:paraId="2C6F11ED" w14:textId="77777777" w:rsidR="00E52C6A" w:rsidRPr="00B74120" w:rsidRDefault="00E52C6A" w:rsidP="00DF7C27">
      <w:pPr>
        <w:pStyle w:val="ListParagraph"/>
        <w:numPr>
          <w:ilvl w:val="0"/>
          <w:numId w:val="7"/>
        </w:numPr>
        <w:spacing w:line="360" w:lineRule="auto"/>
        <w:jc w:val="both"/>
        <w:rPr>
          <w:rFonts w:cs="Arial"/>
        </w:rPr>
      </w:pPr>
      <w:r w:rsidRPr="00B74120">
        <w:rPr>
          <w:rFonts w:cs="Arial"/>
        </w:rPr>
        <w:t>responding promptly to prevent patients from harm if he or she has reasonable grounds to suspect that he or she or a colleague is not competent to practise</w:t>
      </w:r>
    </w:p>
    <w:p w14:paraId="3C0F84F1" w14:textId="77777777" w:rsidR="00E52C6A" w:rsidRPr="00B74120" w:rsidRDefault="00E52C6A" w:rsidP="00DF7C27">
      <w:pPr>
        <w:pStyle w:val="ListParagraph"/>
        <w:numPr>
          <w:ilvl w:val="0"/>
          <w:numId w:val="7"/>
        </w:numPr>
        <w:spacing w:line="360" w:lineRule="auto"/>
        <w:jc w:val="both"/>
        <w:rPr>
          <w:rFonts w:cs="Arial"/>
        </w:rPr>
      </w:pPr>
      <w:r w:rsidRPr="00B74120">
        <w:rPr>
          <w:rFonts w:cs="Arial"/>
        </w:rPr>
        <w:t>recognising and appreciating the abilities of other healthcare professionals and collaborating with them for the benefit of patients</w:t>
      </w:r>
    </w:p>
    <w:p w14:paraId="3A6BF535" w14:textId="77777777" w:rsidR="00E52C6A" w:rsidRPr="00B74120" w:rsidRDefault="00E52C6A" w:rsidP="00DF7C27">
      <w:pPr>
        <w:pStyle w:val="ListParagraph"/>
        <w:numPr>
          <w:ilvl w:val="0"/>
          <w:numId w:val="7"/>
        </w:numPr>
        <w:spacing w:line="360" w:lineRule="auto"/>
        <w:jc w:val="both"/>
        <w:rPr>
          <w:rFonts w:cs="Arial"/>
        </w:rPr>
      </w:pPr>
      <w:r w:rsidRPr="00B74120">
        <w:rPr>
          <w:rFonts w:cs="Arial"/>
        </w:rPr>
        <w:t>communicating timely with and collaboration with qualified healthcare experts.</w:t>
      </w:r>
    </w:p>
    <w:p w14:paraId="5AAABC0F" w14:textId="0785B503" w:rsidR="0046178C" w:rsidRPr="00B74120" w:rsidRDefault="0046178C" w:rsidP="00DF7C27">
      <w:pPr>
        <w:pStyle w:val="ListParagraph"/>
        <w:spacing w:line="360" w:lineRule="auto"/>
        <w:ind w:left="1080"/>
        <w:jc w:val="both"/>
        <w:rPr>
          <w:rFonts w:cs="Arial"/>
        </w:rPr>
      </w:pPr>
      <w:r w:rsidRPr="00B74120">
        <w:rPr>
          <w:rFonts w:cs="Arial"/>
        </w:rPr>
        <w:t>(</w:t>
      </w:r>
      <w:r w:rsidR="003B4569" w:rsidRPr="00B74120">
        <w:rPr>
          <w:rFonts w:cs="Arial"/>
          <w:b/>
        </w:rPr>
        <w:t>Source:</w:t>
      </w:r>
      <w:r w:rsidR="003B4569" w:rsidRPr="00B74120">
        <w:rPr>
          <w:rFonts w:cs="Arial"/>
          <w:color w:val="000000" w:themeColor="text1"/>
          <w:shd w:val="clear" w:color="auto" w:fill="FFFFFF"/>
        </w:rPr>
        <w:t xml:space="preserve"> Clarkson</w:t>
      </w:r>
      <w:r w:rsidRPr="00B74120">
        <w:rPr>
          <w:rFonts w:cs="Arial"/>
          <w:color w:val="000000" w:themeColor="text1"/>
          <w:shd w:val="clear" w:color="auto" w:fill="FFFFFF"/>
        </w:rPr>
        <w:t xml:space="preserve"> and Thomson, 2017)</w:t>
      </w:r>
    </w:p>
    <w:p w14:paraId="62FD6211" w14:textId="77777777" w:rsidR="0064528C" w:rsidRPr="00B74120" w:rsidRDefault="0064528C" w:rsidP="00DF7C27">
      <w:pPr>
        <w:spacing w:line="360" w:lineRule="auto"/>
        <w:jc w:val="both"/>
        <w:rPr>
          <w:rFonts w:cs="Arial"/>
        </w:rPr>
      </w:pPr>
      <w:r w:rsidRPr="00B74120">
        <w:rPr>
          <w:rFonts w:cs="Arial"/>
        </w:rPr>
        <w:t>As a professional osteopath, you are also expected to treat your patients with dignity and respect, as well as to safeguard their medical records by:</w:t>
      </w:r>
    </w:p>
    <w:p w14:paraId="2DA7FF1E" w14:textId="77777777" w:rsidR="0064528C" w:rsidRPr="00B74120" w:rsidRDefault="0064528C" w:rsidP="00DF7C27">
      <w:pPr>
        <w:pStyle w:val="ListParagraph"/>
        <w:numPr>
          <w:ilvl w:val="0"/>
          <w:numId w:val="8"/>
        </w:numPr>
        <w:spacing w:line="360" w:lineRule="auto"/>
        <w:jc w:val="both"/>
        <w:rPr>
          <w:rFonts w:cs="Arial"/>
        </w:rPr>
      </w:pPr>
      <w:r w:rsidRPr="00B74120">
        <w:rPr>
          <w:rFonts w:cs="Arial"/>
        </w:rPr>
        <w:t>compiling complete and accurate case histories</w:t>
      </w:r>
    </w:p>
    <w:p w14:paraId="20F2ECAE" w14:textId="77777777" w:rsidR="0064528C" w:rsidRPr="00B74120" w:rsidRDefault="0064528C" w:rsidP="00DF7C27">
      <w:pPr>
        <w:pStyle w:val="ListParagraph"/>
        <w:numPr>
          <w:ilvl w:val="0"/>
          <w:numId w:val="8"/>
        </w:numPr>
        <w:spacing w:line="360" w:lineRule="auto"/>
        <w:jc w:val="both"/>
        <w:rPr>
          <w:rFonts w:cs="Arial"/>
        </w:rPr>
      </w:pPr>
      <w:r w:rsidRPr="00B74120">
        <w:rPr>
          <w:rFonts w:cs="Arial"/>
        </w:rPr>
        <w:t>ensuring that all clinical records are complete and correct</w:t>
      </w:r>
    </w:p>
    <w:p w14:paraId="226E8D54" w14:textId="77777777" w:rsidR="0064528C" w:rsidRPr="00B74120" w:rsidRDefault="0064528C" w:rsidP="00DF7C27">
      <w:pPr>
        <w:pStyle w:val="ListParagraph"/>
        <w:numPr>
          <w:ilvl w:val="0"/>
          <w:numId w:val="8"/>
        </w:numPr>
        <w:spacing w:line="360" w:lineRule="auto"/>
        <w:jc w:val="both"/>
        <w:rPr>
          <w:rFonts w:cs="Arial"/>
        </w:rPr>
      </w:pPr>
      <w:r w:rsidRPr="00B74120">
        <w:rPr>
          <w:rFonts w:cs="Arial"/>
        </w:rPr>
        <w:t>protecting the privacy of patient information</w:t>
      </w:r>
    </w:p>
    <w:p w14:paraId="06309940" w14:textId="77777777" w:rsidR="0064528C" w:rsidRPr="00B74120" w:rsidRDefault="0064528C" w:rsidP="00DF7C27">
      <w:pPr>
        <w:pStyle w:val="ListParagraph"/>
        <w:numPr>
          <w:ilvl w:val="0"/>
          <w:numId w:val="8"/>
        </w:numPr>
        <w:spacing w:line="360" w:lineRule="auto"/>
        <w:jc w:val="both"/>
        <w:rPr>
          <w:rFonts w:cs="Arial"/>
        </w:rPr>
      </w:pPr>
      <w:r w:rsidRPr="00B74120">
        <w:rPr>
          <w:rFonts w:cs="Arial"/>
        </w:rPr>
        <w:t>ensuring the safety of all patient records.</w:t>
      </w:r>
    </w:p>
    <w:p w14:paraId="1173D58A" w14:textId="1427454A" w:rsidR="0046178C" w:rsidRPr="00B74120" w:rsidRDefault="0046178C" w:rsidP="00DF7C27">
      <w:pPr>
        <w:pStyle w:val="ListParagraph"/>
        <w:spacing w:line="360" w:lineRule="auto"/>
        <w:jc w:val="both"/>
        <w:rPr>
          <w:rFonts w:cs="Arial"/>
        </w:rPr>
      </w:pPr>
      <w:r w:rsidRPr="00B74120">
        <w:rPr>
          <w:rFonts w:cs="Arial"/>
        </w:rPr>
        <w:t>(</w:t>
      </w:r>
      <w:r w:rsidRPr="00B74120">
        <w:rPr>
          <w:rFonts w:cs="Arial"/>
          <w:b/>
        </w:rPr>
        <w:t xml:space="preserve">Source: </w:t>
      </w:r>
      <w:r w:rsidRPr="00B74120">
        <w:rPr>
          <w:rFonts w:cs="Arial"/>
          <w:color w:val="000000" w:themeColor="text1"/>
          <w:shd w:val="clear" w:color="auto" w:fill="FFFFFF"/>
        </w:rPr>
        <w:t xml:space="preserve">Plunkett, </w:t>
      </w:r>
      <w:r w:rsidR="005075C5" w:rsidRPr="00B74120">
        <w:rPr>
          <w:rFonts w:cs="Arial"/>
          <w:color w:val="000000" w:themeColor="text1"/>
          <w:shd w:val="clear" w:color="auto" w:fill="FFFFFF"/>
        </w:rPr>
        <w:t>Fawkes,</w:t>
      </w:r>
      <w:r w:rsidRPr="00B74120">
        <w:rPr>
          <w:rFonts w:cs="Arial"/>
          <w:color w:val="000000" w:themeColor="text1"/>
          <w:shd w:val="clear" w:color="auto" w:fill="FFFFFF"/>
        </w:rPr>
        <w:t xml:space="preserve"> and Carnes, 2021)</w:t>
      </w:r>
    </w:p>
    <w:p w14:paraId="23D3C5D5" w14:textId="4308FB2E" w:rsidR="0064528C" w:rsidRPr="00B74120" w:rsidRDefault="0064528C" w:rsidP="00DF7C27">
      <w:pPr>
        <w:spacing w:line="360" w:lineRule="auto"/>
        <w:jc w:val="both"/>
        <w:rPr>
          <w:rFonts w:cs="Arial"/>
        </w:rPr>
      </w:pPr>
      <w:r w:rsidRPr="00B74120">
        <w:rPr>
          <w:rFonts w:cs="Arial"/>
        </w:rPr>
        <w:t xml:space="preserve">When it comes to the connection between an osteopath and a patient, trust and respect is vital. It is not acceptable for a doctor to have a close personal or sexual connection with a patient or someone who is close to them. Patients may lose faith in an Osteopathic Practitioner, which might affect the practitioner's ability to perform his or her professional duties. Professionals are required not only to avoid such situations, but also to avoid any behaviour that may be perceived as a readiness to engage in such </w:t>
      </w:r>
      <w:r w:rsidR="005075C5" w:rsidRPr="00B74120">
        <w:rPr>
          <w:rFonts w:cs="Arial"/>
        </w:rPr>
        <w:t>relationships (</w:t>
      </w:r>
      <w:r w:rsidR="0046178C" w:rsidRPr="00B74120">
        <w:rPr>
          <w:rFonts w:cs="Arial"/>
          <w:color w:val="000000" w:themeColor="text1"/>
          <w:shd w:val="clear" w:color="auto" w:fill="FFFFFF"/>
        </w:rPr>
        <w:t xml:space="preserve">Macdonald, </w:t>
      </w:r>
      <w:proofErr w:type="spellStart"/>
      <w:r w:rsidR="0046178C" w:rsidRPr="00B74120">
        <w:rPr>
          <w:rFonts w:cs="Arial"/>
          <w:color w:val="000000" w:themeColor="text1"/>
          <w:shd w:val="clear" w:color="auto" w:fill="FFFFFF"/>
        </w:rPr>
        <w:t>Vaucher</w:t>
      </w:r>
      <w:proofErr w:type="spellEnd"/>
      <w:r w:rsidR="0046178C" w:rsidRPr="00B74120">
        <w:rPr>
          <w:rFonts w:cs="Arial"/>
          <w:color w:val="000000" w:themeColor="text1"/>
          <w:shd w:val="clear" w:color="auto" w:fill="FFFFFF"/>
        </w:rPr>
        <w:t xml:space="preserve"> and Esteves, 2018)</w:t>
      </w:r>
      <w:r w:rsidRPr="00B74120">
        <w:rPr>
          <w:rFonts w:cs="Arial"/>
        </w:rPr>
        <w:t xml:space="preserve">. There must be an instant halt to the professional connection when there </w:t>
      </w:r>
      <w:r w:rsidR="005075C5" w:rsidRPr="00B74120">
        <w:rPr>
          <w:rFonts w:cs="Arial"/>
        </w:rPr>
        <w:t>is</w:t>
      </w:r>
      <w:r w:rsidRPr="00B74120">
        <w:rPr>
          <w:rFonts w:cs="Arial"/>
        </w:rPr>
        <w:t xml:space="preserve"> evidence that a patient is establishing a close personal or sexual relationship with the doctor.</w:t>
      </w:r>
    </w:p>
    <w:p w14:paraId="0E5946C9" w14:textId="51538961" w:rsidR="0064528C" w:rsidRPr="00B74120" w:rsidRDefault="0064528C" w:rsidP="00DF7C27">
      <w:pPr>
        <w:spacing w:line="360" w:lineRule="auto"/>
        <w:jc w:val="both"/>
        <w:rPr>
          <w:rFonts w:cs="Arial"/>
        </w:rPr>
      </w:pPr>
      <w:r w:rsidRPr="00B74120">
        <w:rPr>
          <w:rFonts w:cs="Arial"/>
        </w:rPr>
        <w:t>As soon as a patient's osteopath leaves their professional connection, they should make every effort to help the patient locate a new one. With the patient's permission, s/he should immediately supply the other osteopath with a copy of the patient's osteopathic records. An individual's capacity to deliver impartial therapy to them may be hindered if they have a close relationship with the individual</w:t>
      </w:r>
      <w:r w:rsidR="0046178C" w:rsidRPr="00B74120">
        <w:rPr>
          <w:rFonts w:cs="Arial"/>
        </w:rPr>
        <w:t xml:space="preserve"> (</w:t>
      </w:r>
      <w:r w:rsidR="0046178C" w:rsidRPr="00B74120">
        <w:rPr>
          <w:rFonts w:cs="Arial"/>
          <w:color w:val="000000" w:themeColor="text1"/>
          <w:shd w:val="clear" w:color="auto" w:fill="FFFFFF"/>
        </w:rPr>
        <w:t>Sundberg et al., 2018)</w:t>
      </w:r>
      <w:r w:rsidRPr="00B74120">
        <w:rPr>
          <w:rFonts w:cs="Arial"/>
        </w:rPr>
        <w:t xml:space="preserve">. In tiny groups, such as those where osteopaths practise, it might be difficult to set standards regarding how to treat their friends. Osteopathic professionals have an obligation to ensure that their clinical judgement is objective, that they have access to </w:t>
      </w:r>
      <w:r w:rsidR="00A6442C" w:rsidRPr="00B74120">
        <w:rPr>
          <w:rFonts w:cs="Arial"/>
        </w:rPr>
        <w:t>all</w:t>
      </w:r>
      <w:r w:rsidRPr="00B74120">
        <w:rPr>
          <w:rFonts w:cs="Arial"/>
        </w:rPr>
        <w:t xml:space="preserve"> the information they need to make an accurate diagnosis, and that they keep accurate records of their interactions with patients.</w:t>
      </w:r>
    </w:p>
    <w:p w14:paraId="11FD4EA9" w14:textId="4086F55D" w:rsidR="0033718E" w:rsidRPr="00B74120" w:rsidRDefault="0033718E" w:rsidP="00DF7C27">
      <w:pPr>
        <w:spacing w:line="360" w:lineRule="auto"/>
        <w:jc w:val="both"/>
        <w:rPr>
          <w:rFonts w:cs="Arial"/>
          <w:b/>
        </w:rPr>
      </w:pPr>
      <w:r w:rsidRPr="00B74120">
        <w:rPr>
          <w:rFonts w:cs="Arial"/>
          <w:b/>
        </w:rPr>
        <w:t>5. Recommendations</w:t>
      </w:r>
    </w:p>
    <w:p w14:paraId="3DBF615E" w14:textId="77777777" w:rsidR="008C5BA8" w:rsidRPr="00B74120" w:rsidRDefault="008C5BA8" w:rsidP="00DF7C27">
      <w:pPr>
        <w:spacing w:line="360" w:lineRule="auto"/>
        <w:jc w:val="both"/>
        <w:rPr>
          <w:rFonts w:cs="Arial"/>
        </w:rPr>
      </w:pPr>
      <w:r w:rsidRPr="00B74120">
        <w:rPr>
          <w:rFonts w:cs="Arial"/>
        </w:rPr>
        <w:t>Complementary forms of therapy have proven to be extremely beneficial as systems for preventing and treating a variety of ailments, but it is important to understand that these therapies should be accompanied by conventional medications and, in certain acute medical situations, should be avoided entirely to ensure a seamless and safe treatment procedure. While osteopathy is usually considered to be safe, it is not appropriate for everyone</w:t>
      </w:r>
      <w:r w:rsidR="0046178C" w:rsidRPr="00B74120">
        <w:rPr>
          <w:rFonts w:cs="Arial"/>
        </w:rPr>
        <w:t xml:space="preserve"> (</w:t>
      </w:r>
      <w:r w:rsidR="0046178C" w:rsidRPr="00B74120">
        <w:rPr>
          <w:rFonts w:cs="Arial"/>
          <w:color w:val="000000" w:themeColor="text1"/>
          <w:shd w:val="clear" w:color="auto" w:fill="FFFFFF"/>
        </w:rPr>
        <w:t>Guillaud et al., 2018)</w:t>
      </w:r>
      <w:r w:rsidRPr="00B74120">
        <w:rPr>
          <w:rFonts w:cs="Arial"/>
        </w:rPr>
        <w:t>.</w:t>
      </w:r>
    </w:p>
    <w:p w14:paraId="720720EC" w14:textId="77777777" w:rsidR="008C5BA8" w:rsidRPr="00B74120" w:rsidRDefault="008C5BA8" w:rsidP="00DF7C27">
      <w:pPr>
        <w:spacing w:line="360" w:lineRule="auto"/>
        <w:jc w:val="both"/>
        <w:rPr>
          <w:rFonts w:cs="Arial"/>
        </w:rPr>
      </w:pPr>
      <w:r w:rsidRPr="00B74120">
        <w:rPr>
          <w:rFonts w:cs="Arial"/>
        </w:rPr>
        <w:t>As a result, a trained osteopath should assess a patient's present position and abstain from giving this kind of therapy to someone who has a health condition that raises the risk of injury to the spine or other bones, ligaments, joints, or nerves. Among these circumstances are the following:</w:t>
      </w:r>
    </w:p>
    <w:p w14:paraId="1686EC68" w14:textId="3760D5BB" w:rsidR="008C5BA8" w:rsidRPr="00B74120" w:rsidRDefault="008C5BA8" w:rsidP="00DF7C27">
      <w:pPr>
        <w:pStyle w:val="ListParagraph"/>
        <w:numPr>
          <w:ilvl w:val="0"/>
          <w:numId w:val="9"/>
        </w:numPr>
        <w:spacing w:line="360" w:lineRule="auto"/>
        <w:jc w:val="both"/>
        <w:rPr>
          <w:rFonts w:cs="Arial"/>
        </w:rPr>
      </w:pPr>
      <w:r w:rsidRPr="00B74120">
        <w:rPr>
          <w:rFonts w:cs="Arial"/>
        </w:rPr>
        <w:t>osteoporosis</w:t>
      </w:r>
    </w:p>
    <w:p w14:paraId="51281032" w14:textId="463A0707" w:rsidR="008C5BA8" w:rsidRPr="00B74120" w:rsidRDefault="008355A7" w:rsidP="00DF7C27">
      <w:pPr>
        <w:pStyle w:val="ListParagraph"/>
        <w:numPr>
          <w:ilvl w:val="0"/>
          <w:numId w:val="9"/>
        </w:numPr>
        <w:spacing w:line="360" w:lineRule="auto"/>
        <w:jc w:val="both"/>
        <w:rPr>
          <w:rFonts w:cs="Arial"/>
        </w:rPr>
      </w:pPr>
      <w:r w:rsidRPr="00B74120">
        <w:rPr>
          <w:rFonts w:cs="Arial"/>
        </w:rPr>
        <w:t>f</w:t>
      </w:r>
      <w:r w:rsidR="008C5BA8" w:rsidRPr="00B74120">
        <w:rPr>
          <w:rFonts w:cs="Arial"/>
        </w:rPr>
        <w:t>ractures</w:t>
      </w:r>
    </w:p>
    <w:p w14:paraId="090233C5" w14:textId="77777777" w:rsidR="008C5BA8" w:rsidRPr="00B74120" w:rsidRDefault="008C5BA8" w:rsidP="00DF7C27">
      <w:pPr>
        <w:pStyle w:val="ListParagraph"/>
        <w:numPr>
          <w:ilvl w:val="0"/>
          <w:numId w:val="9"/>
        </w:numPr>
        <w:spacing w:line="360" w:lineRule="auto"/>
        <w:jc w:val="both"/>
        <w:rPr>
          <w:rFonts w:cs="Arial"/>
        </w:rPr>
      </w:pPr>
      <w:r w:rsidRPr="00B74120">
        <w:rPr>
          <w:rFonts w:cs="Arial"/>
        </w:rPr>
        <w:t>abnormalities of blood clotting, such as "haemophilia"</w:t>
      </w:r>
    </w:p>
    <w:p w14:paraId="3488CBBB" w14:textId="3120C421" w:rsidR="008C5BA8" w:rsidRPr="00B74120" w:rsidRDefault="008C5BA8" w:rsidP="00DF7C27">
      <w:pPr>
        <w:pStyle w:val="ListParagraph"/>
        <w:numPr>
          <w:ilvl w:val="0"/>
          <w:numId w:val="9"/>
        </w:numPr>
        <w:spacing w:line="360" w:lineRule="auto"/>
        <w:jc w:val="both"/>
        <w:rPr>
          <w:rFonts w:cs="Arial"/>
        </w:rPr>
      </w:pPr>
      <w:r w:rsidRPr="00B74120">
        <w:rPr>
          <w:rFonts w:cs="Arial"/>
        </w:rPr>
        <w:t>cancer</w:t>
      </w:r>
    </w:p>
    <w:p w14:paraId="7EFCA37D" w14:textId="6AECF582" w:rsidR="008C5BA8" w:rsidRPr="00B74120" w:rsidRDefault="008355A7" w:rsidP="00DF7C27">
      <w:pPr>
        <w:pStyle w:val="ListParagraph"/>
        <w:numPr>
          <w:ilvl w:val="0"/>
          <w:numId w:val="9"/>
        </w:numPr>
        <w:spacing w:line="360" w:lineRule="auto"/>
        <w:jc w:val="both"/>
        <w:rPr>
          <w:rFonts w:cs="Arial"/>
        </w:rPr>
      </w:pPr>
      <w:r w:rsidRPr="00B74120">
        <w:rPr>
          <w:rFonts w:cs="Arial"/>
        </w:rPr>
        <w:t>i</w:t>
      </w:r>
      <w:r w:rsidR="008C5BA8" w:rsidRPr="00B74120">
        <w:rPr>
          <w:rFonts w:cs="Arial"/>
        </w:rPr>
        <w:t>nflammatory diseases, such as some forms of arthriti</w:t>
      </w:r>
      <w:r w:rsidRPr="00B74120">
        <w:rPr>
          <w:rFonts w:cs="Arial"/>
        </w:rPr>
        <w:t>s</w:t>
      </w:r>
      <w:r w:rsidR="00A94E5C" w:rsidRPr="00B74120">
        <w:rPr>
          <w:rFonts w:cs="Arial"/>
        </w:rPr>
        <w:t>.</w:t>
      </w:r>
    </w:p>
    <w:p w14:paraId="3D18FB74" w14:textId="77777777" w:rsidR="0046178C" w:rsidRPr="00B74120" w:rsidRDefault="0046178C" w:rsidP="00DF7C27">
      <w:pPr>
        <w:pStyle w:val="ListParagraph"/>
        <w:spacing w:line="360" w:lineRule="auto"/>
        <w:jc w:val="both"/>
        <w:rPr>
          <w:rFonts w:cs="Arial"/>
        </w:rPr>
      </w:pPr>
      <w:r w:rsidRPr="00B74120">
        <w:rPr>
          <w:rFonts w:cs="Arial"/>
        </w:rPr>
        <w:t>(</w:t>
      </w:r>
      <w:r w:rsidRPr="00B74120">
        <w:rPr>
          <w:rFonts w:cs="Arial"/>
          <w:b/>
        </w:rPr>
        <w:t xml:space="preserve">Source: </w:t>
      </w:r>
      <w:r w:rsidRPr="00B74120">
        <w:rPr>
          <w:rFonts w:cs="Arial"/>
          <w:color w:val="000000" w:themeColor="text1"/>
          <w:shd w:val="clear" w:color="auto" w:fill="FFFFFF"/>
        </w:rPr>
        <w:t>Delion and Draper-Rodi, 2018)</w:t>
      </w:r>
    </w:p>
    <w:p w14:paraId="02737387" w14:textId="77777777" w:rsidR="008C5BA8" w:rsidRPr="00B74120" w:rsidRDefault="008C5BA8" w:rsidP="00DF7C27">
      <w:pPr>
        <w:spacing w:line="360" w:lineRule="auto"/>
        <w:jc w:val="both"/>
        <w:rPr>
          <w:rFonts w:cs="Arial"/>
        </w:rPr>
      </w:pPr>
      <w:r w:rsidRPr="00B74120">
        <w:rPr>
          <w:rFonts w:cs="Arial"/>
        </w:rPr>
        <w:t>Additionally, osteopaths should avoid treating patients undergoing radiation or using blood-thinning medications such as "warfarin"</w:t>
      </w:r>
      <w:r w:rsidR="0046178C" w:rsidRPr="00B74120">
        <w:rPr>
          <w:rFonts w:cs="Arial"/>
        </w:rPr>
        <w:t xml:space="preserve"> (</w:t>
      </w:r>
      <w:r w:rsidR="0046178C" w:rsidRPr="00B74120">
        <w:rPr>
          <w:rFonts w:cs="Arial"/>
          <w:color w:val="000000" w:themeColor="text1"/>
          <w:shd w:val="clear" w:color="auto" w:fill="FFFFFF"/>
        </w:rPr>
        <w:t>Delion and Draper-Rodi, 2018).</w:t>
      </w:r>
      <w:r w:rsidRPr="00B74120">
        <w:rPr>
          <w:rFonts w:cs="Arial"/>
        </w:rPr>
        <w:t xml:space="preserve"> Although it is generally safe to receive osteopathy while pregnant, the professional should check with the patient's physician before to commencing therapy.</w:t>
      </w:r>
    </w:p>
    <w:p w14:paraId="2223A21D" w14:textId="77777777" w:rsidR="008C5BA8" w:rsidRPr="00B74120" w:rsidRDefault="008C5BA8" w:rsidP="00DF7C27">
      <w:pPr>
        <w:spacing w:line="360" w:lineRule="auto"/>
        <w:jc w:val="both"/>
        <w:rPr>
          <w:rFonts w:cs="Arial"/>
        </w:rPr>
      </w:pPr>
      <w:r w:rsidRPr="00B74120">
        <w:rPr>
          <w:rFonts w:cs="Arial"/>
        </w:rPr>
        <w:t>By implementing these straightforward yet critical precautions, complementary therapies such as osteopathy may be made far more secure, trustworthy, and successful.</w:t>
      </w:r>
    </w:p>
    <w:p w14:paraId="4C0F027C" w14:textId="77777777" w:rsidR="0033718E" w:rsidRPr="00B74120" w:rsidRDefault="0033718E" w:rsidP="00DF7C27">
      <w:pPr>
        <w:spacing w:line="360" w:lineRule="auto"/>
        <w:jc w:val="both"/>
        <w:rPr>
          <w:rFonts w:cs="Arial"/>
          <w:b/>
          <w:bCs/>
        </w:rPr>
      </w:pPr>
      <w:r w:rsidRPr="00B74120">
        <w:rPr>
          <w:rFonts w:cs="Arial"/>
          <w:b/>
          <w:bCs/>
        </w:rPr>
        <w:t>6. Conclusion</w:t>
      </w:r>
    </w:p>
    <w:p w14:paraId="76DF389E" w14:textId="105C5073" w:rsidR="0033718E" w:rsidRPr="00B74120" w:rsidRDefault="00B4600D" w:rsidP="00DF7C27">
      <w:pPr>
        <w:spacing w:line="360" w:lineRule="auto"/>
        <w:jc w:val="both"/>
        <w:rPr>
          <w:rFonts w:cs="Arial"/>
        </w:rPr>
      </w:pPr>
      <w:r w:rsidRPr="00B74120">
        <w:rPr>
          <w:rFonts w:cs="Arial"/>
        </w:rPr>
        <w:t xml:space="preserve">The above sections of this </w:t>
      </w:r>
      <w:r w:rsidR="00BE7B0F" w:rsidRPr="00B74120">
        <w:rPr>
          <w:rFonts w:cs="Arial"/>
        </w:rPr>
        <w:t xml:space="preserve">report have thoroughly analysed the concept and practices of </w:t>
      </w:r>
      <w:r w:rsidR="000B6E49" w:rsidRPr="00B74120">
        <w:rPr>
          <w:rFonts w:cs="Arial"/>
        </w:rPr>
        <w:t xml:space="preserve">complementary therapy, paying </w:t>
      </w:r>
      <w:r w:rsidR="00974774" w:rsidRPr="00B74120">
        <w:rPr>
          <w:rFonts w:cs="Arial"/>
        </w:rPr>
        <w:t xml:space="preserve">close attention to the </w:t>
      </w:r>
      <w:r w:rsidR="00CE7C60" w:rsidRPr="00B74120">
        <w:rPr>
          <w:rFonts w:cs="Arial"/>
        </w:rPr>
        <w:t>case</w:t>
      </w:r>
      <w:r w:rsidR="0070659D" w:rsidRPr="00B74120">
        <w:rPr>
          <w:rFonts w:cs="Arial"/>
        </w:rPr>
        <w:t xml:space="preserve"> of osteopath</w:t>
      </w:r>
      <w:r w:rsidR="00AB27B6" w:rsidRPr="00B74120">
        <w:rPr>
          <w:rFonts w:cs="Arial"/>
        </w:rPr>
        <w:t xml:space="preserve">ic treatment. </w:t>
      </w:r>
      <w:r w:rsidR="00012561" w:rsidRPr="00B74120">
        <w:rPr>
          <w:rFonts w:cs="Arial"/>
        </w:rPr>
        <w:t>The historical background and development of osteopathic treatment has been elaborated, and the uses of this form of therapy have been discussed.</w:t>
      </w:r>
      <w:r w:rsidR="00715ABE" w:rsidRPr="00B74120">
        <w:rPr>
          <w:rFonts w:cs="Arial"/>
        </w:rPr>
        <w:t xml:space="preserve"> Following this, the overall efficacy of the therapy has also been explored by looking at studies conducted by eminent analysts of the past on the same area. This section has been followed by a detailed elucidation of some of the various ethical considerations that a professional osteopath must pay heed to while administering this form of treatment on patients. Finally, a set of practical recommendations as to how the reliability, </w:t>
      </w:r>
      <w:r w:rsidR="008B795F" w:rsidRPr="00B74120">
        <w:rPr>
          <w:rFonts w:cs="Arial"/>
        </w:rPr>
        <w:t>safety,</w:t>
      </w:r>
      <w:r w:rsidR="00715ABE" w:rsidRPr="00B74120">
        <w:rPr>
          <w:rFonts w:cs="Arial"/>
        </w:rPr>
        <w:t xml:space="preserve"> and effectiveness of the osteopathic form of therapy can be enhanced have also been included within the scope of the current report.</w:t>
      </w:r>
    </w:p>
    <w:p w14:paraId="6C8C02FA" w14:textId="77777777" w:rsidR="0033718E" w:rsidRDefault="0033718E" w:rsidP="00DF7C27">
      <w:pPr>
        <w:spacing w:line="360" w:lineRule="auto"/>
        <w:jc w:val="both"/>
        <w:rPr>
          <w:rFonts w:cs="Arial"/>
        </w:rPr>
      </w:pPr>
    </w:p>
    <w:p w14:paraId="525B1B25" w14:textId="77777777" w:rsidR="00565950" w:rsidRDefault="00565950" w:rsidP="00DF7C27">
      <w:pPr>
        <w:spacing w:line="360" w:lineRule="auto"/>
        <w:rPr>
          <w:rFonts w:cs="Arial"/>
        </w:rPr>
      </w:pPr>
      <w:r>
        <w:rPr>
          <w:rFonts w:cs="Arial"/>
        </w:rPr>
        <w:br w:type="page"/>
      </w:r>
    </w:p>
    <w:p w14:paraId="0C2D2AB1" w14:textId="77777777" w:rsidR="0033718E" w:rsidRPr="0033718E" w:rsidRDefault="0033718E" w:rsidP="00DF7C27">
      <w:pPr>
        <w:spacing w:line="360" w:lineRule="auto"/>
        <w:rPr>
          <w:rFonts w:cs="Arial"/>
          <w:b/>
          <w:bCs/>
          <w:sz w:val="28"/>
          <w:szCs w:val="28"/>
        </w:rPr>
      </w:pPr>
      <w:r w:rsidRPr="0033718E">
        <w:rPr>
          <w:rFonts w:cs="Arial"/>
          <w:b/>
          <w:bCs/>
          <w:sz w:val="28"/>
          <w:szCs w:val="28"/>
        </w:rPr>
        <w:t>References</w:t>
      </w:r>
    </w:p>
    <w:p w14:paraId="4FEED828" w14:textId="77777777" w:rsidR="00981094" w:rsidRPr="000A52AC" w:rsidRDefault="00981094" w:rsidP="00DF7C27">
      <w:pPr>
        <w:spacing w:line="360" w:lineRule="auto"/>
        <w:jc w:val="both"/>
        <w:rPr>
          <w:rFonts w:cs="Arial"/>
          <w:color w:val="000000" w:themeColor="text1"/>
          <w:shd w:val="clear" w:color="auto" w:fill="FFFFFF"/>
        </w:rPr>
      </w:pPr>
    </w:p>
    <w:p w14:paraId="18E7582A" w14:textId="77777777" w:rsidR="00981094" w:rsidRPr="00B4390E" w:rsidRDefault="00981094" w:rsidP="00DF7C27">
      <w:pPr>
        <w:spacing w:line="360" w:lineRule="auto"/>
        <w:rPr>
          <w:rFonts w:cs="Arial"/>
          <w:color w:val="000000" w:themeColor="text1"/>
          <w:shd w:val="clear" w:color="auto" w:fill="FFFFFF"/>
        </w:rPr>
      </w:pPr>
    </w:p>
    <w:p w14:paraId="7E2E10BB" w14:textId="77777777" w:rsidR="00981094" w:rsidRDefault="00981094" w:rsidP="00DF7C27">
      <w:pPr>
        <w:spacing w:line="360" w:lineRule="auto"/>
        <w:jc w:val="both"/>
        <w:rPr>
          <w:rFonts w:eastAsia="Arial" w:cs="Arial"/>
        </w:rPr>
      </w:pPr>
      <w:r>
        <w:rPr>
          <w:rFonts w:eastAsia="Arial" w:cs="Arial"/>
          <w:color w:val="222222"/>
          <w:highlight w:val="white"/>
        </w:rPr>
        <w:t xml:space="preserve">Abdullah Mohammed Al-Shareef, Y., Abdullah Mohammed Alshareef, A. and Mohammed </w:t>
      </w:r>
      <w:proofErr w:type="spellStart"/>
      <w:r>
        <w:rPr>
          <w:rFonts w:eastAsia="Arial" w:cs="Arial"/>
          <w:color w:val="222222"/>
          <w:highlight w:val="white"/>
        </w:rPr>
        <w:t>Almoftery</w:t>
      </w:r>
      <w:proofErr w:type="spellEnd"/>
      <w:r>
        <w:rPr>
          <w:rFonts w:eastAsia="Arial" w:cs="Arial"/>
          <w:color w:val="222222"/>
          <w:highlight w:val="white"/>
        </w:rPr>
        <w:t>, I., 2021. Knowledge and Attitude towards Chronic Musculoskeletal Pain Treated with Osteopathy.</w:t>
      </w:r>
    </w:p>
    <w:p w14:paraId="4844CF18" w14:textId="77777777" w:rsidR="00981094" w:rsidRDefault="00981094" w:rsidP="00DF7C27">
      <w:pPr>
        <w:spacing w:after="0" w:line="360" w:lineRule="auto"/>
        <w:jc w:val="both"/>
        <w:rPr>
          <w:rFonts w:eastAsia="Arial" w:cs="Arial"/>
        </w:rPr>
      </w:pPr>
      <w:r>
        <w:rPr>
          <w:rFonts w:eastAsia="Arial" w:cs="Arial"/>
        </w:rPr>
        <w:t xml:space="preserve">Anon, n.d. </w:t>
      </w:r>
      <w:r>
        <w:rPr>
          <w:rFonts w:eastAsia="Arial" w:cs="Arial"/>
          <w:i/>
        </w:rPr>
        <w:t xml:space="preserve">Osteopathic philosophy – </w:t>
      </w:r>
      <w:proofErr w:type="spellStart"/>
      <w:r>
        <w:rPr>
          <w:rFonts w:eastAsia="Arial" w:cs="Arial"/>
          <w:i/>
        </w:rPr>
        <w:t>OsteoEgypt</w:t>
      </w:r>
      <w:proofErr w:type="spellEnd"/>
      <w:r>
        <w:rPr>
          <w:rFonts w:eastAsia="Arial" w:cs="Arial"/>
        </w:rPr>
        <w:t xml:space="preserve">. [online] Available at: </w:t>
      </w:r>
      <w:hyperlink r:id="rId10" w:history="1">
        <w:r>
          <w:rPr>
            <w:rFonts w:eastAsia="Arial" w:cs="Arial"/>
            <w:color w:val="1155CC"/>
            <w:u w:val="single"/>
          </w:rPr>
          <w:t>https://www.osteoegypt.org/osteopathic-philosophy</w:t>
        </w:r>
      </w:hyperlink>
      <w:r>
        <w:rPr>
          <w:rFonts w:eastAsia="Arial" w:cs="Arial"/>
        </w:rPr>
        <w:t xml:space="preserve"> [Accessed At: 2.12.2021]</w:t>
      </w:r>
    </w:p>
    <w:p w14:paraId="12C99A9F" w14:textId="77777777" w:rsidR="00981094" w:rsidRDefault="00981094" w:rsidP="00DF7C27">
      <w:pPr>
        <w:spacing w:after="0" w:line="360" w:lineRule="auto"/>
        <w:jc w:val="both"/>
        <w:rPr>
          <w:rFonts w:eastAsia="Arial" w:cs="Arial"/>
          <w:color w:val="222222"/>
          <w:sz w:val="20"/>
          <w:szCs w:val="20"/>
          <w:highlight w:val="white"/>
        </w:rPr>
      </w:pPr>
      <w:r>
        <w:rPr>
          <w:rFonts w:eastAsia="Arial" w:cs="Arial"/>
          <w:color w:val="222222"/>
          <w:sz w:val="20"/>
          <w:szCs w:val="20"/>
          <w:highlight w:val="white"/>
        </w:rPr>
        <w:t xml:space="preserve">Bordoni, </w:t>
      </w:r>
      <w:proofErr w:type="gramStart"/>
      <w:r>
        <w:rPr>
          <w:rFonts w:eastAsia="Arial" w:cs="Arial"/>
          <w:color w:val="222222"/>
          <w:sz w:val="20"/>
          <w:szCs w:val="20"/>
          <w:highlight w:val="white"/>
        </w:rPr>
        <w:t>B.</w:t>
      </w:r>
      <w:proofErr w:type="gramEnd"/>
      <w:r>
        <w:rPr>
          <w:rFonts w:eastAsia="Arial" w:cs="Arial"/>
          <w:color w:val="222222"/>
          <w:sz w:val="20"/>
          <w:szCs w:val="20"/>
          <w:highlight w:val="white"/>
        </w:rPr>
        <w:t xml:space="preserve"> and Escher Jr, A.R., 2021. Osteopathic Principles: The Inspiration of Every Science Is Its Change. </w:t>
      </w:r>
      <w:proofErr w:type="spellStart"/>
      <w:r>
        <w:rPr>
          <w:rFonts w:eastAsia="Arial" w:cs="Arial"/>
          <w:i/>
          <w:color w:val="222222"/>
          <w:sz w:val="20"/>
          <w:szCs w:val="20"/>
          <w:highlight w:val="white"/>
        </w:rPr>
        <w:t>Cureus</w:t>
      </w:r>
      <w:proofErr w:type="spellEnd"/>
      <w:r>
        <w:rPr>
          <w:rFonts w:eastAsia="Arial" w:cs="Arial"/>
          <w:color w:val="222222"/>
          <w:sz w:val="20"/>
          <w:szCs w:val="20"/>
          <w:highlight w:val="white"/>
        </w:rPr>
        <w:t xml:space="preserve">, </w:t>
      </w:r>
      <w:r>
        <w:rPr>
          <w:rFonts w:eastAsia="Arial" w:cs="Arial"/>
          <w:i/>
          <w:color w:val="222222"/>
          <w:sz w:val="20"/>
          <w:szCs w:val="20"/>
          <w:highlight w:val="white"/>
        </w:rPr>
        <w:t>13</w:t>
      </w:r>
      <w:r>
        <w:rPr>
          <w:rFonts w:eastAsia="Arial" w:cs="Arial"/>
          <w:color w:val="222222"/>
          <w:sz w:val="20"/>
          <w:szCs w:val="20"/>
          <w:highlight w:val="white"/>
        </w:rPr>
        <w:t>(1).</w:t>
      </w:r>
    </w:p>
    <w:p w14:paraId="5B3D8380" w14:textId="77777777" w:rsidR="00981094" w:rsidRPr="000A52AC" w:rsidRDefault="00981094" w:rsidP="00DF7C27">
      <w:pPr>
        <w:spacing w:line="360" w:lineRule="auto"/>
        <w:jc w:val="both"/>
        <w:rPr>
          <w:rFonts w:cs="Arial"/>
          <w:color w:val="000000" w:themeColor="text1"/>
          <w:shd w:val="clear" w:color="auto" w:fill="FFFFFF"/>
        </w:rPr>
      </w:pPr>
      <w:r w:rsidRPr="000A52AC">
        <w:rPr>
          <w:rFonts w:cs="Arial"/>
          <w:color w:val="000000" w:themeColor="text1"/>
          <w:shd w:val="clear" w:color="auto" w:fill="FFFFFF"/>
        </w:rPr>
        <w:t xml:space="preserve">Clarkson, </w:t>
      </w:r>
      <w:proofErr w:type="gramStart"/>
      <w:r w:rsidRPr="000A52AC">
        <w:rPr>
          <w:rFonts w:cs="Arial"/>
          <w:color w:val="000000" w:themeColor="text1"/>
          <w:shd w:val="clear" w:color="auto" w:fill="FFFFFF"/>
        </w:rPr>
        <w:t>H.J.</w:t>
      </w:r>
      <w:proofErr w:type="gramEnd"/>
      <w:r w:rsidRPr="000A52AC">
        <w:rPr>
          <w:rFonts w:cs="Arial"/>
          <w:color w:val="000000" w:themeColor="text1"/>
          <w:shd w:val="clear" w:color="auto" w:fill="FFFFFF"/>
        </w:rPr>
        <w:t xml:space="preserve"> and Thomson, O.P., 2017. ‘Sometimes I don't feel like an osteopath at all’-a qualitative study of final year osteopathy students' professional identities. </w:t>
      </w:r>
      <w:r w:rsidRPr="000A52AC">
        <w:rPr>
          <w:rFonts w:cs="Arial"/>
          <w:i/>
          <w:iCs/>
          <w:color w:val="000000" w:themeColor="text1"/>
          <w:shd w:val="clear" w:color="auto" w:fill="FFFFFF"/>
        </w:rPr>
        <w:t>International Journal of Osteopathic Medicine</w:t>
      </w:r>
      <w:r w:rsidRPr="000A52AC">
        <w:rPr>
          <w:rFonts w:cs="Arial"/>
          <w:color w:val="000000" w:themeColor="text1"/>
          <w:shd w:val="clear" w:color="auto" w:fill="FFFFFF"/>
        </w:rPr>
        <w:t>, </w:t>
      </w:r>
      <w:r w:rsidRPr="000A52AC">
        <w:rPr>
          <w:rFonts w:cs="Arial"/>
          <w:i/>
          <w:iCs/>
          <w:color w:val="000000" w:themeColor="text1"/>
          <w:shd w:val="clear" w:color="auto" w:fill="FFFFFF"/>
        </w:rPr>
        <w:t>26</w:t>
      </w:r>
      <w:r w:rsidRPr="000A52AC">
        <w:rPr>
          <w:rFonts w:cs="Arial"/>
          <w:color w:val="000000" w:themeColor="text1"/>
          <w:shd w:val="clear" w:color="auto" w:fill="FFFFFF"/>
        </w:rPr>
        <w:t>, pp.18-27.</w:t>
      </w:r>
    </w:p>
    <w:p w14:paraId="61EAB91D" w14:textId="77777777" w:rsidR="00981094" w:rsidRDefault="00981094" w:rsidP="00DF7C27">
      <w:pPr>
        <w:spacing w:line="360" w:lineRule="auto"/>
        <w:jc w:val="both"/>
        <w:rPr>
          <w:rFonts w:cs="Arial"/>
          <w:color w:val="000000" w:themeColor="text1"/>
          <w:shd w:val="clear" w:color="auto" w:fill="FFFFFF"/>
        </w:rPr>
      </w:pPr>
      <w:r w:rsidRPr="000A52AC">
        <w:rPr>
          <w:rFonts w:cs="Arial"/>
          <w:color w:val="000000" w:themeColor="text1"/>
          <w:shd w:val="clear" w:color="auto" w:fill="FFFFFF"/>
        </w:rPr>
        <w:t>Delion, T.P.E. and Draper-Rodi, J., 2018. University College of Osteopathy students' attitudes towards psychosocial risk factors and non-specific low back pain: a qualitative study. </w:t>
      </w:r>
      <w:r w:rsidRPr="000A52AC">
        <w:rPr>
          <w:rFonts w:cs="Arial"/>
          <w:i/>
          <w:iCs/>
          <w:color w:val="000000" w:themeColor="text1"/>
          <w:shd w:val="clear" w:color="auto" w:fill="FFFFFF"/>
        </w:rPr>
        <w:t>International Journal of Osteopathic Medicine</w:t>
      </w:r>
      <w:r w:rsidRPr="000A52AC">
        <w:rPr>
          <w:rFonts w:cs="Arial"/>
          <w:color w:val="000000" w:themeColor="text1"/>
          <w:shd w:val="clear" w:color="auto" w:fill="FFFFFF"/>
        </w:rPr>
        <w:t>, </w:t>
      </w:r>
      <w:r w:rsidRPr="000A52AC">
        <w:rPr>
          <w:rFonts w:cs="Arial"/>
          <w:i/>
          <w:iCs/>
          <w:color w:val="000000" w:themeColor="text1"/>
          <w:shd w:val="clear" w:color="auto" w:fill="FFFFFF"/>
        </w:rPr>
        <w:t>29</w:t>
      </w:r>
      <w:r w:rsidRPr="000A52AC">
        <w:rPr>
          <w:rFonts w:cs="Arial"/>
          <w:color w:val="000000" w:themeColor="text1"/>
          <w:shd w:val="clear" w:color="auto" w:fill="FFFFFF"/>
        </w:rPr>
        <w:t>, pp.41-48.</w:t>
      </w:r>
    </w:p>
    <w:p w14:paraId="04CC71CB" w14:textId="77777777" w:rsidR="00981094" w:rsidRDefault="00981094" w:rsidP="00DF7C27">
      <w:pPr>
        <w:spacing w:after="0" w:line="360" w:lineRule="auto"/>
        <w:jc w:val="both"/>
        <w:rPr>
          <w:rFonts w:eastAsia="Arial" w:cs="Arial"/>
        </w:rPr>
      </w:pPr>
      <w:proofErr w:type="spellStart"/>
      <w:r>
        <w:rPr>
          <w:rFonts w:eastAsia="Arial" w:cs="Arial"/>
        </w:rPr>
        <w:t>Gatterbauer</w:t>
      </w:r>
      <w:proofErr w:type="spellEnd"/>
      <w:r>
        <w:rPr>
          <w:rFonts w:eastAsia="Arial" w:cs="Arial"/>
        </w:rPr>
        <w:t xml:space="preserve">, A. 2009. </w:t>
      </w:r>
      <w:r>
        <w:rPr>
          <w:rFonts w:eastAsia="Arial" w:cs="Arial"/>
          <w:i/>
        </w:rPr>
        <w:t>Contraindications in Osteopathy</w:t>
      </w:r>
      <w:r>
        <w:rPr>
          <w:rFonts w:eastAsia="Arial" w:cs="Arial"/>
        </w:rPr>
        <w:t xml:space="preserve">. [online] Available at: </w:t>
      </w:r>
      <w:hyperlink r:id="rId11" w:history="1">
        <w:r>
          <w:rPr>
            <w:rFonts w:eastAsia="Arial" w:cs="Arial"/>
            <w:color w:val="1155CC"/>
            <w:u w:val="single"/>
          </w:rPr>
          <w:t>https://osteopathiccouncil.org.au/wp-content/uploads/2021/05/contraindications-in-osteopathy.pdf</w:t>
        </w:r>
      </w:hyperlink>
      <w:r>
        <w:rPr>
          <w:rFonts w:eastAsia="Arial" w:cs="Arial"/>
        </w:rPr>
        <w:t>. [Accessed At: 2.12.2021]</w:t>
      </w:r>
    </w:p>
    <w:p w14:paraId="32362D92" w14:textId="77777777" w:rsidR="00981094" w:rsidRPr="000A52AC" w:rsidRDefault="00981094" w:rsidP="00DF7C27">
      <w:pPr>
        <w:spacing w:line="360" w:lineRule="auto"/>
        <w:jc w:val="both"/>
        <w:rPr>
          <w:rFonts w:cs="Arial"/>
          <w:color w:val="000000" w:themeColor="text1"/>
          <w:shd w:val="clear" w:color="auto" w:fill="FFFFFF"/>
        </w:rPr>
      </w:pPr>
      <w:r w:rsidRPr="000A52AC">
        <w:rPr>
          <w:rFonts w:cs="Arial"/>
          <w:color w:val="000000" w:themeColor="text1"/>
          <w:shd w:val="clear" w:color="auto" w:fill="FFFFFF"/>
        </w:rPr>
        <w:t xml:space="preserve">Guillaud, A., </w:t>
      </w:r>
      <w:proofErr w:type="spellStart"/>
      <w:r w:rsidRPr="000A52AC">
        <w:rPr>
          <w:rFonts w:cs="Arial"/>
          <w:color w:val="000000" w:themeColor="text1"/>
          <w:shd w:val="clear" w:color="auto" w:fill="FFFFFF"/>
        </w:rPr>
        <w:t>Darbois</w:t>
      </w:r>
      <w:proofErr w:type="spellEnd"/>
      <w:r w:rsidRPr="000A52AC">
        <w:rPr>
          <w:rFonts w:cs="Arial"/>
          <w:color w:val="000000" w:themeColor="text1"/>
          <w:shd w:val="clear" w:color="auto" w:fill="FFFFFF"/>
        </w:rPr>
        <w:t xml:space="preserve">, N., </w:t>
      </w:r>
      <w:proofErr w:type="spellStart"/>
      <w:r w:rsidRPr="000A52AC">
        <w:rPr>
          <w:rFonts w:cs="Arial"/>
          <w:color w:val="000000" w:themeColor="text1"/>
          <w:shd w:val="clear" w:color="auto" w:fill="FFFFFF"/>
        </w:rPr>
        <w:t>Monvoisin</w:t>
      </w:r>
      <w:proofErr w:type="spellEnd"/>
      <w:r w:rsidRPr="000A52AC">
        <w:rPr>
          <w:rFonts w:cs="Arial"/>
          <w:color w:val="000000" w:themeColor="text1"/>
          <w:shd w:val="clear" w:color="auto" w:fill="FFFFFF"/>
        </w:rPr>
        <w:t xml:space="preserve">, R. and </w:t>
      </w:r>
      <w:proofErr w:type="spellStart"/>
      <w:r w:rsidRPr="000A52AC">
        <w:rPr>
          <w:rFonts w:cs="Arial"/>
          <w:color w:val="000000" w:themeColor="text1"/>
          <w:shd w:val="clear" w:color="auto" w:fill="FFFFFF"/>
        </w:rPr>
        <w:t>Pinsault</w:t>
      </w:r>
      <w:proofErr w:type="spellEnd"/>
      <w:r w:rsidRPr="000A52AC">
        <w:rPr>
          <w:rFonts w:cs="Arial"/>
          <w:color w:val="000000" w:themeColor="text1"/>
          <w:shd w:val="clear" w:color="auto" w:fill="FFFFFF"/>
        </w:rPr>
        <w:t>, N., 2018. Reliability of diagnosis and clinical efficacy of visceral osteopathy: a systematic review. </w:t>
      </w:r>
      <w:r w:rsidRPr="000A52AC">
        <w:rPr>
          <w:rFonts w:cs="Arial"/>
          <w:i/>
          <w:iCs/>
          <w:color w:val="000000" w:themeColor="text1"/>
          <w:shd w:val="clear" w:color="auto" w:fill="FFFFFF"/>
        </w:rPr>
        <w:t>BMC complementary and alternative medicine</w:t>
      </w:r>
      <w:r w:rsidRPr="000A52AC">
        <w:rPr>
          <w:rFonts w:cs="Arial"/>
          <w:color w:val="000000" w:themeColor="text1"/>
          <w:shd w:val="clear" w:color="auto" w:fill="FFFFFF"/>
        </w:rPr>
        <w:t>, </w:t>
      </w:r>
      <w:r w:rsidRPr="000A52AC">
        <w:rPr>
          <w:rFonts w:cs="Arial"/>
          <w:i/>
          <w:iCs/>
          <w:color w:val="000000" w:themeColor="text1"/>
          <w:shd w:val="clear" w:color="auto" w:fill="FFFFFF"/>
        </w:rPr>
        <w:t>18</w:t>
      </w:r>
      <w:r w:rsidRPr="000A52AC">
        <w:rPr>
          <w:rFonts w:cs="Arial"/>
          <w:color w:val="000000" w:themeColor="text1"/>
          <w:shd w:val="clear" w:color="auto" w:fill="FFFFFF"/>
        </w:rPr>
        <w:t>(1), pp.1-12.</w:t>
      </w:r>
      <w:r>
        <w:rPr>
          <w:rFonts w:cs="Arial"/>
          <w:color w:val="000000" w:themeColor="text1"/>
          <w:shd w:val="clear" w:color="auto" w:fill="FFFFFF"/>
        </w:rPr>
        <w:t xml:space="preserve"> c</w:t>
      </w:r>
    </w:p>
    <w:p w14:paraId="637F160D" w14:textId="77777777" w:rsidR="00981094" w:rsidRPr="000A52AC" w:rsidRDefault="00981094" w:rsidP="00DF7C27">
      <w:pPr>
        <w:spacing w:line="360" w:lineRule="auto"/>
        <w:jc w:val="both"/>
        <w:rPr>
          <w:rFonts w:cs="Arial"/>
          <w:color w:val="000000" w:themeColor="text1"/>
          <w:shd w:val="clear" w:color="auto" w:fill="FFFFFF"/>
        </w:rPr>
      </w:pPr>
      <w:r w:rsidRPr="000A52AC">
        <w:rPr>
          <w:rFonts w:cs="Arial"/>
          <w:color w:val="000000" w:themeColor="text1"/>
          <w:shd w:val="clear" w:color="auto" w:fill="FFFFFF"/>
        </w:rPr>
        <w:t xml:space="preserve">Inman, </w:t>
      </w:r>
      <w:proofErr w:type="gramStart"/>
      <w:r w:rsidRPr="000A52AC">
        <w:rPr>
          <w:rFonts w:cs="Arial"/>
          <w:color w:val="000000" w:themeColor="text1"/>
          <w:shd w:val="clear" w:color="auto" w:fill="FFFFFF"/>
        </w:rPr>
        <w:t>J.</w:t>
      </w:r>
      <w:proofErr w:type="gramEnd"/>
      <w:r w:rsidRPr="000A52AC">
        <w:rPr>
          <w:rFonts w:cs="Arial"/>
          <w:color w:val="000000" w:themeColor="text1"/>
          <w:shd w:val="clear" w:color="auto" w:fill="FFFFFF"/>
        </w:rPr>
        <w:t xml:space="preserve"> and Thomson, O.P., 2019. Complementing or conflicting? A qualitative study of osteopaths’ perceptions of NICE low back pain and sciatica guidelines in the UK. </w:t>
      </w:r>
      <w:r w:rsidRPr="000A52AC">
        <w:rPr>
          <w:rFonts w:cs="Arial"/>
          <w:i/>
          <w:iCs/>
          <w:color w:val="000000" w:themeColor="text1"/>
          <w:shd w:val="clear" w:color="auto" w:fill="FFFFFF"/>
        </w:rPr>
        <w:t>International Journal of Osteopathic Medicine</w:t>
      </w:r>
      <w:r w:rsidRPr="000A52AC">
        <w:rPr>
          <w:rFonts w:cs="Arial"/>
          <w:color w:val="000000" w:themeColor="text1"/>
          <w:shd w:val="clear" w:color="auto" w:fill="FFFFFF"/>
        </w:rPr>
        <w:t>, </w:t>
      </w:r>
      <w:r w:rsidRPr="000A52AC">
        <w:rPr>
          <w:rFonts w:cs="Arial"/>
          <w:i/>
          <w:iCs/>
          <w:color w:val="000000" w:themeColor="text1"/>
          <w:shd w:val="clear" w:color="auto" w:fill="FFFFFF"/>
        </w:rPr>
        <w:t>31</w:t>
      </w:r>
      <w:r w:rsidRPr="000A52AC">
        <w:rPr>
          <w:rFonts w:cs="Arial"/>
          <w:color w:val="000000" w:themeColor="text1"/>
          <w:shd w:val="clear" w:color="auto" w:fill="FFFFFF"/>
        </w:rPr>
        <w:t>, pp.7-14.</w:t>
      </w:r>
    </w:p>
    <w:p w14:paraId="1D7DCCA9" w14:textId="77777777" w:rsidR="00981094" w:rsidRPr="000A52AC" w:rsidRDefault="00981094" w:rsidP="00DF7C27">
      <w:pPr>
        <w:spacing w:line="360" w:lineRule="auto"/>
        <w:jc w:val="both"/>
        <w:rPr>
          <w:rFonts w:cs="Arial"/>
          <w:color w:val="000000" w:themeColor="text1"/>
          <w:shd w:val="clear" w:color="auto" w:fill="FFFFFF"/>
        </w:rPr>
      </w:pPr>
      <w:r w:rsidRPr="000A52AC">
        <w:rPr>
          <w:rFonts w:cs="Arial"/>
          <w:color w:val="000000" w:themeColor="text1"/>
          <w:shd w:val="clear" w:color="auto" w:fill="FFFFFF"/>
        </w:rPr>
        <w:t>Jones, E., Nissen, L., McCarthy, A., Steadman, K. and Windsor, C., 2019. Exploring the use of complementary and alternative medicine in cancer patients. </w:t>
      </w:r>
      <w:r w:rsidRPr="000A52AC">
        <w:rPr>
          <w:rFonts w:cs="Arial"/>
          <w:i/>
          <w:iCs/>
          <w:color w:val="000000" w:themeColor="text1"/>
          <w:shd w:val="clear" w:color="auto" w:fill="FFFFFF"/>
        </w:rPr>
        <w:t>Integrative cancer therapies</w:t>
      </w:r>
      <w:r w:rsidRPr="000A52AC">
        <w:rPr>
          <w:rFonts w:cs="Arial"/>
          <w:color w:val="000000" w:themeColor="text1"/>
          <w:shd w:val="clear" w:color="auto" w:fill="FFFFFF"/>
        </w:rPr>
        <w:t>, </w:t>
      </w:r>
      <w:r w:rsidRPr="000A52AC">
        <w:rPr>
          <w:rFonts w:cs="Arial"/>
          <w:i/>
          <w:iCs/>
          <w:color w:val="000000" w:themeColor="text1"/>
          <w:shd w:val="clear" w:color="auto" w:fill="FFFFFF"/>
        </w:rPr>
        <w:t>18</w:t>
      </w:r>
      <w:r w:rsidRPr="000A52AC">
        <w:rPr>
          <w:rFonts w:cs="Arial"/>
          <w:color w:val="000000" w:themeColor="text1"/>
          <w:shd w:val="clear" w:color="auto" w:fill="FFFFFF"/>
        </w:rPr>
        <w:t>, p.1534735419846986.</w:t>
      </w:r>
    </w:p>
    <w:p w14:paraId="7E21445C" w14:textId="77777777" w:rsidR="00981094" w:rsidRDefault="00981094" w:rsidP="00DF7C27">
      <w:pPr>
        <w:spacing w:after="0" w:line="360" w:lineRule="auto"/>
        <w:jc w:val="both"/>
        <w:rPr>
          <w:rFonts w:eastAsia="Arial" w:cs="Arial"/>
        </w:rPr>
      </w:pPr>
      <w:proofErr w:type="spellStart"/>
      <w:r>
        <w:rPr>
          <w:rFonts w:eastAsia="Arial" w:cs="Arial"/>
          <w:color w:val="222222"/>
          <w:sz w:val="20"/>
          <w:szCs w:val="20"/>
          <w:highlight w:val="white"/>
        </w:rPr>
        <w:t>Licciardone</w:t>
      </w:r>
      <w:proofErr w:type="spellEnd"/>
      <w:r>
        <w:rPr>
          <w:rFonts w:eastAsia="Arial" w:cs="Arial"/>
          <w:color w:val="222222"/>
          <w:sz w:val="20"/>
          <w:szCs w:val="20"/>
          <w:highlight w:val="white"/>
        </w:rPr>
        <w:t xml:space="preserve">, J.C., Schultz, M.J. and Amen, B., 2020. Osteopathic manipulation in the management of chronic pain: current perspectives. </w:t>
      </w:r>
      <w:r>
        <w:rPr>
          <w:rFonts w:eastAsia="Arial" w:cs="Arial"/>
          <w:i/>
          <w:color w:val="222222"/>
          <w:sz w:val="20"/>
          <w:szCs w:val="20"/>
          <w:highlight w:val="white"/>
        </w:rPr>
        <w:t>Journal of Pain Research</w:t>
      </w:r>
      <w:r>
        <w:rPr>
          <w:rFonts w:eastAsia="Arial" w:cs="Arial"/>
          <w:color w:val="222222"/>
          <w:sz w:val="20"/>
          <w:szCs w:val="20"/>
          <w:highlight w:val="white"/>
        </w:rPr>
        <w:t xml:space="preserve">, </w:t>
      </w:r>
      <w:r>
        <w:rPr>
          <w:rFonts w:eastAsia="Arial" w:cs="Arial"/>
          <w:i/>
          <w:color w:val="222222"/>
          <w:sz w:val="20"/>
          <w:szCs w:val="20"/>
          <w:highlight w:val="white"/>
        </w:rPr>
        <w:t>13</w:t>
      </w:r>
      <w:r>
        <w:rPr>
          <w:rFonts w:eastAsia="Arial" w:cs="Arial"/>
          <w:color w:val="222222"/>
          <w:sz w:val="20"/>
          <w:szCs w:val="20"/>
          <w:highlight w:val="white"/>
        </w:rPr>
        <w:t>, p.1839.</w:t>
      </w:r>
    </w:p>
    <w:p w14:paraId="5D487CE0" w14:textId="77777777" w:rsidR="00981094" w:rsidRPr="000A52AC" w:rsidRDefault="00981094" w:rsidP="00DF7C27">
      <w:pPr>
        <w:spacing w:line="360" w:lineRule="auto"/>
        <w:jc w:val="both"/>
        <w:rPr>
          <w:rFonts w:cs="Arial"/>
          <w:color w:val="000000" w:themeColor="text1"/>
          <w:shd w:val="clear" w:color="auto" w:fill="FFFFFF"/>
        </w:rPr>
      </w:pPr>
      <w:r w:rsidRPr="000A52AC">
        <w:rPr>
          <w:rFonts w:cs="Arial"/>
          <w:color w:val="000000" w:themeColor="text1"/>
          <w:shd w:val="clear" w:color="auto" w:fill="FFFFFF"/>
        </w:rPr>
        <w:t xml:space="preserve">Macdonald, R.J., </w:t>
      </w:r>
      <w:proofErr w:type="spellStart"/>
      <w:r w:rsidRPr="000A52AC">
        <w:rPr>
          <w:rFonts w:cs="Arial"/>
          <w:color w:val="000000" w:themeColor="text1"/>
          <w:shd w:val="clear" w:color="auto" w:fill="FFFFFF"/>
        </w:rPr>
        <w:t>Vaucher</w:t>
      </w:r>
      <w:proofErr w:type="spellEnd"/>
      <w:r w:rsidRPr="000A52AC">
        <w:rPr>
          <w:rFonts w:cs="Arial"/>
          <w:color w:val="000000" w:themeColor="text1"/>
          <w:shd w:val="clear" w:color="auto" w:fill="FFFFFF"/>
        </w:rPr>
        <w:t>, P. and Esteves, J.E., 2018. The beliefs and attitudes of UK registered osteopaths towards chronic pain and the management of chronic pain sufferers-A cross-sectional questionnaire-based</w:t>
      </w:r>
      <w:r>
        <w:rPr>
          <w:rFonts w:cs="Arial"/>
          <w:color w:val="000000" w:themeColor="text1"/>
          <w:shd w:val="clear" w:color="auto" w:fill="FFFFFF"/>
        </w:rPr>
        <w:t xml:space="preserve"> </w:t>
      </w:r>
      <w:r w:rsidRPr="000A52AC">
        <w:rPr>
          <w:rFonts w:cs="Arial"/>
          <w:color w:val="000000" w:themeColor="text1"/>
          <w:shd w:val="clear" w:color="auto" w:fill="FFFFFF"/>
        </w:rPr>
        <w:t>survey. </w:t>
      </w:r>
      <w:r w:rsidRPr="000A52AC">
        <w:rPr>
          <w:rFonts w:cs="Arial"/>
          <w:i/>
          <w:iCs/>
          <w:color w:val="000000" w:themeColor="text1"/>
          <w:shd w:val="clear" w:color="auto" w:fill="FFFFFF"/>
        </w:rPr>
        <w:t>International Journal of Osteopathic Medicine</w:t>
      </w:r>
      <w:r w:rsidRPr="000A52AC">
        <w:rPr>
          <w:rFonts w:cs="Arial"/>
          <w:color w:val="000000" w:themeColor="text1"/>
          <w:shd w:val="clear" w:color="auto" w:fill="FFFFFF"/>
        </w:rPr>
        <w:t>, </w:t>
      </w:r>
      <w:r w:rsidRPr="000A52AC">
        <w:rPr>
          <w:rFonts w:cs="Arial"/>
          <w:i/>
          <w:iCs/>
          <w:color w:val="000000" w:themeColor="text1"/>
          <w:shd w:val="clear" w:color="auto" w:fill="FFFFFF"/>
        </w:rPr>
        <w:t>30</w:t>
      </w:r>
      <w:r w:rsidRPr="000A52AC">
        <w:rPr>
          <w:rFonts w:cs="Arial"/>
          <w:color w:val="000000" w:themeColor="text1"/>
          <w:shd w:val="clear" w:color="auto" w:fill="FFFFFF"/>
        </w:rPr>
        <w:t>, pp.3-11.</w:t>
      </w:r>
    </w:p>
    <w:p w14:paraId="40EB762A" w14:textId="77777777" w:rsidR="00981094" w:rsidRDefault="00981094" w:rsidP="00DF7C27">
      <w:pPr>
        <w:spacing w:after="0" w:line="360" w:lineRule="auto"/>
        <w:jc w:val="both"/>
        <w:rPr>
          <w:rFonts w:eastAsia="Arial" w:cs="Arial"/>
          <w:color w:val="222222"/>
          <w:sz w:val="20"/>
          <w:szCs w:val="20"/>
          <w:highlight w:val="white"/>
        </w:rPr>
      </w:pPr>
      <w:proofErr w:type="spellStart"/>
      <w:r>
        <w:rPr>
          <w:rFonts w:eastAsia="Arial" w:cs="Arial"/>
          <w:color w:val="222222"/>
          <w:sz w:val="20"/>
          <w:szCs w:val="20"/>
          <w:highlight w:val="white"/>
        </w:rPr>
        <w:t>Ménard</w:t>
      </w:r>
      <w:proofErr w:type="spellEnd"/>
      <w:r>
        <w:rPr>
          <w:rFonts w:eastAsia="Arial" w:cs="Arial"/>
          <w:color w:val="222222"/>
          <w:sz w:val="20"/>
          <w:szCs w:val="20"/>
          <w:highlight w:val="white"/>
        </w:rPr>
        <w:t xml:space="preserve">, M., Draper-Rodi, J., </w:t>
      </w:r>
      <w:proofErr w:type="spellStart"/>
      <w:r>
        <w:rPr>
          <w:rFonts w:eastAsia="Arial" w:cs="Arial"/>
          <w:color w:val="222222"/>
          <w:sz w:val="20"/>
          <w:szCs w:val="20"/>
          <w:highlight w:val="white"/>
        </w:rPr>
        <w:t>Merdy</w:t>
      </w:r>
      <w:proofErr w:type="spellEnd"/>
      <w:r>
        <w:rPr>
          <w:rFonts w:eastAsia="Arial" w:cs="Arial"/>
          <w:color w:val="222222"/>
          <w:sz w:val="20"/>
          <w:szCs w:val="20"/>
          <w:highlight w:val="white"/>
        </w:rPr>
        <w:t xml:space="preserve">, O., Wagner, A., Tavernier, P., Jacquot, E. and </w:t>
      </w:r>
      <w:proofErr w:type="spellStart"/>
      <w:r>
        <w:rPr>
          <w:rFonts w:eastAsia="Arial" w:cs="Arial"/>
          <w:color w:val="222222"/>
          <w:sz w:val="20"/>
          <w:szCs w:val="20"/>
          <w:highlight w:val="white"/>
        </w:rPr>
        <w:t>Mhadhbi</w:t>
      </w:r>
      <w:proofErr w:type="spellEnd"/>
      <w:r>
        <w:rPr>
          <w:rFonts w:eastAsia="Arial" w:cs="Arial"/>
          <w:color w:val="222222"/>
          <w:sz w:val="20"/>
          <w:szCs w:val="20"/>
          <w:highlight w:val="white"/>
        </w:rPr>
        <w:t xml:space="preserve">, H., 2020. Finding a way between osteopathic principles and evidence-based practices: Response to Esteves et al. </w:t>
      </w:r>
      <w:r>
        <w:rPr>
          <w:rFonts w:eastAsia="Arial" w:cs="Arial"/>
          <w:i/>
          <w:color w:val="222222"/>
          <w:sz w:val="20"/>
          <w:szCs w:val="20"/>
          <w:highlight w:val="white"/>
        </w:rPr>
        <w:t>International Journal of Osteopathic Medicine</w:t>
      </w:r>
      <w:r>
        <w:rPr>
          <w:rFonts w:eastAsia="Arial" w:cs="Arial"/>
          <w:color w:val="222222"/>
          <w:sz w:val="20"/>
          <w:szCs w:val="20"/>
          <w:highlight w:val="white"/>
        </w:rPr>
        <w:t xml:space="preserve">, </w:t>
      </w:r>
      <w:r>
        <w:rPr>
          <w:rFonts w:eastAsia="Arial" w:cs="Arial"/>
          <w:i/>
          <w:color w:val="222222"/>
          <w:sz w:val="20"/>
          <w:szCs w:val="20"/>
          <w:highlight w:val="white"/>
        </w:rPr>
        <w:t>37</w:t>
      </w:r>
      <w:r>
        <w:rPr>
          <w:rFonts w:eastAsia="Arial" w:cs="Arial"/>
          <w:color w:val="222222"/>
          <w:sz w:val="20"/>
          <w:szCs w:val="20"/>
          <w:highlight w:val="white"/>
        </w:rPr>
        <w:t>, pp.45-47.</w:t>
      </w:r>
    </w:p>
    <w:p w14:paraId="24210C77" w14:textId="77777777" w:rsidR="00981094" w:rsidRDefault="00981094" w:rsidP="00DF7C27">
      <w:pPr>
        <w:spacing w:line="360" w:lineRule="auto"/>
        <w:jc w:val="both"/>
        <w:rPr>
          <w:rFonts w:eastAsia="Arial" w:cs="Arial"/>
        </w:rPr>
      </w:pPr>
      <w:r>
        <w:rPr>
          <w:rFonts w:eastAsia="Arial" w:cs="Arial"/>
        </w:rPr>
        <w:t xml:space="preserve">NHS Choices, 2019. Overview - Osteopathy. [online] NHS. Available at: </w:t>
      </w:r>
      <w:hyperlink r:id="rId12" w:history="1">
        <w:r>
          <w:rPr>
            <w:rFonts w:eastAsia="Arial" w:cs="Arial"/>
            <w:color w:val="1155CC"/>
            <w:u w:val="single"/>
          </w:rPr>
          <w:t>https://www.nhs.uk/conditions/osteopathy/</w:t>
        </w:r>
      </w:hyperlink>
      <w:r>
        <w:rPr>
          <w:rFonts w:eastAsia="Arial" w:cs="Arial"/>
        </w:rPr>
        <w:t>.[Accessed At: 2.12.2021]</w:t>
      </w:r>
    </w:p>
    <w:p w14:paraId="22E7F797" w14:textId="77777777" w:rsidR="00981094" w:rsidRPr="000A52AC" w:rsidRDefault="00981094" w:rsidP="00DF7C27">
      <w:pPr>
        <w:spacing w:line="360" w:lineRule="auto"/>
        <w:jc w:val="both"/>
        <w:rPr>
          <w:rFonts w:cs="Arial"/>
          <w:color w:val="000000" w:themeColor="text1"/>
          <w:shd w:val="clear" w:color="auto" w:fill="FFFFFF"/>
        </w:rPr>
      </w:pPr>
      <w:r w:rsidRPr="000A52AC">
        <w:rPr>
          <w:rFonts w:cs="Arial"/>
          <w:color w:val="000000" w:themeColor="text1"/>
          <w:shd w:val="clear" w:color="auto" w:fill="FFFFFF"/>
        </w:rPr>
        <w:t>Plunkett, A.J., Fawkes, C.A. and Carnes, D., 2021. UK osteopathic practice in 2019: a retrospective analysis of practice data. </w:t>
      </w:r>
      <w:proofErr w:type="spellStart"/>
      <w:r w:rsidRPr="000A52AC">
        <w:rPr>
          <w:rFonts w:cs="Arial"/>
          <w:i/>
          <w:iCs/>
          <w:color w:val="000000" w:themeColor="text1"/>
          <w:shd w:val="clear" w:color="auto" w:fill="FFFFFF"/>
        </w:rPr>
        <w:t>medRxiv</w:t>
      </w:r>
      <w:proofErr w:type="spellEnd"/>
      <w:r w:rsidRPr="000A52AC">
        <w:rPr>
          <w:rFonts w:cs="Arial"/>
          <w:color w:val="000000" w:themeColor="text1"/>
          <w:shd w:val="clear" w:color="auto" w:fill="FFFFFF"/>
        </w:rPr>
        <w:t>.</w:t>
      </w:r>
    </w:p>
    <w:p w14:paraId="381224D6" w14:textId="77777777" w:rsidR="00981094" w:rsidRDefault="00981094" w:rsidP="00DF7C27">
      <w:pPr>
        <w:spacing w:after="0" w:line="360" w:lineRule="auto"/>
        <w:jc w:val="both"/>
        <w:rPr>
          <w:rFonts w:eastAsia="Arial" w:cs="Arial"/>
        </w:rPr>
      </w:pPr>
      <w:proofErr w:type="spellStart"/>
      <w:r>
        <w:rPr>
          <w:rFonts w:eastAsia="Arial" w:cs="Arial"/>
        </w:rPr>
        <w:t>spearweb</w:t>
      </w:r>
      <w:proofErr w:type="spellEnd"/>
      <w:r>
        <w:rPr>
          <w:rFonts w:eastAsia="Arial" w:cs="Arial"/>
        </w:rPr>
        <w:t xml:space="preserve">, </w:t>
      </w:r>
      <w:proofErr w:type="gramStart"/>
      <w:r>
        <w:rPr>
          <w:rFonts w:eastAsia="Arial" w:cs="Arial"/>
        </w:rPr>
        <w:t>n.d..</w:t>
      </w:r>
      <w:proofErr w:type="gramEnd"/>
      <w:r>
        <w:rPr>
          <w:rFonts w:eastAsia="Arial" w:cs="Arial"/>
        </w:rPr>
        <w:t xml:space="preserve"> </w:t>
      </w:r>
      <w:r>
        <w:rPr>
          <w:rFonts w:eastAsia="Arial" w:cs="Arial"/>
          <w:i/>
        </w:rPr>
        <w:t>What is osteopathy and what are the benefits? Geoffrey Fong Camberwell</w:t>
      </w:r>
      <w:r>
        <w:rPr>
          <w:rFonts w:eastAsia="Arial" w:cs="Arial"/>
        </w:rPr>
        <w:t xml:space="preserve">. [online] Geoffrey Fong Osteopath Camberwell. Available at: </w:t>
      </w:r>
      <w:hyperlink r:id="rId13" w:history="1">
        <w:r>
          <w:rPr>
            <w:rFonts w:eastAsia="Arial" w:cs="Arial"/>
            <w:color w:val="1155CC"/>
            <w:u w:val="single"/>
          </w:rPr>
          <w:t>https://www.fong.com.au/osteopathy/</w:t>
        </w:r>
      </w:hyperlink>
      <w:r>
        <w:rPr>
          <w:rFonts w:eastAsia="Arial" w:cs="Arial"/>
        </w:rPr>
        <w:t>.[Accessed At: 2.12.2021]</w:t>
      </w:r>
    </w:p>
    <w:p w14:paraId="2B1BFC70" w14:textId="77777777" w:rsidR="00981094" w:rsidRPr="000A52AC" w:rsidRDefault="00981094" w:rsidP="00DF7C27">
      <w:pPr>
        <w:spacing w:line="360" w:lineRule="auto"/>
        <w:jc w:val="both"/>
        <w:rPr>
          <w:rFonts w:cs="Arial"/>
          <w:color w:val="000000" w:themeColor="text1"/>
          <w:shd w:val="clear" w:color="auto" w:fill="FFFFFF"/>
        </w:rPr>
      </w:pPr>
      <w:r w:rsidRPr="000A52AC">
        <w:rPr>
          <w:rFonts w:cs="Arial"/>
          <w:color w:val="000000" w:themeColor="text1"/>
          <w:shd w:val="clear" w:color="auto" w:fill="FFFFFF"/>
        </w:rPr>
        <w:t xml:space="preserve">Stub, T., Quandt, S.A., </w:t>
      </w:r>
      <w:proofErr w:type="spellStart"/>
      <w:r w:rsidRPr="000A52AC">
        <w:rPr>
          <w:rFonts w:cs="Arial"/>
          <w:color w:val="000000" w:themeColor="text1"/>
          <w:shd w:val="clear" w:color="auto" w:fill="FFFFFF"/>
        </w:rPr>
        <w:t>Arcury</w:t>
      </w:r>
      <w:proofErr w:type="spellEnd"/>
      <w:r w:rsidRPr="000A52AC">
        <w:rPr>
          <w:rFonts w:cs="Arial"/>
          <w:color w:val="000000" w:themeColor="text1"/>
          <w:shd w:val="clear" w:color="auto" w:fill="FFFFFF"/>
        </w:rPr>
        <w:t>, T.A., Sandberg, J.C. and Kristoffersen, A.E., 2018. Attitudes and knowledge about direct and indirect risks among conventional and complementary health care providers in cancer care. </w:t>
      </w:r>
      <w:r w:rsidRPr="000A52AC">
        <w:rPr>
          <w:rFonts w:cs="Arial"/>
          <w:i/>
          <w:iCs/>
          <w:color w:val="000000" w:themeColor="text1"/>
          <w:shd w:val="clear" w:color="auto" w:fill="FFFFFF"/>
        </w:rPr>
        <w:t>BMC complementary and alternative medicine</w:t>
      </w:r>
      <w:r w:rsidRPr="000A52AC">
        <w:rPr>
          <w:rFonts w:cs="Arial"/>
          <w:color w:val="000000" w:themeColor="text1"/>
          <w:shd w:val="clear" w:color="auto" w:fill="FFFFFF"/>
        </w:rPr>
        <w:t>, </w:t>
      </w:r>
      <w:r w:rsidRPr="000A52AC">
        <w:rPr>
          <w:rFonts w:cs="Arial"/>
          <w:i/>
          <w:iCs/>
          <w:color w:val="000000" w:themeColor="text1"/>
          <w:shd w:val="clear" w:color="auto" w:fill="FFFFFF"/>
        </w:rPr>
        <w:t>18</w:t>
      </w:r>
      <w:r w:rsidRPr="000A52AC">
        <w:rPr>
          <w:rFonts w:cs="Arial"/>
          <w:color w:val="000000" w:themeColor="text1"/>
          <w:shd w:val="clear" w:color="auto" w:fill="FFFFFF"/>
        </w:rPr>
        <w:t>(1), pp.1-12.</w:t>
      </w:r>
    </w:p>
    <w:p w14:paraId="6BB00E3B" w14:textId="77777777" w:rsidR="00981094" w:rsidRPr="000A52AC" w:rsidRDefault="00981094" w:rsidP="00DF7C27">
      <w:pPr>
        <w:spacing w:line="360" w:lineRule="auto"/>
        <w:jc w:val="both"/>
        <w:rPr>
          <w:rFonts w:cs="Arial"/>
          <w:color w:val="000000" w:themeColor="text1"/>
          <w:shd w:val="clear" w:color="auto" w:fill="FFFFFF"/>
        </w:rPr>
      </w:pPr>
      <w:r w:rsidRPr="000A52AC">
        <w:rPr>
          <w:rFonts w:cs="Arial"/>
          <w:color w:val="000000" w:themeColor="text1"/>
          <w:shd w:val="clear" w:color="auto" w:fill="FFFFFF"/>
        </w:rPr>
        <w:t xml:space="preserve">Sundberg, T., Leach, M.J., Thomson, O.P., Austin, P., Fryer, G. and Adams, J., 2018. Attitudes, </w:t>
      </w:r>
      <w:proofErr w:type="gramStart"/>
      <w:r w:rsidRPr="000A52AC">
        <w:rPr>
          <w:rFonts w:cs="Arial"/>
          <w:color w:val="000000" w:themeColor="text1"/>
          <w:shd w:val="clear" w:color="auto" w:fill="FFFFFF"/>
        </w:rPr>
        <w:t>skills</w:t>
      </w:r>
      <w:proofErr w:type="gramEnd"/>
      <w:r w:rsidRPr="000A52AC">
        <w:rPr>
          <w:rFonts w:cs="Arial"/>
          <w:color w:val="000000" w:themeColor="text1"/>
          <w:shd w:val="clear" w:color="auto" w:fill="FFFFFF"/>
        </w:rPr>
        <w:t xml:space="preserve"> and use of evidence-based practice among UK osteopaths: a national cross-sectional survey. </w:t>
      </w:r>
      <w:r w:rsidRPr="000A52AC">
        <w:rPr>
          <w:rFonts w:cs="Arial"/>
          <w:i/>
          <w:iCs/>
          <w:color w:val="000000" w:themeColor="text1"/>
          <w:shd w:val="clear" w:color="auto" w:fill="FFFFFF"/>
        </w:rPr>
        <w:t>BMC musculoskeletal disorders</w:t>
      </w:r>
      <w:r w:rsidRPr="000A52AC">
        <w:rPr>
          <w:rFonts w:cs="Arial"/>
          <w:color w:val="000000" w:themeColor="text1"/>
          <w:shd w:val="clear" w:color="auto" w:fill="FFFFFF"/>
        </w:rPr>
        <w:t>, </w:t>
      </w:r>
      <w:r w:rsidRPr="000A52AC">
        <w:rPr>
          <w:rFonts w:cs="Arial"/>
          <w:i/>
          <w:iCs/>
          <w:color w:val="000000" w:themeColor="text1"/>
          <w:shd w:val="clear" w:color="auto" w:fill="FFFFFF"/>
        </w:rPr>
        <w:t>19</w:t>
      </w:r>
      <w:r w:rsidRPr="000A52AC">
        <w:rPr>
          <w:rFonts w:cs="Arial"/>
          <w:color w:val="000000" w:themeColor="text1"/>
          <w:shd w:val="clear" w:color="auto" w:fill="FFFFFF"/>
        </w:rPr>
        <w:t>(1), pp.1-10.</w:t>
      </w:r>
    </w:p>
    <w:p w14:paraId="5C1EDA74" w14:textId="77777777" w:rsidR="00981094" w:rsidRDefault="00981094" w:rsidP="00DF7C27">
      <w:pPr>
        <w:spacing w:after="0" w:line="360" w:lineRule="auto"/>
        <w:jc w:val="both"/>
        <w:rPr>
          <w:rFonts w:eastAsia="Arial" w:cs="Arial"/>
        </w:rPr>
      </w:pPr>
      <w:proofErr w:type="spellStart"/>
      <w:r>
        <w:rPr>
          <w:rFonts w:eastAsia="Arial" w:cs="Arial"/>
          <w:color w:val="222222"/>
          <w:sz w:val="20"/>
          <w:szCs w:val="20"/>
          <w:highlight w:val="white"/>
        </w:rPr>
        <w:t>Thelwall</w:t>
      </w:r>
      <w:proofErr w:type="spellEnd"/>
      <w:r>
        <w:rPr>
          <w:rFonts w:eastAsia="Arial" w:cs="Arial"/>
          <w:color w:val="222222"/>
          <w:sz w:val="20"/>
          <w:szCs w:val="20"/>
          <w:highlight w:val="white"/>
        </w:rPr>
        <w:t xml:space="preserve">, M., 2021. Alternative medicines worth researching? Citation analyses of acupuncture, chiropractic, homeopathy, and osteopathy 1996–2017. </w:t>
      </w:r>
      <w:proofErr w:type="spellStart"/>
      <w:r>
        <w:rPr>
          <w:rFonts w:eastAsia="Arial" w:cs="Arial"/>
          <w:i/>
          <w:color w:val="222222"/>
          <w:sz w:val="20"/>
          <w:szCs w:val="20"/>
          <w:highlight w:val="white"/>
        </w:rPr>
        <w:t>Scientometrics</w:t>
      </w:r>
      <w:proofErr w:type="spellEnd"/>
      <w:r>
        <w:rPr>
          <w:rFonts w:eastAsia="Arial" w:cs="Arial"/>
          <w:color w:val="222222"/>
          <w:sz w:val="20"/>
          <w:szCs w:val="20"/>
          <w:highlight w:val="white"/>
        </w:rPr>
        <w:t xml:space="preserve">, </w:t>
      </w:r>
      <w:r>
        <w:rPr>
          <w:rFonts w:eastAsia="Arial" w:cs="Arial"/>
          <w:i/>
          <w:color w:val="222222"/>
          <w:sz w:val="20"/>
          <w:szCs w:val="20"/>
          <w:highlight w:val="white"/>
        </w:rPr>
        <w:t>126</w:t>
      </w:r>
      <w:r>
        <w:rPr>
          <w:rFonts w:eastAsia="Arial" w:cs="Arial"/>
          <w:color w:val="222222"/>
          <w:sz w:val="20"/>
          <w:szCs w:val="20"/>
          <w:highlight w:val="white"/>
        </w:rPr>
        <w:t>(10), pp.8731-8747.</w:t>
      </w:r>
    </w:p>
    <w:p w14:paraId="26AF7912" w14:textId="77777777" w:rsidR="00981094" w:rsidRDefault="00981094" w:rsidP="00DF7C27">
      <w:pPr>
        <w:spacing w:after="0" w:line="360" w:lineRule="auto"/>
        <w:jc w:val="both"/>
        <w:rPr>
          <w:rFonts w:eastAsia="Arial" w:cs="Arial"/>
        </w:rPr>
      </w:pPr>
      <w:r>
        <w:rPr>
          <w:rFonts w:eastAsia="Arial" w:cs="Arial"/>
        </w:rPr>
        <w:t xml:space="preserve">Verhaeghe, N., Schepers, J., van Dun, P. and </w:t>
      </w:r>
      <w:proofErr w:type="spellStart"/>
      <w:r>
        <w:rPr>
          <w:rFonts w:eastAsia="Arial" w:cs="Arial"/>
        </w:rPr>
        <w:t>Annemans</w:t>
      </w:r>
      <w:proofErr w:type="spellEnd"/>
      <w:r>
        <w:rPr>
          <w:rFonts w:eastAsia="Arial" w:cs="Arial"/>
        </w:rPr>
        <w:t xml:space="preserve">, L. 2018. Osteopathic care for spinal complaints: A systematic literature review. </w:t>
      </w:r>
      <w:r>
        <w:rPr>
          <w:rFonts w:eastAsia="Arial" w:cs="Arial"/>
          <w:i/>
        </w:rPr>
        <w:t>PLOS ONE</w:t>
      </w:r>
      <w:r>
        <w:rPr>
          <w:rFonts w:eastAsia="Arial" w:cs="Arial"/>
        </w:rPr>
        <w:t>, 13(11), p.e0206284.</w:t>
      </w:r>
    </w:p>
    <w:p w14:paraId="34C474B7" w14:textId="77777777" w:rsidR="00981094" w:rsidRPr="000A52AC" w:rsidRDefault="00981094" w:rsidP="00DF7C27">
      <w:pPr>
        <w:spacing w:line="360" w:lineRule="auto"/>
        <w:jc w:val="both"/>
        <w:rPr>
          <w:rFonts w:cs="Arial"/>
          <w:color w:val="000000" w:themeColor="text1"/>
          <w:shd w:val="clear" w:color="auto" w:fill="FFFFFF"/>
        </w:rPr>
      </w:pPr>
      <w:proofErr w:type="spellStart"/>
      <w:r w:rsidRPr="000A52AC">
        <w:rPr>
          <w:rFonts w:cs="Arial"/>
          <w:color w:val="000000" w:themeColor="text1"/>
          <w:shd w:val="clear" w:color="auto" w:fill="FFFFFF"/>
        </w:rPr>
        <w:t>Wode</w:t>
      </w:r>
      <w:proofErr w:type="spellEnd"/>
      <w:r w:rsidRPr="000A52AC">
        <w:rPr>
          <w:rFonts w:cs="Arial"/>
          <w:color w:val="000000" w:themeColor="text1"/>
          <w:shd w:val="clear" w:color="auto" w:fill="FFFFFF"/>
        </w:rPr>
        <w:t xml:space="preserve">, K., Henriksson, R., Sharp, L., Stoltenberg, </w:t>
      </w:r>
      <w:proofErr w:type="gramStart"/>
      <w:r w:rsidRPr="000A52AC">
        <w:rPr>
          <w:rFonts w:cs="Arial"/>
          <w:color w:val="000000" w:themeColor="text1"/>
          <w:shd w:val="clear" w:color="auto" w:fill="FFFFFF"/>
        </w:rPr>
        <w:t>A.</w:t>
      </w:r>
      <w:proofErr w:type="gramEnd"/>
      <w:r w:rsidRPr="000A52AC">
        <w:rPr>
          <w:rFonts w:cs="Arial"/>
          <w:color w:val="000000" w:themeColor="text1"/>
          <w:shd w:val="clear" w:color="auto" w:fill="FFFFFF"/>
        </w:rPr>
        <w:t xml:space="preserve"> and Nordberg, J.H., 2019. Cancer patients’ use of complementary and alternative medicine in Sweden: a cross-sectional study. </w:t>
      </w:r>
      <w:r w:rsidRPr="000A52AC">
        <w:rPr>
          <w:rFonts w:cs="Arial"/>
          <w:i/>
          <w:iCs/>
          <w:color w:val="000000" w:themeColor="text1"/>
          <w:shd w:val="clear" w:color="auto" w:fill="FFFFFF"/>
        </w:rPr>
        <w:t>BMC complementary and alternative medicine</w:t>
      </w:r>
      <w:r w:rsidRPr="000A52AC">
        <w:rPr>
          <w:rFonts w:cs="Arial"/>
          <w:color w:val="000000" w:themeColor="text1"/>
          <w:shd w:val="clear" w:color="auto" w:fill="FFFFFF"/>
        </w:rPr>
        <w:t>, </w:t>
      </w:r>
      <w:r w:rsidRPr="000A52AC">
        <w:rPr>
          <w:rFonts w:cs="Arial"/>
          <w:i/>
          <w:iCs/>
          <w:color w:val="000000" w:themeColor="text1"/>
          <w:shd w:val="clear" w:color="auto" w:fill="FFFFFF"/>
        </w:rPr>
        <w:t>19</w:t>
      </w:r>
      <w:r w:rsidRPr="000A52AC">
        <w:rPr>
          <w:rFonts w:cs="Arial"/>
          <w:color w:val="000000" w:themeColor="text1"/>
          <w:shd w:val="clear" w:color="auto" w:fill="FFFFFF"/>
        </w:rPr>
        <w:t>(1), pp.1-11.</w:t>
      </w:r>
    </w:p>
    <w:p w14:paraId="6FBE6DC3" w14:textId="77777777" w:rsidR="00981094" w:rsidRDefault="00981094" w:rsidP="00DF7C27">
      <w:pPr>
        <w:spacing w:line="360" w:lineRule="auto"/>
        <w:jc w:val="both"/>
        <w:rPr>
          <w:rFonts w:eastAsia="Arial" w:cs="Arial"/>
        </w:rPr>
      </w:pPr>
      <w:r>
        <w:rPr>
          <w:rFonts w:eastAsia="Arial" w:cs="Arial"/>
        </w:rPr>
        <w:t xml:space="preserve">www.medicalnewstoday.com. n.d. Osteopathy: Everything you need to know. [online] Available at: </w:t>
      </w:r>
      <w:hyperlink r:id="rId14" w:history="1">
        <w:r>
          <w:rPr>
            <w:rFonts w:eastAsia="Arial" w:cs="Arial"/>
            <w:color w:val="1155CC"/>
            <w:u w:val="single"/>
          </w:rPr>
          <w:t>https://www.medicalnewstoday.com/articles/70381</w:t>
        </w:r>
      </w:hyperlink>
      <w:r>
        <w:rPr>
          <w:rFonts w:eastAsia="Arial" w:cs="Arial"/>
        </w:rPr>
        <w:t>.[Accessed At: 2.12.2021]</w:t>
      </w:r>
    </w:p>
    <w:sectPr w:rsidR="00981094" w:rsidSect="00DF7C27">
      <w:footerReference w:type="default" r:id="rId15"/>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27F9623" w14:textId="77777777" w:rsidR="005E3D5F" w:rsidRDefault="005E3D5F" w:rsidP="0033718E">
      <w:pPr>
        <w:spacing w:after="0" w:line="240" w:lineRule="auto"/>
      </w:pPr>
      <w:r>
        <w:separator/>
      </w:r>
    </w:p>
  </w:endnote>
  <w:endnote w:type="continuationSeparator" w:id="0">
    <w:p w14:paraId="4DEE2846" w14:textId="77777777" w:rsidR="005E3D5F" w:rsidRDefault="005E3D5F" w:rsidP="0033718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33932604"/>
      <w:docPartObj>
        <w:docPartGallery w:val="Page Numbers (Bottom of Page)"/>
        <w:docPartUnique/>
      </w:docPartObj>
    </w:sdtPr>
    <w:sdtEndPr>
      <w:rPr>
        <w:noProof/>
      </w:rPr>
    </w:sdtEndPr>
    <w:sdtContent>
      <w:p w14:paraId="420D65BF" w14:textId="77777777" w:rsidR="00B947F5" w:rsidRDefault="00095DCE">
        <w:pPr>
          <w:pStyle w:val="Footer"/>
          <w:jc w:val="center"/>
        </w:pPr>
        <w:r>
          <w:fldChar w:fldCharType="begin"/>
        </w:r>
        <w:r w:rsidR="00A27FD3">
          <w:instrText xml:space="preserve"> PAGE   \* MERGEFORMAT </w:instrText>
        </w:r>
        <w:r>
          <w:fldChar w:fldCharType="separate"/>
        </w:r>
        <w:r w:rsidR="00F136DD">
          <w:rPr>
            <w:noProof/>
          </w:rPr>
          <w:t>1</w:t>
        </w:r>
        <w:r>
          <w:rPr>
            <w:noProof/>
          </w:rPr>
          <w:fldChar w:fldCharType="end"/>
        </w:r>
      </w:p>
    </w:sdtContent>
  </w:sdt>
  <w:p w14:paraId="17053AF0" w14:textId="77777777" w:rsidR="00B947F5" w:rsidRDefault="00B947F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AE2B9CA" w14:textId="77777777" w:rsidR="005E3D5F" w:rsidRDefault="005E3D5F" w:rsidP="0033718E">
      <w:pPr>
        <w:spacing w:after="0" w:line="240" w:lineRule="auto"/>
      </w:pPr>
      <w:r>
        <w:separator/>
      </w:r>
    </w:p>
  </w:footnote>
  <w:footnote w:type="continuationSeparator" w:id="0">
    <w:p w14:paraId="74E96C46" w14:textId="77777777" w:rsidR="005E3D5F" w:rsidRDefault="005E3D5F" w:rsidP="0033718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941004"/>
    <w:multiLevelType w:val="hybridMultilevel"/>
    <w:tmpl w:val="473C216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4E15500"/>
    <w:multiLevelType w:val="hybridMultilevel"/>
    <w:tmpl w:val="47061A6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9675471"/>
    <w:multiLevelType w:val="hybridMultilevel"/>
    <w:tmpl w:val="865CF32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6940D5F"/>
    <w:multiLevelType w:val="multilevel"/>
    <w:tmpl w:val="2A94E5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75B28AD"/>
    <w:multiLevelType w:val="hybridMultilevel"/>
    <w:tmpl w:val="7EBEC84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541368C0"/>
    <w:multiLevelType w:val="hybridMultilevel"/>
    <w:tmpl w:val="00000000"/>
    <w:lvl w:ilvl="0" w:tplc="A05A289E">
      <w:start w:val="1"/>
      <w:numFmt w:val="bullet"/>
      <w:lvlText w:val="●"/>
      <w:lvlJc w:val="left"/>
      <w:pPr>
        <w:ind w:left="720" w:hanging="360"/>
      </w:pPr>
      <w:rPr>
        <w:u w:val="none"/>
      </w:rPr>
    </w:lvl>
    <w:lvl w:ilvl="1" w:tplc="A8BA818C">
      <w:start w:val="1"/>
      <w:numFmt w:val="bullet"/>
      <w:lvlText w:val="○"/>
      <w:lvlJc w:val="left"/>
      <w:pPr>
        <w:ind w:left="1440" w:hanging="360"/>
      </w:pPr>
      <w:rPr>
        <w:u w:val="none"/>
      </w:rPr>
    </w:lvl>
    <w:lvl w:ilvl="2" w:tplc="59F8E75A">
      <w:start w:val="1"/>
      <w:numFmt w:val="bullet"/>
      <w:lvlText w:val="■"/>
      <w:lvlJc w:val="left"/>
      <w:pPr>
        <w:ind w:left="2160" w:hanging="360"/>
      </w:pPr>
      <w:rPr>
        <w:u w:val="none"/>
      </w:rPr>
    </w:lvl>
    <w:lvl w:ilvl="3" w:tplc="FFB090F0">
      <w:start w:val="1"/>
      <w:numFmt w:val="bullet"/>
      <w:lvlText w:val="●"/>
      <w:lvlJc w:val="left"/>
      <w:pPr>
        <w:ind w:left="2880" w:hanging="360"/>
      </w:pPr>
      <w:rPr>
        <w:u w:val="none"/>
      </w:rPr>
    </w:lvl>
    <w:lvl w:ilvl="4" w:tplc="B0428076">
      <w:start w:val="1"/>
      <w:numFmt w:val="bullet"/>
      <w:lvlText w:val="○"/>
      <w:lvlJc w:val="left"/>
      <w:pPr>
        <w:ind w:left="3600" w:hanging="360"/>
      </w:pPr>
      <w:rPr>
        <w:u w:val="none"/>
      </w:rPr>
    </w:lvl>
    <w:lvl w:ilvl="5" w:tplc="C92C578C">
      <w:start w:val="1"/>
      <w:numFmt w:val="bullet"/>
      <w:lvlText w:val="■"/>
      <w:lvlJc w:val="left"/>
      <w:pPr>
        <w:ind w:left="4320" w:hanging="360"/>
      </w:pPr>
      <w:rPr>
        <w:u w:val="none"/>
      </w:rPr>
    </w:lvl>
    <w:lvl w:ilvl="6" w:tplc="F3A0F194">
      <w:start w:val="1"/>
      <w:numFmt w:val="bullet"/>
      <w:lvlText w:val="●"/>
      <w:lvlJc w:val="left"/>
      <w:pPr>
        <w:ind w:left="5040" w:hanging="360"/>
      </w:pPr>
      <w:rPr>
        <w:u w:val="none"/>
      </w:rPr>
    </w:lvl>
    <w:lvl w:ilvl="7" w:tplc="4F665C3E">
      <w:start w:val="1"/>
      <w:numFmt w:val="bullet"/>
      <w:lvlText w:val="○"/>
      <w:lvlJc w:val="left"/>
      <w:pPr>
        <w:ind w:left="5760" w:hanging="360"/>
      </w:pPr>
      <w:rPr>
        <w:u w:val="none"/>
      </w:rPr>
    </w:lvl>
    <w:lvl w:ilvl="8" w:tplc="42C63B02">
      <w:start w:val="1"/>
      <w:numFmt w:val="bullet"/>
      <w:lvlText w:val="■"/>
      <w:lvlJc w:val="left"/>
      <w:pPr>
        <w:ind w:left="6480" w:hanging="360"/>
      </w:pPr>
      <w:rPr>
        <w:u w:val="none"/>
      </w:rPr>
    </w:lvl>
  </w:abstractNum>
  <w:abstractNum w:abstractNumId="6" w15:restartNumberingAfterBreak="0">
    <w:nsid w:val="5A7C1BE5"/>
    <w:multiLevelType w:val="hybridMultilevel"/>
    <w:tmpl w:val="9A400110"/>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7" w15:restartNumberingAfterBreak="0">
    <w:nsid w:val="644C1228"/>
    <w:multiLevelType w:val="multilevel"/>
    <w:tmpl w:val="85FEDC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45C60DA"/>
    <w:multiLevelType w:val="hybridMultilevel"/>
    <w:tmpl w:val="CEC615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4F82E03"/>
    <w:multiLevelType w:val="hybridMultilevel"/>
    <w:tmpl w:val="EDB284A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8"/>
  </w:num>
  <w:num w:numId="2">
    <w:abstractNumId w:val="7"/>
  </w:num>
  <w:num w:numId="3">
    <w:abstractNumId w:val="3"/>
  </w:num>
  <w:num w:numId="4">
    <w:abstractNumId w:val="9"/>
  </w:num>
  <w:num w:numId="5">
    <w:abstractNumId w:val="2"/>
  </w:num>
  <w:num w:numId="6">
    <w:abstractNumId w:val="4"/>
  </w:num>
  <w:num w:numId="7">
    <w:abstractNumId w:val="6"/>
  </w:num>
  <w:num w:numId="8">
    <w:abstractNumId w:val="1"/>
  </w:num>
  <w:num w:numId="9">
    <w:abstractNumId w:val="0"/>
  </w:num>
  <w:num w:numId="1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9"/>
  <w:proofState w:spelling="clean" w:grammar="clean"/>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4426"/>
    <w:rsid w:val="00012561"/>
    <w:rsid w:val="00032473"/>
    <w:rsid w:val="00071576"/>
    <w:rsid w:val="0007269B"/>
    <w:rsid w:val="00095DCE"/>
    <w:rsid w:val="000B6E49"/>
    <w:rsid w:val="00113DCC"/>
    <w:rsid w:val="00121F03"/>
    <w:rsid w:val="002100B8"/>
    <w:rsid w:val="0021566B"/>
    <w:rsid w:val="0022146D"/>
    <w:rsid w:val="00242080"/>
    <w:rsid w:val="00261646"/>
    <w:rsid w:val="0027482A"/>
    <w:rsid w:val="0028401D"/>
    <w:rsid w:val="002A3740"/>
    <w:rsid w:val="0032411F"/>
    <w:rsid w:val="0033718E"/>
    <w:rsid w:val="003B4569"/>
    <w:rsid w:val="003F3119"/>
    <w:rsid w:val="00404ABC"/>
    <w:rsid w:val="004166B0"/>
    <w:rsid w:val="0046178C"/>
    <w:rsid w:val="00463633"/>
    <w:rsid w:val="00486D9F"/>
    <w:rsid w:val="0050722C"/>
    <w:rsid w:val="005075C5"/>
    <w:rsid w:val="005213F7"/>
    <w:rsid w:val="00565950"/>
    <w:rsid w:val="00570C76"/>
    <w:rsid w:val="005922AA"/>
    <w:rsid w:val="005E3D5F"/>
    <w:rsid w:val="0064528C"/>
    <w:rsid w:val="006A7DD4"/>
    <w:rsid w:val="0070210C"/>
    <w:rsid w:val="0070659D"/>
    <w:rsid w:val="00715ABE"/>
    <w:rsid w:val="00744E44"/>
    <w:rsid w:val="00773596"/>
    <w:rsid w:val="007775B5"/>
    <w:rsid w:val="007D17F3"/>
    <w:rsid w:val="007E2EC8"/>
    <w:rsid w:val="007E3000"/>
    <w:rsid w:val="00800E25"/>
    <w:rsid w:val="0080382E"/>
    <w:rsid w:val="008232E6"/>
    <w:rsid w:val="008269F8"/>
    <w:rsid w:val="008355A7"/>
    <w:rsid w:val="008B795F"/>
    <w:rsid w:val="008C5BA8"/>
    <w:rsid w:val="008D7797"/>
    <w:rsid w:val="008E278E"/>
    <w:rsid w:val="009024C1"/>
    <w:rsid w:val="00974774"/>
    <w:rsid w:val="00981094"/>
    <w:rsid w:val="009B2322"/>
    <w:rsid w:val="009B60C9"/>
    <w:rsid w:val="00A05E5E"/>
    <w:rsid w:val="00A27FD3"/>
    <w:rsid w:val="00A52BBB"/>
    <w:rsid w:val="00A573F7"/>
    <w:rsid w:val="00A6442C"/>
    <w:rsid w:val="00A65406"/>
    <w:rsid w:val="00A94E5C"/>
    <w:rsid w:val="00AA1E9F"/>
    <w:rsid w:val="00AB27B6"/>
    <w:rsid w:val="00B16C04"/>
    <w:rsid w:val="00B4390E"/>
    <w:rsid w:val="00B4600D"/>
    <w:rsid w:val="00B702A1"/>
    <w:rsid w:val="00B7164B"/>
    <w:rsid w:val="00B74120"/>
    <w:rsid w:val="00B80859"/>
    <w:rsid w:val="00B90508"/>
    <w:rsid w:val="00B9425A"/>
    <w:rsid w:val="00B947F5"/>
    <w:rsid w:val="00BA2471"/>
    <w:rsid w:val="00BE7B0F"/>
    <w:rsid w:val="00C54EB5"/>
    <w:rsid w:val="00CC5081"/>
    <w:rsid w:val="00CD627B"/>
    <w:rsid w:val="00CE7C60"/>
    <w:rsid w:val="00D04C8D"/>
    <w:rsid w:val="00D1438F"/>
    <w:rsid w:val="00D67981"/>
    <w:rsid w:val="00DA447C"/>
    <w:rsid w:val="00DD062D"/>
    <w:rsid w:val="00DF34DB"/>
    <w:rsid w:val="00DF7C27"/>
    <w:rsid w:val="00E52C6A"/>
    <w:rsid w:val="00E67C3E"/>
    <w:rsid w:val="00E94426"/>
    <w:rsid w:val="00EA64F1"/>
    <w:rsid w:val="00F136DD"/>
    <w:rsid w:val="00F26157"/>
    <w:rsid w:val="00F45938"/>
    <w:rsid w:val="00F50B8E"/>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E4B96A"/>
  <w15:docId w15:val="{9E4D350D-0D06-4FE1-ABF1-9CF79A2887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A3740"/>
    <w:rPr>
      <w:rFonts w:ascii="Arial" w:eastAsiaTheme="minorHAnsi" w:hAnsi="Arial"/>
      <w:lang w:eastAsia="en-US"/>
    </w:rPr>
  </w:style>
  <w:style w:type="paragraph" w:styleId="Heading1">
    <w:name w:val="heading 1"/>
    <w:basedOn w:val="Normal"/>
    <w:next w:val="Normal"/>
    <w:link w:val="Heading1Char"/>
    <w:uiPriority w:val="9"/>
    <w:qFormat/>
    <w:rsid w:val="0064528C"/>
    <w:pPr>
      <w:keepNext/>
      <w:keepLines/>
      <w:spacing w:before="480" w:after="0"/>
      <w:outlineLvl w:val="0"/>
    </w:pPr>
    <w:rPr>
      <w:rFonts w:asciiTheme="majorHAnsi" w:eastAsiaTheme="majorEastAsia" w:hAnsiTheme="majorHAnsi" w:cstheme="majorBidi"/>
      <w:b/>
      <w:bCs/>
      <w:color w:val="2F5496"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3718E"/>
    <w:pPr>
      <w:ind w:left="720"/>
      <w:contextualSpacing/>
    </w:pPr>
  </w:style>
  <w:style w:type="paragraph" w:styleId="Header">
    <w:name w:val="header"/>
    <w:basedOn w:val="Normal"/>
    <w:link w:val="HeaderChar"/>
    <w:uiPriority w:val="99"/>
    <w:unhideWhenUsed/>
    <w:rsid w:val="0033718E"/>
    <w:pPr>
      <w:tabs>
        <w:tab w:val="center" w:pos="4513"/>
        <w:tab w:val="right" w:pos="9026"/>
      </w:tabs>
      <w:spacing w:after="0" w:line="240" w:lineRule="auto"/>
    </w:pPr>
  </w:style>
  <w:style w:type="character" w:customStyle="1" w:styleId="HeaderChar">
    <w:name w:val="Header Char"/>
    <w:basedOn w:val="DefaultParagraphFont"/>
    <w:link w:val="Header"/>
    <w:uiPriority w:val="99"/>
    <w:rsid w:val="0033718E"/>
    <w:rPr>
      <w:rFonts w:ascii="Times New Roman" w:eastAsiaTheme="minorHAnsi" w:hAnsi="Times New Roman"/>
      <w:sz w:val="24"/>
      <w:lang w:eastAsia="en-US"/>
    </w:rPr>
  </w:style>
  <w:style w:type="paragraph" w:styleId="Footer">
    <w:name w:val="footer"/>
    <w:basedOn w:val="Normal"/>
    <w:link w:val="FooterChar"/>
    <w:uiPriority w:val="99"/>
    <w:unhideWhenUsed/>
    <w:rsid w:val="0033718E"/>
    <w:pPr>
      <w:tabs>
        <w:tab w:val="center" w:pos="4513"/>
        <w:tab w:val="right" w:pos="9026"/>
      </w:tabs>
      <w:spacing w:after="0" w:line="240" w:lineRule="auto"/>
    </w:pPr>
  </w:style>
  <w:style w:type="character" w:customStyle="1" w:styleId="FooterChar">
    <w:name w:val="Footer Char"/>
    <w:basedOn w:val="DefaultParagraphFont"/>
    <w:link w:val="Footer"/>
    <w:uiPriority w:val="99"/>
    <w:rsid w:val="0033718E"/>
    <w:rPr>
      <w:rFonts w:ascii="Times New Roman" w:eastAsiaTheme="minorHAnsi" w:hAnsi="Times New Roman"/>
      <w:sz w:val="24"/>
      <w:lang w:eastAsia="en-US"/>
    </w:rPr>
  </w:style>
  <w:style w:type="paragraph" w:styleId="NormalWeb">
    <w:name w:val="Normal (Web)"/>
    <w:basedOn w:val="Normal"/>
    <w:uiPriority w:val="99"/>
    <w:semiHidden/>
    <w:unhideWhenUsed/>
    <w:rsid w:val="007775B5"/>
    <w:pPr>
      <w:spacing w:before="100" w:beforeAutospacing="1" w:after="100" w:afterAutospacing="1" w:line="240" w:lineRule="auto"/>
    </w:pPr>
    <w:rPr>
      <w:rFonts w:eastAsia="Times New Roman" w:cs="Times New Roman"/>
      <w:szCs w:val="24"/>
      <w:lang w:val="en-US"/>
    </w:rPr>
  </w:style>
  <w:style w:type="character" w:styleId="Strong">
    <w:name w:val="Strong"/>
    <w:basedOn w:val="DefaultParagraphFont"/>
    <w:uiPriority w:val="22"/>
    <w:qFormat/>
    <w:rsid w:val="007775B5"/>
    <w:rPr>
      <w:b/>
      <w:bCs/>
    </w:rPr>
  </w:style>
  <w:style w:type="character" w:styleId="Hyperlink">
    <w:name w:val="Hyperlink"/>
    <w:basedOn w:val="DefaultParagraphFont"/>
    <w:uiPriority w:val="99"/>
    <w:semiHidden/>
    <w:unhideWhenUsed/>
    <w:rsid w:val="007775B5"/>
    <w:rPr>
      <w:color w:val="0000FF"/>
      <w:u w:val="single"/>
    </w:rPr>
  </w:style>
  <w:style w:type="character" w:customStyle="1" w:styleId="Heading1Char">
    <w:name w:val="Heading 1 Char"/>
    <w:basedOn w:val="DefaultParagraphFont"/>
    <w:link w:val="Heading1"/>
    <w:uiPriority w:val="9"/>
    <w:rsid w:val="0064528C"/>
    <w:rPr>
      <w:rFonts w:asciiTheme="majorHAnsi" w:eastAsiaTheme="majorEastAsia" w:hAnsiTheme="majorHAnsi" w:cstheme="majorBidi"/>
      <w:b/>
      <w:bCs/>
      <w:color w:val="2F5496" w:themeColor="accent1" w:themeShade="BF"/>
      <w:sz w:val="28"/>
      <w:szCs w:val="28"/>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21117854">
      <w:bodyDiv w:val="1"/>
      <w:marLeft w:val="0"/>
      <w:marRight w:val="0"/>
      <w:marTop w:val="0"/>
      <w:marBottom w:val="0"/>
      <w:divBdr>
        <w:top w:val="none" w:sz="0" w:space="0" w:color="auto"/>
        <w:left w:val="none" w:sz="0" w:space="0" w:color="auto"/>
        <w:bottom w:val="none" w:sz="0" w:space="0" w:color="auto"/>
        <w:right w:val="none" w:sz="0" w:space="0" w:color="auto"/>
      </w:divBdr>
    </w:div>
    <w:div w:id="1503353858">
      <w:bodyDiv w:val="1"/>
      <w:marLeft w:val="0"/>
      <w:marRight w:val="0"/>
      <w:marTop w:val="0"/>
      <w:marBottom w:val="0"/>
      <w:divBdr>
        <w:top w:val="none" w:sz="0" w:space="0" w:color="auto"/>
        <w:left w:val="none" w:sz="0" w:space="0" w:color="auto"/>
        <w:bottom w:val="none" w:sz="0" w:space="0" w:color="auto"/>
        <w:right w:val="none" w:sz="0" w:space="0" w:color="auto"/>
      </w:divBdr>
    </w:div>
    <w:div w:id="1929537961">
      <w:bodyDiv w:val="1"/>
      <w:marLeft w:val="0"/>
      <w:marRight w:val="0"/>
      <w:marTop w:val="0"/>
      <w:marBottom w:val="0"/>
      <w:divBdr>
        <w:top w:val="none" w:sz="0" w:space="0" w:color="auto"/>
        <w:left w:val="none" w:sz="0" w:space="0" w:color="auto"/>
        <w:bottom w:val="none" w:sz="0" w:space="0" w:color="auto"/>
        <w:right w:val="none" w:sz="0" w:space="0" w:color="auto"/>
      </w:divBdr>
    </w:div>
    <w:div w:id="2039433283">
      <w:bodyDiv w:val="1"/>
      <w:marLeft w:val="0"/>
      <w:marRight w:val="0"/>
      <w:marTop w:val="0"/>
      <w:marBottom w:val="0"/>
      <w:divBdr>
        <w:top w:val="none" w:sz="0" w:space="0" w:color="auto"/>
        <w:left w:val="none" w:sz="0" w:space="0" w:color="auto"/>
        <w:bottom w:val="none" w:sz="0" w:space="0" w:color="auto"/>
        <w:right w:val="none" w:sz="0" w:space="0" w:color="auto"/>
      </w:divBdr>
      <w:divsChild>
        <w:div w:id="638342678">
          <w:marLeft w:val="0"/>
          <w:marRight w:val="0"/>
          <w:marTop w:val="0"/>
          <w:marBottom w:val="0"/>
          <w:divBdr>
            <w:top w:val="none" w:sz="0" w:space="0" w:color="auto"/>
            <w:left w:val="none" w:sz="0" w:space="0" w:color="auto"/>
            <w:bottom w:val="none" w:sz="0" w:space="0" w:color="auto"/>
            <w:right w:val="none" w:sz="0" w:space="0" w:color="auto"/>
          </w:divBdr>
        </w:div>
        <w:div w:id="62816885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fong.com.au/osteopathy/"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nhs.uk/conditions/osteopathy/"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osteopathiccouncil.org.au/wp-content/uploads/2021/05/contraindications-in-osteopathy.pdf"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www.osteoegypt.org/osteopathic-philosophy"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yperlink" Target="https://www.medicalnewstoday.com/articles/7038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07CB38B-D30A-4C2C-8BAC-F272C88553B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3332</Words>
  <Characters>18997</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22285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Johnson Akeju</dc:creator>
  <cp:lastModifiedBy>Johnson Akeju</cp:lastModifiedBy>
  <cp:revision>2</cp:revision>
  <dcterms:created xsi:type="dcterms:W3CDTF">2022-01-03T14:43:00Z</dcterms:created>
  <dcterms:modified xsi:type="dcterms:W3CDTF">2022-01-03T14:43:00Z</dcterms:modified>
</cp:coreProperties>
</file>