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E8DB7" w14:textId="271605AD" w:rsidR="001D4364" w:rsidRDefault="001D4364"/>
    <w:p w14:paraId="30EFA289" w14:textId="77777777" w:rsidR="001D4364" w:rsidRDefault="00801EE2">
      <w:r>
        <w:t>Student Name: Victor Hugo Da Silveira Pedrosa</w:t>
      </w:r>
    </w:p>
    <w:p w14:paraId="743B41C0" w14:textId="77777777" w:rsidR="001D4364" w:rsidRDefault="00801EE2">
      <w:r>
        <w:t>Student Number: 2422818</w:t>
      </w:r>
    </w:p>
    <w:p w14:paraId="205656BE" w14:textId="77777777" w:rsidR="001D4364" w:rsidRDefault="00801EE2">
      <w:r>
        <w:t>Module: Developing and Managing Individuals and Teams</w:t>
      </w:r>
    </w:p>
    <w:p w14:paraId="5AB0B950" w14:textId="0977277B" w:rsidR="001D4364" w:rsidRDefault="00801EE2">
      <w:r>
        <w:t>Assignment Title: Contemporary HR Challenges at Côte Brasserie</w:t>
      </w:r>
    </w:p>
    <w:p w14:paraId="48C222C1" w14:textId="77777777" w:rsidR="001D4364" w:rsidRDefault="001D4364"/>
    <w:p w14:paraId="7F3698E5" w14:textId="3B324D16" w:rsidR="001D4364" w:rsidRDefault="00801EE2">
      <w:r>
        <w:t>Introduction</w:t>
      </w:r>
    </w:p>
    <w:p w14:paraId="639AFD2C" w14:textId="77777777" w:rsidR="00A12732" w:rsidRDefault="00A12732"/>
    <w:p w14:paraId="178A8EE9" w14:textId="4BEF7533" w:rsidR="001D4364" w:rsidRDefault="00801EE2">
      <w:r>
        <w:t xml:space="preserve">Human Resource Management (HRM) plays a very important role in helping </w:t>
      </w:r>
      <w:proofErr w:type="spellStart"/>
      <w:r>
        <w:t>organisations</w:t>
      </w:r>
      <w:proofErr w:type="spellEnd"/>
      <w:r>
        <w:t xml:space="preserve"> succeed in today’s fast-changing business environment. In the UK hospitality industry, companies must deal with many challenges, including rapid technological changes, difficulties in attracting and keeping employees, and the need to create fair and inclusive workplaces (Armstrong, 2020). These challenges make HR more complex and require careful planning and management.</w:t>
      </w:r>
    </w:p>
    <w:p w14:paraId="45771AAD" w14:textId="3C6FF4CD" w:rsidR="001D4364" w:rsidRDefault="00801EE2">
      <w:r>
        <w:t>This report focuses on Côte Brasserie, a UK-based restaurant chain known for its French-inspired dining experience. The company relies heavily on its employees to deliver high-quality customer service. As highlighted in previous work, recruitment and training are key to its success. However, Côte Brasserie faces several HR challenges that can affect its performance and long-term growth.</w:t>
      </w:r>
    </w:p>
    <w:p w14:paraId="1709189D" w14:textId="2E0F3D0F" w:rsidR="001D4364" w:rsidRDefault="00801EE2">
      <w:r>
        <w:t xml:space="preserve">The purpose of this report is to </w:t>
      </w:r>
      <w:proofErr w:type="spellStart"/>
      <w:r>
        <w:t>analyse</w:t>
      </w:r>
      <w:proofErr w:type="spellEnd"/>
      <w:r>
        <w:t xml:space="preserve"> three main HR challenges: technological advancement, talent acquisition and retention, and diversity, equity, and inclusion (DEI). The report will explain the factors behind these challenges, evaluate modern HR practices used to address them, and critically examine how managers can ensure these practices are implemented effectively and quickly.</w:t>
      </w:r>
    </w:p>
    <w:p w14:paraId="530203BE" w14:textId="77777777" w:rsidR="001D4364" w:rsidRDefault="00801EE2">
      <w:r>
        <w:t>By understanding these issues and applying appropriate HR strategies, Côte Brasserie can improve employee satisfaction, increase productivity, and maintain a strong competitive position in the UK hospitality market.</w:t>
      </w:r>
    </w:p>
    <w:p w14:paraId="77365ECB" w14:textId="77777777" w:rsidR="001D4364" w:rsidRDefault="001D4364"/>
    <w:p w14:paraId="68FBCC33" w14:textId="77777777" w:rsidR="00A12732" w:rsidRDefault="00A12732"/>
    <w:p w14:paraId="4549A35D" w14:textId="77777777" w:rsidR="00A12732" w:rsidRDefault="00A12732"/>
    <w:p w14:paraId="713868A8" w14:textId="77777777" w:rsidR="003F00EA" w:rsidRDefault="003F00EA"/>
    <w:p w14:paraId="482BC8D7" w14:textId="44794618" w:rsidR="001D4364" w:rsidRPr="006B0B00" w:rsidRDefault="00801EE2">
      <w:pPr>
        <w:rPr>
          <w:b/>
          <w:bCs/>
          <w:color w:val="C0504D" w:themeColor="accent2"/>
        </w:rPr>
      </w:pPr>
      <w:r w:rsidRPr="006B0B00">
        <w:rPr>
          <w:b/>
          <w:bCs/>
          <w:color w:val="C0504D" w:themeColor="accent2"/>
        </w:rPr>
        <w:t>1. Factors Affecting HR Challenges</w:t>
      </w:r>
    </w:p>
    <w:p w14:paraId="5DCE253A" w14:textId="20258D39" w:rsidR="001D4364" w:rsidRPr="00CF2909" w:rsidRDefault="00801EE2">
      <w:pPr>
        <w:rPr>
          <w:color w:val="4F81BD" w:themeColor="accent1"/>
        </w:rPr>
      </w:pPr>
      <w:r w:rsidRPr="00CF2909">
        <w:rPr>
          <w:color w:val="4F81BD" w:themeColor="accent1"/>
        </w:rPr>
        <w:lastRenderedPageBreak/>
        <w:t>Technological Advancement</w:t>
      </w:r>
    </w:p>
    <w:p w14:paraId="1857638F" w14:textId="69C84E85" w:rsidR="001D4364" w:rsidRDefault="00801EE2">
      <w:r>
        <w:t>Technology has become a key part of the hospitality industry. Restaurants now use systems such as online reservations, digital ordering, and workforce management software. These technologies improve efficiency and customer experience, but they also create challenges for HR departments (CIPD, 2023).</w:t>
      </w:r>
    </w:p>
    <w:p w14:paraId="083BFB52" w14:textId="533D17D6" w:rsidR="001D4364" w:rsidRDefault="00801EE2">
      <w:r>
        <w:t>One major factor is the need for continuous training. Employees must learn how to use new systems effectively. Some staff may find it difficult to adapt, especially if they have limited experience with technology. This can lead to errors and reduced productivity.</w:t>
      </w:r>
    </w:p>
    <w:p w14:paraId="2DD7F619" w14:textId="7ADEDFD0" w:rsidR="001D4364" w:rsidRDefault="00801EE2">
      <w:r>
        <w:t>Another factor is the cost of implementing new technology. Companies must invest in software, equipment, and training. If not managed properly, these investments can become expensive and may not deliver the expected results.</w:t>
      </w:r>
    </w:p>
    <w:p w14:paraId="74E004F9" w14:textId="7B82D145" w:rsidR="001D4364" w:rsidRDefault="00801EE2">
      <w:r>
        <w:t>In addition, technology is constantly changing. This means that employees must keep updating their skills. This can create pressure and stress, particularly in a fast-paced environment like hospitality.</w:t>
      </w:r>
    </w:p>
    <w:p w14:paraId="28386D08" w14:textId="77777777" w:rsidR="00A12732" w:rsidRDefault="00A12732"/>
    <w:p w14:paraId="18328CFD" w14:textId="64A33A00" w:rsidR="001D4364" w:rsidRPr="00CF2909" w:rsidRDefault="00801EE2">
      <w:pPr>
        <w:rPr>
          <w:color w:val="4F81BD" w:themeColor="accent1"/>
        </w:rPr>
      </w:pPr>
      <w:r w:rsidRPr="00CF2909">
        <w:rPr>
          <w:color w:val="4F81BD" w:themeColor="accent1"/>
        </w:rPr>
        <w:t>Talent Acquisition and Retention</w:t>
      </w:r>
    </w:p>
    <w:p w14:paraId="4542F7DA" w14:textId="17BB8D2C" w:rsidR="001D4364" w:rsidRDefault="00801EE2">
      <w:r>
        <w:t xml:space="preserve">Attracting and retaining employees is one of the biggest challenges in the UK hospitality industry. </w:t>
      </w:r>
      <w:proofErr w:type="spellStart"/>
      <w:r>
        <w:t>Labour</w:t>
      </w:r>
      <w:proofErr w:type="spellEnd"/>
      <w:r>
        <w:t xml:space="preserve"> shortages have increased in recent years due to economic changes and shifting workforce expectations (CIPD, 2023).</w:t>
      </w:r>
    </w:p>
    <w:p w14:paraId="57588A09" w14:textId="11238C7B" w:rsidR="001D4364" w:rsidRDefault="00801EE2">
      <w:r>
        <w:t>Côte Brasserie must compete with other businesses to attract skilled workers. Roles such as chefs and front-of-house staff are especially difficult to fill. If the company cannot offer competitive pay and working conditions, it may struggle to recruit the right people.</w:t>
      </w:r>
    </w:p>
    <w:p w14:paraId="748DB531" w14:textId="1BD106B4" w:rsidR="001D4364" w:rsidRDefault="00801EE2">
      <w:r>
        <w:t>Employee retention is also a major issue. High staff turnover leads to increased recruitment and training costs. It also affects teamwork and service quality. Customers may have a poorer experience if staff are inexperienced or constantly changing.</w:t>
      </w:r>
    </w:p>
    <w:p w14:paraId="3D9B240B" w14:textId="1176353E" w:rsidR="001D4364" w:rsidRDefault="00801EE2">
      <w:r>
        <w:t>Modern employees expect more from their jobs. They want flexible working hours, opportunities for career development, and a positive work environment (Bratton and Gold, 2017). If these expectations are not met, employees are more likely to leave.</w:t>
      </w:r>
    </w:p>
    <w:p w14:paraId="03C28993" w14:textId="77777777" w:rsidR="001D4364" w:rsidRDefault="001D4364"/>
    <w:p w14:paraId="59247C21" w14:textId="77777777" w:rsidR="001D4364" w:rsidRDefault="00801EE2">
      <w:r>
        <w:t>Diversity, Equity and Inclusion (DEI)</w:t>
      </w:r>
    </w:p>
    <w:p w14:paraId="29CD305A" w14:textId="77777777" w:rsidR="00A12732" w:rsidRDefault="00801EE2">
      <w:r>
        <w:t xml:space="preserve">Diversity, equity, and inclusion are important in creating a positive workplace. Employees come from different backgrounds, and </w:t>
      </w:r>
      <w:proofErr w:type="spellStart"/>
      <w:r>
        <w:t>organisations</w:t>
      </w:r>
      <w:proofErr w:type="spellEnd"/>
      <w:r>
        <w:t xml:space="preserve"> must ensure that everyone is treated fairly and with respect.</w:t>
      </w:r>
    </w:p>
    <w:p w14:paraId="1A0482FC" w14:textId="3FC4C317" w:rsidR="001D4364" w:rsidRDefault="00801EE2">
      <w:r>
        <w:lastRenderedPageBreak/>
        <w:t>One key factor is the need to provide equal opportunities. Recruitment and promotion processes must be fair and free from bias. Failure to do this can result in dissatisfaction and legal issues.</w:t>
      </w:r>
    </w:p>
    <w:p w14:paraId="3DD553B5" w14:textId="7A7D0D63" w:rsidR="001D4364" w:rsidRDefault="00801EE2">
      <w:r>
        <w:t>Another factor is the need to build an inclusive culture. Employees should feel comfortable and valued at work. If they feel excluded, it can affect their motivation and performance.</w:t>
      </w:r>
    </w:p>
    <w:p w14:paraId="3BF9270A" w14:textId="77777777" w:rsidR="001D4364" w:rsidRDefault="00801EE2">
      <w:r>
        <w:t xml:space="preserve">There are also legal requirements in the UK related to equality and discrimination. </w:t>
      </w:r>
      <w:proofErr w:type="spellStart"/>
      <w:r>
        <w:t>Organisations</w:t>
      </w:r>
      <w:proofErr w:type="spellEnd"/>
      <w:r>
        <w:t xml:space="preserve"> must follow these laws to avoid penalties and protect their reputation (Armstrong, 2020).</w:t>
      </w:r>
    </w:p>
    <w:p w14:paraId="3C6C9002" w14:textId="77777777" w:rsidR="001D4364" w:rsidRPr="00CF2909" w:rsidRDefault="001D4364">
      <w:pPr>
        <w:rPr>
          <w:b/>
          <w:bCs/>
          <w:color w:val="C0504D" w:themeColor="accent2"/>
        </w:rPr>
      </w:pPr>
    </w:p>
    <w:p w14:paraId="2BDD6C87" w14:textId="77777777" w:rsidR="001D4364" w:rsidRPr="00CF2909" w:rsidRDefault="00801EE2">
      <w:pPr>
        <w:rPr>
          <w:b/>
          <w:bCs/>
          <w:color w:val="C0504D" w:themeColor="accent2"/>
        </w:rPr>
      </w:pPr>
      <w:r w:rsidRPr="00CF2909">
        <w:rPr>
          <w:b/>
          <w:bCs/>
          <w:color w:val="C0504D" w:themeColor="accent2"/>
        </w:rPr>
        <w:t>2. Evaluation of Contemporary HR Practices</w:t>
      </w:r>
    </w:p>
    <w:p w14:paraId="68993BAD" w14:textId="77777777" w:rsidR="001D4364" w:rsidRDefault="001D4364"/>
    <w:p w14:paraId="5993445F" w14:textId="77777777" w:rsidR="001D4364" w:rsidRPr="00CF2909" w:rsidRDefault="00801EE2">
      <w:pPr>
        <w:rPr>
          <w:color w:val="4F81BD" w:themeColor="accent1"/>
        </w:rPr>
      </w:pPr>
      <w:r w:rsidRPr="00CF2909">
        <w:rPr>
          <w:color w:val="4F81BD" w:themeColor="accent1"/>
        </w:rPr>
        <w:t>Technological Advancement</w:t>
      </w:r>
    </w:p>
    <w:p w14:paraId="01B2D944" w14:textId="77777777" w:rsidR="001D4364" w:rsidRDefault="001D4364"/>
    <w:p w14:paraId="1E7C2FC9" w14:textId="0E58C209" w:rsidR="001D4364" w:rsidRDefault="00801EE2">
      <w:r>
        <w:t>One important HR practice is the use of digital learning platforms. These systems allow employees to access training materials at any time, making learning more flexible (CIPD, 2023). This is especially useful in hospitality, where employees often work different shifts.</w:t>
      </w:r>
    </w:p>
    <w:p w14:paraId="056F9AE8" w14:textId="7E1884B8" w:rsidR="001D4364" w:rsidRDefault="00801EE2">
      <w:r>
        <w:t xml:space="preserve">Another practice is the use of HR analytics. This involves collecting and </w:t>
      </w:r>
      <w:proofErr w:type="spellStart"/>
      <w:r>
        <w:t>analysing</w:t>
      </w:r>
      <w:proofErr w:type="spellEnd"/>
      <w:r>
        <w:t xml:space="preserve"> data about employees, such as performance and training progress. This helps managers make better decisions and identify areas for improvement.</w:t>
      </w:r>
    </w:p>
    <w:p w14:paraId="0D1E3EC5" w14:textId="4B40DC8F" w:rsidR="001D4364" w:rsidRDefault="00801EE2">
      <w:r>
        <w:t>However, these practices also have limitations. Digital training requires employees to be comfortable with technology. HR analytics requires investment in systems and expertise. Without proper implementation, these tools may not be effective.</w:t>
      </w:r>
    </w:p>
    <w:p w14:paraId="5C5AD512" w14:textId="77777777" w:rsidR="001D4364" w:rsidRPr="00CF2909" w:rsidRDefault="001D4364">
      <w:pPr>
        <w:rPr>
          <w:color w:val="4F81BD" w:themeColor="accent1"/>
        </w:rPr>
      </w:pPr>
    </w:p>
    <w:p w14:paraId="23ACF4A6" w14:textId="77777777" w:rsidR="001D4364" w:rsidRPr="00CF2909" w:rsidRDefault="00801EE2">
      <w:pPr>
        <w:rPr>
          <w:color w:val="4F81BD" w:themeColor="accent1"/>
        </w:rPr>
      </w:pPr>
      <w:r w:rsidRPr="00CF2909">
        <w:rPr>
          <w:color w:val="4F81BD" w:themeColor="accent1"/>
        </w:rPr>
        <w:t>Talent Acquisition and Retention</w:t>
      </w:r>
    </w:p>
    <w:p w14:paraId="3D32475E" w14:textId="77777777" w:rsidR="001D4364" w:rsidRDefault="001D4364"/>
    <w:p w14:paraId="14DF0A2A" w14:textId="125A3990" w:rsidR="001D4364" w:rsidRDefault="00801EE2">
      <w:r>
        <w:t xml:space="preserve">Employer branding is a modern strategy used to attract employees. By promoting a positive company image, </w:t>
      </w:r>
      <w:proofErr w:type="spellStart"/>
      <w:r>
        <w:t>organisations</w:t>
      </w:r>
      <w:proofErr w:type="spellEnd"/>
      <w:r>
        <w:t xml:space="preserve"> can attract candidates who share their values. Social media platforms are often used for this purpose.</w:t>
      </w:r>
    </w:p>
    <w:p w14:paraId="4FD82E28" w14:textId="77777777" w:rsidR="00A12732" w:rsidRDefault="00801EE2">
      <w:r>
        <w:t xml:space="preserve">Structured onboarding </w:t>
      </w:r>
      <w:proofErr w:type="spellStart"/>
      <w:r>
        <w:t>programmes</w:t>
      </w:r>
      <w:proofErr w:type="spellEnd"/>
      <w:r>
        <w:t xml:space="preserve"> are also important. These </w:t>
      </w:r>
      <w:proofErr w:type="spellStart"/>
      <w:r>
        <w:t>programmes</w:t>
      </w:r>
      <w:proofErr w:type="spellEnd"/>
      <w:r>
        <w:t xml:space="preserve"> help new employees understand their roles and feel supported. This can reduce early turnover and improve performance.</w:t>
      </w:r>
    </w:p>
    <w:p w14:paraId="4ED11AE7" w14:textId="336FA407" w:rsidR="001D4364" w:rsidRDefault="00801EE2">
      <w:r>
        <w:lastRenderedPageBreak/>
        <w:t xml:space="preserve">Training and development </w:t>
      </w:r>
      <w:proofErr w:type="spellStart"/>
      <w:r>
        <w:t>programmes</w:t>
      </w:r>
      <w:proofErr w:type="spellEnd"/>
      <w:r>
        <w:t xml:space="preserve"> are essential for retention. Employees are more likely to stay if they see opportunities for growth (Maslow, 1943). Reward systems, such as bonuses and recognition, also help motivate employees (Skinner, 1953).</w:t>
      </w:r>
    </w:p>
    <w:p w14:paraId="3536DE1C" w14:textId="5FA2E4E5" w:rsidR="001D4364" w:rsidRDefault="00801EE2">
      <w:r>
        <w:t>While these practices are effective, they require consistent effort. If not applied properly, they may not achieve the desired results.</w:t>
      </w:r>
    </w:p>
    <w:p w14:paraId="14F3A55A" w14:textId="77777777" w:rsidR="001D4364" w:rsidRDefault="001D4364"/>
    <w:p w14:paraId="621B249E" w14:textId="77777777" w:rsidR="001D4364" w:rsidRPr="00CF2909" w:rsidRDefault="00801EE2">
      <w:pPr>
        <w:rPr>
          <w:color w:val="4F81BD" w:themeColor="accent1"/>
        </w:rPr>
      </w:pPr>
      <w:r w:rsidRPr="00CF2909">
        <w:rPr>
          <w:color w:val="4F81BD" w:themeColor="accent1"/>
        </w:rPr>
        <w:t>Diversity, Equity and Inclusion (DEI)</w:t>
      </w:r>
    </w:p>
    <w:p w14:paraId="4658A0B5" w14:textId="77777777" w:rsidR="001D4364" w:rsidRDefault="001D4364"/>
    <w:p w14:paraId="7199AAC9" w14:textId="07340EEB" w:rsidR="001D4364" w:rsidRDefault="00801EE2">
      <w:r>
        <w:t xml:space="preserve">Diversity training </w:t>
      </w:r>
      <w:proofErr w:type="spellStart"/>
      <w:r>
        <w:t>programmes</w:t>
      </w:r>
      <w:proofErr w:type="spellEnd"/>
      <w:r>
        <w:t xml:space="preserve"> are widely used to improve awareness and reduce bias. These </w:t>
      </w:r>
      <w:proofErr w:type="spellStart"/>
      <w:r>
        <w:t>programmes</w:t>
      </w:r>
      <w:proofErr w:type="spellEnd"/>
      <w:r>
        <w:t xml:space="preserve"> help employees understand different perspectives and improve teamwork.</w:t>
      </w:r>
    </w:p>
    <w:p w14:paraId="571E0082" w14:textId="732D0C29" w:rsidR="001D4364" w:rsidRDefault="00801EE2">
      <w:r>
        <w:t>Inclusive recruitment practices ensure that all candidates have equal opportunities. For example, structured interviews can reduce bias in hiring decisions.</w:t>
      </w:r>
    </w:p>
    <w:p w14:paraId="527DF65E" w14:textId="223862FA" w:rsidR="001D4364" w:rsidRDefault="00801EE2">
      <w:r>
        <w:t>Flexible working policies support employees with different needs, such as parents or individuals with disabilities. This helps create a more inclusive environment.</w:t>
      </w:r>
    </w:p>
    <w:p w14:paraId="5400EB12" w14:textId="6EC0E0F9" w:rsidR="001D4364" w:rsidRDefault="00801EE2">
      <w:r>
        <w:t xml:space="preserve">However, DEI practices must be ongoing. One-time training sessions are not enough. </w:t>
      </w:r>
      <w:proofErr w:type="spellStart"/>
      <w:r>
        <w:t>Organisations</w:t>
      </w:r>
      <w:proofErr w:type="spellEnd"/>
      <w:r>
        <w:t xml:space="preserve"> must integrate DEI into their culture and daily operations.</w:t>
      </w:r>
    </w:p>
    <w:p w14:paraId="4246FF76" w14:textId="77777777" w:rsidR="001D4364" w:rsidRDefault="001D4364"/>
    <w:p w14:paraId="38C31740" w14:textId="77777777" w:rsidR="001D4364" w:rsidRPr="00CF2909" w:rsidRDefault="00801EE2">
      <w:pPr>
        <w:rPr>
          <w:b/>
          <w:bCs/>
          <w:color w:val="C0504D" w:themeColor="accent2"/>
        </w:rPr>
      </w:pPr>
      <w:r w:rsidRPr="00CF2909">
        <w:rPr>
          <w:b/>
          <w:bCs/>
          <w:color w:val="C0504D" w:themeColor="accent2"/>
        </w:rPr>
        <w:t>3. Role of Departmental Managers</w:t>
      </w:r>
    </w:p>
    <w:p w14:paraId="2F5FD3BC" w14:textId="77777777" w:rsidR="001D4364" w:rsidRDefault="001D4364"/>
    <w:p w14:paraId="69EFF6C7" w14:textId="78839C20" w:rsidR="001D4364" w:rsidRDefault="00801EE2">
      <w:r>
        <w:t>Departmental managers play a crucial role in implementing HR practices. They are responsible for ensuring that policies are applied in daily operations.</w:t>
      </w:r>
    </w:p>
    <w:p w14:paraId="331CFE1D" w14:textId="6C097893" w:rsidR="001D4364" w:rsidRDefault="00801EE2">
      <w:r>
        <w:t>Managers must lead by example. If they support HR practices, employees are more likely to follow (Armstrong, 2020). For example, they should actively use technology and participate in training.</w:t>
      </w:r>
    </w:p>
    <w:p w14:paraId="08383640" w14:textId="42639078" w:rsidR="001D4364" w:rsidRDefault="00801EE2">
      <w:r>
        <w:t>Communication is another key responsibility. Managers must clearly explain changes and ensure that employees understand their importance. Poor communication can lead to resistance.</w:t>
      </w:r>
    </w:p>
    <w:p w14:paraId="6F85EA85" w14:textId="77777777" w:rsidR="001D4364" w:rsidRDefault="00801EE2">
      <w:r>
        <w:t>Managers must also monitor performance. They should use data to track progress and identify problems. Regular feedback helps improve employee performance.</w:t>
      </w:r>
    </w:p>
    <w:p w14:paraId="3ACFD3EB" w14:textId="77777777" w:rsidR="00A12732" w:rsidRDefault="00801EE2">
      <w:r>
        <w:t>In addition, managers must support employees. They should listen to concerns and provide solutions quickly. This helps create a positive work environment.</w:t>
      </w:r>
    </w:p>
    <w:p w14:paraId="0ADE3653" w14:textId="4708CF29" w:rsidR="001D4364" w:rsidRDefault="00801EE2">
      <w:r>
        <w:lastRenderedPageBreak/>
        <w:t xml:space="preserve">Critically, if managers are not committed, HR practices may fail. Therefore, </w:t>
      </w:r>
      <w:proofErr w:type="spellStart"/>
      <w:r>
        <w:t>organisations</w:t>
      </w:r>
      <w:proofErr w:type="spellEnd"/>
      <w:r>
        <w:t xml:space="preserve"> must provide training and hold managers accountable for implementation.</w:t>
      </w:r>
    </w:p>
    <w:p w14:paraId="7C9772E9" w14:textId="77777777" w:rsidR="00A12732" w:rsidRDefault="00A12732"/>
    <w:p w14:paraId="09D6B831" w14:textId="77777777" w:rsidR="001D4364" w:rsidRDefault="001D4364"/>
    <w:p w14:paraId="0D64DF75" w14:textId="77777777" w:rsidR="001D4364" w:rsidRDefault="00801EE2">
      <w:r>
        <w:t>Conclusion and Recommendations</w:t>
      </w:r>
    </w:p>
    <w:p w14:paraId="71DD530F" w14:textId="77777777" w:rsidR="001D4364" w:rsidRDefault="001D4364"/>
    <w:p w14:paraId="6A0629A5" w14:textId="59205525" w:rsidR="001D4364" w:rsidRDefault="00801EE2">
      <w:r>
        <w:t xml:space="preserve">In conclusion, Côte Brasserie faces several HR challenges related to technology, staffing, and inclusion. These challenges can affect </w:t>
      </w:r>
      <w:proofErr w:type="spellStart"/>
      <w:r>
        <w:t>organisational</w:t>
      </w:r>
      <w:proofErr w:type="spellEnd"/>
      <w:r>
        <w:t xml:space="preserve"> performance if not managed effectively.</w:t>
      </w:r>
    </w:p>
    <w:p w14:paraId="6F8D2D81" w14:textId="486F5A10" w:rsidR="001D4364" w:rsidRDefault="00801EE2">
      <w:r>
        <w:t>Contemporary HR practices, such as digital training, employer branding, and DEI initiatives, provide useful solutions. However, their success depends on proper implementation and strong managerial support.</w:t>
      </w:r>
    </w:p>
    <w:p w14:paraId="1617A24E" w14:textId="77777777" w:rsidR="001D4364" w:rsidRDefault="00801EE2">
      <w:r>
        <w:t>Recommendations:</w:t>
      </w:r>
    </w:p>
    <w:p w14:paraId="23BA4827" w14:textId="77777777" w:rsidR="001D4364" w:rsidRDefault="001D4364"/>
    <w:p w14:paraId="3C6ED463" w14:textId="77777777" w:rsidR="001D4364" w:rsidRDefault="00801EE2">
      <w:r>
        <w:t>- Invest in digital training systems to support technological change (CIPD, 2023)</w:t>
      </w:r>
    </w:p>
    <w:p w14:paraId="02D6BA1A" w14:textId="77777777" w:rsidR="001D4364" w:rsidRDefault="00801EE2">
      <w:r>
        <w:t>- Improve recruitment strategies and employer branding</w:t>
      </w:r>
    </w:p>
    <w:p w14:paraId="02AE2CA6" w14:textId="77777777" w:rsidR="001D4364" w:rsidRDefault="00801EE2">
      <w:r>
        <w:t>- Provide career development opportunities to increase retention (Maslow, 1943)</w:t>
      </w:r>
    </w:p>
    <w:p w14:paraId="6EF38E6E" w14:textId="77777777" w:rsidR="001D4364" w:rsidRDefault="00801EE2">
      <w:r>
        <w:t>- Promote diversity and inclusion through continuous training (Armstrong, 2020)</w:t>
      </w:r>
    </w:p>
    <w:p w14:paraId="34EDF13D" w14:textId="72DEE7AF" w:rsidR="001D4364" w:rsidRDefault="00801EE2">
      <w:r>
        <w:t>- Train managers and monitor their performance</w:t>
      </w:r>
    </w:p>
    <w:p w14:paraId="6A5476D4" w14:textId="48AB2EB9" w:rsidR="001D4364" w:rsidRDefault="00801EE2">
      <w:r>
        <w:t>By following these recommendations, Côte Brasserie can improve employee engagement, reduce turnover, and achieve long-term success.</w:t>
      </w:r>
    </w:p>
    <w:p w14:paraId="455F9714" w14:textId="77777777" w:rsidR="001D4364" w:rsidRDefault="001D4364"/>
    <w:p w14:paraId="7F33C1F6" w14:textId="77777777" w:rsidR="001D4364" w:rsidRPr="00F61D5E" w:rsidRDefault="00801EE2">
      <w:pPr>
        <w:rPr>
          <w:b/>
          <w:bCs/>
          <w:color w:val="4F81BD" w:themeColor="accent1"/>
        </w:rPr>
      </w:pPr>
      <w:r w:rsidRPr="00F61D5E">
        <w:rPr>
          <w:b/>
          <w:bCs/>
          <w:color w:val="4F81BD" w:themeColor="accent1"/>
        </w:rPr>
        <w:t>References</w:t>
      </w:r>
    </w:p>
    <w:p w14:paraId="7FA5098D" w14:textId="77777777" w:rsidR="001D4364" w:rsidRDefault="001D4364"/>
    <w:p w14:paraId="39C8A9D0" w14:textId="77777777" w:rsidR="00F61D5E" w:rsidRDefault="00F61D5E" w:rsidP="00F61D5E">
      <w:pPr>
        <w:pStyle w:val="NormalWeb"/>
        <w:rPr>
          <w:color w:val="000000"/>
        </w:rPr>
      </w:pPr>
      <w:r>
        <w:rPr>
          <w:color w:val="000000"/>
        </w:rPr>
        <w:t>Armstrong, M. (2020)</w:t>
      </w:r>
      <w:r>
        <w:rPr>
          <w:rStyle w:val="apple-converted-space"/>
          <w:color w:val="000000"/>
        </w:rPr>
        <w:t> </w:t>
      </w:r>
      <w:r>
        <w:rPr>
          <w:rStyle w:val="Emphasis"/>
          <w:color w:val="000000"/>
        </w:rPr>
        <w:t>Armstrong’s Handbook of Human Resource Management Practice</w:t>
      </w:r>
      <w:r>
        <w:rPr>
          <w:color w:val="000000"/>
        </w:rPr>
        <w:t>. London: Kogan Page.</w:t>
      </w:r>
    </w:p>
    <w:p w14:paraId="62275F03" w14:textId="77777777" w:rsidR="00F61D5E" w:rsidRDefault="00F61D5E" w:rsidP="00F61D5E">
      <w:pPr>
        <w:pStyle w:val="NormalWeb"/>
        <w:rPr>
          <w:color w:val="000000"/>
        </w:rPr>
      </w:pPr>
      <w:r>
        <w:rPr>
          <w:color w:val="000000"/>
        </w:rPr>
        <w:t>Bratton, J. and Gold, J. (2017)</w:t>
      </w:r>
      <w:r>
        <w:rPr>
          <w:rStyle w:val="apple-converted-space"/>
          <w:color w:val="000000"/>
        </w:rPr>
        <w:t> </w:t>
      </w:r>
      <w:r>
        <w:rPr>
          <w:rStyle w:val="Emphasis"/>
          <w:color w:val="000000"/>
        </w:rPr>
        <w:t>Human Resource Management: Theory and Practice</w:t>
      </w:r>
      <w:r>
        <w:rPr>
          <w:color w:val="000000"/>
        </w:rPr>
        <w:t>. London: Palgrave.</w:t>
      </w:r>
    </w:p>
    <w:p w14:paraId="1B74D6C0" w14:textId="77777777" w:rsidR="00F61D5E" w:rsidRDefault="00F61D5E" w:rsidP="00F61D5E">
      <w:pPr>
        <w:pStyle w:val="NormalWeb"/>
        <w:rPr>
          <w:color w:val="000000"/>
        </w:rPr>
      </w:pPr>
      <w:r>
        <w:rPr>
          <w:rStyle w:val="whitespace-normal"/>
          <w:rFonts w:eastAsiaTheme="majorEastAsia"/>
          <w:color w:val="000000"/>
        </w:rPr>
        <w:lastRenderedPageBreak/>
        <w:t>Chartered Institute of Personnel and Development</w:t>
      </w:r>
      <w:r>
        <w:rPr>
          <w:rStyle w:val="apple-converted-space"/>
          <w:color w:val="000000"/>
        </w:rPr>
        <w:t> </w:t>
      </w:r>
      <w:r>
        <w:rPr>
          <w:color w:val="000000"/>
        </w:rPr>
        <w:t>(2023)</w:t>
      </w:r>
      <w:r>
        <w:rPr>
          <w:rStyle w:val="apple-converted-space"/>
          <w:color w:val="000000"/>
        </w:rPr>
        <w:t> </w:t>
      </w:r>
      <w:r>
        <w:rPr>
          <w:rStyle w:val="Emphasis"/>
          <w:color w:val="000000"/>
        </w:rPr>
        <w:t>Recruitment and selection</w:t>
      </w:r>
      <w:r>
        <w:rPr>
          <w:color w:val="000000"/>
        </w:rPr>
        <w:t>. Available at:</w:t>
      </w:r>
      <w:r>
        <w:rPr>
          <w:rStyle w:val="apple-converted-space"/>
          <w:color w:val="000000"/>
        </w:rPr>
        <w:t> </w:t>
      </w:r>
      <w:hyperlink r:id="rId5" w:tgtFrame="_new" w:history="1">
        <w:r>
          <w:rPr>
            <w:rStyle w:val="Hyperlink"/>
            <w:rFonts w:eastAsiaTheme="majorEastAsia"/>
          </w:rPr>
          <w:t>https://www.cipd.co.uk</w:t>
        </w:r>
      </w:hyperlink>
      <w:r>
        <w:rPr>
          <w:rStyle w:val="apple-converted-space"/>
          <w:color w:val="000000"/>
        </w:rPr>
        <w:t> </w:t>
      </w:r>
      <w:r>
        <w:rPr>
          <w:color w:val="000000"/>
        </w:rPr>
        <w:t>(Accessed: 28 April 2026).</w:t>
      </w:r>
    </w:p>
    <w:p w14:paraId="6C5F435D" w14:textId="77777777" w:rsidR="00F61D5E" w:rsidRDefault="00F61D5E" w:rsidP="00F61D5E">
      <w:pPr>
        <w:pStyle w:val="NormalWeb"/>
        <w:rPr>
          <w:color w:val="000000"/>
        </w:rPr>
      </w:pPr>
      <w:r>
        <w:rPr>
          <w:rStyle w:val="whitespace-normal"/>
          <w:rFonts w:eastAsiaTheme="majorEastAsia"/>
          <w:color w:val="000000"/>
        </w:rPr>
        <w:t>David A. Kolb</w:t>
      </w:r>
      <w:r>
        <w:rPr>
          <w:rStyle w:val="apple-converted-space"/>
          <w:color w:val="000000"/>
        </w:rPr>
        <w:t> </w:t>
      </w:r>
      <w:r>
        <w:rPr>
          <w:color w:val="000000"/>
        </w:rPr>
        <w:t>(1984)</w:t>
      </w:r>
      <w:r>
        <w:rPr>
          <w:rStyle w:val="apple-converted-space"/>
          <w:color w:val="000000"/>
        </w:rPr>
        <w:t> </w:t>
      </w:r>
      <w:r>
        <w:rPr>
          <w:rStyle w:val="Emphasis"/>
          <w:color w:val="000000"/>
        </w:rPr>
        <w:t>Experiential Learning: Experience as the Source of Learning and Development</w:t>
      </w:r>
      <w:r>
        <w:rPr>
          <w:color w:val="000000"/>
        </w:rPr>
        <w:t>. New Jersey: Prentice Hall.</w:t>
      </w:r>
    </w:p>
    <w:p w14:paraId="1DA828CB" w14:textId="77777777" w:rsidR="00F61D5E" w:rsidRDefault="00F61D5E" w:rsidP="00F61D5E">
      <w:pPr>
        <w:pStyle w:val="NormalWeb"/>
        <w:rPr>
          <w:color w:val="000000"/>
        </w:rPr>
      </w:pPr>
      <w:r>
        <w:rPr>
          <w:rStyle w:val="whitespace-normal"/>
          <w:rFonts w:eastAsiaTheme="majorEastAsia"/>
          <w:color w:val="000000"/>
        </w:rPr>
        <w:t>Abraham Maslow</w:t>
      </w:r>
      <w:r>
        <w:rPr>
          <w:rStyle w:val="apple-converted-space"/>
          <w:color w:val="000000"/>
        </w:rPr>
        <w:t> </w:t>
      </w:r>
      <w:r>
        <w:rPr>
          <w:color w:val="000000"/>
        </w:rPr>
        <w:t>(1943) ‘A theory of human motivation’,</w:t>
      </w:r>
      <w:r>
        <w:rPr>
          <w:rStyle w:val="apple-converted-space"/>
          <w:color w:val="000000"/>
        </w:rPr>
        <w:t> </w:t>
      </w:r>
      <w:r>
        <w:rPr>
          <w:rStyle w:val="Emphasis"/>
          <w:color w:val="000000"/>
        </w:rPr>
        <w:t>Psychological Review</w:t>
      </w:r>
      <w:r>
        <w:rPr>
          <w:color w:val="000000"/>
        </w:rPr>
        <w:t>, 50(4), pp. 370–396.</w:t>
      </w:r>
    </w:p>
    <w:p w14:paraId="5731BDB3" w14:textId="77777777" w:rsidR="00F61D5E" w:rsidRDefault="00F61D5E" w:rsidP="00F61D5E">
      <w:pPr>
        <w:pStyle w:val="NormalWeb"/>
        <w:rPr>
          <w:color w:val="000000"/>
        </w:rPr>
      </w:pPr>
      <w:r>
        <w:rPr>
          <w:rStyle w:val="whitespace-normal"/>
          <w:rFonts w:eastAsiaTheme="majorEastAsia"/>
          <w:color w:val="000000"/>
        </w:rPr>
        <w:t>B. F. Skinner</w:t>
      </w:r>
      <w:r>
        <w:rPr>
          <w:rStyle w:val="apple-converted-space"/>
          <w:color w:val="000000"/>
        </w:rPr>
        <w:t> </w:t>
      </w:r>
      <w:r>
        <w:rPr>
          <w:color w:val="000000"/>
        </w:rPr>
        <w:t>(1953)</w:t>
      </w:r>
      <w:r>
        <w:rPr>
          <w:rStyle w:val="apple-converted-space"/>
          <w:color w:val="000000"/>
        </w:rPr>
        <w:t> </w:t>
      </w:r>
      <w:r>
        <w:rPr>
          <w:rStyle w:val="Emphasis"/>
          <w:color w:val="000000"/>
        </w:rPr>
        <w:t xml:space="preserve">Science and Human </w:t>
      </w:r>
      <w:proofErr w:type="spellStart"/>
      <w:r>
        <w:rPr>
          <w:rStyle w:val="Emphasis"/>
          <w:color w:val="000000"/>
        </w:rPr>
        <w:t>Behavior</w:t>
      </w:r>
      <w:proofErr w:type="spellEnd"/>
      <w:r>
        <w:rPr>
          <w:color w:val="000000"/>
        </w:rPr>
        <w:t>. New York: Free Press.</w:t>
      </w:r>
    </w:p>
    <w:p w14:paraId="2EE9A9E0" w14:textId="6362F554" w:rsidR="001D4364" w:rsidRDefault="001D4364" w:rsidP="00F61D5E"/>
    <w:p w14:paraId="5526BC6F" w14:textId="77777777" w:rsidR="001D4364" w:rsidRDefault="001D4364"/>
    <w:sectPr w:rsidR="001D436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39925883">
    <w:abstractNumId w:val="4"/>
  </w:num>
  <w:num w:numId="2" w16cid:durableId="1789425117">
    <w:abstractNumId w:val="6"/>
  </w:num>
  <w:num w:numId="3" w16cid:durableId="1951542872">
    <w:abstractNumId w:val="1"/>
  </w:num>
  <w:num w:numId="4" w16cid:durableId="1955479431">
    <w:abstractNumId w:val="5"/>
  </w:num>
  <w:num w:numId="5" w16cid:durableId="2032755875">
    <w:abstractNumId w:val="2"/>
  </w:num>
  <w:num w:numId="6" w16cid:durableId="325403399">
    <w:abstractNumId w:val="7"/>
  </w:num>
  <w:num w:numId="7" w16cid:durableId="513494084">
    <w:abstractNumId w:val="8"/>
  </w:num>
  <w:num w:numId="8" w16cid:durableId="754086156">
    <w:abstractNumId w:val="0"/>
  </w:num>
  <w:num w:numId="9" w16cid:durableId="927620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4364"/>
    <w:rsid w:val="0029639D"/>
    <w:rsid w:val="00326F90"/>
    <w:rsid w:val="003F00EA"/>
    <w:rsid w:val="006B0B00"/>
    <w:rsid w:val="00801EE2"/>
    <w:rsid w:val="00944AE8"/>
    <w:rsid w:val="00A12732"/>
    <w:rsid w:val="00A3550C"/>
    <w:rsid w:val="00AA1D8D"/>
    <w:rsid w:val="00B36F29"/>
    <w:rsid w:val="00B47730"/>
    <w:rsid w:val="00C86AE5"/>
    <w:rsid w:val="00CB0664"/>
    <w:rsid w:val="00CF2909"/>
    <w:rsid w:val="00E71A86"/>
    <w:rsid w:val="00F61D5E"/>
    <w:rsid w:val="00FC693F"/>
    <w:rsid w:val="135083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3C8F25"/>
  <w14:defaultImageDpi w14:val="300"/>
  <w15:docId w15:val="{A71B6BC0-9711-4D89-A4BB-166F886B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7"/>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5"/>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12732"/>
    <w:rPr>
      <w:color w:val="0000FF" w:themeColor="hyperlink"/>
      <w:u w:val="single"/>
    </w:rPr>
  </w:style>
  <w:style w:type="character" w:styleId="UnresolvedMention">
    <w:name w:val="Unresolved Mention"/>
    <w:basedOn w:val="DefaultParagraphFont"/>
    <w:uiPriority w:val="99"/>
    <w:semiHidden/>
    <w:unhideWhenUsed/>
    <w:rsid w:val="00A12732"/>
    <w:rPr>
      <w:color w:val="605E5C"/>
      <w:shd w:val="clear" w:color="auto" w:fill="E1DFDD"/>
    </w:rPr>
  </w:style>
  <w:style w:type="paragraph" w:styleId="NormalWeb">
    <w:name w:val="Normal (Web)"/>
    <w:basedOn w:val="Normal"/>
    <w:uiPriority w:val="99"/>
    <w:semiHidden/>
    <w:unhideWhenUsed/>
    <w:rsid w:val="00F61D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F61D5E"/>
  </w:style>
  <w:style w:type="character" w:customStyle="1" w:styleId="whitespace-normal">
    <w:name w:val="whitespace-normal"/>
    <w:basedOn w:val="DefaultParagraphFont"/>
    <w:rsid w:val="00F61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5150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 Hugo Da Silveira Pedrosa (2422018)</cp:lastModifiedBy>
  <cp:revision>11</cp:revision>
  <dcterms:created xsi:type="dcterms:W3CDTF">2026-04-27T11:12:00Z</dcterms:created>
  <dcterms:modified xsi:type="dcterms:W3CDTF">2026-04-28T10:15:00Z</dcterms:modified>
  <cp:category/>
</cp:coreProperties>
</file>