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9E4B8" w14:textId="1DEB60A3" w:rsidR="009773EE" w:rsidRDefault="00DB2C81">
      <w:r>
        <w:rPr>
          <w:noProof/>
        </w:rPr>
        <w:drawing>
          <wp:inline distT="0" distB="0" distL="0" distR="0" wp14:anchorId="79439D16" wp14:editId="31EE4C21">
            <wp:extent cx="2247900" cy="752475"/>
            <wp:effectExtent l="0" t="0" r="0" b="9525"/>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wtsd-logo-bilingual"/>
                    <pic:cNvPicPr>
                      <a:picLocks noChangeAspect="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p w14:paraId="69E70E1A" w14:textId="6014E0D2" w:rsidR="00DB2C81" w:rsidRDefault="00DB2C81"/>
    <w:p w14:paraId="1C01CF47" w14:textId="0C799B5B" w:rsidR="00DB2C81" w:rsidRDefault="00DB2C81"/>
    <w:p w14:paraId="3049AD41" w14:textId="15885D20" w:rsidR="00DB2C81" w:rsidRDefault="00DB2C81"/>
    <w:p w14:paraId="6B09DE08" w14:textId="77777777" w:rsidR="00DB2C81" w:rsidRPr="00575992" w:rsidRDefault="00DB2C81" w:rsidP="00DB2C81">
      <w:pPr>
        <w:jc w:val="center"/>
        <w:rPr>
          <w:b/>
          <w:bCs/>
          <w:sz w:val="72"/>
          <w:szCs w:val="72"/>
        </w:rPr>
      </w:pPr>
      <w:r w:rsidRPr="00575992">
        <w:rPr>
          <w:b/>
          <w:bCs/>
          <w:sz w:val="72"/>
          <w:szCs w:val="72"/>
        </w:rPr>
        <w:t>LAW AND LEGAL PRACTICE</w:t>
      </w:r>
    </w:p>
    <w:p w14:paraId="277AB241" w14:textId="412A5CF9" w:rsidR="00DB2C81" w:rsidRDefault="00DB2C81" w:rsidP="00DB2C81">
      <w:pPr>
        <w:jc w:val="center"/>
        <w:rPr>
          <w:b/>
          <w:bCs/>
          <w:sz w:val="72"/>
          <w:szCs w:val="72"/>
        </w:rPr>
      </w:pPr>
      <w:r>
        <w:rPr>
          <w:b/>
          <w:bCs/>
          <w:sz w:val="72"/>
          <w:szCs w:val="72"/>
        </w:rPr>
        <w:t>BMPL4005, BMLW4006 – LEGAL PROCESS</w:t>
      </w:r>
    </w:p>
    <w:p w14:paraId="113D9AA5" w14:textId="03626BC9" w:rsidR="00C42BB0" w:rsidRDefault="00C42BB0" w:rsidP="00DB2C81">
      <w:pPr>
        <w:jc w:val="center"/>
        <w:rPr>
          <w:b/>
          <w:bCs/>
          <w:sz w:val="72"/>
          <w:szCs w:val="72"/>
        </w:rPr>
      </w:pPr>
    </w:p>
    <w:p w14:paraId="71CDA834" w14:textId="79BAB6D7" w:rsidR="00C42BB0" w:rsidRDefault="00C42BB0" w:rsidP="00DB2C81">
      <w:pPr>
        <w:jc w:val="center"/>
        <w:rPr>
          <w:b/>
          <w:bCs/>
          <w:sz w:val="72"/>
          <w:szCs w:val="72"/>
        </w:rPr>
      </w:pPr>
    </w:p>
    <w:p w14:paraId="0B05624D" w14:textId="6898D1C0" w:rsidR="00C42BB0" w:rsidRDefault="00C42BB0" w:rsidP="00DB2C81">
      <w:pPr>
        <w:jc w:val="center"/>
        <w:rPr>
          <w:b/>
          <w:bCs/>
          <w:sz w:val="72"/>
          <w:szCs w:val="72"/>
        </w:rPr>
      </w:pPr>
    </w:p>
    <w:p w14:paraId="49B3B247" w14:textId="0DCB2D7B" w:rsidR="00C42BB0" w:rsidRDefault="00C42BB0" w:rsidP="00DB2C81">
      <w:pPr>
        <w:jc w:val="center"/>
        <w:rPr>
          <w:b/>
          <w:bCs/>
          <w:sz w:val="72"/>
          <w:szCs w:val="72"/>
        </w:rPr>
      </w:pPr>
    </w:p>
    <w:p w14:paraId="74D4C06C" w14:textId="589944B3" w:rsidR="00C42BB0" w:rsidRDefault="00C42BB0" w:rsidP="00DB2C81">
      <w:pPr>
        <w:jc w:val="center"/>
        <w:rPr>
          <w:b/>
          <w:bCs/>
          <w:sz w:val="72"/>
          <w:szCs w:val="72"/>
        </w:rPr>
      </w:pPr>
      <w:r>
        <w:rPr>
          <w:b/>
          <w:bCs/>
          <w:sz w:val="72"/>
          <w:szCs w:val="72"/>
        </w:rPr>
        <w:t>STU2214002</w:t>
      </w:r>
    </w:p>
    <w:p w14:paraId="536EF856" w14:textId="6339D54E" w:rsidR="00DB2C81" w:rsidRDefault="00DB2C81" w:rsidP="00C42BB0">
      <w:pPr>
        <w:rPr>
          <w:b/>
          <w:bCs/>
          <w:sz w:val="72"/>
          <w:szCs w:val="72"/>
        </w:rPr>
      </w:pPr>
    </w:p>
    <w:p w14:paraId="3CB8F7EA" w14:textId="71B0AA77" w:rsidR="00DB2C81" w:rsidRDefault="00DB2C81" w:rsidP="00DB2C81">
      <w:pPr>
        <w:jc w:val="center"/>
        <w:rPr>
          <w:b/>
          <w:bCs/>
          <w:sz w:val="24"/>
          <w:szCs w:val="24"/>
        </w:rPr>
      </w:pPr>
    </w:p>
    <w:p w14:paraId="20D16A1A" w14:textId="5DFD84EF" w:rsidR="005A0766" w:rsidRPr="005A0766" w:rsidRDefault="005A0766" w:rsidP="003B40D1">
      <w:pPr>
        <w:ind w:firstLine="720"/>
        <w:jc w:val="both"/>
        <w:rPr>
          <w:sz w:val="24"/>
          <w:szCs w:val="24"/>
        </w:rPr>
      </w:pPr>
      <w:r w:rsidRPr="005A0766">
        <w:rPr>
          <w:sz w:val="24"/>
          <w:szCs w:val="24"/>
        </w:rPr>
        <w:lastRenderedPageBreak/>
        <w:t>The United Kingdom is a monarchy based on the Constitution. The king (and not the president) serves as the Head of State, with limited constitutional authority. Political neutrality is expected of the monarch as part of the protocol.</w:t>
      </w:r>
    </w:p>
    <w:p w14:paraId="5F4C2044" w14:textId="77777777" w:rsidR="00C02DF5" w:rsidRDefault="00C02DF5" w:rsidP="003B40D1">
      <w:pPr>
        <w:ind w:firstLine="720"/>
        <w:jc w:val="both"/>
        <w:rPr>
          <w:sz w:val="24"/>
          <w:szCs w:val="24"/>
        </w:rPr>
      </w:pPr>
      <w:r w:rsidRPr="00C02DF5">
        <w:rPr>
          <w:sz w:val="24"/>
          <w:szCs w:val="24"/>
        </w:rPr>
        <w:t>The "common law" of England and Wales is a system of law that combines statutes and judicial precedent.</w:t>
      </w:r>
    </w:p>
    <w:p w14:paraId="28DB428F" w14:textId="1B57EBB1" w:rsidR="003B40D1" w:rsidRDefault="00C02DF5" w:rsidP="003B40D1">
      <w:pPr>
        <w:ind w:firstLine="720"/>
        <w:jc w:val="both"/>
        <w:rPr>
          <w:sz w:val="24"/>
          <w:szCs w:val="24"/>
        </w:rPr>
      </w:pPr>
      <w:r w:rsidRPr="00C02DF5">
        <w:rPr>
          <w:sz w:val="24"/>
          <w:szCs w:val="24"/>
        </w:rPr>
        <w:t>The "Monarch," the House of Commons, and the House of Lords make up Parliament, which is responsible for enacting laws. Because the Prime Minister is usually an elected representative, the House of Commons is directly accountable to the people they represent. There is no legislative oversight of the judiciary, which has complete autonomy over the judicial system and case law.</w:t>
      </w:r>
    </w:p>
    <w:p w14:paraId="16F9AB52" w14:textId="77777777" w:rsidR="00C02DF5" w:rsidRPr="005A0766" w:rsidRDefault="00C02DF5" w:rsidP="003B40D1">
      <w:pPr>
        <w:ind w:firstLine="720"/>
        <w:jc w:val="both"/>
        <w:rPr>
          <w:sz w:val="24"/>
          <w:szCs w:val="24"/>
        </w:rPr>
      </w:pPr>
    </w:p>
    <w:p w14:paraId="21889257" w14:textId="667D734E" w:rsidR="00DB2C81" w:rsidRDefault="00DB2C81" w:rsidP="003B40D1">
      <w:pPr>
        <w:jc w:val="both"/>
        <w:rPr>
          <w:b/>
          <w:bCs/>
          <w:sz w:val="24"/>
          <w:szCs w:val="24"/>
        </w:rPr>
      </w:pPr>
      <w:r>
        <w:rPr>
          <w:b/>
          <w:bCs/>
          <w:sz w:val="24"/>
          <w:szCs w:val="24"/>
        </w:rPr>
        <w:t>What is Common Law?</w:t>
      </w:r>
    </w:p>
    <w:p w14:paraId="6EA6FB87" w14:textId="77777777" w:rsidR="00C02DF5" w:rsidRPr="00C02DF5" w:rsidRDefault="00C02DF5" w:rsidP="00C02DF5">
      <w:pPr>
        <w:ind w:firstLine="720"/>
        <w:jc w:val="both"/>
        <w:rPr>
          <w:sz w:val="24"/>
          <w:szCs w:val="24"/>
        </w:rPr>
      </w:pPr>
      <w:r w:rsidRPr="00C02DF5">
        <w:rPr>
          <w:sz w:val="24"/>
          <w:szCs w:val="24"/>
        </w:rPr>
        <w:t>Common law is refined in the courts and is based on the precedence of previous rulings. In contrast to statutes, which are essentially static acts of parliament, common law evolves over time. This is because judges have leeway in applying the law to the facts of each individual case, factoring in both precedent and common sense. The common law includes both substantive rules, like the definition of murder, and procedural rules, like rules of court procedure based on the court's inherent authority.</w:t>
      </w:r>
    </w:p>
    <w:p w14:paraId="09AF3DB9" w14:textId="77777777" w:rsidR="00C02DF5" w:rsidRDefault="00C02DF5" w:rsidP="00C02DF5">
      <w:pPr>
        <w:ind w:firstLine="720"/>
        <w:jc w:val="both"/>
        <w:rPr>
          <w:sz w:val="24"/>
          <w:szCs w:val="24"/>
        </w:rPr>
      </w:pPr>
      <w:r w:rsidRPr="00C02DF5">
        <w:rPr>
          <w:sz w:val="24"/>
          <w:szCs w:val="24"/>
        </w:rPr>
        <w:t>To put it another way, a legislation can "trump" the common law and replace it with its own version. The old common law offence of larceny served as the basis for modern theft laws such as the Theft Acts of 1968, 1978, etc., and the Murder Act of 1957, which superseded the ancient penalty for murder but not the offence itself.</w:t>
      </w:r>
    </w:p>
    <w:p w14:paraId="13BB68FD" w14:textId="4FD3C166" w:rsidR="005D4384" w:rsidRDefault="00BD611B" w:rsidP="00C02DF5">
      <w:pPr>
        <w:ind w:firstLine="720"/>
        <w:jc w:val="both"/>
        <w:rPr>
          <w:sz w:val="24"/>
          <w:szCs w:val="24"/>
        </w:rPr>
      </w:pPr>
      <w:r w:rsidRPr="00BD611B">
        <w:rPr>
          <w:sz w:val="24"/>
          <w:szCs w:val="24"/>
        </w:rPr>
        <w:t>However innovative or "active" a common law judge may be, they have limited ability to update an outmoded body of law that has its origins in legislation. In such a case, only Parliament has the authority to alter the legislation. The Law Commission, an institution established to examine and recommend changes to outmoded or insufficient legislation, is often the impetus for such a shift.</w:t>
      </w:r>
    </w:p>
    <w:p w14:paraId="172D4A97" w14:textId="77777777" w:rsidR="0021244C" w:rsidRDefault="0021244C" w:rsidP="0021244C">
      <w:pPr>
        <w:ind w:firstLine="720"/>
        <w:jc w:val="both"/>
        <w:rPr>
          <w:sz w:val="24"/>
          <w:szCs w:val="24"/>
        </w:rPr>
      </w:pPr>
    </w:p>
    <w:p w14:paraId="74B601BC" w14:textId="279BD9B4" w:rsidR="005D4384" w:rsidRDefault="005D4384" w:rsidP="003B40D1">
      <w:pPr>
        <w:jc w:val="both"/>
        <w:rPr>
          <w:b/>
          <w:bCs/>
          <w:sz w:val="24"/>
          <w:szCs w:val="24"/>
        </w:rPr>
      </w:pPr>
      <w:r>
        <w:rPr>
          <w:b/>
          <w:bCs/>
          <w:sz w:val="24"/>
          <w:szCs w:val="24"/>
        </w:rPr>
        <w:t>What is Civil Law?</w:t>
      </w:r>
    </w:p>
    <w:p w14:paraId="20FB92E1" w14:textId="4010B8BD" w:rsidR="002C5823" w:rsidRDefault="0022700D" w:rsidP="00081F9A">
      <w:pPr>
        <w:ind w:firstLine="720"/>
        <w:jc w:val="both"/>
        <w:rPr>
          <w:sz w:val="24"/>
          <w:szCs w:val="24"/>
        </w:rPr>
      </w:pPr>
      <w:r w:rsidRPr="0022700D">
        <w:rPr>
          <w:sz w:val="24"/>
          <w:szCs w:val="24"/>
        </w:rPr>
        <w:t>From the sixth-century codification of Roman law by Justinian, the concept of "civil law" emerged in the late Roman Empire. This had a significant impact on the development of civil law on the European continent, where it replaced canon law as the dominant body of law beginning in the Middle Ages and eventually giving rise to the codified legal regimes with which we are familiar. Much of Latin America and some areas of Africa and Asia adopted civil law as a result of the colonial expansion of Europe, specifically France, Portugal, and Spain. Over 150 countries have adopted civil law as their legal system.</w:t>
      </w:r>
    </w:p>
    <w:p w14:paraId="6D404F5B" w14:textId="3521E3EC" w:rsidR="002C5823" w:rsidRDefault="00C02DF5" w:rsidP="00C02DF5">
      <w:pPr>
        <w:ind w:firstLine="720"/>
        <w:jc w:val="both"/>
        <w:rPr>
          <w:sz w:val="24"/>
          <w:szCs w:val="24"/>
        </w:rPr>
      </w:pPr>
      <w:r w:rsidRPr="00C02DF5">
        <w:rPr>
          <w:sz w:val="24"/>
          <w:szCs w:val="24"/>
        </w:rPr>
        <w:lastRenderedPageBreak/>
        <w:t>Contract law, tort law, company law, revenue law, intellectual property law, media and communications law, family law, and court of protection are all examples of Civil Law.</w:t>
      </w:r>
    </w:p>
    <w:p w14:paraId="7031A9C6" w14:textId="77777777" w:rsidR="00C02DF5" w:rsidRDefault="00C02DF5" w:rsidP="003B40D1">
      <w:pPr>
        <w:jc w:val="both"/>
        <w:rPr>
          <w:sz w:val="24"/>
          <w:szCs w:val="24"/>
        </w:rPr>
      </w:pPr>
    </w:p>
    <w:p w14:paraId="1A489FC8" w14:textId="1C2062C6" w:rsidR="002C5823" w:rsidRPr="0022700D" w:rsidRDefault="0022700D" w:rsidP="003B40D1">
      <w:pPr>
        <w:jc w:val="both"/>
        <w:rPr>
          <w:b/>
          <w:bCs/>
          <w:sz w:val="24"/>
          <w:szCs w:val="24"/>
        </w:rPr>
      </w:pPr>
      <w:r w:rsidRPr="0022700D">
        <w:rPr>
          <w:b/>
          <w:bCs/>
          <w:sz w:val="24"/>
          <w:szCs w:val="24"/>
        </w:rPr>
        <w:t>Difference between Common Law and Civil Law</w:t>
      </w:r>
    </w:p>
    <w:p w14:paraId="35F4D060" w14:textId="77777777" w:rsidR="00C02DF5" w:rsidRDefault="00CD44D3" w:rsidP="00CD44D3">
      <w:pPr>
        <w:ind w:firstLine="720"/>
        <w:jc w:val="both"/>
        <w:rPr>
          <w:sz w:val="24"/>
          <w:szCs w:val="24"/>
        </w:rPr>
      </w:pPr>
      <w:r w:rsidRPr="00CD44D3">
        <w:rPr>
          <w:sz w:val="24"/>
          <w:szCs w:val="24"/>
        </w:rPr>
        <w:t>In a codified system, the fundamental rules of a legal system are enshrined in a single, easily accessible text, as is the case in civil law nations. Yet, in common law jurisdictions (such as England and Wales), precedent is established through case law.</w:t>
      </w:r>
      <w:r>
        <w:rPr>
          <w:sz w:val="24"/>
          <w:szCs w:val="24"/>
        </w:rPr>
        <w:t xml:space="preserve"> </w:t>
      </w:r>
      <w:r w:rsidRPr="00CD44D3">
        <w:rPr>
          <w:sz w:val="24"/>
          <w:szCs w:val="24"/>
        </w:rPr>
        <w:t xml:space="preserve">Both legal systems have the potential to significantly alter the way transactions are handled in various countries. </w:t>
      </w:r>
      <w:r w:rsidR="00C02DF5" w:rsidRPr="00C02DF5">
        <w:rPr>
          <w:sz w:val="24"/>
          <w:szCs w:val="24"/>
        </w:rPr>
        <w:t>Because of this spectrum, international arbitration is increasingly used in place of litigation when dealing with issues that have a cross-border component.</w:t>
      </w:r>
    </w:p>
    <w:p w14:paraId="2104136D" w14:textId="39B027D4" w:rsidR="00CD44D3" w:rsidRPr="00CD44D3" w:rsidRDefault="00CD44D3" w:rsidP="00CD44D3">
      <w:pPr>
        <w:ind w:firstLine="720"/>
        <w:jc w:val="both"/>
        <w:rPr>
          <w:sz w:val="24"/>
          <w:szCs w:val="24"/>
        </w:rPr>
      </w:pPr>
      <w:r w:rsidRPr="00CD44D3">
        <w:rPr>
          <w:sz w:val="24"/>
          <w:szCs w:val="24"/>
        </w:rPr>
        <w:t>The widespread adoption of English common law has resulted in a stable, coherent legal framework that is applied in countries all over the world. </w:t>
      </w:r>
    </w:p>
    <w:p w14:paraId="6C4A688E" w14:textId="620827EC" w:rsidR="00CD44D3" w:rsidRPr="00CD44D3" w:rsidRDefault="00CD44D3" w:rsidP="00CD44D3">
      <w:pPr>
        <w:ind w:firstLine="720"/>
        <w:jc w:val="both"/>
        <w:rPr>
          <w:sz w:val="24"/>
          <w:szCs w:val="24"/>
        </w:rPr>
      </w:pPr>
      <w:r w:rsidRPr="00CD44D3">
        <w:rPr>
          <w:sz w:val="24"/>
          <w:szCs w:val="24"/>
        </w:rPr>
        <w:t>Legal counsel in common law cases are expected to take a more combative stance. Instead of the judge asking questions of witnesses and presenting evidence, it is the lawyer's job to do so.</w:t>
      </w:r>
      <w:r>
        <w:rPr>
          <w:sz w:val="24"/>
          <w:szCs w:val="24"/>
        </w:rPr>
        <w:t xml:space="preserve"> </w:t>
      </w:r>
      <w:r w:rsidRPr="00CD44D3">
        <w:rPr>
          <w:sz w:val="24"/>
          <w:szCs w:val="24"/>
        </w:rPr>
        <w:t>Lawyers in civil law jurisdictions play a more inquisitorial function, which is a major distinction. They argue their client's case in court using the evidence the judge has uncovered, field the judge's inquiries, and otherwise help the judge make a decision.</w:t>
      </w:r>
      <w:r>
        <w:rPr>
          <w:sz w:val="24"/>
          <w:szCs w:val="24"/>
        </w:rPr>
        <w:t xml:space="preserve"> </w:t>
      </w:r>
      <w:r w:rsidRPr="00CD44D3">
        <w:rPr>
          <w:sz w:val="24"/>
          <w:szCs w:val="24"/>
        </w:rPr>
        <w:t>For their clients, lawyers in civil law do not do the bulk of the necessary investigation; rather, the court does. Judging entails little more than establishing the facts of the case and applying the applicable law.</w:t>
      </w:r>
    </w:p>
    <w:p w14:paraId="7D99FABB" w14:textId="77777777" w:rsidR="00CD44D3" w:rsidRPr="00CD44D3" w:rsidRDefault="00CD44D3" w:rsidP="00CD44D3">
      <w:pPr>
        <w:ind w:firstLine="720"/>
        <w:jc w:val="both"/>
        <w:rPr>
          <w:sz w:val="24"/>
          <w:szCs w:val="24"/>
        </w:rPr>
      </w:pPr>
      <w:r w:rsidRPr="00CD44D3">
        <w:rPr>
          <w:sz w:val="24"/>
          <w:szCs w:val="24"/>
        </w:rPr>
        <w:t>Judges in common law systems listen to all sides of an argument before reaching a decision. As an objective observer rather than the lead investigator, they analyse the details of each case. To a considerably greater extent than a judge would, lawyers in common law nations actively shape their clients' cases.</w:t>
      </w:r>
    </w:p>
    <w:p w14:paraId="61039790" w14:textId="77777777" w:rsidR="00C02DF5" w:rsidRDefault="00C02DF5" w:rsidP="00CD44D3">
      <w:pPr>
        <w:ind w:firstLine="720"/>
        <w:jc w:val="both"/>
        <w:rPr>
          <w:sz w:val="24"/>
          <w:szCs w:val="24"/>
        </w:rPr>
      </w:pPr>
      <w:r w:rsidRPr="00C02DF5">
        <w:rPr>
          <w:sz w:val="24"/>
          <w:szCs w:val="24"/>
        </w:rPr>
        <w:t>A jury is more commonly used in criminal trials than in civil trials under a codified legal system. Depending on local law, a jury may just need to reach a simple majority verdict (and by state, in some cases). In common law systems like England and Wales, juries are exclusively utilised in criminal procedures (where a sentence of 6 months or longer is at issue) and in limited civil situations (libel and slander trials are perhaps the most prominent examples). The use of jurors in both civil and criminal trials is commonplace in some jurisdictions, such as the United States. Before issuing a ruling, a judge in a civil law system will look first and foremost to the country's official legal code.</w:t>
      </w:r>
    </w:p>
    <w:p w14:paraId="1A6C013D" w14:textId="542315AE" w:rsidR="00CD44D3" w:rsidRPr="00CD44D3" w:rsidRDefault="00CD44D3" w:rsidP="00CD44D3">
      <w:pPr>
        <w:ind w:firstLine="720"/>
        <w:jc w:val="both"/>
        <w:rPr>
          <w:sz w:val="24"/>
          <w:szCs w:val="24"/>
        </w:rPr>
      </w:pPr>
      <w:r w:rsidRPr="00CD44D3">
        <w:rPr>
          <w:sz w:val="24"/>
          <w:szCs w:val="24"/>
        </w:rPr>
        <w:t>Precedent is utilised in common law to make decisions that are more uniform (and hence, more fair). When the circumstances of two cases are similar enough, and the earlier decision was rendered by a higher court, the precedent becomes binding.</w:t>
      </w:r>
    </w:p>
    <w:p w14:paraId="6E7075E1" w14:textId="44D49005" w:rsidR="00CD44D3" w:rsidRPr="00CD44D3" w:rsidRDefault="00CD44D3" w:rsidP="00E86C6B">
      <w:pPr>
        <w:ind w:firstLine="720"/>
        <w:jc w:val="both"/>
        <w:rPr>
          <w:sz w:val="24"/>
          <w:szCs w:val="24"/>
        </w:rPr>
      </w:pPr>
      <w:r w:rsidRPr="00CD44D3">
        <w:rPr>
          <w:sz w:val="24"/>
          <w:szCs w:val="24"/>
        </w:rPr>
        <w:lastRenderedPageBreak/>
        <w:t>Of fact, the rules for presenting evidence in court are different in common law and civil law countries. The discovery procedure and the admission of testimonies in civil law are two examples.</w:t>
      </w:r>
    </w:p>
    <w:p w14:paraId="6FBBA16B" w14:textId="7DAA0F04" w:rsidR="00CD44D3" w:rsidRPr="00CD44D3" w:rsidRDefault="00CD44D3" w:rsidP="00081F9A">
      <w:pPr>
        <w:ind w:firstLine="720"/>
        <w:jc w:val="both"/>
        <w:rPr>
          <w:sz w:val="24"/>
          <w:szCs w:val="24"/>
        </w:rPr>
      </w:pPr>
      <w:r w:rsidRPr="00CD44D3">
        <w:rPr>
          <w:sz w:val="24"/>
          <w:szCs w:val="24"/>
        </w:rPr>
        <w:t>Since that the judge in a civil law trial also serves as the primary investigator, court-ordered expert investigations often play a significant role in civil law trials. In common law, parties typically appoint an expert witness, who is then subjected to cross-examination by counsel for both sides.</w:t>
      </w:r>
    </w:p>
    <w:p w14:paraId="2537A024" w14:textId="613D700A" w:rsidR="00CD44D3" w:rsidRPr="00CD44D3" w:rsidRDefault="00CD44D3" w:rsidP="00081F9A">
      <w:pPr>
        <w:ind w:firstLine="720"/>
        <w:jc w:val="both"/>
        <w:rPr>
          <w:sz w:val="24"/>
          <w:szCs w:val="24"/>
        </w:rPr>
      </w:pPr>
      <w:r w:rsidRPr="00CD44D3">
        <w:rPr>
          <w:sz w:val="24"/>
          <w:szCs w:val="24"/>
        </w:rPr>
        <w:t>Commercial parties may be concerned that their evidence may be interpreted differently due to cultural norms or the fact that they are involved in a dispute that spans more than one civil law or common law jurisdiction.</w:t>
      </w:r>
      <w:r w:rsidR="00081F9A">
        <w:rPr>
          <w:sz w:val="24"/>
          <w:szCs w:val="24"/>
        </w:rPr>
        <w:t xml:space="preserve"> </w:t>
      </w:r>
      <w:r w:rsidRPr="00CD44D3">
        <w:rPr>
          <w:sz w:val="24"/>
          <w:szCs w:val="24"/>
        </w:rPr>
        <w:t>Since the parties to an arbitration agreement can establish their own rules of proof, this method is often chosen (instead of litigation) to resolve commercial issues.</w:t>
      </w:r>
      <w:r w:rsidR="00081F9A">
        <w:rPr>
          <w:sz w:val="24"/>
          <w:szCs w:val="24"/>
        </w:rPr>
        <w:t xml:space="preserve"> </w:t>
      </w:r>
      <w:r w:rsidRPr="00CD44D3">
        <w:rPr>
          <w:sz w:val="24"/>
          <w:szCs w:val="24"/>
        </w:rPr>
        <w:t>The parties may also agree that the arbitration shall take place in a jurisdiction (whether civil or common law) of their choosing.</w:t>
      </w:r>
    </w:p>
    <w:p w14:paraId="48A877F1" w14:textId="0D001158" w:rsidR="0022700D" w:rsidRDefault="00CD44D3" w:rsidP="00CD44D3">
      <w:pPr>
        <w:ind w:firstLine="720"/>
        <w:jc w:val="both"/>
        <w:rPr>
          <w:sz w:val="24"/>
          <w:szCs w:val="24"/>
        </w:rPr>
      </w:pPr>
      <w:r w:rsidRPr="00CD44D3">
        <w:rPr>
          <w:sz w:val="24"/>
          <w:szCs w:val="24"/>
        </w:rPr>
        <w:t>The 'inquisitorial' nature of civil law and the 'adversarial' nature of common law are two broad categories that can be used to describe the distinctions between these two types of legal systems.</w:t>
      </w:r>
    </w:p>
    <w:p w14:paraId="56A60B0C" w14:textId="77777777" w:rsidR="00081F9A" w:rsidRDefault="00081F9A" w:rsidP="00CD44D3">
      <w:pPr>
        <w:ind w:firstLine="720"/>
        <w:jc w:val="both"/>
        <w:rPr>
          <w:sz w:val="24"/>
          <w:szCs w:val="24"/>
        </w:rPr>
      </w:pPr>
    </w:p>
    <w:p w14:paraId="2FE9E3E1" w14:textId="3BD7F276" w:rsidR="002C5823" w:rsidRPr="005A0766" w:rsidRDefault="005A0766" w:rsidP="003B40D1">
      <w:pPr>
        <w:jc w:val="both"/>
        <w:rPr>
          <w:b/>
          <w:bCs/>
          <w:sz w:val="24"/>
          <w:szCs w:val="24"/>
        </w:rPr>
      </w:pPr>
      <w:r w:rsidRPr="005A0766">
        <w:rPr>
          <w:b/>
          <w:bCs/>
          <w:sz w:val="24"/>
          <w:szCs w:val="24"/>
        </w:rPr>
        <w:t>History  of the Common Law</w:t>
      </w:r>
    </w:p>
    <w:p w14:paraId="790570C9" w14:textId="77777777" w:rsidR="002C5823" w:rsidRPr="002C5823" w:rsidRDefault="002C5823" w:rsidP="00C540D4">
      <w:pPr>
        <w:ind w:firstLine="720"/>
        <w:jc w:val="both"/>
        <w:rPr>
          <w:sz w:val="24"/>
          <w:szCs w:val="24"/>
        </w:rPr>
      </w:pPr>
      <w:r w:rsidRPr="002C5823">
        <w:rPr>
          <w:sz w:val="24"/>
          <w:szCs w:val="24"/>
        </w:rPr>
        <w:t>The Kings Bench, the Court of Common Pleas, and the Exchequer in England created common law to ensure that higher courts' rulings would always take precedence over lower ones.</w:t>
      </w:r>
    </w:p>
    <w:p w14:paraId="6226CF08" w14:textId="3D617CFC" w:rsidR="002C5823" w:rsidRDefault="002C5823" w:rsidP="00C540D4">
      <w:pPr>
        <w:ind w:firstLine="720"/>
        <w:jc w:val="both"/>
        <w:rPr>
          <w:sz w:val="24"/>
          <w:szCs w:val="24"/>
        </w:rPr>
      </w:pPr>
      <w:r w:rsidRPr="002C5823">
        <w:rPr>
          <w:sz w:val="24"/>
          <w:szCs w:val="24"/>
        </w:rPr>
        <w:t>Common law is developed by judicial rulings on actual instances. For instance, if each Magistrates' Court in England and Wales was free to set and enforce its own precedent, this would lead to a dizzying array of local and regional customs, potentially rendering different jurisdictions' legal systems unrecognizably different from one another.</w:t>
      </w:r>
      <w:r w:rsidR="00C540D4">
        <w:rPr>
          <w:sz w:val="24"/>
          <w:szCs w:val="24"/>
        </w:rPr>
        <w:t xml:space="preserve"> </w:t>
      </w:r>
      <w:r w:rsidRPr="002C5823">
        <w:rPr>
          <w:sz w:val="24"/>
          <w:szCs w:val="24"/>
        </w:rPr>
        <w:t>As its name implies, the common law ensures that the law is consistent across the country. To be clear, lower courts in England and Wales must adhere to the precedent set by the House of Lords and the Court of Appeal (Criminal Division) in criminal cases.</w:t>
      </w:r>
    </w:p>
    <w:p w14:paraId="6B60C5B6" w14:textId="77777777" w:rsidR="00CB0C4D" w:rsidRPr="00CB0C4D" w:rsidRDefault="00CB0C4D" w:rsidP="00CB0C4D">
      <w:pPr>
        <w:ind w:firstLine="720"/>
        <w:jc w:val="both"/>
        <w:rPr>
          <w:sz w:val="24"/>
          <w:szCs w:val="24"/>
        </w:rPr>
      </w:pPr>
      <w:r w:rsidRPr="00CB0C4D">
        <w:rPr>
          <w:sz w:val="24"/>
          <w:szCs w:val="24"/>
        </w:rPr>
        <w:t>Common law is the body of rules that judges have developed via precedent. Its origins can be traced back to the 12th-century legal reforms of King Henry II and its term, "common," comes from the fact that it was meant to be consistently administered throughout the kingdom. The idea of stare decisis, or binding precedent, holds that lower courts must follow the reasoning of precedents set by higher courts (sometimes called "courts of record").</w:t>
      </w:r>
    </w:p>
    <w:p w14:paraId="4AF00AF0" w14:textId="77777777" w:rsidR="00CB0C4D" w:rsidRDefault="00CB0C4D" w:rsidP="00CB0C4D">
      <w:pPr>
        <w:ind w:firstLine="720"/>
        <w:jc w:val="both"/>
        <w:rPr>
          <w:sz w:val="24"/>
          <w:szCs w:val="24"/>
        </w:rPr>
      </w:pPr>
      <w:r w:rsidRPr="00CB0C4D">
        <w:rPr>
          <w:sz w:val="24"/>
          <w:szCs w:val="24"/>
        </w:rPr>
        <w:t xml:space="preserve">When presented with an unusual circumstance under the common law, the English courts would sometimes go to the decisions of other commonwealth courts for insight or direction. The court may be asked to look at a case from Canada or Australia if no relevant English case law exists to use as precedent. Courts consulting one another in this way can be a boon to the </w:t>
      </w:r>
      <w:r w:rsidRPr="00CB0C4D">
        <w:rPr>
          <w:sz w:val="24"/>
          <w:szCs w:val="24"/>
        </w:rPr>
        <w:lastRenderedPageBreak/>
        <w:t>common law system's ability to adapt to changing circumstances while maintaining a sense of stability.</w:t>
      </w:r>
    </w:p>
    <w:p w14:paraId="67625AAA" w14:textId="2AC461FE" w:rsidR="0022700D" w:rsidRDefault="0022700D" w:rsidP="00CB0C4D">
      <w:pPr>
        <w:ind w:firstLine="720"/>
        <w:jc w:val="both"/>
        <w:rPr>
          <w:sz w:val="24"/>
          <w:szCs w:val="24"/>
        </w:rPr>
      </w:pPr>
      <w:r w:rsidRPr="0022700D">
        <w:rPr>
          <w:sz w:val="24"/>
          <w:szCs w:val="24"/>
        </w:rPr>
        <w:t>Common law countries include the United States, Canada, Australia, New Zealand, Ireland, and India, as well as many more that were once possessions or territories of Britain. Presently, there are around 80 countries that use common law.</w:t>
      </w:r>
    </w:p>
    <w:p w14:paraId="6D8C8A1C" w14:textId="439B3727" w:rsidR="00CA1339" w:rsidRDefault="00CA1339" w:rsidP="00C540D4">
      <w:pPr>
        <w:ind w:firstLine="720"/>
        <w:jc w:val="both"/>
        <w:rPr>
          <w:sz w:val="24"/>
          <w:szCs w:val="24"/>
        </w:rPr>
      </w:pPr>
    </w:p>
    <w:p w14:paraId="349FAB0F" w14:textId="4927BF9B" w:rsidR="00CA1339" w:rsidRPr="00CA1339" w:rsidRDefault="00CA1339" w:rsidP="00CA1339">
      <w:pPr>
        <w:jc w:val="both"/>
        <w:rPr>
          <w:b/>
          <w:bCs/>
          <w:sz w:val="24"/>
          <w:szCs w:val="24"/>
        </w:rPr>
      </w:pPr>
      <w:r w:rsidRPr="00CA1339">
        <w:rPr>
          <w:b/>
          <w:bCs/>
          <w:sz w:val="24"/>
          <w:szCs w:val="24"/>
        </w:rPr>
        <w:t>Examples of Common Law working in practice</w:t>
      </w:r>
    </w:p>
    <w:p w14:paraId="4C1D9496" w14:textId="77777777" w:rsidR="00CB0C4D" w:rsidRDefault="00CB0C4D" w:rsidP="00CA1339">
      <w:pPr>
        <w:ind w:firstLine="720"/>
        <w:jc w:val="both"/>
        <w:rPr>
          <w:sz w:val="24"/>
          <w:szCs w:val="24"/>
        </w:rPr>
      </w:pPr>
      <w:r w:rsidRPr="00CB0C4D">
        <w:rPr>
          <w:sz w:val="24"/>
          <w:szCs w:val="24"/>
        </w:rPr>
        <w:t xml:space="preserve">New laws have sometimes been developed with the help of the common law system as an inspiration. The common law system in the United Kingdom has recognised the offence of "outraging public decency" for many years. In the last decade, law enforcement has been exploiting this centuries-old common law to pursue </w:t>
      </w:r>
      <w:proofErr w:type="spellStart"/>
      <w:r w:rsidRPr="00CB0C4D">
        <w:rPr>
          <w:sz w:val="24"/>
          <w:szCs w:val="24"/>
        </w:rPr>
        <w:t>upskirting</w:t>
      </w:r>
      <w:proofErr w:type="spellEnd"/>
      <w:r w:rsidRPr="00CB0C4D">
        <w:rPr>
          <w:sz w:val="24"/>
          <w:szCs w:val="24"/>
        </w:rPr>
        <w:t>, a new form of intrusive behaviour. Without the victim's knowledge or consent, a "</w:t>
      </w:r>
      <w:proofErr w:type="spellStart"/>
      <w:r w:rsidRPr="00CB0C4D">
        <w:rPr>
          <w:sz w:val="24"/>
          <w:szCs w:val="24"/>
        </w:rPr>
        <w:t>upskirter</w:t>
      </w:r>
      <w:proofErr w:type="spellEnd"/>
      <w:r w:rsidRPr="00CB0C4D">
        <w:rPr>
          <w:sz w:val="24"/>
          <w:szCs w:val="24"/>
        </w:rPr>
        <w:t>" places a camera between her legs and records a visual of her privates for her own sexual amusement, humiliation, or emotional pain.</w:t>
      </w:r>
    </w:p>
    <w:p w14:paraId="1E3B479D" w14:textId="16D03212" w:rsidR="00CA1339" w:rsidRPr="00CA1339" w:rsidRDefault="00CA1339" w:rsidP="00CA1339">
      <w:pPr>
        <w:ind w:firstLine="720"/>
        <w:jc w:val="both"/>
        <w:rPr>
          <w:sz w:val="24"/>
          <w:szCs w:val="24"/>
        </w:rPr>
      </w:pPr>
      <w:r w:rsidRPr="00CA1339">
        <w:rPr>
          <w:sz w:val="24"/>
          <w:szCs w:val="24"/>
        </w:rPr>
        <w:t xml:space="preserve">The Voyeurism (Offences) Act, which criminalises </w:t>
      </w:r>
      <w:proofErr w:type="spellStart"/>
      <w:r w:rsidRPr="00CA1339">
        <w:rPr>
          <w:sz w:val="24"/>
          <w:szCs w:val="24"/>
        </w:rPr>
        <w:t>upskirting</w:t>
      </w:r>
      <w:proofErr w:type="spellEnd"/>
      <w:r w:rsidRPr="00CA1339">
        <w:rPr>
          <w:sz w:val="24"/>
          <w:szCs w:val="24"/>
        </w:rPr>
        <w:t xml:space="preserve"> and carries a maximum sentence of two years in prison and the potential of being added to the sex offenders register, was approved by the British Parliament in February 2019.</w:t>
      </w:r>
    </w:p>
    <w:p w14:paraId="14EE7B59" w14:textId="63370A9B" w:rsidR="00CA1339" w:rsidRDefault="00CA1339" w:rsidP="00CA1339">
      <w:pPr>
        <w:ind w:firstLine="720"/>
        <w:jc w:val="both"/>
        <w:rPr>
          <w:sz w:val="24"/>
          <w:szCs w:val="24"/>
        </w:rPr>
      </w:pPr>
      <w:r w:rsidRPr="00CA1339">
        <w:rPr>
          <w:sz w:val="24"/>
          <w:szCs w:val="24"/>
        </w:rPr>
        <w:t>One contemporary application of common law is the concept of common-law marriage, which grants the same legal protections as marriage to unmarried couples who meet certain requirements.</w:t>
      </w:r>
    </w:p>
    <w:p w14:paraId="2ECA45A5" w14:textId="20DE91C0" w:rsidR="002C5823" w:rsidRDefault="002C5823" w:rsidP="003B40D1">
      <w:pPr>
        <w:jc w:val="both"/>
        <w:rPr>
          <w:sz w:val="24"/>
          <w:szCs w:val="24"/>
        </w:rPr>
      </w:pPr>
    </w:p>
    <w:p w14:paraId="158A3F2E" w14:textId="67CF6623" w:rsidR="002C5823" w:rsidRDefault="002C5823" w:rsidP="003B40D1">
      <w:pPr>
        <w:jc w:val="both"/>
        <w:rPr>
          <w:sz w:val="24"/>
          <w:szCs w:val="24"/>
        </w:rPr>
      </w:pPr>
    </w:p>
    <w:p w14:paraId="1A8E305F" w14:textId="5BE27651" w:rsidR="00C12C34" w:rsidRDefault="00C12C34" w:rsidP="003B40D1">
      <w:pPr>
        <w:jc w:val="both"/>
        <w:rPr>
          <w:sz w:val="24"/>
          <w:szCs w:val="24"/>
        </w:rPr>
      </w:pPr>
    </w:p>
    <w:p w14:paraId="19E1D80C" w14:textId="0829F6F1" w:rsidR="00C12C34" w:rsidRDefault="00C12C34" w:rsidP="003B40D1">
      <w:pPr>
        <w:jc w:val="both"/>
        <w:rPr>
          <w:sz w:val="24"/>
          <w:szCs w:val="24"/>
        </w:rPr>
      </w:pPr>
    </w:p>
    <w:p w14:paraId="4CF31FF7" w14:textId="261E2B36" w:rsidR="00C12C34" w:rsidRDefault="00C12C34" w:rsidP="003B40D1">
      <w:pPr>
        <w:jc w:val="both"/>
        <w:rPr>
          <w:sz w:val="24"/>
          <w:szCs w:val="24"/>
        </w:rPr>
      </w:pPr>
    </w:p>
    <w:p w14:paraId="6E6C8058" w14:textId="5384A5FB" w:rsidR="00C12C34" w:rsidRDefault="00C12C34" w:rsidP="003B40D1">
      <w:pPr>
        <w:jc w:val="both"/>
        <w:rPr>
          <w:sz w:val="24"/>
          <w:szCs w:val="24"/>
        </w:rPr>
      </w:pPr>
    </w:p>
    <w:p w14:paraId="22E06B52" w14:textId="1681FA2A" w:rsidR="00C12C34" w:rsidRDefault="00C12C34" w:rsidP="003B40D1">
      <w:pPr>
        <w:jc w:val="both"/>
        <w:rPr>
          <w:sz w:val="24"/>
          <w:szCs w:val="24"/>
        </w:rPr>
      </w:pPr>
    </w:p>
    <w:p w14:paraId="1366DAC7" w14:textId="6BE3BCA3" w:rsidR="00C12C34" w:rsidRDefault="00C12C34" w:rsidP="003B40D1">
      <w:pPr>
        <w:jc w:val="both"/>
        <w:rPr>
          <w:sz w:val="24"/>
          <w:szCs w:val="24"/>
        </w:rPr>
      </w:pPr>
    </w:p>
    <w:p w14:paraId="1AC8A9D6" w14:textId="1F282A85" w:rsidR="00C12C34" w:rsidRDefault="00C12C34" w:rsidP="003B40D1">
      <w:pPr>
        <w:jc w:val="both"/>
        <w:rPr>
          <w:sz w:val="24"/>
          <w:szCs w:val="24"/>
        </w:rPr>
      </w:pPr>
    </w:p>
    <w:p w14:paraId="62F3F77F" w14:textId="446AB268" w:rsidR="00C12C34" w:rsidRDefault="00C12C34" w:rsidP="003B40D1">
      <w:pPr>
        <w:jc w:val="both"/>
        <w:rPr>
          <w:sz w:val="24"/>
          <w:szCs w:val="24"/>
        </w:rPr>
      </w:pPr>
    </w:p>
    <w:p w14:paraId="4C4B0F81" w14:textId="769EABE4" w:rsidR="00C12C34" w:rsidRDefault="00C12C34" w:rsidP="003B40D1">
      <w:pPr>
        <w:jc w:val="both"/>
        <w:rPr>
          <w:sz w:val="24"/>
          <w:szCs w:val="24"/>
        </w:rPr>
      </w:pPr>
    </w:p>
    <w:p w14:paraId="40353679" w14:textId="5477A87B" w:rsidR="00C12C34" w:rsidRDefault="00C12C34" w:rsidP="003B40D1">
      <w:pPr>
        <w:jc w:val="both"/>
        <w:rPr>
          <w:sz w:val="24"/>
          <w:szCs w:val="24"/>
        </w:rPr>
      </w:pPr>
    </w:p>
    <w:p w14:paraId="0D875F70" w14:textId="1B62FEDB" w:rsidR="00C12C34" w:rsidRPr="00C12C34" w:rsidRDefault="00C12C34" w:rsidP="003B40D1">
      <w:pPr>
        <w:jc w:val="both"/>
        <w:rPr>
          <w:b/>
          <w:bCs/>
          <w:sz w:val="24"/>
          <w:szCs w:val="24"/>
        </w:rPr>
      </w:pPr>
      <w:r w:rsidRPr="00C12C34">
        <w:rPr>
          <w:b/>
          <w:bCs/>
          <w:sz w:val="24"/>
          <w:szCs w:val="24"/>
        </w:rPr>
        <w:lastRenderedPageBreak/>
        <w:t>REFERENCES</w:t>
      </w:r>
    </w:p>
    <w:p w14:paraId="21358BF4" w14:textId="3E694F21" w:rsidR="006433D5" w:rsidRDefault="006433D5" w:rsidP="006433D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6433D5">
        <w:rPr>
          <w:rFonts w:ascii="Times New Roman" w:eastAsia="Times New Roman" w:hAnsi="Times New Roman" w:cs="Times New Roman"/>
          <w:sz w:val="24"/>
          <w:szCs w:val="24"/>
          <w:lang w:eastAsia="en-GB"/>
        </w:rPr>
        <w:t>Bennion</w:t>
      </w:r>
      <w:proofErr w:type="spellEnd"/>
      <w:r w:rsidRPr="006433D5">
        <w:rPr>
          <w:rFonts w:ascii="Times New Roman" w:eastAsia="Times New Roman" w:hAnsi="Times New Roman" w:cs="Times New Roman"/>
          <w:sz w:val="24"/>
          <w:szCs w:val="24"/>
          <w:lang w:eastAsia="en-GB"/>
        </w:rPr>
        <w:t xml:space="preserve">, F.A.R. (2001) </w:t>
      </w:r>
      <w:r w:rsidRPr="006433D5">
        <w:rPr>
          <w:rFonts w:ascii="Times New Roman" w:eastAsia="Times New Roman" w:hAnsi="Times New Roman" w:cs="Times New Roman"/>
          <w:i/>
          <w:iCs/>
          <w:sz w:val="24"/>
          <w:szCs w:val="24"/>
          <w:lang w:eastAsia="en-GB"/>
        </w:rPr>
        <w:t>Understanding common law legislation: Drafting and interpretation</w:t>
      </w:r>
      <w:r w:rsidRPr="006433D5">
        <w:rPr>
          <w:rFonts w:ascii="Times New Roman" w:eastAsia="Times New Roman" w:hAnsi="Times New Roman" w:cs="Times New Roman"/>
          <w:sz w:val="24"/>
          <w:szCs w:val="24"/>
          <w:lang w:eastAsia="en-GB"/>
        </w:rPr>
        <w:t xml:space="preserve">. Oxford: OUP Oxford. </w:t>
      </w:r>
    </w:p>
    <w:p w14:paraId="690D7190" w14:textId="72901D1E" w:rsidR="007A1019" w:rsidRPr="006433D5" w:rsidRDefault="007A1019" w:rsidP="00C42BB0">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7A1019">
        <w:rPr>
          <w:rFonts w:ascii="Times New Roman" w:eastAsia="Times New Roman" w:hAnsi="Times New Roman" w:cs="Times New Roman"/>
          <w:sz w:val="24"/>
          <w:szCs w:val="24"/>
          <w:lang w:eastAsia="en-GB"/>
        </w:rPr>
        <w:t>Carlsons</w:t>
      </w:r>
      <w:proofErr w:type="spellEnd"/>
      <w:r w:rsidRPr="007A1019">
        <w:rPr>
          <w:rFonts w:ascii="Times New Roman" w:eastAsia="Times New Roman" w:hAnsi="Times New Roman" w:cs="Times New Roman"/>
          <w:sz w:val="24"/>
          <w:szCs w:val="24"/>
          <w:lang w:eastAsia="en-GB"/>
        </w:rPr>
        <w:t xml:space="preserve"> Solicitors</w:t>
      </w:r>
      <w:r w:rsidRPr="007A1019">
        <w:rPr>
          <w:rFonts w:ascii="Times New Roman" w:eastAsia="Times New Roman" w:hAnsi="Times New Roman" w:cs="Times New Roman"/>
          <w:i/>
          <w:iCs/>
          <w:sz w:val="24"/>
          <w:szCs w:val="24"/>
          <w:lang w:eastAsia="en-GB"/>
        </w:rPr>
        <w:t xml:space="preserve">, </w:t>
      </w:r>
      <w:r w:rsidRPr="007A1019">
        <w:rPr>
          <w:rFonts w:ascii="Times New Roman" w:eastAsia="Times New Roman" w:hAnsi="Times New Roman" w:cs="Times New Roman"/>
          <w:i/>
          <w:iCs/>
          <w:sz w:val="24"/>
          <w:szCs w:val="24"/>
          <w:lang w:eastAsia="en-GB"/>
        </w:rPr>
        <w:t>Law firm in North London &amp; Central London.</w:t>
      </w:r>
      <w:r w:rsidRPr="007A1019">
        <w:rPr>
          <w:rFonts w:ascii="Times New Roman" w:eastAsia="Times New Roman" w:hAnsi="Times New Roman" w:cs="Times New Roman"/>
          <w:sz w:val="24"/>
          <w:szCs w:val="24"/>
          <w:lang w:eastAsia="en-GB"/>
        </w:rPr>
        <w:t xml:space="preserve"> </w:t>
      </w:r>
      <w:r w:rsidRPr="007A1019">
        <w:rPr>
          <w:rFonts w:ascii="Times New Roman" w:eastAsia="Times New Roman" w:hAnsi="Times New Roman" w:cs="Times New Roman"/>
          <w:sz w:val="24"/>
          <w:szCs w:val="24"/>
          <w:lang w:eastAsia="en-GB"/>
        </w:rPr>
        <w:t xml:space="preserve">(2021) </w:t>
      </w:r>
      <w:r w:rsidRPr="007A1019">
        <w:rPr>
          <w:rFonts w:ascii="Times New Roman" w:eastAsia="Times New Roman" w:hAnsi="Times New Roman" w:cs="Times New Roman"/>
          <w:i/>
          <w:iCs/>
          <w:sz w:val="24"/>
          <w:szCs w:val="24"/>
          <w:lang w:eastAsia="en-GB"/>
        </w:rPr>
        <w:t>Civil vs common law differences in</w:t>
      </w:r>
      <w:r>
        <w:rPr>
          <w:rFonts w:ascii="Times New Roman" w:eastAsia="Times New Roman" w:hAnsi="Times New Roman" w:cs="Times New Roman"/>
          <w:i/>
          <w:iCs/>
          <w:sz w:val="24"/>
          <w:szCs w:val="24"/>
          <w:lang w:eastAsia="en-GB"/>
        </w:rPr>
        <w:t xml:space="preserve"> litigation</w:t>
      </w:r>
      <w:r w:rsidR="0074767D">
        <w:rPr>
          <w:rFonts w:ascii="Times New Roman" w:eastAsia="Times New Roman" w:hAnsi="Times New Roman" w:cs="Times New Roman"/>
          <w:i/>
          <w:iCs/>
          <w:sz w:val="24"/>
          <w:szCs w:val="24"/>
          <w:lang w:eastAsia="en-GB"/>
        </w:rPr>
        <w:t xml:space="preserve">. </w:t>
      </w:r>
      <w:r w:rsidRPr="007A1019">
        <w:rPr>
          <w:rFonts w:ascii="Times New Roman" w:eastAsia="Times New Roman" w:hAnsi="Times New Roman" w:cs="Times New Roman"/>
          <w:sz w:val="24"/>
          <w:szCs w:val="24"/>
          <w:lang w:eastAsia="en-GB"/>
        </w:rPr>
        <w:t xml:space="preserve">Available at: https://www.carlsonssolicitors.com/news/2021/7/12/litigation-under-a-codified-system-civil-law-vs-common-law#:~:text=Civil%20law%20jurisdictions%20rely%20on,by%20judges%20in%20previous%20cases. (Accessed: March </w:t>
      </w:r>
      <w:r w:rsidR="00C42BB0">
        <w:rPr>
          <w:rFonts w:ascii="Times New Roman" w:eastAsia="Times New Roman" w:hAnsi="Times New Roman" w:cs="Times New Roman"/>
          <w:sz w:val="24"/>
          <w:szCs w:val="24"/>
          <w:lang w:eastAsia="en-GB"/>
        </w:rPr>
        <w:t>07</w:t>
      </w:r>
      <w:r w:rsidRPr="007A1019">
        <w:rPr>
          <w:rFonts w:ascii="Times New Roman" w:eastAsia="Times New Roman" w:hAnsi="Times New Roman" w:cs="Times New Roman"/>
          <w:sz w:val="24"/>
          <w:szCs w:val="24"/>
          <w:lang w:eastAsia="en-GB"/>
        </w:rPr>
        <w:t xml:space="preserve">, 2023). </w:t>
      </w:r>
    </w:p>
    <w:p w14:paraId="1E46E643" w14:textId="050F1C9C" w:rsidR="006433D5" w:rsidRPr="006433D5" w:rsidRDefault="006433D5" w:rsidP="006433D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6433D5">
        <w:rPr>
          <w:rFonts w:ascii="Times New Roman" w:eastAsia="Times New Roman" w:hAnsi="Times New Roman" w:cs="Times New Roman"/>
          <w:sz w:val="24"/>
          <w:szCs w:val="24"/>
          <w:lang w:eastAsia="en-GB"/>
        </w:rPr>
        <w:t xml:space="preserve">Chen, J. (2022) </w:t>
      </w:r>
      <w:r w:rsidRPr="006433D5">
        <w:rPr>
          <w:rFonts w:ascii="Times New Roman" w:eastAsia="Times New Roman" w:hAnsi="Times New Roman" w:cs="Times New Roman"/>
          <w:i/>
          <w:iCs/>
          <w:sz w:val="24"/>
          <w:szCs w:val="24"/>
          <w:lang w:eastAsia="en-GB"/>
        </w:rPr>
        <w:t>Common law: What it is, how it's used, and how it differs from civil law</w:t>
      </w:r>
      <w:r w:rsidRPr="006433D5">
        <w:rPr>
          <w:rFonts w:ascii="Times New Roman" w:eastAsia="Times New Roman" w:hAnsi="Times New Roman" w:cs="Times New Roman"/>
          <w:sz w:val="24"/>
          <w:szCs w:val="24"/>
          <w:lang w:eastAsia="en-GB"/>
        </w:rPr>
        <w:t xml:space="preserve">, </w:t>
      </w:r>
      <w:r w:rsidRPr="006433D5">
        <w:rPr>
          <w:rFonts w:ascii="Times New Roman" w:eastAsia="Times New Roman" w:hAnsi="Times New Roman" w:cs="Times New Roman"/>
          <w:i/>
          <w:iCs/>
          <w:sz w:val="24"/>
          <w:szCs w:val="24"/>
          <w:lang w:eastAsia="en-GB"/>
        </w:rPr>
        <w:t>Investopedia</w:t>
      </w:r>
      <w:r w:rsidRPr="006433D5">
        <w:rPr>
          <w:rFonts w:ascii="Times New Roman" w:eastAsia="Times New Roman" w:hAnsi="Times New Roman" w:cs="Times New Roman"/>
          <w:sz w:val="24"/>
          <w:szCs w:val="24"/>
          <w:lang w:eastAsia="en-GB"/>
        </w:rPr>
        <w:t xml:space="preserve">. Investopedia. Available at: https://www.investopedia.com/terms/c/common-law.asp (Accessed: March </w:t>
      </w:r>
      <w:r w:rsidR="00C42BB0">
        <w:rPr>
          <w:rFonts w:ascii="Times New Roman" w:eastAsia="Times New Roman" w:hAnsi="Times New Roman" w:cs="Times New Roman"/>
          <w:sz w:val="24"/>
          <w:szCs w:val="24"/>
          <w:lang w:eastAsia="en-GB"/>
        </w:rPr>
        <w:t>5</w:t>
      </w:r>
      <w:r w:rsidRPr="006433D5">
        <w:rPr>
          <w:rFonts w:ascii="Times New Roman" w:eastAsia="Times New Roman" w:hAnsi="Times New Roman" w:cs="Times New Roman"/>
          <w:sz w:val="24"/>
          <w:szCs w:val="24"/>
          <w:lang w:eastAsia="en-GB"/>
        </w:rPr>
        <w:t xml:space="preserve">, 2023). </w:t>
      </w:r>
    </w:p>
    <w:p w14:paraId="20FC4AEB" w14:textId="56CE620E" w:rsidR="006433D5" w:rsidRPr="006433D5" w:rsidRDefault="006433D5" w:rsidP="006433D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6433D5">
        <w:rPr>
          <w:rFonts w:ascii="Times New Roman" w:eastAsia="Times New Roman" w:hAnsi="Times New Roman" w:cs="Times New Roman"/>
          <w:sz w:val="24"/>
          <w:szCs w:val="24"/>
          <w:lang w:eastAsia="en-GB"/>
        </w:rPr>
        <w:t>Coutroom</w:t>
      </w:r>
      <w:proofErr w:type="spellEnd"/>
      <w:r w:rsidRPr="006433D5">
        <w:rPr>
          <w:rFonts w:ascii="Times New Roman" w:eastAsia="Times New Roman" w:hAnsi="Times New Roman" w:cs="Times New Roman"/>
          <w:sz w:val="24"/>
          <w:szCs w:val="24"/>
          <w:lang w:eastAsia="en-GB"/>
        </w:rPr>
        <w:t xml:space="preserve"> Advice,</w:t>
      </w:r>
      <w:r>
        <w:rPr>
          <w:rFonts w:ascii="Times New Roman" w:eastAsia="Times New Roman" w:hAnsi="Times New Roman" w:cs="Times New Roman"/>
          <w:i/>
          <w:iCs/>
          <w:sz w:val="24"/>
          <w:szCs w:val="24"/>
          <w:lang w:eastAsia="en-GB"/>
        </w:rPr>
        <w:t xml:space="preserve"> </w:t>
      </w:r>
      <w:r w:rsidRPr="006433D5">
        <w:rPr>
          <w:rFonts w:ascii="Times New Roman" w:eastAsia="Times New Roman" w:hAnsi="Times New Roman" w:cs="Times New Roman"/>
          <w:i/>
          <w:iCs/>
          <w:sz w:val="24"/>
          <w:szCs w:val="24"/>
          <w:lang w:eastAsia="en-GB"/>
        </w:rPr>
        <w:t>Common Law in England</w:t>
      </w:r>
      <w:r w:rsidRPr="006433D5">
        <w:rPr>
          <w:rFonts w:ascii="Times New Roman" w:eastAsia="Times New Roman" w:hAnsi="Times New Roman" w:cs="Times New Roman"/>
          <w:sz w:val="24"/>
          <w:szCs w:val="24"/>
          <w:lang w:eastAsia="en-GB"/>
        </w:rPr>
        <w:t xml:space="preserve"> . Available at: https://www.courtroomadvice.co.uk/common-law-england.html (Accessed: March </w:t>
      </w:r>
      <w:r w:rsidR="00C42BB0">
        <w:rPr>
          <w:rFonts w:ascii="Times New Roman" w:eastAsia="Times New Roman" w:hAnsi="Times New Roman" w:cs="Times New Roman"/>
          <w:sz w:val="24"/>
          <w:szCs w:val="24"/>
          <w:lang w:eastAsia="en-GB"/>
        </w:rPr>
        <w:t>5</w:t>
      </w:r>
      <w:r w:rsidRPr="006433D5">
        <w:rPr>
          <w:rFonts w:ascii="Times New Roman" w:eastAsia="Times New Roman" w:hAnsi="Times New Roman" w:cs="Times New Roman"/>
          <w:sz w:val="24"/>
          <w:szCs w:val="24"/>
          <w:lang w:eastAsia="en-GB"/>
        </w:rPr>
        <w:t xml:space="preserve">, 2023). </w:t>
      </w:r>
    </w:p>
    <w:p w14:paraId="7A876A48" w14:textId="77777777" w:rsidR="006433D5" w:rsidRPr="006433D5" w:rsidRDefault="006433D5" w:rsidP="006433D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6433D5">
        <w:rPr>
          <w:rFonts w:ascii="Times New Roman" w:eastAsia="Times New Roman" w:hAnsi="Times New Roman" w:cs="Times New Roman"/>
          <w:sz w:val="24"/>
          <w:szCs w:val="24"/>
          <w:lang w:eastAsia="en-GB"/>
        </w:rPr>
        <w:t xml:space="preserve">Eves, W. </w:t>
      </w:r>
      <w:r w:rsidRPr="006433D5">
        <w:rPr>
          <w:rFonts w:ascii="Times New Roman" w:eastAsia="Times New Roman" w:hAnsi="Times New Roman" w:cs="Times New Roman"/>
          <w:i/>
          <w:iCs/>
          <w:sz w:val="24"/>
          <w:szCs w:val="24"/>
          <w:lang w:eastAsia="en-GB"/>
        </w:rPr>
        <w:t>et al.</w:t>
      </w:r>
      <w:r w:rsidRPr="006433D5">
        <w:rPr>
          <w:rFonts w:ascii="Times New Roman" w:eastAsia="Times New Roman" w:hAnsi="Times New Roman" w:cs="Times New Roman"/>
          <w:sz w:val="24"/>
          <w:szCs w:val="24"/>
          <w:lang w:eastAsia="en-GB"/>
        </w:rPr>
        <w:t xml:space="preserve"> (2021) </w:t>
      </w:r>
      <w:r w:rsidRPr="006433D5">
        <w:rPr>
          <w:rFonts w:ascii="Times New Roman" w:eastAsia="Times New Roman" w:hAnsi="Times New Roman" w:cs="Times New Roman"/>
          <w:i/>
          <w:iCs/>
          <w:sz w:val="24"/>
          <w:szCs w:val="24"/>
          <w:lang w:eastAsia="en-GB"/>
        </w:rPr>
        <w:t>Common law, civil law, and Colonial Law Essays in Comparative Legal History from the twelfth to the twentieth centuries</w:t>
      </w:r>
      <w:r w:rsidRPr="006433D5">
        <w:rPr>
          <w:rFonts w:ascii="Times New Roman" w:eastAsia="Times New Roman" w:hAnsi="Times New Roman" w:cs="Times New Roman"/>
          <w:sz w:val="24"/>
          <w:szCs w:val="24"/>
          <w:lang w:eastAsia="en-GB"/>
        </w:rPr>
        <w:t xml:space="preserve">. Cambridge: Cambridge University Press. </w:t>
      </w:r>
    </w:p>
    <w:p w14:paraId="38053C40" w14:textId="03B89222" w:rsidR="006433D5" w:rsidRDefault="006433D5" w:rsidP="006433D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6433D5">
        <w:rPr>
          <w:rFonts w:ascii="Times New Roman" w:eastAsia="Times New Roman" w:hAnsi="Times New Roman" w:cs="Times New Roman"/>
          <w:sz w:val="24"/>
          <w:szCs w:val="24"/>
          <w:lang w:eastAsia="en-GB"/>
        </w:rPr>
        <w:t xml:space="preserve">Gibson-Morgan, E. (2021) </w:t>
      </w:r>
      <w:r w:rsidRPr="006433D5">
        <w:rPr>
          <w:rFonts w:ascii="Times New Roman" w:eastAsia="Times New Roman" w:hAnsi="Times New Roman" w:cs="Times New Roman"/>
          <w:i/>
          <w:iCs/>
          <w:sz w:val="24"/>
          <w:szCs w:val="24"/>
          <w:lang w:eastAsia="en-GB"/>
        </w:rPr>
        <w:t>Fighting for justice: Common law and civil law judges: Threats and challenges</w:t>
      </w:r>
      <w:r w:rsidRPr="006433D5">
        <w:rPr>
          <w:rFonts w:ascii="Times New Roman" w:eastAsia="Times New Roman" w:hAnsi="Times New Roman" w:cs="Times New Roman"/>
          <w:sz w:val="24"/>
          <w:szCs w:val="24"/>
          <w:lang w:eastAsia="en-GB"/>
        </w:rPr>
        <w:t xml:space="preserve">. Cardiff: University of Wales Press. </w:t>
      </w:r>
    </w:p>
    <w:p w14:paraId="5ACAE543" w14:textId="4AD29E93" w:rsidR="006433D5" w:rsidRPr="006433D5" w:rsidRDefault="006433D5" w:rsidP="006433D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6433D5">
        <w:rPr>
          <w:rFonts w:ascii="Times New Roman" w:eastAsia="Times New Roman" w:hAnsi="Times New Roman" w:cs="Times New Roman"/>
          <w:sz w:val="24"/>
          <w:szCs w:val="24"/>
          <w:lang w:eastAsia="en-GB"/>
        </w:rPr>
        <w:t>ICLR</w:t>
      </w:r>
      <w:r>
        <w:rPr>
          <w:rFonts w:ascii="Times New Roman" w:eastAsia="Times New Roman" w:hAnsi="Times New Roman" w:cs="Times New Roman"/>
          <w:i/>
          <w:iCs/>
          <w:sz w:val="24"/>
          <w:szCs w:val="24"/>
          <w:lang w:eastAsia="en-GB"/>
        </w:rPr>
        <w:t xml:space="preserve">, </w:t>
      </w:r>
      <w:r w:rsidRPr="006433D5">
        <w:rPr>
          <w:rFonts w:ascii="Times New Roman" w:eastAsia="Times New Roman" w:hAnsi="Times New Roman" w:cs="Times New Roman"/>
          <w:i/>
          <w:iCs/>
          <w:sz w:val="24"/>
          <w:szCs w:val="24"/>
          <w:lang w:eastAsia="en-GB"/>
        </w:rPr>
        <w:t>The English legal system</w:t>
      </w:r>
      <w:r w:rsidRPr="006433D5">
        <w:rPr>
          <w:rFonts w:ascii="Times New Roman" w:eastAsia="Times New Roman" w:hAnsi="Times New Roman" w:cs="Times New Roman"/>
          <w:sz w:val="24"/>
          <w:szCs w:val="24"/>
          <w:lang w:eastAsia="en-GB"/>
        </w:rPr>
        <w:t xml:space="preserve"> (2018). Available at: https://www.iclr.co.uk/knowledge/topics/the-english-legal-system/#:~:text=The%20common%20law%20is%20the,equally%20across%20the%20whole%20country (Accessed: March </w:t>
      </w:r>
      <w:r w:rsidR="00C42BB0">
        <w:rPr>
          <w:rFonts w:ascii="Times New Roman" w:eastAsia="Times New Roman" w:hAnsi="Times New Roman" w:cs="Times New Roman"/>
          <w:sz w:val="24"/>
          <w:szCs w:val="24"/>
          <w:lang w:eastAsia="en-GB"/>
        </w:rPr>
        <w:t>6</w:t>
      </w:r>
      <w:r w:rsidRPr="006433D5">
        <w:rPr>
          <w:rFonts w:ascii="Times New Roman" w:eastAsia="Times New Roman" w:hAnsi="Times New Roman" w:cs="Times New Roman"/>
          <w:sz w:val="24"/>
          <w:szCs w:val="24"/>
          <w:lang w:eastAsia="en-GB"/>
        </w:rPr>
        <w:t xml:space="preserve">, 2023). </w:t>
      </w:r>
    </w:p>
    <w:p w14:paraId="3BE532E6" w14:textId="72918394" w:rsidR="006433D5" w:rsidRDefault="006433D5" w:rsidP="006433D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6433D5">
        <w:rPr>
          <w:rFonts w:ascii="Times New Roman" w:eastAsia="Times New Roman" w:hAnsi="Times New Roman" w:cs="Times New Roman"/>
          <w:sz w:val="24"/>
          <w:szCs w:val="24"/>
          <w:lang w:eastAsia="en-GB"/>
        </w:rPr>
        <w:t>LegalUK</w:t>
      </w:r>
      <w:proofErr w:type="spellEnd"/>
      <w:r>
        <w:rPr>
          <w:rFonts w:ascii="Times New Roman" w:eastAsia="Times New Roman" w:hAnsi="Times New Roman" w:cs="Times New Roman"/>
          <w:i/>
          <w:iCs/>
          <w:sz w:val="24"/>
          <w:szCs w:val="24"/>
          <w:lang w:eastAsia="en-GB"/>
        </w:rPr>
        <w:t>,</w:t>
      </w:r>
      <w:r w:rsidRPr="006433D5">
        <w:rPr>
          <w:rFonts w:ascii="Times New Roman" w:eastAsia="Times New Roman" w:hAnsi="Times New Roman" w:cs="Times New Roman"/>
          <w:i/>
          <w:iCs/>
          <w:sz w:val="24"/>
          <w:szCs w:val="24"/>
          <w:lang w:eastAsia="en-GB"/>
        </w:rPr>
        <w:t xml:space="preserve"> The strength of English Law and the UK jurisdiction</w:t>
      </w:r>
      <w:r w:rsidRPr="006433D5">
        <w:rPr>
          <w:rFonts w:ascii="Times New Roman" w:eastAsia="Times New Roman" w:hAnsi="Times New Roman" w:cs="Times New Roman"/>
          <w:sz w:val="24"/>
          <w:szCs w:val="24"/>
          <w:lang w:eastAsia="en-GB"/>
        </w:rPr>
        <w:t xml:space="preserve">. Available at: https://www.judiciary.uk/wp-content/uploads/2017/08/legaluk-strength-of-english-law-draft-4-FINAL.pdf (Accessed: March </w:t>
      </w:r>
      <w:r w:rsidR="00C42BB0">
        <w:rPr>
          <w:rFonts w:ascii="Times New Roman" w:eastAsia="Times New Roman" w:hAnsi="Times New Roman" w:cs="Times New Roman"/>
          <w:sz w:val="24"/>
          <w:szCs w:val="24"/>
          <w:lang w:eastAsia="en-GB"/>
        </w:rPr>
        <w:t>6</w:t>
      </w:r>
      <w:r w:rsidRPr="006433D5">
        <w:rPr>
          <w:rFonts w:ascii="Times New Roman" w:eastAsia="Times New Roman" w:hAnsi="Times New Roman" w:cs="Times New Roman"/>
          <w:sz w:val="24"/>
          <w:szCs w:val="24"/>
          <w:lang w:eastAsia="en-GB"/>
        </w:rPr>
        <w:t xml:space="preserve">, 2023). </w:t>
      </w:r>
    </w:p>
    <w:p w14:paraId="5371C737" w14:textId="2B9B7271" w:rsidR="00C02DF5" w:rsidRDefault="00C02DF5" w:rsidP="00C02DF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02DF5">
        <w:rPr>
          <w:rFonts w:ascii="Times New Roman" w:eastAsia="Times New Roman" w:hAnsi="Times New Roman" w:cs="Times New Roman"/>
          <w:sz w:val="24"/>
          <w:szCs w:val="24"/>
          <w:lang w:eastAsia="en-GB"/>
        </w:rPr>
        <w:t>Legislation.gov.uk,</w:t>
      </w:r>
      <w:r>
        <w:rPr>
          <w:rFonts w:ascii="Times New Roman" w:eastAsia="Times New Roman" w:hAnsi="Times New Roman" w:cs="Times New Roman"/>
          <w:i/>
          <w:iCs/>
          <w:sz w:val="24"/>
          <w:szCs w:val="24"/>
          <w:lang w:eastAsia="en-GB"/>
        </w:rPr>
        <w:t xml:space="preserve"> </w:t>
      </w:r>
      <w:r w:rsidRPr="00C02DF5">
        <w:rPr>
          <w:rFonts w:ascii="Times New Roman" w:eastAsia="Times New Roman" w:hAnsi="Times New Roman" w:cs="Times New Roman"/>
          <w:i/>
          <w:iCs/>
          <w:sz w:val="24"/>
          <w:szCs w:val="24"/>
          <w:lang w:eastAsia="en-GB"/>
        </w:rPr>
        <w:t>Murder (Abolition of Death Penalty) act 1965</w:t>
      </w:r>
      <w:r w:rsidRPr="00C02DF5">
        <w:rPr>
          <w:rFonts w:ascii="Times New Roman" w:eastAsia="Times New Roman" w:hAnsi="Times New Roman" w:cs="Times New Roman"/>
          <w:sz w:val="24"/>
          <w:szCs w:val="24"/>
          <w:lang w:eastAsia="en-GB"/>
        </w:rPr>
        <w:t xml:space="preserve"> Available at: https://www.legislation.gov.uk/ukpga/1965/71 (Accessed: March 7, 2023). </w:t>
      </w:r>
    </w:p>
    <w:p w14:paraId="05821D2A" w14:textId="48F8E199" w:rsidR="00C02DF5" w:rsidRPr="006433D5" w:rsidRDefault="00C02DF5" w:rsidP="00C02DF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7A1019">
        <w:rPr>
          <w:rFonts w:ascii="Times New Roman" w:eastAsia="Times New Roman" w:hAnsi="Times New Roman" w:cs="Times New Roman"/>
          <w:sz w:val="24"/>
          <w:szCs w:val="24"/>
          <w:lang w:eastAsia="en-GB"/>
        </w:rPr>
        <w:t>Legislation.gov.uk,</w:t>
      </w:r>
      <w:r>
        <w:rPr>
          <w:rFonts w:ascii="Times New Roman" w:eastAsia="Times New Roman" w:hAnsi="Times New Roman" w:cs="Times New Roman"/>
          <w:sz w:val="24"/>
          <w:szCs w:val="24"/>
          <w:lang w:eastAsia="en-GB"/>
        </w:rPr>
        <w:t xml:space="preserve"> </w:t>
      </w:r>
      <w:r w:rsidRPr="007A1019">
        <w:rPr>
          <w:rFonts w:ascii="Times New Roman" w:eastAsia="Times New Roman" w:hAnsi="Times New Roman" w:cs="Times New Roman"/>
          <w:i/>
          <w:iCs/>
          <w:sz w:val="24"/>
          <w:szCs w:val="24"/>
          <w:lang w:eastAsia="en-GB"/>
        </w:rPr>
        <w:t>Voyeurism (offences) act 2019</w:t>
      </w:r>
      <w:r w:rsidRPr="007A1019">
        <w:rPr>
          <w:rFonts w:ascii="Times New Roman" w:eastAsia="Times New Roman" w:hAnsi="Times New Roman" w:cs="Times New Roman"/>
          <w:sz w:val="24"/>
          <w:szCs w:val="24"/>
          <w:lang w:eastAsia="en-GB"/>
        </w:rPr>
        <w:t xml:space="preserve">. Available at: https://www.legislation.gov.uk/ukpga/2019/2/enacted (Accessed: March </w:t>
      </w:r>
      <w:r>
        <w:rPr>
          <w:rFonts w:ascii="Times New Roman" w:eastAsia="Times New Roman" w:hAnsi="Times New Roman" w:cs="Times New Roman"/>
          <w:sz w:val="24"/>
          <w:szCs w:val="24"/>
          <w:lang w:eastAsia="en-GB"/>
        </w:rPr>
        <w:t>5</w:t>
      </w:r>
      <w:r w:rsidRPr="007A1019">
        <w:rPr>
          <w:rFonts w:ascii="Times New Roman" w:eastAsia="Times New Roman" w:hAnsi="Times New Roman" w:cs="Times New Roman"/>
          <w:sz w:val="24"/>
          <w:szCs w:val="24"/>
          <w:lang w:eastAsia="en-GB"/>
        </w:rPr>
        <w:t xml:space="preserve">, 2023). </w:t>
      </w:r>
    </w:p>
    <w:p w14:paraId="62DE7E9D" w14:textId="22DFA99E" w:rsidR="006433D5" w:rsidRDefault="006433D5" w:rsidP="006433D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6433D5">
        <w:rPr>
          <w:rFonts w:ascii="Times New Roman" w:eastAsia="Times New Roman" w:hAnsi="Times New Roman" w:cs="Times New Roman"/>
          <w:sz w:val="24"/>
          <w:szCs w:val="24"/>
          <w:lang w:eastAsia="en-GB"/>
        </w:rPr>
        <w:t>Malleson</w:t>
      </w:r>
      <w:proofErr w:type="spellEnd"/>
      <w:r w:rsidRPr="006433D5">
        <w:rPr>
          <w:rFonts w:ascii="Times New Roman" w:eastAsia="Times New Roman" w:hAnsi="Times New Roman" w:cs="Times New Roman"/>
          <w:sz w:val="24"/>
          <w:szCs w:val="24"/>
          <w:lang w:eastAsia="en-GB"/>
        </w:rPr>
        <w:t xml:space="preserve">, K. and Moules, R. (2010) </w:t>
      </w:r>
      <w:r w:rsidRPr="006433D5">
        <w:rPr>
          <w:rFonts w:ascii="Times New Roman" w:eastAsia="Times New Roman" w:hAnsi="Times New Roman" w:cs="Times New Roman"/>
          <w:i/>
          <w:iCs/>
          <w:sz w:val="24"/>
          <w:szCs w:val="24"/>
          <w:lang w:eastAsia="en-GB"/>
        </w:rPr>
        <w:t>The legal system</w:t>
      </w:r>
      <w:r w:rsidRPr="006433D5">
        <w:rPr>
          <w:rFonts w:ascii="Times New Roman" w:eastAsia="Times New Roman" w:hAnsi="Times New Roman" w:cs="Times New Roman"/>
          <w:sz w:val="24"/>
          <w:szCs w:val="24"/>
          <w:lang w:eastAsia="en-GB"/>
        </w:rPr>
        <w:t xml:space="preserve">. 4th Ed. Oxford: Oxford University Press. </w:t>
      </w:r>
    </w:p>
    <w:p w14:paraId="0CAC3DCE" w14:textId="42EA98AD" w:rsidR="006433D5" w:rsidRPr="006433D5" w:rsidRDefault="006433D5" w:rsidP="006433D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6433D5">
        <w:rPr>
          <w:rFonts w:ascii="Times New Roman" w:eastAsia="Times New Roman" w:hAnsi="Times New Roman" w:cs="Times New Roman"/>
          <w:sz w:val="24"/>
          <w:szCs w:val="24"/>
          <w:lang w:eastAsia="en-GB"/>
        </w:rPr>
        <w:t xml:space="preserve">Oxford </w:t>
      </w:r>
      <w:proofErr w:type="spellStart"/>
      <w:r w:rsidRPr="006433D5">
        <w:rPr>
          <w:rFonts w:ascii="Times New Roman" w:eastAsia="Times New Roman" w:hAnsi="Times New Roman" w:cs="Times New Roman"/>
          <w:sz w:val="24"/>
          <w:szCs w:val="24"/>
          <w:lang w:eastAsia="en-GB"/>
        </w:rPr>
        <w:t>libguides</w:t>
      </w:r>
      <w:proofErr w:type="spellEnd"/>
      <w:r>
        <w:rPr>
          <w:rFonts w:ascii="Times New Roman" w:eastAsia="Times New Roman" w:hAnsi="Times New Roman" w:cs="Times New Roman"/>
          <w:i/>
          <w:iCs/>
          <w:sz w:val="24"/>
          <w:szCs w:val="24"/>
          <w:lang w:eastAsia="en-GB"/>
        </w:rPr>
        <w:t>,</w:t>
      </w:r>
      <w:r w:rsidRPr="006433D5">
        <w:rPr>
          <w:rFonts w:ascii="Times New Roman" w:eastAsia="Times New Roman" w:hAnsi="Times New Roman" w:cs="Times New Roman"/>
          <w:i/>
          <w:iCs/>
          <w:sz w:val="24"/>
          <w:szCs w:val="24"/>
          <w:lang w:eastAsia="en-GB"/>
        </w:rPr>
        <w:t xml:space="preserve"> United Kingdom law: Legal system</w:t>
      </w:r>
      <w:r w:rsidRPr="006433D5">
        <w:rPr>
          <w:rFonts w:ascii="Times New Roman" w:eastAsia="Times New Roman" w:hAnsi="Times New Roman" w:cs="Times New Roman"/>
          <w:sz w:val="24"/>
          <w:szCs w:val="24"/>
          <w:lang w:eastAsia="en-GB"/>
        </w:rPr>
        <w:t xml:space="preserve">. Available at: https://ox.libguides.com/c.php?g=422832&amp;p=2887374 (Accessed: March </w:t>
      </w:r>
      <w:r w:rsidR="00C42BB0">
        <w:rPr>
          <w:rFonts w:ascii="Times New Roman" w:eastAsia="Times New Roman" w:hAnsi="Times New Roman" w:cs="Times New Roman"/>
          <w:sz w:val="24"/>
          <w:szCs w:val="24"/>
          <w:lang w:eastAsia="en-GB"/>
        </w:rPr>
        <w:t>7</w:t>
      </w:r>
      <w:r w:rsidRPr="006433D5">
        <w:rPr>
          <w:rFonts w:ascii="Times New Roman" w:eastAsia="Times New Roman" w:hAnsi="Times New Roman" w:cs="Times New Roman"/>
          <w:sz w:val="24"/>
          <w:szCs w:val="24"/>
          <w:lang w:eastAsia="en-GB"/>
        </w:rPr>
        <w:t xml:space="preserve">, 2023). </w:t>
      </w:r>
    </w:p>
    <w:p w14:paraId="46CBC979" w14:textId="600D0075" w:rsidR="006433D5" w:rsidRPr="006433D5" w:rsidRDefault="006433D5" w:rsidP="006433D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6433D5">
        <w:rPr>
          <w:rFonts w:ascii="Times New Roman" w:eastAsia="Times New Roman" w:hAnsi="Times New Roman" w:cs="Times New Roman"/>
          <w:sz w:val="24"/>
          <w:szCs w:val="24"/>
          <w:lang w:eastAsia="en-GB"/>
        </w:rPr>
        <w:lastRenderedPageBreak/>
        <w:t>Rab</w:t>
      </w:r>
      <w:proofErr w:type="spellEnd"/>
      <w:r w:rsidRPr="006433D5">
        <w:rPr>
          <w:rFonts w:ascii="Times New Roman" w:eastAsia="Times New Roman" w:hAnsi="Times New Roman" w:cs="Times New Roman"/>
          <w:sz w:val="24"/>
          <w:szCs w:val="24"/>
          <w:lang w:eastAsia="en-GB"/>
        </w:rPr>
        <w:t xml:space="preserve">, S. (2022) </w:t>
      </w:r>
      <w:r w:rsidRPr="006433D5">
        <w:rPr>
          <w:rFonts w:ascii="Times New Roman" w:eastAsia="Times New Roman" w:hAnsi="Times New Roman" w:cs="Times New Roman"/>
          <w:i/>
          <w:iCs/>
          <w:sz w:val="24"/>
          <w:szCs w:val="24"/>
          <w:lang w:eastAsia="en-GB"/>
        </w:rPr>
        <w:t>Legal systems in the UK (England and Wales): Overview</w:t>
      </w:r>
      <w:r w:rsidRPr="006433D5">
        <w:rPr>
          <w:rFonts w:ascii="Times New Roman" w:eastAsia="Times New Roman" w:hAnsi="Times New Roman" w:cs="Times New Roman"/>
          <w:sz w:val="24"/>
          <w:szCs w:val="24"/>
          <w:lang w:eastAsia="en-GB"/>
        </w:rPr>
        <w:t xml:space="preserve">. Available at: https://uk.practicallaw.thomsonreuters.com/5-636-2498?contextData=(sc.Default) (Accessed: March </w:t>
      </w:r>
      <w:r w:rsidR="00C42BB0">
        <w:rPr>
          <w:rFonts w:ascii="Times New Roman" w:eastAsia="Times New Roman" w:hAnsi="Times New Roman" w:cs="Times New Roman"/>
          <w:sz w:val="24"/>
          <w:szCs w:val="24"/>
          <w:lang w:eastAsia="en-GB"/>
        </w:rPr>
        <w:t>7</w:t>
      </w:r>
      <w:r w:rsidRPr="006433D5">
        <w:rPr>
          <w:rFonts w:ascii="Times New Roman" w:eastAsia="Times New Roman" w:hAnsi="Times New Roman" w:cs="Times New Roman"/>
          <w:sz w:val="24"/>
          <w:szCs w:val="24"/>
          <w:lang w:eastAsia="en-GB"/>
        </w:rPr>
        <w:t xml:space="preserve">, 2023). </w:t>
      </w:r>
    </w:p>
    <w:p w14:paraId="12FD054B" w14:textId="2FFEDA0E" w:rsidR="006433D5" w:rsidRDefault="006433D5" w:rsidP="006433D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6433D5">
        <w:rPr>
          <w:rFonts w:ascii="Times New Roman" w:eastAsia="Times New Roman" w:hAnsi="Times New Roman" w:cs="Times New Roman"/>
          <w:sz w:val="24"/>
          <w:szCs w:val="24"/>
          <w:lang w:eastAsia="en-GB"/>
        </w:rPr>
        <w:t xml:space="preserve">Sime, S. (2021) </w:t>
      </w:r>
      <w:r w:rsidRPr="006433D5">
        <w:rPr>
          <w:rFonts w:ascii="Times New Roman" w:eastAsia="Times New Roman" w:hAnsi="Times New Roman" w:cs="Times New Roman"/>
          <w:i/>
          <w:iCs/>
          <w:sz w:val="24"/>
          <w:szCs w:val="24"/>
          <w:lang w:eastAsia="en-GB"/>
        </w:rPr>
        <w:t>A practical approach to civil procedure</w:t>
      </w:r>
      <w:r w:rsidRPr="006433D5">
        <w:rPr>
          <w:rFonts w:ascii="Times New Roman" w:eastAsia="Times New Roman" w:hAnsi="Times New Roman" w:cs="Times New Roman"/>
          <w:sz w:val="24"/>
          <w:szCs w:val="24"/>
          <w:lang w:eastAsia="en-GB"/>
        </w:rPr>
        <w:t xml:space="preserve">. 24th Ed. Oxford, United Kingdom: Oxford University Press. </w:t>
      </w:r>
    </w:p>
    <w:p w14:paraId="5F002659" w14:textId="77777777" w:rsidR="007A1019" w:rsidRPr="006433D5" w:rsidRDefault="007A1019" w:rsidP="006433D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3FD7E5B6" w14:textId="77777777" w:rsidR="00C12C34" w:rsidRPr="002C5823" w:rsidRDefault="00C12C34" w:rsidP="00E86C6B">
      <w:pPr>
        <w:spacing w:before="100" w:beforeAutospacing="1" w:after="100" w:afterAutospacing="1" w:line="240" w:lineRule="auto"/>
        <w:ind w:left="567" w:hanging="567"/>
        <w:rPr>
          <w:sz w:val="24"/>
          <w:szCs w:val="24"/>
        </w:rPr>
      </w:pPr>
    </w:p>
    <w:sectPr w:rsidR="00C12C34" w:rsidRPr="002C5823" w:rsidSect="00F5241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C81"/>
    <w:rsid w:val="00081F9A"/>
    <w:rsid w:val="0021244C"/>
    <w:rsid w:val="0022700D"/>
    <w:rsid w:val="002A176A"/>
    <w:rsid w:val="002C5823"/>
    <w:rsid w:val="003B40D1"/>
    <w:rsid w:val="005A0766"/>
    <w:rsid w:val="005D4384"/>
    <w:rsid w:val="006433D5"/>
    <w:rsid w:val="0074767D"/>
    <w:rsid w:val="007A1019"/>
    <w:rsid w:val="009773EE"/>
    <w:rsid w:val="00BD611B"/>
    <w:rsid w:val="00C02DF5"/>
    <w:rsid w:val="00C12C34"/>
    <w:rsid w:val="00C42BB0"/>
    <w:rsid w:val="00C540D4"/>
    <w:rsid w:val="00CA1339"/>
    <w:rsid w:val="00CB0C4D"/>
    <w:rsid w:val="00CD44D3"/>
    <w:rsid w:val="00D62B1F"/>
    <w:rsid w:val="00DB2C81"/>
    <w:rsid w:val="00E86C6B"/>
    <w:rsid w:val="00F5241C"/>
    <w:rsid w:val="00F7279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51059"/>
  <w15:chartTrackingRefBased/>
  <w15:docId w15:val="{CF5ABE23-B4A5-4F93-A3F0-C02E24FB7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12C3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905790">
      <w:bodyDiv w:val="1"/>
      <w:marLeft w:val="0"/>
      <w:marRight w:val="0"/>
      <w:marTop w:val="0"/>
      <w:marBottom w:val="0"/>
      <w:divBdr>
        <w:top w:val="none" w:sz="0" w:space="0" w:color="auto"/>
        <w:left w:val="none" w:sz="0" w:space="0" w:color="auto"/>
        <w:bottom w:val="none" w:sz="0" w:space="0" w:color="auto"/>
        <w:right w:val="none" w:sz="0" w:space="0" w:color="auto"/>
      </w:divBdr>
    </w:div>
    <w:div w:id="232551838">
      <w:bodyDiv w:val="1"/>
      <w:marLeft w:val="0"/>
      <w:marRight w:val="0"/>
      <w:marTop w:val="0"/>
      <w:marBottom w:val="0"/>
      <w:divBdr>
        <w:top w:val="none" w:sz="0" w:space="0" w:color="auto"/>
        <w:left w:val="none" w:sz="0" w:space="0" w:color="auto"/>
        <w:bottom w:val="none" w:sz="0" w:space="0" w:color="auto"/>
        <w:right w:val="none" w:sz="0" w:space="0" w:color="auto"/>
      </w:divBdr>
    </w:div>
    <w:div w:id="403114078">
      <w:bodyDiv w:val="1"/>
      <w:marLeft w:val="0"/>
      <w:marRight w:val="0"/>
      <w:marTop w:val="0"/>
      <w:marBottom w:val="0"/>
      <w:divBdr>
        <w:top w:val="none" w:sz="0" w:space="0" w:color="auto"/>
        <w:left w:val="none" w:sz="0" w:space="0" w:color="auto"/>
        <w:bottom w:val="none" w:sz="0" w:space="0" w:color="auto"/>
        <w:right w:val="none" w:sz="0" w:space="0" w:color="auto"/>
      </w:divBdr>
    </w:div>
    <w:div w:id="528376235">
      <w:bodyDiv w:val="1"/>
      <w:marLeft w:val="0"/>
      <w:marRight w:val="0"/>
      <w:marTop w:val="0"/>
      <w:marBottom w:val="0"/>
      <w:divBdr>
        <w:top w:val="none" w:sz="0" w:space="0" w:color="auto"/>
        <w:left w:val="none" w:sz="0" w:space="0" w:color="auto"/>
        <w:bottom w:val="none" w:sz="0" w:space="0" w:color="auto"/>
        <w:right w:val="none" w:sz="0" w:space="0" w:color="auto"/>
      </w:divBdr>
    </w:div>
    <w:div w:id="597446898">
      <w:bodyDiv w:val="1"/>
      <w:marLeft w:val="0"/>
      <w:marRight w:val="0"/>
      <w:marTop w:val="0"/>
      <w:marBottom w:val="0"/>
      <w:divBdr>
        <w:top w:val="none" w:sz="0" w:space="0" w:color="auto"/>
        <w:left w:val="none" w:sz="0" w:space="0" w:color="auto"/>
        <w:bottom w:val="none" w:sz="0" w:space="0" w:color="auto"/>
        <w:right w:val="none" w:sz="0" w:space="0" w:color="auto"/>
      </w:divBdr>
    </w:div>
    <w:div w:id="1492983176">
      <w:bodyDiv w:val="1"/>
      <w:marLeft w:val="0"/>
      <w:marRight w:val="0"/>
      <w:marTop w:val="0"/>
      <w:marBottom w:val="0"/>
      <w:divBdr>
        <w:top w:val="none" w:sz="0" w:space="0" w:color="auto"/>
        <w:left w:val="none" w:sz="0" w:space="0" w:color="auto"/>
        <w:bottom w:val="none" w:sz="0" w:space="0" w:color="auto"/>
        <w:right w:val="none" w:sz="0" w:space="0" w:color="auto"/>
      </w:divBdr>
    </w:div>
    <w:div w:id="1520971793">
      <w:bodyDiv w:val="1"/>
      <w:marLeft w:val="0"/>
      <w:marRight w:val="0"/>
      <w:marTop w:val="0"/>
      <w:marBottom w:val="0"/>
      <w:divBdr>
        <w:top w:val="none" w:sz="0" w:space="0" w:color="auto"/>
        <w:left w:val="none" w:sz="0" w:space="0" w:color="auto"/>
        <w:bottom w:val="none" w:sz="0" w:space="0" w:color="auto"/>
        <w:right w:val="none" w:sz="0" w:space="0" w:color="auto"/>
      </w:divBdr>
    </w:div>
    <w:div w:id="1522091513">
      <w:bodyDiv w:val="1"/>
      <w:marLeft w:val="0"/>
      <w:marRight w:val="0"/>
      <w:marTop w:val="0"/>
      <w:marBottom w:val="0"/>
      <w:divBdr>
        <w:top w:val="none" w:sz="0" w:space="0" w:color="auto"/>
        <w:left w:val="none" w:sz="0" w:space="0" w:color="auto"/>
        <w:bottom w:val="none" w:sz="0" w:space="0" w:color="auto"/>
        <w:right w:val="none" w:sz="0" w:space="0" w:color="auto"/>
      </w:divBdr>
    </w:div>
    <w:div w:id="1721248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840</TotalTime>
  <Pages>7</Pages>
  <Words>1807</Words>
  <Characters>10306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Matei</dc:creator>
  <cp:keywords/>
  <dc:description/>
  <cp:lastModifiedBy>Alina Matei</cp:lastModifiedBy>
  <cp:revision>4</cp:revision>
  <dcterms:created xsi:type="dcterms:W3CDTF">2023-03-09T11:37:00Z</dcterms:created>
  <dcterms:modified xsi:type="dcterms:W3CDTF">2023-03-10T14:29:00Z</dcterms:modified>
</cp:coreProperties>
</file>