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209CC" w14:textId="77777777" w:rsidR="00721FAE" w:rsidRPr="00DB4E97" w:rsidRDefault="00721FAE" w:rsidP="00721FAE">
      <w:pPr>
        <w:spacing w:line="276" w:lineRule="auto"/>
        <w:jc w:val="center"/>
        <w:rPr>
          <w:rFonts w:cs="Arial"/>
          <w:b/>
          <w:color w:val="000000" w:themeColor="text1"/>
          <w:sz w:val="36"/>
          <w:szCs w:val="36"/>
        </w:rPr>
      </w:pPr>
    </w:p>
    <w:p w14:paraId="791E9F0A" w14:textId="77777777" w:rsidR="00721FAE" w:rsidRPr="00DB4E97" w:rsidRDefault="00721FAE" w:rsidP="00721FAE">
      <w:pPr>
        <w:spacing w:line="276" w:lineRule="auto"/>
        <w:jc w:val="center"/>
        <w:rPr>
          <w:rFonts w:cs="Arial"/>
          <w:b/>
          <w:color w:val="000000" w:themeColor="text1"/>
          <w:sz w:val="36"/>
          <w:szCs w:val="36"/>
        </w:rPr>
      </w:pPr>
    </w:p>
    <w:p w14:paraId="26C82ADC" w14:textId="77777777" w:rsidR="00721FAE" w:rsidRPr="00DB4E97" w:rsidRDefault="00352017" w:rsidP="00721FAE">
      <w:pPr>
        <w:spacing w:line="276" w:lineRule="auto"/>
        <w:jc w:val="center"/>
        <w:rPr>
          <w:rFonts w:cs="Arial"/>
          <w:b/>
          <w:color w:val="000000" w:themeColor="text1"/>
          <w:sz w:val="36"/>
          <w:szCs w:val="36"/>
        </w:rPr>
      </w:pPr>
      <w:r w:rsidRPr="00DB4E97">
        <w:rPr>
          <w:rFonts w:cs="Arial"/>
          <w:b/>
          <w:color w:val="000000" w:themeColor="text1"/>
          <w:sz w:val="36"/>
          <w:szCs w:val="36"/>
        </w:rPr>
        <w:t>Law and Legal Practice</w:t>
      </w:r>
    </w:p>
    <w:p w14:paraId="682106DF" w14:textId="77777777" w:rsidR="00721FAE" w:rsidRPr="00DB4E97" w:rsidRDefault="00352017" w:rsidP="00721FAE">
      <w:pPr>
        <w:spacing w:line="276" w:lineRule="auto"/>
        <w:jc w:val="center"/>
        <w:rPr>
          <w:rFonts w:cs="Arial"/>
          <w:b/>
          <w:color w:val="000000" w:themeColor="text1"/>
          <w:sz w:val="36"/>
          <w:szCs w:val="36"/>
        </w:rPr>
      </w:pPr>
      <w:r w:rsidRPr="00DB4E97">
        <w:rPr>
          <w:rFonts w:cs="Arial"/>
          <w:b/>
          <w:color w:val="000000" w:themeColor="text1"/>
          <w:sz w:val="36"/>
          <w:szCs w:val="36"/>
        </w:rPr>
        <w:t>Legal Process</w:t>
      </w:r>
    </w:p>
    <w:p w14:paraId="561187C1" w14:textId="77777777" w:rsidR="00721FAE" w:rsidRPr="00DB4E97" w:rsidRDefault="00352017" w:rsidP="00721FAE">
      <w:pPr>
        <w:spacing w:line="276" w:lineRule="auto"/>
        <w:jc w:val="center"/>
        <w:rPr>
          <w:rFonts w:cs="Arial"/>
          <w:b/>
          <w:color w:val="000000" w:themeColor="text1"/>
          <w:sz w:val="36"/>
          <w:szCs w:val="36"/>
        </w:rPr>
      </w:pPr>
      <w:r w:rsidRPr="00DB4E97">
        <w:rPr>
          <w:rFonts w:cs="Arial"/>
          <w:b/>
          <w:color w:val="000000" w:themeColor="text1"/>
          <w:sz w:val="36"/>
          <w:szCs w:val="36"/>
        </w:rPr>
        <w:t>BMLW4003</w:t>
      </w:r>
    </w:p>
    <w:p w14:paraId="7991E2C8" w14:textId="77777777" w:rsidR="00721FAE" w:rsidRPr="00DB4E97" w:rsidRDefault="00352017" w:rsidP="00721FAE">
      <w:pPr>
        <w:spacing w:line="276" w:lineRule="auto"/>
        <w:jc w:val="center"/>
        <w:rPr>
          <w:rFonts w:cs="Arial"/>
          <w:b/>
          <w:color w:val="000000" w:themeColor="text1"/>
          <w:sz w:val="36"/>
          <w:szCs w:val="36"/>
        </w:rPr>
      </w:pPr>
      <w:r w:rsidRPr="00DB4E97">
        <w:rPr>
          <w:rFonts w:cs="Arial"/>
          <w:b/>
          <w:color w:val="000000" w:themeColor="text1"/>
          <w:sz w:val="36"/>
          <w:szCs w:val="36"/>
        </w:rPr>
        <w:t>Diversity in the Judiciary</w:t>
      </w:r>
    </w:p>
    <w:p w14:paraId="6CB61388" w14:textId="77777777" w:rsidR="00721FAE" w:rsidRPr="00DB4E97" w:rsidRDefault="00352017" w:rsidP="00721FAE">
      <w:pPr>
        <w:spacing w:line="276" w:lineRule="auto"/>
        <w:jc w:val="center"/>
        <w:rPr>
          <w:rFonts w:cs="Arial"/>
          <w:b/>
          <w:color w:val="000000" w:themeColor="text1"/>
          <w:sz w:val="36"/>
          <w:szCs w:val="36"/>
        </w:rPr>
      </w:pPr>
      <w:r w:rsidRPr="00DB4E97">
        <w:rPr>
          <w:rFonts w:cs="Arial"/>
          <w:b/>
          <w:color w:val="000000" w:themeColor="text1"/>
          <w:sz w:val="36"/>
          <w:szCs w:val="36"/>
        </w:rPr>
        <w:t>(Supreme Court)</w:t>
      </w:r>
    </w:p>
    <w:p w14:paraId="2018326F" w14:textId="77777777" w:rsidR="00721FAE" w:rsidRPr="00DB4E97" w:rsidRDefault="00721FAE" w:rsidP="00721FAE">
      <w:pPr>
        <w:jc w:val="center"/>
        <w:rPr>
          <w:rFonts w:cs="Arial"/>
          <w:color w:val="000000" w:themeColor="text1"/>
        </w:rPr>
      </w:pPr>
    </w:p>
    <w:p w14:paraId="5B5380B3" w14:textId="77777777" w:rsidR="00721FAE" w:rsidRPr="00DB4E97" w:rsidRDefault="00721FAE" w:rsidP="00721FAE">
      <w:pPr>
        <w:jc w:val="center"/>
        <w:rPr>
          <w:rFonts w:cs="Arial"/>
          <w:color w:val="000000" w:themeColor="text1"/>
        </w:rPr>
      </w:pPr>
    </w:p>
    <w:p w14:paraId="2D7D2B98" w14:textId="77777777" w:rsidR="00721FAE" w:rsidRPr="00DB4E97" w:rsidRDefault="00721FAE" w:rsidP="00721FAE">
      <w:pPr>
        <w:jc w:val="center"/>
        <w:rPr>
          <w:rFonts w:cs="Arial"/>
          <w:color w:val="000000" w:themeColor="text1"/>
        </w:rPr>
      </w:pPr>
    </w:p>
    <w:p w14:paraId="35FE3485" w14:textId="77777777" w:rsidR="00721FAE" w:rsidRPr="00DB4E97" w:rsidRDefault="00721FAE" w:rsidP="00721FAE">
      <w:pPr>
        <w:jc w:val="center"/>
        <w:rPr>
          <w:rFonts w:cs="Arial"/>
          <w:color w:val="000000" w:themeColor="text1"/>
        </w:rPr>
      </w:pPr>
    </w:p>
    <w:p w14:paraId="7431A509" w14:textId="77777777" w:rsidR="00721FAE" w:rsidRPr="00DB4E97" w:rsidRDefault="00721FAE" w:rsidP="00721FAE">
      <w:pPr>
        <w:jc w:val="center"/>
        <w:rPr>
          <w:rFonts w:cs="Arial"/>
          <w:color w:val="000000" w:themeColor="text1"/>
        </w:rPr>
      </w:pPr>
    </w:p>
    <w:p w14:paraId="2F95387E" w14:textId="77777777" w:rsidR="00721FAE" w:rsidRPr="00DB4E97" w:rsidRDefault="00721FAE" w:rsidP="00721FAE">
      <w:pPr>
        <w:jc w:val="center"/>
        <w:rPr>
          <w:rFonts w:cs="Arial"/>
          <w:color w:val="000000" w:themeColor="text1"/>
        </w:rPr>
      </w:pPr>
    </w:p>
    <w:p w14:paraId="0AA4F4BF" w14:textId="77777777" w:rsidR="00721FAE" w:rsidRPr="00DB4E97" w:rsidRDefault="00721FAE" w:rsidP="00721FAE">
      <w:pPr>
        <w:jc w:val="center"/>
        <w:rPr>
          <w:rFonts w:cs="Arial"/>
          <w:color w:val="000000" w:themeColor="text1"/>
        </w:rPr>
      </w:pPr>
    </w:p>
    <w:p w14:paraId="754DF4FC" w14:textId="77777777" w:rsidR="00721FAE" w:rsidRPr="00DB4E97" w:rsidRDefault="00721FAE" w:rsidP="00721FAE">
      <w:pPr>
        <w:jc w:val="center"/>
        <w:rPr>
          <w:rFonts w:cs="Arial"/>
          <w:color w:val="000000" w:themeColor="text1"/>
        </w:rPr>
      </w:pPr>
    </w:p>
    <w:p w14:paraId="4ABC7131" w14:textId="5EAD7E48" w:rsidR="00721FAE" w:rsidRPr="00DB4E97" w:rsidRDefault="00352017" w:rsidP="00721FAE">
      <w:pPr>
        <w:jc w:val="center"/>
        <w:rPr>
          <w:rFonts w:cs="Arial"/>
          <w:color w:val="000000" w:themeColor="text1"/>
        </w:rPr>
      </w:pPr>
      <w:r w:rsidRPr="00DB4E97">
        <w:rPr>
          <w:rFonts w:cs="Arial"/>
          <w:color w:val="000000" w:themeColor="text1"/>
        </w:rPr>
        <w:t>Student Number:</w:t>
      </w:r>
      <w:r w:rsidR="00894C5B">
        <w:rPr>
          <w:rFonts w:cs="Arial"/>
          <w:color w:val="000000" w:themeColor="text1"/>
        </w:rPr>
        <w:t xml:space="preserve"> 2131915</w:t>
      </w:r>
    </w:p>
    <w:p w14:paraId="3A4F3234" w14:textId="0323C9E6" w:rsidR="00721FAE" w:rsidRPr="00DB4E97" w:rsidRDefault="00352017" w:rsidP="00721FAE">
      <w:pPr>
        <w:jc w:val="center"/>
        <w:rPr>
          <w:rFonts w:cs="Arial"/>
          <w:color w:val="000000" w:themeColor="text1"/>
        </w:rPr>
      </w:pPr>
      <w:r w:rsidRPr="00DB4E97">
        <w:rPr>
          <w:rFonts w:cs="Arial"/>
          <w:color w:val="000000" w:themeColor="text1"/>
        </w:rPr>
        <w:t>Course Name:</w:t>
      </w:r>
      <w:r w:rsidR="00894C5B">
        <w:rPr>
          <w:rFonts w:cs="Arial"/>
          <w:color w:val="000000" w:themeColor="text1"/>
        </w:rPr>
        <w:t xml:space="preserve"> Legal Process </w:t>
      </w:r>
    </w:p>
    <w:p w14:paraId="0B45C0B9" w14:textId="77777777" w:rsidR="00721FAE" w:rsidRPr="00DB4E97" w:rsidRDefault="00721FAE" w:rsidP="00721FAE">
      <w:pPr>
        <w:spacing w:line="276" w:lineRule="auto"/>
        <w:jc w:val="center"/>
        <w:rPr>
          <w:rFonts w:cs="Arial"/>
          <w:b/>
          <w:color w:val="000000" w:themeColor="text1"/>
          <w:sz w:val="36"/>
          <w:szCs w:val="36"/>
        </w:rPr>
      </w:pPr>
    </w:p>
    <w:p w14:paraId="0DFF25CB" w14:textId="77777777" w:rsidR="00721FAE" w:rsidRPr="00DB4E97" w:rsidRDefault="00721FAE" w:rsidP="00721FAE">
      <w:pPr>
        <w:spacing w:line="276" w:lineRule="auto"/>
        <w:jc w:val="center"/>
        <w:rPr>
          <w:rFonts w:cs="Arial"/>
          <w:b/>
          <w:color w:val="000000" w:themeColor="text1"/>
          <w:sz w:val="36"/>
          <w:szCs w:val="36"/>
        </w:rPr>
      </w:pPr>
    </w:p>
    <w:p w14:paraId="10599326" w14:textId="77777777" w:rsidR="00721FAE" w:rsidRPr="00DB4E97" w:rsidRDefault="00721FAE" w:rsidP="00721FAE">
      <w:pPr>
        <w:spacing w:line="276" w:lineRule="auto"/>
        <w:jc w:val="center"/>
        <w:rPr>
          <w:rFonts w:cs="Arial"/>
          <w:b/>
          <w:color w:val="000000" w:themeColor="text1"/>
          <w:sz w:val="36"/>
          <w:szCs w:val="36"/>
        </w:rPr>
      </w:pPr>
    </w:p>
    <w:p w14:paraId="576EC756" w14:textId="77777777" w:rsidR="00DB4E97" w:rsidRDefault="00352017" w:rsidP="00DB4E97">
      <w:pPr>
        <w:rPr>
          <w:color w:val="000000" w:themeColor="text1"/>
          <w:szCs w:val="24"/>
        </w:rPr>
      </w:pPr>
      <w:r w:rsidRPr="00DB4E97">
        <w:rPr>
          <w:color w:val="000000" w:themeColor="text1"/>
          <w:szCs w:val="24"/>
        </w:rPr>
        <w:lastRenderedPageBreak/>
        <w:t>In the English legal system, judges are appointed in a highly unusual way. In conjunction with the prime minister, the Lord Chancellor names judges for the highest positions, and this list is subsequently forwarded to the queen to appoint new members. Senior judges are more than likely to nominate these candidates. The sounding system can also be referred to as this</w:t>
      </w:r>
      <w:r w:rsidR="007B4875">
        <w:rPr>
          <w:color w:val="000000" w:themeColor="text1"/>
          <w:szCs w:val="24"/>
        </w:rPr>
        <w:t xml:space="preserve"> (</w:t>
      </w:r>
      <w:r w:rsidR="007B4875">
        <w:rPr>
          <w:color w:val="000000" w:themeColor="text1"/>
          <w:szCs w:val="24"/>
          <w:shd w:val="clear" w:color="auto" w:fill="FFFFFF"/>
        </w:rPr>
        <w:t xml:space="preserve">Hunter, </w:t>
      </w:r>
      <w:r w:rsidR="007B4875" w:rsidRPr="007F55FD">
        <w:rPr>
          <w:color w:val="000000" w:themeColor="text1"/>
          <w:szCs w:val="24"/>
          <w:shd w:val="clear" w:color="auto" w:fill="FFFFFF"/>
        </w:rPr>
        <w:t>2015</w:t>
      </w:r>
      <w:r w:rsidR="007B4875">
        <w:rPr>
          <w:color w:val="000000" w:themeColor="text1"/>
          <w:szCs w:val="24"/>
          <w:shd w:val="clear" w:color="auto" w:fill="FFFFFF"/>
        </w:rPr>
        <w:t>)</w:t>
      </w:r>
      <w:r w:rsidRPr="00DB4E97">
        <w:rPr>
          <w:color w:val="000000" w:themeColor="text1"/>
          <w:szCs w:val="24"/>
        </w:rPr>
        <w:t>.</w:t>
      </w:r>
      <w:r>
        <w:rPr>
          <w:color w:val="000000" w:themeColor="text1"/>
          <w:szCs w:val="24"/>
        </w:rPr>
        <w:t xml:space="preserve"> </w:t>
      </w:r>
      <w:r w:rsidRPr="00DB4E97">
        <w:rPr>
          <w:color w:val="000000" w:themeColor="text1"/>
          <w:szCs w:val="24"/>
        </w:rPr>
        <w:t>No one understood how they chose the members of the bench, hence this technique of selecting judges was roundly criticised. For many, this approach was fraught with problems, such as its lack of transparency and lack of democratic participation.</w:t>
      </w:r>
      <w:r>
        <w:rPr>
          <w:color w:val="000000" w:themeColor="text1"/>
          <w:szCs w:val="24"/>
        </w:rPr>
        <w:t xml:space="preserve"> </w:t>
      </w:r>
      <w:r w:rsidRPr="00DB4E97">
        <w:rPr>
          <w:color w:val="000000" w:themeColor="text1"/>
          <w:szCs w:val="24"/>
        </w:rPr>
        <w:t>To have a more representative court, it</w:t>
      </w:r>
      <w:r w:rsidR="00164F8E">
        <w:rPr>
          <w:color w:val="000000" w:themeColor="text1"/>
          <w:szCs w:val="24"/>
        </w:rPr>
        <w:t>’</w:t>
      </w:r>
      <w:r w:rsidRPr="00DB4E97">
        <w:rPr>
          <w:color w:val="000000" w:themeColor="text1"/>
          <w:szCs w:val="24"/>
        </w:rPr>
        <w:t>s vital to have judges from a variety of backgrounds and backgrounds. Thus, the more representative judiciary would be better equipped to handle disputes in court since they are more familiar with and understand the issues at hand, whereas a non-representative judge would be less capable of doing so.</w:t>
      </w:r>
      <w:r>
        <w:rPr>
          <w:color w:val="000000" w:themeColor="text1"/>
          <w:szCs w:val="24"/>
        </w:rPr>
        <w:t xml:space="preserve"> </w:t>
      </w:r>
      <w:r w:rsidRPr="00DB4E97">
        <w:rPr>
          <w:color w:val="000000" w:themeColor="text1"/>
          <w:szCs w:val="24"/>
        </w:rPr>
        <w:t>The rulings of a judge are binding on human beings. If a judge had such a significant impact on a person</w:t>
      </w:r>
      <w:r w:rsidR="00164F8E">
        <w:rPr>
          <w:color w:val="000000" w:themeColor="text1"/>
          <w:szCs w:val="24"/>
        </w:rPr>
        <w:t>’</w:t>
      </w:r>
      <w:r w:rsidRPr="00DB4E97">
        <w:rPr>
          <w:color w:val="000000" w:themeColor="text1"/>
          <w:szCs w:val="24"/>
        </w:rPr>
        <w:t>s life, he or she needed to be unbiased and independent</w:t>
      </w:r>
      <w:r w:rsidR="007B4875">
        <w:rPr>
          <w:color w:val="000000" w:themeColor="text1"/>
          <w:szCs w:val="24"/>
        </w:rPr>
        <w:t xml:space="preserve"> (</w:t>
      </w:r>
      <w:r w:rsidR="007B4875">
        <w:rPr>
          <w:color w:val="000000" w:themeColor="text1"/>
          <w:szCs w:val="24"/>
          <w:shd w:val="clear" w:color="auto" w:fill="FFFFFF"/>
        </w:rPr>
        <w:t>Binderkrantz, Bonafont and Halpin,</w:t>
      </w:r>
      <w:r w:rsidR="007B4875" w:rsidRPr="007F55FD">
        <w:rPr>
          <w:color w:val="000000" w:themeColor="text1"/>
          <w:szCs w:val="24"/>
          <w:shd w:val="clear" w:color="auto" w:fill="FFFFFF"/>
        </w:rPr>
        <w:t xml:space="preserve"> 2017</w:t>
      </w:r>
      <w:r w:rsidR="007B4875">
        <w:rPr>
          <w:color w:val="000000" w:themeColor="text1"/>
          <w:szCs w:val="24"/>
          <w:shd w:val="clear" w:color="auto" w:fill="FFFFFF"/>
        </w:rPr>
        <w:t>)</w:t>
      </w:r>
      <w:r w:rsidRPr="00DB4E97">
        <w:rPr>
          <w:color w:val="000000" w:themeColor="text1"/>
          <w:szCs w:val="24"/>
        </w:rPr>
        <w:t xml:space="preserve">. Having judges who come from a variety of backgrounds is a key component of a more representative judiciary. There will be a diverse panel of judges representing a variety of ethnicities, religions, and life experiences. They may also be influenced by this information. </w:t>
      </w:r>
    </w:p>
    <w:p w14:paraId="4FE2005D" w14:textId="77777777" w:rsidR="0072569D" w:rsidRDefault="00352017" w:rsidP="00DB4E97">
      <w:pPr>
        <w:rPr>
          <w:rFonts w:cs="Arial"/>
          <w:color w:val="000000" w:themeColor="text1"/>
          <w:szCs w:val="24"/>
        </w:rPr>
      </w:pPr>
      <w:r w:rsidRPr="00DB4E97">
        <w:rPr>
          <w:color w:val="000000" w:themeColor="text1"/>
          <w:szCs w:val="24"/>
        </w:rPr>
        <w:t>A judge</w:t>
      </w:r>
      <w:r w:rsidR="00164F8E">
        <w:rPr>
          <w:color w:val="000000" w:themeColor="text1"/>
          <w:szCs w:val="24"/>
        </w:rPr>
        <w:t>’</w:t>
      </w:r>
      <w:r w:rsidRPr="00DB4E97">
        <w:rPr>
          <w:color w:val="000000" w:themeColor="text1"/>
          <w:szCs w:val="24"/>
        </w:rPr>
        <w:t>s history will influence how he or she handles cases when he or she is appointed from the elite group of judges. Judges may make decisions that are unjustifiable in cases involving defendants who are members of an underrepresented class or ethnicity, but if the case is more representative, they will have great</w:t>
      </w:r>
      <w:r>
        <w:rPr>
          <w:color w:val="000000" w:themeColor="text1"/>
          <w:szCs w:val="24"/>
        </w:rPr>
        <w:t>er knowledge and experience. It i</w:t>
      </w:r>
      <w:r w:rsidRPr="00DB4E97">
        <w:rPr>
          <w:color w:val="000000" w:themeColor="text1"/>
          <w:szCs w:val="24"/>
        </w:rPr>
        <w:t xml:space="preserve">s because of this that there will be judges who have been exposed to all sides of society. </w:t>
      </w:r>
      <w:r>
        <w:rPr>
          <w:color w:val="000000" w:themeColor="text1"/>
          <w:szCs w:val="24"/>
        </w:rPr>
        <w:t>It w</w:t>
      </w:r>
      <w:r w:rsidRPr="00DB4E97">
        <w:rPr>
          <w:color w:val="000000" w:themeColor="text1"/>
          <w:szCs w:val="24"/>
        </w:rPr>
        <w:t>ould improve the fairness and justification of the judges</w:t>
      </w:r>
      <w:r w:rsidR="00164F8E">
        <w:rPr>
          <w:color w:val="000000" w:themeColor="text1"/>
          <w:szCs w:val="24"/>
        </w:rPr>
        <w:t>’</w:t>
      </w:r>
      <w:r w:rsidRPr="00DB4E97">
        <w:rPr>
          <w:color w:val="000000" w:themeColor="text1"/>
          <w:szCs w:val="24"/>
        </w:rPr>
        <w:t xml:space="preserve"> choices</w:t>
      </w:r>
      <w:r w:rsidR="007B4875">
        <w:rPr>
          <w:color w:val="000000" w:themeColor="text1"/>
          <w:szCs w:val="24"/>
        </w:rPr>
        <w:t xml:space="preserve"> (</w:t>
      </w:r>
      <w:r w:rsidR="007B4875" w:rsidRPr="007F55FD">
        <w:rPr>
          <w:color w:val="000000" w:themeColor="text1"/>
          <w:szCs w:val="24"/>
          <w:shd w:val="clear" w:color="auto" w:fill="FFFFFF"/>
        </w:rPr>
        <w:t>Zh</w:t>
      </w:r>
      <w:r w:rsidR="007B4875">
        <w:rPr>
          <w:color w:val="000000" w:themeColor="text1"/>
          <w:szCs w:val="24"/>
          <w:shd w:val="clear" w:color="auto" w:fill="FFFFFF"/>
        </w:rPr>
        <w:t xml:space="preserve">ou, Qiao and Xiang, </w:t>
      </w:r>
      <w:r w:rsidR="007B4875" w:rsidRPr="007F55FD">
        <w:rPr>
          <w:color w:val="000000" w:themeColor="text1"/>
          <w:szCs w:val="24"/>
          <w:shd w:val="clear" w:color="auto" w:fill="FFFFFF"/>
        </w:rPr>
        <w:t>2018</w:t>
      </w:r>
      <w:r w:rsidR="007B4875">
        <w:rPr>
          <w:color w:val="000000" w:themeColor="text1"/>
          <w:szCs w:val="24"/>
          <w:shd w:val="clear" w:color="auto" w:fill="FFFFFF"/>
        </w:rPr>
        <w:t>)</w:t>
      </w:r>
      <w:r>
        <w:rPr>
          <w:color w:val="000000" w:themeColor="text1"/>
          <w:szCs w:val="24"/>
        </w:rPr>
        <w:t xml:space="preserve">. </w:t>
      </w:r>
      <w:r w:rsidRPr="00DB4E97">
        <w:rPr>
          <w:rFonts w:cs="Arial"/>
          <w:color w:val="000000" w:themeColor="text1"/>
          <w:szCs w:val="24"/>
        </w:rPr>
        <w:t>Women also had a difficult time being appointed to positions in the judiciary. This is primarily since men are treated differently than women. In the minds of many, a normal woman</w:t>
      </w:r>
      <w:r w:rsidR="00164F8E">
        <w:rPr>
          <w:rFonts w:cs="Arial"/>
          <w:color w:val="000000" w:themeColor="text1"/>
          <w:szCs w:val="24"/>
        </w:rPr>
        <w:t>’</w:t>
      </w:r>
      <w:r w:rsidRPr="00DB4E97">
        <w:rPr>
          <w:rFonts w:cs="Arial"/>
          <w:color w:val="000000" w:themeColor="text1"/>
          <w:szCs w:val="24"/>
        </w:rPr>
        <w:t xml:space="preserve">s role is to stay at home and care for her family. Because women deserve the same treatment as men in the workplace now, this position should be re-evaluated. </w:t>
      </w:r>
      <w:r w:rsidR="00DA5A6E" w:rsidRPr="00DA5A6E">
        <w:rPr>
          <w:rFonts w:cs="Arial"/>
          <w:color w:val="000000" w:themeColor="text1"/>
          <w:szCs w:val="24"/>
        </w:rPr>
        <w:t>Male judges can</w:t>
      </w:r>
      <w:r w:rsidR="00621BD9">
        <w:rPr>
          <w:rFonts w:cs="Arial"/>
          <w:color w:val="000000" w:themeColor="text1"/>
          <w:szCs w:val="24"/>
        </w:rPr>
        <w:t>no</w:t>
      </w:r>
      <w:r w:rsidR="00DA5A6E" w:rsidRPr="00DA5A6E">
        <w:rPr>
          <w:rFonts w:cs="Arial"/>
          <w:color w:val="000000" w:themeColor="text1"/>
          <w:szCs w:val="24"/>
        </w:rPr>
        <w:t>t offer an individual and community perspective to their work in a system that only represents the experiences o</w:t>
      </w:r>
      <w:r w:rsidR="00DA5A6E">
        <w:rPr>
          <w:rFonts w:cs="Arial"/>
          <w:color w:val="000000" w:themeColor="text1"/>
          <w:szCs w:val="24"/>
        </w:rPr>
        <w:t>f a tiny fraction of the people</w:t>
      </w:r>
      <w:r w:rsidRPr="00DB4E97">
        <w:rPr>
          <w:rFonts w:cs="Arial"/>
          <w:color w:val="000000" w:themeColor="text1"/>
          <w:szCs w:val="24"/>
        </w:rPr>
        <w:t xml:space="preserve">. For instance, a study of 556 </w:t>
      </w:r>
      <w:r w:rsidR="007B4875">
        <w:rPr>
          <w:rFonts w:cs="Arial"/>
          <w:color w:val="000000" w:themeColor="text1"/>
          <w:szCs w:val="24"/>
        </w:rPr>
        <w:t>central</w:t>
      </w:r>
      <w:r w:rsidRPr="00DB4E97">
        <w:rPr>
          <w:rFonts w:cs="Arial"/>
          <w:color w:val="000000" w:themeColor="text1"/>
          <w:szCs w:val="24"/>
        </w:rPr>
        <w:t xml:space="preserve"> state appellate cases determined in 1999, 2000, and 2001 found that the </w:t>
      </w:r>
      <w:r w:rsidRPr="00DB4E97">
        <w:rPr>
          <w:rFonts w:cs="Arial"/>
          <w:color w:val="000000" w:themeColor="text1"/>
          <w:szCs w:val="24"/>
        </w:rPr>
        <w:lastRenderedPageBreak/>
        <w:t>gender of the judge made a difference in the outcome of the case</w:t>
      </w:r>
      <w:r w:rsidR="007B4875">
        <w:rPr>
          <w:rFonts w:cs="Arial"/>
          <w:color w:val="000000" w:themeColor="text1"/>
          <w:szCs w:val="24"/>
        </w:rPr>
        <w:t xml:space="preserve"> (</w:t>
      </w:r>
      <w:r w:rsidR="007B4875">
        <w:rPr>
          <w:color w:val="000000" w:themeColor="text1"/>
          <w:szCs w:val="24"/>
          <w:shd w:val="clear" w:color="auto" w:fill="FFFFFF"/>
        </w:rPr>
        <w:t>Keuschnigg and Ganser,</w:t>
      </w:r>
      <w:r w:rsidR="007B4875" w:rsidRPr="007F55FD">
        <w:rPr>
          <w:color w:val="000000" w:themeColor="text1"/>
          <w:szCs w:val="24"/>
          <w:shd w:val="clear" w:color="auto" w:fill="FFFFFF"/>
        </w:rPr>
        <w:t xml:space="preserve"> 2017</w:t>
      </w:r>
      <w:r w:rsidR="007B4875">
        <w:rPr>
          <w:rFonts w:cs="Arial"/>
          <w:color w:val="000000" w:themeColor="text1"/>
          <w:szCs w:val="24"/>
        </w:rPr>
        <w:t>)</w:t>
      </w:r>
      <w:r w:rsidRPr="00DB4E97">
        <w:rPr>
          <w:rFonts w:cs="Arial"/>
          <w:color w:val="000000" w:themeColor="text1"/>
          <w:szCs w:val="24"/>
        </w:rPr>
        <w:t xml:space="preserve">. </w:t>
      </w:r>
    </w:p>
    <w:p w14:paraId="2C34CC9F" w14:textId="77777777" w:rsidR="007E3B60" w:rsidRDefault="00352017" w:rsidP="00DB4E97">
      <w:pPr>
        <w:rPr>
          <w:rFonts w:cs="Arial"/>
          <w:color w:val="000000" w:themeColor="text1"/>
          <w:szCs w:val="24"/>
        </w:rPr>
      </w:pPr>
      <w:r w:rsidRPr="00DB4E97">
        <w:rPr>
          <w:rFonts w:cs="Arial"/>
          <w:color w:val="000000" w:themeColor="text1"/>
          <w:szCs w:val="24"/>
        </w:rPr>
        <w:t>Even though they had the necessary degrees and experience, many women attorneys were unable to get a seat on the judiciary. A female judge would be better equipped to appreciate the problems that a woman experiences in her daily life than a male judge.</w:t>
      </w:r>
      <w:r w:rsidR="0072569D">
        <w:rPr>
          <w:rFonts w:cs="Arial"/>
          <w:color w:val="000000" w:themeColor="text1"/>
          <w:szCs w:val="24"/>
        </w:rPr>
        <w:t xml:space="preserve"> </w:t>
      </w:r>
      <w:r w:rsidR="00D83A4B" w:rsidRPr="00D83A4B">
        <w:rPr>
          <w:rFonts w:cs="Arial"/>
          <w:color w:val="000000" w:themeColor="text1"/>
          <w:szCs w:val="24"/>
        </w:rPr>
        <w:t>Laws that guarantee equitable treatment for all citizens are established in the Constitution. English law prides itself on its diversity, therefore this method should do the same.</w:t>
      </w:r>
      <w:r w:rsidR="00D83A4B">
        <w:rPr>
          <w:rFonts w:cs="Arial"/>
          <w:color w:val="000000" w:themeColor="text1"/>
          <w:szCs w:val="24"/>
        </w:rPr>
        <w:t xml:space="preserve"> </w:t>
      </w:r>
      <w:r w:rsidRPr="00DB4E97">
        <w:rPr>
          <w:rFonts w:cs="Arial"/>
          <w:color w:val="000000" w:themeColor="text1"/>
          <w:szCs w:val="24"/>
        </w:rPr>
        <w:t>The exclusion or appearance of exclusion of well-qualified applicants is unacceptable</w:t>
      </w:r>
      <w:r w:rsidR="007B4875">
        <w:rPr>
          <w:rFonts w:cs="Arial"/>
          <w:color w:val="000000" w:themeColor="text1"/>
          <w:szCs w:val="24"/>
        </w:rPr>
        <w:t xml:space="preserve"> (</w:t>
      </w:r>
      <w:r w:rsidR="007B4875">
        <w:rPr>
          <w:color w:val="000000" w:themeColor="text1"/>
          <w:szCs w:val="24"/>
          <w:shd w:val="clear" w:color="auto" w:fill="FFFFFF"/>
        </w:rPr>
        <w:t>Charsley and Wray,</w:t>
      </w:r>
      <w:r w:rsidR="007B4875" w:rsidRPr="007F55FD">
        <w:rPr>
          <w:color w:val="000000" w:themeColor="text1"/>
          <w:szCs w:val="24"/>
          <w:shd w:val="clear" w:color="auto" w:fill="FFFFFF"/>
        </w:rPr>
        <w:t xml:space="preserve"> 2015</w:t>
      </w:r>
      <w:r w:rsidR="007B4875">
        <w:rPr>
          <w:rFonts w:cs="Arial"/>
          <w:color w:val="000000" w:themeColor="text1"/>
          <w:szCs w:val="24"/>
        </w:rPr>
        <w:t>)</w:t>
      </w:r>
      <w:r w:rsidRPr="00DB4E97">
        <w:rPr>
          <w:rFonts w:cs="Arial"/>
          <w:color w:val="000000" w:themeColor="text1"/>
          <w:szCs w:val="24"/>
        </w:rPr>
        <w:t>. As long as the applicant is qualified, it doesn</w:t>
      </w:r>
      <w:r w:rsidR="00164F8E">
        <w:rPr>
          <w:rFonts w:cs="Arial"/>
          <w:color w:val="000000" w:themeColor="text1"/>
          <w:szCs w:val="24"/>
        </w:rPr>
        <w:t>’</w:t>
      </w:r>
      <w:r w:rsidRPr="00DB4E97">
        <w:rPr>
          <w:rFonts w:cs="Arial"/>
          <w:color w:val="000000" w:themeColor="text1"/>
          <w:szCs w:val="24"/>
        </w:rPr>
        <w:t>t matter where they come from—whether they are a woman, male, or ethnic minor—if they are picked. Gender, ethnicity, or nationality should not be a factor in the selection of the best applicant.</w:t>
      </w:r>
      <w:r w:rsidR="0072569D">
        <w:rPr>
          <w:rFonts w:cs="Arial"/>
          <w:color w:val="000000" w:themeColor="text1"/>
          <w:szCs w:val="24"/>
        </w:rPr>
        <w:t xml:space="preserve"> </w:t>
      </w:r>
      <w:r w:rsidR="00E81214" w:rsidRPr="00E81214">
        <w:rPr>
          <w:rFonts w:cs="Arial"/>
          <w:color w:val="000000" w:themeColor="text1"/>
          <w:szCs w:val="24"/>
        </w:rPr>
        <w:t>These issues necessitated a wide range of changes.</w:t>
      </w:r>
      <w:r w:rsidRPr="00DB4E97">
        <w:rPr>
          <w:rFonts w:cs="Arial"/>
          <w:color w:val="000000" w:themeColor="text1"/>
          <w:szCs w:val="24"/>
        </w:rPr>
        <w:t xml:space="preserve"> The profession</w:t>
      </w:r>
      <w:r w:rsidR="00164F8E">
        <w:rPr>
          <w:rFonts w:cs="Arial"/>
          <w:color w:val="000000" w:themeColor="text1"/>
          <w:szCs w:val="24"/>
        </w:rPr>
        <w:t>’</w:t>
      </w:r>
      <w:r w:rsidRPr="00DB4E97">
        <w:rPr>
          <w:rFonts w:cs="Arial"/>
          <w:color w:val="000000" w:themeColor="text1"/>
          <w:szCs w:val="24"/>
        </w:rPr>
        <w:t xml:space="preserve">s right to an audience was altered by the </w:t>
      </w:r>
      <w:r w:rsidR="00164F8E">
        <w:rPr>
          <w:rFonts w:cs="Arial"/>
          <w:color w:val="000000" w:themeColor="text1"/>
          <w:szCs w:val="24"/>
        </w:rPr>
        <w:t>“</w:t>
      </w:r>
      <w:r w:rsidRPr="00DB4E97">
        <w:rPr>
          <w:rFonts w:cs="Arial"/>
          <w:color w:val="000000" w:themeColor="text1"/>
          <w:szCs w:val="24"/>
        </w:rPr>
        <w:t>Court and Legal Services Act of 1990</w:t>
      </w:r>
      <w:r w:rsidR="00164F8E">
        <w:rPr>
          <w:rFonts w:cs="Arial"/>
          <w:color w:val="000000" w:themeColor="text1"/>
          <w:szCs w:val="24"/>
        </w:rPr>
        <w:t>”</w:t>
      </w:r>
      <w:r w:rsidRPr="00DB4E97">
        <w:rPr>
          <w:rFonts w:cs="Arial"/>
          <w:color w:val="000000" w:themeColor="text1"/>
          <w:szCs w:val="24"/>
        </w:rPr>
        <w:t>. Members of the attorney</w:t>
      </w:r>
      <w:r w:rsidR="00164F8E">
        <w:rPr>
          <w:rFonts w:cs="Arial"/>
          <w:color w:val="000000" w:themeColor="text1"/>
          <w:szCs w:val="24"/>
        </w:rPr>
        <w:t>’</w:t>
      </w:r>
      <w:r w:rsidRPr="00DB4E97">
        <w:rPr>
          <w:rFonts w:cs="Arial"/>
          <w:color w:val="000000" w:themeColor="text1"/>
          <w:szCs w:val="24"/>
        </w:rPr>
        <w:t xml:space="preserve">s profession were eligible to sit in the </w:t>
      </w:r>
      <w:r w:rsidR="00164F8E">
        <w:rPr>
          <w:rFonts w:cs="Arial"/>
          <w:color w:val="000000" w:themeColor="text1"/>
          <w:szCs w:val="24"/>
        </w:rPr>
        <w:t>“</w:t>
      </w:r>
      <w:r w:rsidRPr="00DB4E97">
        <w:rPr>
          <w:rFonts w:cs="Arial"/>
          <w:color w:val="000000" w:themeColor="text1"/>
          <w:szCs w:val="24"/>
        </w:rPr>
        <w:t>higher court</w:t>
      </w:r>
      <w:r w:rsidR="00164F8E">
        <w:rPr>
          <w:rFonts w:cs="Arial"/>
          <w:color w:val="000000" w:themeColor="text1"/>
          <w:szCs w:val="24"/>
        </w:rPr>
        <w:t>”</w:t>
      </w:r>
      <w:r w:rsidRPr="00DB4E97">
        <w:rPr>
          <w:rFonts w:cs="Arial"/>
          <w:color w:val="000000" w:themeColor="text1"/>
          <w:szCs w:val="24"/>
        </w:rPr>
        <w:t xml:space="preserve"> in 1990, which increased the pool of judges from whom they may be appointed.</w:t>
      </w:r>
      <w:r w:rsidR="0072569D">
        <w:rPr>
          <w:rFonts w:cs="Arial"/>
          <w:color w:val="000000" w:themeColor="text1"/>
          <w:szCs w:val="24"/>
        </w:rPr>
        <w:t xml:space="preserve"> </w:t>
      </w:r>
      <w:r w:rsidRPr="00DB4E97">
        <w:rPr>
          <w:rFonts w:cs="Arial"/>
          <w:color w:val="000000" w:themeColor="text1"/>
          <w:szCs w:val="24"/>
        </w:rPr>
        <w:t>The Access to Justice Act of 1999 increased the number of people in the pool</w:t>
      </w:r>
      <w:r w:rsidR="007B4875">
        <w:rPr>
          <w:rFonts w:cs="Arial"/>
          <w:color w:val="000000" w:themeColor="text1"/>
          <w:szCs w:val="24"/>
        </w:rPr>
        <w:t xml:space="preserve"> (</w:t>
      </w:r>
      <w:r w:rsidR="007B4875" w:rsidRPr="007F55FD">
        <w:rPr>
          <w:color w:val="000000" w:themeColor="text1"/>
          <w:szCs w:val="24"/>
          <w:shd w:val="clear" w:color="auto" w:fill="FFFFFF"/>
        </w:rPr>
        <w:t>Mount</w:t>
      </w:r>
      <w:r w:rsidR="007B4875">
        <w:rPr>
          <w:color w:val="000000" w:themeColor="text1"/>
          <w:szCs w:val="24"/>
          <w:shd w:val="clear" w:color="auto" w:fill="FFFFFF"/>
        </w:rPr>
        <w:t xml:space="preserve">ford-Zimdars and Flood, </w:t>
      </w:r>
      <w:r w:rsidR="007B4875" w:rsidRPr="007F55FD">
        <w:rPr>
          <w:color w:val="000000" w:themeColor="text1"/>
          <w:szCs w:val="24"/>
          <w:shd w:val="clear" w:color="auto" w:fill="FFFFFF"/>
        </w:rPr>
        <w:t>2016</w:t>
      </w:r>
      <w:r w:rsidR="007B4875">
        <w:rPr>
          <w:color w:val="000000" w:themeColor="text1"/>
          <w:szCs w:val="24"/>
          <w:shd w:val="clear" w:color="auto" w:fill="FFFFFF"/>
        </w:rPr>
        <w:t>)</w:t>
      </w:r>
      <w:r w:rsidRPr="00DB4E97">
        <w:rPr>
          <w:rFonts w:cs="Arial"/>
          <w:color w:val="000000" w:themeColor="text1"/>
          <w:szCs w:val="24"/>
        </w:rPr>
        <w:t>. That allowed the Crown Prosecution Service</w:t>
      </w:r>
      <w:r w:rsidR="00164F8E">
        <w:rPr>
          <w:rFonts w:cs="Arial"/>
          <w:color w:val="000000" w:themeColor="text1"/>
          <w:szCs w:val="24"/>
        </w:rPr>
        <w:t>’</w:t>
      </w:r>
      <w:r w:rsidRPr="00DB4E97">
        <w:rPr>
          <w:rFonts w:cs="Arial"/>
          <w:color w:val="000000" w:themeColor="text1"/>
          <w:szCs w:val="24"/>
        </w:rPr>
        <w:t xml:space="preserve">s employment lawyers to be considered judicial appointees. </w:t>
      </w:r>
      <w:r w:rsidRPr="007E3B60">
        <w:rPr>
          <w:rFonts w:cs="Arial"/>
          <w:color w:val="000000" w:themeColor="text1"/>
          <w:szCs w:val="24"/>
        </w:rPr>
        <w:t>Even though these changes expanded the number and variety of people who could apply for a judicial job, they failed to alleviate the fundamental problem with the appointment process itself. It is necessary to make a big adjustment because appointments are still arranged by invitation.</w:t>
      </w:r>
    </w:p>
    <w:p w14:paraId="009ACBA1" w14:textId="77777777" w:rsidR="00DB4E97" w:rsidRPr="00DB4E97" w:rsidRDefault="00E363DA" w:rsidP="00DB4E97">
      <w:pPr>
        <w:rPr>
          <w:rFonts w:cs="Arial"/>
          <w:color w:val="000000" w:themeColor="text1"/>
          <w:szCs w:val="24"/>
        </w:rPr>
      </w:pPr>
      <w:r>
        <w:rPr>
          <w:rFonts w:cs="Arial"/>
          <w:color w:val="000000" w:themeColor="text1"/>
          <w:szCs w:val="24"/>
        </w:rPr>
        <w:t>During the year 19</w:t>
      </w:r>
      <w:r w:rsidR="00352017" w:rsidRPr="00DB4E97">
        <w:rPr>
          <w:rFonts w:cs="Arial"/>
          <w:color w:val="000000" w:themeColor="text1"/>
          <w:szCs w:val="24"/>
        </w:rPr>
        <w:t xml:space="preserve">94, the </w:t>
      </w:r>
      <w:r w:rsidR="00164F8E">
        <w:rPr>
          <w:rFonts w:cs="Arial"/>
          <w:color w:val="000000" w:themeColor="text1"/>
          <w:szCs w:val="24"/>
        </w:rPr>
        <w:t>“</w:t>
      </w:r>
      <w:r w:rsidR="00352017" w:rsidRPr="00DB4E97">
        <w:rPr>
          <w:rFonts w:cs="Arial"/>
          <w:color w:val="000000" w:themeColor="text1"/>
          <w:szCs w:val="24"/>
        </w:rPr>
        <w:t>Lord Chancellor</w:t>
      </w:r>
      <w:r w:rsidR="00164F8E">
        <w:rPr>
          <w:rFonts w:cs="Arial"/>
          <w:color w:val="000000" w:themeColor="text1"/>
          <w:szCs w:val="24"/>
        </w:rPr>
        <w:t>”</w:t>
      </w:r>
      <w:r w:rsidR="00352017" w:rsidRPr="00DB4E97">
        <w:rPr>
          <w:rFonts w:cs="Arial"/>
          <w:color w:val="000000" w:themeColor="text1"/>
          <w:szCs w:val="24"/>
        </w:rPr>
        <w:t xml:space="preserve"> stated that the junior judicial positions of circuit judges, district judges, and county court judges would be advertised</w:t>
      </w:r>
      <w:r w:rsidR="007B4875">
        <w:rPr>
          <w:rFonts w:cs="Arial"/>
          <w:color w:val="000000" w:themeColor="text1"/>
          <w:szCs w:val="24"/>
        </w:rPr>
        <w:t xml:space="preserve"> (</w:t>
      </w:r>
      <w:r w:rsidR="007B4875">
        <w:rPr>
          <w:color w:val="000000" w:themeColor="text1"/>
          <w:szCs w:val="24"/>
          <w:shd w:val="clear" w:color="auto" w:fill="FFFFFF"/>
        </w:rPr>
        <w:t>Parker</w:t>
      </w:r>
      <w:r w:rsidR="007B4875" w:rsidRPr="007F55FD">
        <w:rPr>
          <w:color w:val="000000" w:themeColor="text1"/>
          <w:szCs w:val="24"/>
          <w:shd w:val="clear" w:color="auto" w:fill="FFFFFF"/>
        </w:rPr>
        <w:t>, 2017</w:t>
      </w:r>
      <w:r w:rsidR="007B4875">
        <w:rPr>
          <w:color w:val="000000" w:themeColor="text1"/>
          <w:szCs w:val="24"/>
          <w:shd w:val="clear" w:color="auto" w:fill="FFFFFF"/>
        </w:rPr>
        <w:t>)</w:t>
      </w:r>
      <w:r w:rsidR="00352017" w:rsidRPr="00DB4E97">
        <w:rPr>
          <w:rFonts w:cs="Arial"/>
          <w:color w:val="000000" w:themeColor="text1"/>
          <w:szCs w:val="24"/>
        </w:rPr>
        <w:t>. This makes it possible for any lawyer, regardless of background or experience, to apply for a judicial appointment position. This appointment technique, this strategy supplied some assurance because it provided a set of criteria for which judges would be appointed.</w:t>
      </w:r>
      <w:r w:rsidR="0072569D">
        <w:rPr>
          <w:rFonts w:cs="Arial"/>
          <w:color w:val="000000" w:themeColor="text1"/>
          <w:szCs w:val="24"/>
        </w:rPr>
        <w:t xml:space="preserve"> </w:t>
      </w:r>
      <w:r w:rsidR="00352017" w:rsidRPr="00DB4E97">
        <w:rPr>
          <w:rFonts w:cs="Arial"/>
          <w:color w:val="000000" w:themeColor="text1"/>
          <w:szCs w:val="24"/>
        </w:rPr>
        <w:t xml:space="preserve">Applications will be considered regardless of </w:t>
      </w:r>
      <w:r w:rsidR="00164F8E">
        <w:rPr>
          <w:rFonts w:cs="Arial"/>
          <w:color w:val="000000" w:themeColor="text1"/>
          <w:szCs w:val="24"/>
        </w:rPr>
        <w:t>“</w:t>
      </w:r>
      <w:r w:rsidR="00352017" w:rsidRPr="00DB4E97">
        <w:rPr>
          <w:rFonts w:cs="Arial"/>
          <w:color w:val="000000" w:themeColor="text1"/>
          <w:szCs w:val="24"/>
        </w:rPr>
        <w:t>ethnicity</w:t>
      </w:r>
      <w:r w:rsidR="00164F8E">
        <w:rPr>
          <w:rFonts w:cs="Arial"/>
          <w:color w:val="000000" w:themeColor="text1"/>
          <w:szCs w:val="24"/>
        </w:rPr>
        <w:t>”</w:t>
      </w:r>
      <w:r w:rsidR="00352017" w:rsidRPr="00DB4E97">
        <w:rPr>
          <w:rFonts w:cs="Arial"/>
          <w:color w:val="000000" w:themeColor="text1"/>
          <w:szCs w:val="24"/>
        </w:rPr>
        <w:t xml:space="preserve">, </w:t>
      </w:r>
      <w:r w:rsidR="00164F8E">
        <w:rPr>
          <w:rFonts w:cs="Arial"/>
          <w:color w:val="000000" w:themeColor="text1"/>
          <w:szCs w:val="24"/>
        </w:rPr>
        <w:t>“</w:t>
      </w:r>
      <w:r w:rsidR="00352017" w:rsidRPr="00DB4E97">
        <w:rPr>
          <w:rFonts w:cs="Arial"/>
          <w:color w:val="000000" w:themeColor="text1"/>
          <w:szCs w:val="24"/>
        </w:rPr>
        <w:t>gender</w:t>
      </w:r>
      <w:r w:rsidR="00164F8E">
        <w:rPr>
          <w:rFonts w:cs="Arial"/>
          <w:color w:val="000000" w:themeColor="text1"/>
          <w:szCs w:val="24"/>
        </w:rPr>
        <w:t>”</w:t>
      </w:r>
      <w:r w:rsidR="00352017" w:rsidRPr="00DB4E97">
        <w:rPr>
          <w:rFonts w:cs="Arial"/>
          <w:color w:val="000000" w:themeColor="text1"/>
          <w:szCs w:val="24"/>
        </w:rPr>
        <w:t xml:space="preserve">, </w:t>
      </w:r>
      <w:r w:rsidR="00164F8E">
        <w:rPr>
          <w:rFonts w:cs="Arial"/>
          <w:color w:val="000000" w:themeColor="text1"/>
          <w:szCs w:val="24"/>
        </w:rPr>
        <w:t>“</w:t>
      </w:r>
      <w:r w:rsidR="00352017" w:rsidRPr="00DB4E97">
        <w:rPr>
          <w:rFonts w:cs="Arial"/>
          <w:color w:val="000000" w:themeColor="text1"/>
          <w:szCs w:val="24"/>
        </w:rPr>
        <w:t>marital status</w:t>
      </w:r>
      <w:r w:rsidR="00164F8E">
        <w:rPr>
          <w:rFonts w:cs="Arial"/>
          <w:color w:val="000000" w:themeColor="text1"/>
          <w:szCs w:val="24"/>
        </w:rPr>
        <w:t>”</w:t>
      </w:r>
      <w:r w:rsidR="00352017" w:rsidRPr="00DB4E97">
        <w:rPr>
          <w:rFonts w:cs="Arial"/>
          <w:color w:val="000000" w:themeColor="text1"/>
          <w:szCs w:val="24"/>
        </w:rPr>
        <w:t xml:space="preserve"> or </w:t>
      </w:r>
      <w:r w:rsidR="00164F8E">
        <w:rPr>
          <w:rFonts w:cs="Arial"/>
          <w:color w:val="000000" w:themeColor="text1"/>
          <w:szCs w:val="24"/>
        </w:rPr>
        <w:t>“</w:t>
      </w:r>
      <w:r w:rsidR="00352017" w:rsidRPr="00DB4E97">
        <w:rPr>
          <w:rFonts w:cs="Arial"/>
          <w:color w:val="000000" w:themeColor="text1"/>
          <w:szCs w:val="24"/>
        </w:rPr>
        <w:t>sexual orientation</w:t>
      </w:r>
      <w:r w:rsidR="00164F8E">
        <w:rPr>
          <w:rFonts w:cs="Arial"/>
          <w:color w:val="000000" w:themeColor="text1"/>
          <w:szCs w:val="24"/>
        </w:rPr>
        <w:t>”</w:t>
      </w:r>
      <w:r w:rsidR="00352017" w:rsidRPr="00DB4E97">
        <w:rPr>
          <w:rFonts w:cs="Arial"/>
          <w:color w:val="000000" w:themeColor="text1"/>
          <w:szCs w:val="24"/>
        </w:rPr>
        <w:t xml:space="preserve">, </w:t>
      </w:r>
      <w:r w:rsidR="00164F8E">
        <w:rPr>
          <w:rFonts w:cs="Arial"/>
          <w:color w:val="000000" w:themeColor="text1"/>
          <w:szCs w:val="24"/>
        </w:rPr>
        <w:t>“</w:t>
      </w:r>
      <w:r w:rsidR="00352017" w:rsidRPr="00DB4E97">
        <w:rPr>
          <w:rFonts w:cs="Arial"/>
          <w:color w:val="000000" w:themeColor="text1"/>
          <w:szCs w:val="24"/>
        </w:rPr>
        <w:t>political affiliation</w:t>
      </w:r>
      <w:r w:rsidR="00164F8E">
        <w:rPr>
          <w:rFonts w:cs="Arial"/>
          <w:color w:val="000000" w:themeColor="text1"/>
          <w:szCs w:val="24"/>
        </w:rPr>
        <w:t>”</w:t>
      </w:r>
      <w:r w:rsidR="00352017" w:rsidRPr="00DB4E97">
        <w:rPr>
          <w:rFonts w:cs="Arial"/>
          <w:color w:val="000000" w:themeColor="text1"/>
          <w:szCs w:val="24"/>
        </w:rPr>
        <w:t xml:space="preserve">, </w:t>
      </w:r>
      <w:r w:rsidR="00164F8E">
        <w:rPr>
          <w:rFonts w:cs="Arial"/>
          <w:color w:val="000000" w:themeColor="text1"/>
          <w:szCs w:val="24"/>
        </w:rPr>
        <w:t>“</w:t>
      </w:r>
      <w:r w:rsidR="00352017" w:rsidRPr="00DB4E97">
        <w:rPr>
          <w:rFonts w:cs="Arial"/>
          <w:color w:val="000000" w:themeColor="text1"/>
          <w:szCs w:val="24"/>
        </w:rPr>
        <w:t>religion</w:t>
      </w:r>
      <w:r w:rsidR="00164F8E">
        <w:rPr>
          <w:rFonts w:cs="Arial"/>
          <w:color w:val="000000" w:themeColor="text1"/>
          <w:szCs w:val="24"/>
        </w:rPr>
        <w:t>”</w:t>
      </w:r>
      <w:r w:rsidR="00352017" w:rsidRPr="00DB4E97">
        <w:rPr>
          <w:rFonts w:cs="Arial"/>
          <w:color w:val="000000" w:themeColor="text1"/>
          <w:szCs w:val="24"/>
        </w:rPr>
        <w:t xml:space="preserve"> or </w:t>
      </w:r>
      <w:r w:rsidR="00164F8E">
        <w:rPr>
          <w:rFonts w:cs="Arial"/>
          <w:color w:val="000000" w:themeColor="text1"/>
          <w:szCs w:val="24"/>
        </w:rPr>
        <w:t>“</w:t>
      </w:r>
      <w:r w:rsidR="00352017" w:rsidRPr="00DB4E97">
        <w:rPr>
          <w:rFonts w:cs="Arial"/>
          <w:color w:val="000000" w:themeColor="text1"/>
          <w:szCs w:val="24"/>
        </w:rPr>
        <w:t>handicap</w:t>
      </w:r>
      <w:r w:rsidR="00164F8E">
        <w:rPr>
          <w:rFonts w:cs="Arial"/>
          <w:color w:val="000000" w:themeColor="text1"/>
          <w:szCs w:val="24"/>
        </w:rPr>
        <w:t>”</w:t>
      </w:r>
      <w:r w:rsidR="00352017" w:rsidRPr="00DB4E97">
        <w:rPr>
          <w:rFonts w:cs="Arial"/>
          <w:color w:val="000000" w:themeColor="text1"/>
          <w:szCs w:val="24"/>
        </w:rPr>
        <w:t>, according to the advertising</w:t>
      </w:r>
      <w:r>
        <w:rPr>
          <w:rFonts w:cs="Arial"/>
          <w:color w:val="000000" w:themeColor="text1"/>
          <w:szCs w:val="24"/>
        </w:rPr>
        <w:t xml:space="preserve"> (</w:t>
      </w:r>
      <w:r>
        <w:rPr>
          <w:color w:val="000000" w:themeColor="text1"/>
          <w:szCs w:val="24"/>
          <w:shd w:val="clear" w:color="auto" w:fill="FFFFFF"/>
        </w:rPr>
        <w:t>Harris and Sen,</w:t>
      </w:r>
      <w:r w:rsidRPr="007F55FD">
        <w:rPr>
          <w:color w:val="000000" w:themeColor="text1"/>
          <w:szCs w:val="24"/>
          <w:shd w:val="clear" w:color="auto" w:fill="FFFFFF"/>
        </w:rPr>
        <w:t xml:space="preserve"> 2019</w:t>
      </w:r>
      <w:r>
        <w:rPr>
          <w:color w:val="000000" w:themeColor="text1"/>
          <w:szCs w:val="24"/>
          <w:shd w:val="clear" w:color="auto" w:fill="FFFFFF"/>
        </w:rPr>
        <w:t>)</w:t>
      </w:r>
      <w:r w:rsidR="00352017" w:rsidRPr="00DB4E97">
        <w:rPr>
          <w:rFonts w:cs="Arial"/>
          <w:color w:val="000000" w:themeColor="text1"/>
          <w:szCs w:val="24"/>
        </w:rPr>
        <w:t xml:space="preserve">. Following these advertisements, a panel shortlisted all of the applicants and recommended only those to the Lord Chancellor using the </w:t>
      </w:r>
      <w:r w:rsidR="00352017" w:rsidRPr="00DB4E97">
        <w:rPr>
          <w:rFonts w:cs="Arial"/>
          <w:color w:val="000000" w:themeColor="text1"/>
          <w:szCs w:val="24"/>
        </w:rPr>
        <w:lastRenderedPageBreak/>
        <w:t xml:space="preserve">sounding system in conjunction with the recommendations of senior judges. The panel did not make any appointments. It was after this that the crown appointed judges </w:t>
      </w:r>
      <w:r w:rsidR="008C31AD">
        <w:rPr>
          <w:rFonts w:cs="Arial"/>
          <w:color w:val="000000" w:themeColor="text1"/>
          <w:szCs w:val="24"/>
        </w:rPr>
        <w:t>to the judiciary profession. It i</w:t>
      </w:r>
      <w:r w:rsidR="00352017" w:rsidRPr="00DB4E97">
        <w:rPr>
          <w:rFonts w:cs="Arial"/>
          <w:color w:val="000000" w:themeColor="text1"/>
          <w:szCs w:val="24"/>
        </w:rPr>
        <w:t>s easy to see that this was the same technique used in a new way</w:t>
      </w:r>
      <w:r w:rsidR="008C31AD">
        <w:rPr>
          <w:rFonts w:cs="Arial"/>
          <w:color w:val="000000" w:themeColor="text1"/>
          <w:szCs w:val="24"/>
        </w:rPr>
        <w:t xml:space="preserve"> (</w:t>
      </w:r>
      <w:r w:rsidR="008C31AD">
        <w:rPr>
          <w:color w:val="000000" w:themeColor="text1"/>
          <w:szCs w:val="24"/>
          <w:shd w:val="clear" w:color="auto" w:fill="FFFFFF"/>
        </w:rPr>
        <w:t>Harris and Sen, 2</w:t>
      </w:r>
      <w:r w:rsidR="008C31AD" w:rsidRPr="007F55FD">
        <w:rPr>
          <w:color w:val="000000" w:themeColor="text1"/>
          <w:szCs w:val="24"/>
          <w:shd w:val="clear" w:color="auto" w:fill="FFFFFF"/>
        </w:rPr>
        <w:t>019</w:t>
      </w:r>
      <w:r w:rsidR="008C31AD">
        <w:rPr>
          <w:color w:val="000000" w:themeColor="text1"/>
          <w:szCs w:val="24"/>
          <w:shd w:val="clear" w:color="auto" w:fill="FFFFFF"/>
        </w:rPr>
        <w:t>)</w:t>
      </w:r>
      <w:r w:rsidR="00352017" w:rsidRPr="00DB4E97">
        <w:rPr>
          <w:rFonts w:cs="Arial"/>
          <w:color w:val="000000" w:themeColor="text1"/>
          <w:szCs w:val="24"/>
        </w:rPr>
        <w:t>.</w:t>
      </w:r>
      <w:r w:rsidR="0072569D">
        <w:rPr>
          <w:rFonts w:cs="Arial"/>
          <w:color w:val="000000" w:themeColor="text1"/>
          <w:szCs w:val="24"/>
        </w:rPr>
        <w:t xml:space="preserve"> </w:t>
      </w:r>
      <w:r w:rsidR="00352017" w:rsidRPr="00DB4E97">
        <w:rPr>
          <w:rFonts w:cs="Arial"/>
          <w:color w:val="000000" w:themeColor="text1"/>
          <w:szCs w:val="24"/>
        </w:rPr>
        <w:t>The Lord Chancellor was under considerable pressure to give preference to women and members of ethnic minorities when making judicial appointments.</w:t>
      </w:r>
      <w:r w:rsidR="0072569D">
        <w:rPr>
          <w:rFonts w:cs="Arial"/>
          <w:color w:val="000000" w:themeColor="text1"/>
          <w:szCs w:val="24"/>
        </w:rPr>
        <w:t xml:space="preserve"> </w:t>
      </w:r>
      <w:r w:rsidR="00352017" w:rsidRPr="00DB4E97">
        <w:rPr>
          <w:rFonts w:cs="Arial"/>
          <w:color w:val="000000" w:themeColor="text1"/>
          <w:szCs w:val="24"/>
        </w:rPr>
        <w:t>An independent judicial commission was called for in 2000 because of this. According to the Lord Chancellor and the prime minister, this procedure should not include them.</w:t>
      </w:r>
      <w:r w:rsidR="0072569D">
        <w:rPr>
          <w:rFonts w:cs="Arial"/>
          <w:color w:val="000000" w:themeColor="text1"/>
          <w:szCs w:val="24"/>
        </w:rPr>
        <w:t xml:space="preserve"> </w:t>
      </w:r>
      <w:r w:rsidR="00352017" w:rsidRPr="00DB4E97">
        <w:rPr>
          <w:rFonts w:cs="Arial"/>
          <w:color w:val="000000" w:themeColor="text1"/>
          <w:szCs w:val="24"/>
        </w:rPr>
        <w:t>A judicial appointment committee was established under the Constitutional Reform Act of 2005. On April 3rd, 2006, this became law.</w:t>
      </w:r>
      <w:r w:rsidR="0072569D">
        <w:rPr>
          <w:rFonts w:cs="Arial"/>
          <w:color w:val="000000" w:themeColor="text1"/>
          <w:szCs w:val="24"/>
        </w:rPr>
        <w:t xml:space="preserve"> </w:t>
      </w:r>
      <w:r w:rsidR="00352017" w:rsidRPr="00DB4E97">
        <w:rPr>
          <w:rFonts w:cs="Arial"/>
          <w:color w:val="000000" w:themeColor="text1"/>
          <w:szCs w:val="24"/>
        </w:rPr>
        <w:t xml:space="preserve">The first head of the commission, Baranas </w:t>
      </w:r>
      <w:r w:rsidR="0072569D">
        <w:rPr>
          <w:rFonts w:cs="Arial"/>
          <w:color w:val="000000" w:themeColor="text1"/>
          <w:szCs w:val="24"/>
        </w:rPr>
        <w:t>Usha P</w:t>
      </w:r>
      <w:r w:rsidR="00352017" w:rsidRPr="00DB4E97">
        <w:rPr>
          <w:rFonts w:cs="Arial"/>
          <w:color w:val="000000" w:themeColor="text1"/>
          <w:szCs w:val="24"/>
        </w:rPr>
        <w:t>rasha, presented the suggested changes and improvements that would be implemented through the appointment process</w:t>
      </w:r>
      <w:r w:rsidR="008C31AD">
        <w:rPr>
          <w:rFonts w:cs="Arial"/>
          <w:color w:val="000000" w:themeColor="text1"/>
          <w:szCs w:val="24"/>
        </w:rPr>
        <w:t xml:space="preserve"> (</w:t>
      </w:r>
      <w:r w:rsidR="008C31AD" w:rsidRPr="007F55FD">
        <w:rPr>
          <w:color w:val="000000" w:themeColor="text1"/>
          <w:szCs w:val="24"/>
          <w:shd w:val="clear" w:color="auto" w:fill="FFFFFF"/>
        </w:rPr>
        <w:t>Steiner</w:t>
      </w:r>
      <w:r w:rsidR="008C31AD">
        <w:rPr>
          <w:color w:val="000000" w:themeColor="text1"/>
          <w:szCs w:val="24"/>
          <w:shd w:val="clear" w:color="auto" w:fill="FFFFFF"/>
        </w:rPr>
        <w:t xml:space="preserve"> </w:t>
      </w:r>
      <w:r w:rsidR="00164F8E" w:rsidRPr="00164F8E">
        <w:rPr>
          <w:i/>
          <w:color w:val="000000" w:themeColor="text1"/>
          <w:szCs w:val="24"/>
          <w:shd w:val="clear" w:color="auto" w:fill="FFFFFF"/>
        </w:rPr>
        <w:t>et al</w:t>
      </w:r>
      <w:r w:rsidR="008C31AD">
        <w:rPr>
          <w:color w:val="000000" w:themeColor="text1"/>
          <w:szCs w:val="24"/>
          <w:shd w:val="clear" w:color="auto" w:fill="FFFFFF"/>
        </w:rPr>
        <w:t>., 2022)</w:t>
      </w:r>
      <w:r w:rsidR="00352017" w:rsidRPr="00DB4E97">
        <w:rPr>
          <w:rFonts w:cs="Arial"/>
          <w:color w:val="000000" w:themeColor="text1"/>
          <w:szCs w:val="24"/>
        </w:rPr>
        <w:t>. A diverse judiciary and a diverse workforce were two of her main points when discussing the need for more women and minorities in the field. Her statement claimed that JAC was dedicated to increasing diversity and increasing the number of judges who may be appointed. A smaller role for the Lord Chancellor and the prime minister in the selection of judges was also established by the panel</w:t>
      </w:r>
      <w:r w:rsidR="008C31AD">
        <w:rPr>
          <w:rFonts w:cs="Arial"/>
          <w:color w:val="000000" w:themeColor="text1"/>
          <w:szCs w:val="24"/>
        </w:rPr>
        <w:t xml:space="preserve"> (</w:t>
      </w:r>
      <w:r w:rsidR="008C31AD" w:rsidRPr="007F55FD">
        <w:rPr>
          <w:color w:val="000000" w:themeColor="text1"/>
          <w:szCs w:val="24"/>
          <w:shd w:val="clear" w:color="auto" w:fill="FFFFFF"/>
        </w:rPr>
        <w:t>Goldstein</w:t>
      </w:r>
      <w:r w:rsidR="008C31AD">
        <w:rPr>
          <w:color w:val="000000" w:themeColor="text1"/>
          <w:szCs w:val="24"/>
          <w:shd w:val="clear" w:color="auto" w:fill="FFFFFF"/>
        </w:rPr>
        <w:t xml:space="preserve"> Hode and Meisenbach, </w:t>
      </w:r>
      <w:r w:rsidR="008C31AD" w:rsidRPr="007F55FD">
        <w:rPr>
          <w:color w:val="000000" w:themeColor="text1"/>
          <w:szCs w:val="24"/>
          <w:shd w:val="clear" w:color="auto" w:fill="FFFFFF"/>
        </w:rPr>
        <w:t>2017</w:t>
      </w:r>
      <w:r w:rsidR="008C31AD">
        <w:rPr>
          <w:color w:val="000000" w:themeColor="text1"/>
          <w:szCs w:val="24"/>
          <w:shd w:val="clear" w:color="auto" w:fill="FFFFFF"/>
        </w:rPr>
        <w:t>)</w:t>
      </w:r>
      <w:r w:rsidR="00352017" w:rsidRPr="00DB4E97">
        <w:rPr>
          <w:rFonts w:cs="Arial"/>
          <w:color w:val="000000" w:themeColor="text1"/>
          <w:szCs w:val="24"/>
        </w:rPr>
        <w:t>.</w:t>
      </w:r>
    </w:p>
    <w:p w14:paraId="4D828720" w14:textId="77777777" w:rsidR="00DB4E97" w:rsidRPr="00DB4E97" w:rsidRDefault="00352017" w:rsidP="00DB4E97">
      <w:pPr>
        <w:rPr>
          <w:rFonts w:cs="Arial"/>
          <w:color w:val="000000" w:themeColor="text1"/>
          <w:szCs w:val="24"/>
        </w:rPr>
      </w:pPr>
      <w:r w:rsidRPr="00DB4E97">
        <w:rPr>
          <w:rFonts w:cs="Arial"/>
          <w:color w:val="000000" w:themeColor="text1"/>
          <w:szCs w:val="24"/>
        </w:rPr>
        <w:t>Researchers Mallson and Banda have found evidence to support their claim that the procedure for becoming a judge is now more accessible to lawyers.</w:t>
      </w:r>
      <w:r w:rsidR="0072569D">
        <w:rPr>
          <w:rFonts w:cs="Arial"/>
          <w:color w:val="000000" w:themeColor="text1"/>
          <w:szCs w:val="24"/>
        </w:rPr>
        <w:t xml:space="preserve"> </w:t>
      </w:r>
      <w:r w:rsidR="00F94459" w:rsidRPr="00F94459">
        <w:rPr>
          <w:rFonts w:cs="Arial"/>
          <w:color w:val="000000" w:themeColor="text1"/>
          <w:szCs w:val="24"/>
        </w:rPr>
        <w:t xml:space="preserve">Underrepresented groups like women attorneys and lawyers from ethnic minorities have yet to have faith in </w:t>
      </w:r>
      <w:r w:rsidR="00164F8E">
        <w:rPr>
          <w:rFonts w:cs="Arial"/>
          <w:color w:val="000000" w:themeColor="text1"/>
          <w:szCs w:val="24"/>
        </w:rPr>
        <w:t>“</w:t>
      </w:r>
      <w:r w:rsidR="00F94459" w:rsidRPr="00F94459">
        <w:rPr>
          <w:rFonts w:cs="Arial"/>
          <w:color w:val="000000" w:themeColor="text1"/>
          <w:szCs w:val="24"/>
        </w:rPr>
        <w:t>JAC,</w:t>
      </w:r>
      <w:r w:rsidR="00164F8E">
        <w:rPr>
          <w:rFonts w:cs="Arial"/>
          <w:color w:val="000000" w:themeColor="text1"/>
          <w:szCs w:val="24"/>
        </w:rPr>
        <w:t>”</w:t>
      </w:r>
      <w:r w:rsidR="00F94459" w:rsidRPr="00F94459">
        <w:rPr>
          <w:rFonts w:cs="Arial"/>
          <w:color w:val="000000" w:themeColor="text1"/>
          <w:szCs w:val="24"/>
        </w:rPr>
        <w:t xml:space="preserve"> an unbiased mechanism of appointing judges.</w:t>
      </w:r>
      <w:r w:rsidR="0072569D">
        <w:rPr>
          <w:rFonts w:cs="Arial"/>
          <w:color w:val="000000" w:themeColor="text1"/>
          <w:szCs w:val="24"/>
        </w:rPr>
        <w:t xml:space="preserve"> </w:t>
      </w:r>
      <w:r w:rsidRPr="00DB4E97">
        <w:rPr>
          <w:rFonts w:cs="Arial"/>
          <w:color w:val="000000" w:themeColor="text1"/>
          <w:szCs w:val="24"/>
        </w:rPr>
        <w:t>To put it another way: If the government starts i</w:t>
      </w:r>
      <w:r w:rsidR="00B446EE">
        <w:rPr>
          <w:rFonts w:cs="Arial"/>
          <w:color w:val="000000" w:themeColor="text1"/>
          <w:szCs w:val="24"/>
        </w:rPr>
        <w:t>ntervening in JAC</w:t>
      </w:r>
      <w:r w:rsidR="00164F8E">
        <w:rPr>
          <w:rFonts w:cs="Arial"/>
          <w:color w:val="000000" w:themeColor="text1"/>
          <w:szCs w:val="24"/>
        </w:rPr>
        <w:t>’</w:t>
      </w:r>
      <w:r w:rsidR="00B446EE">
        <w:rPr>
          <w:rFonts w:cs="Arial"/>
          <w:color w:val="000000" w:themeColor="text1"/>
          <w:szCs w:val="24"/>
        </w:rPr>
        <w:t>s operations, which it will if it does</w:t>
      </w:r>
      <w:r w:rsidRPr="00DB4E97">
        <w:rPr>
          <w:rFonts w:cs="Arial"/>
          <w:color w:val="000000" w:themeColor="text1"/>
          <w:szCs w:val="24"/>
        </w:rPr>
        <w:t>, the independent organisation will be politicised and JAC</w:t>
      </w:r>
      <w:r w:rsidR="00164F8E">
        <w:rPr>
          <w:rFonts w:cs="Arial"/>
          <w:color w:val="000000" w:themeColor="text1"/>
          <w:szCs w:val="24"/>
        </w:rPr>
        <w:t>’</w:t>
      </w:r>
      <w:r w:rsidRPr="00DB4E97">
        <w:rPr>
          <w:rFonts w:cs="Arial"/>
          <w:color w:val="000000" w:themeColor="text1"/>
          <w:szCs w:val="24"/>
        </w:rPr>
        <w:t>s ability to remain independent will be compromised.</w:t>
      </w:r>
      <w:r w:rsidR="0072569D">
        <w:rPr>
          <w:rFonts w:cs="Arial"/>
          <w:color w:val="000000" w:themeColor="text1"/>
          <w:szCs w:val="24"/>
        </w:rPr>
        <w:t xml:space="preserve"> </w:t>
      </w:r>
      <w:r w:rsidRPr="00DB4E97">
        <w:rPr>
          <w:rFonts w:cs="Arial"/>
          <w:color w:val="000000" w:themeColor="text1"/>
          <w:szCs w:val="24"/>
        </w:rPr>
        <w:t>According to the minister of justice, 80% of the JAC staff members are critical of the appointment process, and it was said that this should be prevented to keep JAC as an independent body</w:t>
      </w:r>
      <w:r w:rsidR="008C31AD">
        <w:rPr>
          <w:rFonts w:cs="Arial"/>
          <w:color w:val="000000" w:themeColor="text1"/>
          <w:szCs w:val="24"/>
        </w:rPr>
        <w:t xml:space="preserve"> (</w:t>
      </w:r>
      <w:r w:rsidR="008C31AD">
        <w:rPr>
          <w:color w:val="000000" w:themeColor="text1"/>
          <w:szCs w:val="24"/>
          <w:shd w:val="clear" w:color="auto" w:fill="FFFFFF"/>
        </w:rPr>
        <w:t xml:space="preserve">Woodhead, </w:t>
      </w:r>
      <w:r w:rsidR="008C31AD" w:rsidRPr="007F55FD">
        <w:rPr>
          <w:color w:val="000000" w:themeColor="text1"/>
          <w:szCs w:val="24"/>
          <w:shd w:val="clear" w:color="auto" w:fill="FFFFFF"/>
        </w:rPr>
        <w:t>2016</w:t>
      </w:r>
      <w:r w:rsidR="008C31AD">
        <w:rPr>
          <w:color w:val="000000" w:themeColor="text1"/>
          <w:szCs w:val="24"/>
          <w:shd w:val="clear" w:color="auto" w:fill="FFFFFF"/>
        </w:rPr>
        <w:t>)</w:t>
      </w:r>
      <w:r w:rsidRPr="00DB4E97">
        <w:rPr>
          <w:rFonts w:cs="Arial"/>
          <w:color w:val="000000" w:themeColor="text1"/>
          <w:szCs w:val="24"/>
        </w:rPr>
        <w:t>.</w:t>
      </w:r>
      <w:r w:rsidR="0072569D">
        <w:rPr>
          <w:rFonts w:cs="Arial"/>
          <w:color w:val="000000" w:themeColor="text1"/>
          <w:szCs w:val="24"/>
        </w:rPr>
        <w:t xml:space="preserve"> </w:t>
      </w:r>
      <w:r w:rsidRPr="00DB4E97">
        <w:rPr>
          <w:rFonts w:cs="Arial"/>
          <w:color w:val="000000" w:themeColor="text1"/>
          <w:szCs w:val="24"/>
        </w:rPr>
        <w:t>The JAC insists that most of the judges selected fit into the conventional procedure, however, the first group of judges appointed following the formation of the JAC did not exhibit much variety. Only three of the 21 contenders for the job of high court judge were women, and there was no one from an ethnic minority in the group. However, it can be claimed that JAC has developed a fair, transparent, and responsible selection procedure</w:t>
      </w:r>
      <w:r w:rsidR="008C31AD">
        <w:rPr>
          <w:rFonts w:cs="Arial"/>
          <w:color w:val="000000" w:themeColor="text1"/>
          <w:szCs w:val="24"/>
        </w:rPr>
        <w:t xml:space="preserve"> (</w:t>
      </w:r>
      <w:r w:rsidR="008C31AD">
        <w:rPr>
          <w:color w:val="000000" w:themeColor="text1"/>
          <w:szCs w:val="24"/>
          <w:shd w:val="clear" w:color="auto" w:fill="FFFFFF"/>
        </w:rPr>
        <w:t>Harris and Sen, 2</w:t>
      </w:r>
      <w:r w:rsidR="008C31AD" w:rsidRPr="007F55FD">
        <w:rPr>
          <w:color w:val="000000" w:themeColor="text1"/>
          <w:szCs w:val="24"/>
          <w:shd w:val="clear" w:color="auto" w:fill="FFFFFF"/>
        </w:rPr>
        <w:t>019</w:t>
      </w:r>
      <w:r w:rsidR="008C31AD">
        <w:rPr>
          <w:color w:val="000000" w:themeColor="text1"/>
          <w:szCs w:val="24"/>
          <w:shd w:val="clear" w:color="auto" w:fill="FFFFFF"/>
        </w:rPr>
        <w:t>)</w:t>
      </w:r>
      <w:r w:rsidRPr="00DB4E97">
        <w:rPr>
          <w:rFonts w:cs="Arial"/>
          <w:color w:val="000000" w:themeColor="text1"/>
          <w:szCs w:val="24"/>
        </w:rPr>
        <w:t xml:space="preserve">. Confident in its </w:t>
      </w:r>
      <w:r w:rsidRPr="00DB4E97">
        <w:rPr>
          <w:rFonts w:cs="Arial"/>
          <w:color w:val="000000" w:themeColor="text1"/>
          <w:szCs w:val="24"/>
        </w:rPr>
        <w:lastRenderedPageBreak/>
        <w:t>ability to confront the challenges of developing a diverse, independent, and right judiciary in conjunction with others. The English court system has made progress, but there is still a fundamental problem that has to be addressed. As stated by Simone Weil, there is still a false way of thinking that one has the right and the other has no right.</w:t>
      </w:r>
    </w:p>
    <w:p w14:paraId="2386B3D7" w14:textId="77777777" w:rsidR="00DB4E97" w:rsidRPr="00DB4E97" w:rsidRDefault="00352017" w:rsidP="00DB4E97">
      <w:pPr>
        <w:rPr>
          <w:rFonts w:cs="Arial"/>
          <w:color w:val="000000" w:themeColor="text1"/>
          <w:szCs w:val="24"/>
        </w:rPr>
      </w:pPr>
      <w:r w:rsidRPr="00F703C4">
        <w:rPr>
          <w:rFonts w:cs="Arial"/>
          <w:color w:val="000000" w:themeColor="text1"/>
          <w:szCs w:val="24"/>
        </w:rPr>
        <w:t>Democracy relies on a varied population to be credible. Many individuals are put off by the idea that the highest courts in the United Kingdom are governed</w:t>
      </w:r>
      <w:r w:rsidR="008C31AD">
        <w:rPr>
          <w:rFonts w:cs="Arial"/>
          <w:color w:val="000000" w:themeColor="text1"/>
          <w:szCs w:val="24"/>
        </w:rPr>
        <w:t xml:space="preserve"> by white, well-educated men. </w:t>
      </w:r>
      <w:r w:rsidRPr="00DB4E97">
        <w:rPr>
          <w:rFonts w:cs="Arial"/>
          <w:color w:val="000000" w:themeColor="text1"/>
          <w:szCs w:val="24"/>
        </w:rPr>
        <w:t>Lady Hale emphasised the importance of a diverse workforce to improve decision-making. Research shows that diverse groups make better judgments tha</w:t>
      </w:r>
      <w:r w:rsidR="008C31AD">
        <w:rPr>
          <w:rFonts w:cs="Arial"/>
          <w:color w:val="000000" w:themeColor="text1"/>
          <w:szCs w:val="24"/>
        </w:rPr>
        <w:t>n homogenous ones, and this is no</w:t>
      </w:r>
      <w:r w:rsidRPr="00DB4E97">
        <w:rPr>
          <w:rFonts w:cs="Arial"/>
          <w:color w:val="000000" w:themeColor="text1"/>
          <w:szCs w:val="24"/>
        </w:rPr>
        <w:t>t simply something Lady Hale says</w:t>
      </w:r>
      <w:r w:rsidR="008C31AD">
        <w:rPr>
          <w:rFonts w:cs="Arial"/>
          <w:color w:val="000000" w:themeColor="text1"/>
          <w:szCs w:val="24"/>
        </w:rPr>
        <w:t xml:space="preserve"> (</w:t>
      </w:r>
      <w:r w:rsidR="008C31AD" w:rsidRPr="007F55FD">
        <w:rPr>
          <w:color w:val="000000" w:themeColor="text1"/>
          <w:szCs w:val="24"/>
          <w:shd w:val="clear" w:color="auto" w:fill="FFFFFF"/>
        </w:rPr>
        <w:t>C</w:t>
      </w:r>
      <w:r w:rsidR="008C31AD">
        <w:rPr>
          <w:color w:val="000000" w:themeColor="text1"/>
          <w:szCs w:val="24"/>
          <w:shd w:val="clear" w:color="auto" w:fill="FFFFFF"/>
        </w:rPr>
        <w:t>harsley and Wray, 2015).</w:t>
      </w:r>
      <w:r w:rsidR="008C31AD">
        <w:rPr>
          <w:rFonts w:cs="Arial"/>
          <w:color w:val="000000" w:themeColor="text1"/>
          <w:szCs w:val="24"/>
        </w:rPr>
        <w:t xml:space="preserve"> </w:t>
      </w:r>
      <w:r w:rsidRPr="00DB4E97">
        <w:rPr>
          <w:rFonts w:cs="Arial"/>
          <w:color w:val="000000" w:themeColor="text1"/>
          <w:szCs w:val="24"/>
        </w:rPr>
        <w:t xml:space="preserve"> The life experiences of both men and women should be taken into consideration when passing judgement. A person</w:t>
      </w:r>
      <w:r w:rsidR="00164F8E">
        <w:rPr>
          <w:rFonts w:cs="Arial"/>
          <w:color w:val="000000" w:themeColor="text1"/>
          <w:szCs w:val="24"/>
        </w:rPr>
        <w:t>’</w:t>
      </w:r>
      <w:r w:rsidRPr="00DB4E97">
        <w:rPr>
          <w:rFonts w:cs="Arial"/>
          <w:color w:val="000000" w:themeColor="text1"/>
          <w:szCs w:val="24"/>
        </w:rPr>
        <w:t>s colour, handicap, and social status should all factor into the decision-making process. In the United Kingdom, our judges are selected based on merit. This system, despite its many advantages, has not been able to guarantee variety. Lady Hale believes there are two primary causes behind this. Legal professionals are divided into barristers and lawyers and the advancement route to becoming a judge is quite restricted. Her Majesty Lady Hale</w:t>
      </w:r>
      <w:r w:rsidR="00164F8E">
        <w:rPr>
          <w:rFonts w:cs="Arial"/>
          <w:color w:val="000000" w:themeColor="text1"/>
          <w:szCs w:val="24"/>
        </w:rPr>
        <w:t>’</w:t>
      </w:r>
      <w:r w:rsidRPr="00DB4E97">
        <w:rPr>
          <w:rFonts w:cs="Arial"/>
          <w:color w:val="000000" w:themeColor="text1"/>
          <w:szCs w:val="24"/>
        </w:rPr>
        <w:t>s concluding remark on diversity and quality was poignant when she mentioned that there</w:t>
      </w:r>
      <w:r w:rsidR="00164F8E">
        <w:rPr>
          <w:rFonts w:cs="Arial"/>
          <w:color w:val="000000" w:themeColor="text1"/>
          <w:szCs w:val="24"/>
        </w:rPr>
        <w:t>’</w:t>
      </w:r>
      <w:r w:rsidRPr="00DB4E97">
        <w:rPr>
          <w:rFonts w:cs="Arial"/>
          <w:color w:val="000000" w:themeColor="text1"/>
          <w:szCs w:val="24"/>
        </w:rPr>
        <w:t>s an undercurrent in certain circles that diversity and merit are conflicting virtues, rather than complements. She thinks it</w:t>
      </w:r>
      <w:r w:rsidR="00164F8E">
        <w:rPr>
          <w:rFonts w:cs="Arial"/>
          <w:color w:val="000000" w:themeColor="text1"/>
          <w:szCs w:val="24"/>
        </w:rPr>
        <w:t>’</w:t>
      </w:r>
      <w:r w:rsidRPr="00DB4E97">
        <w:rPr>
          <w:rFonts w:cs="Arial"/>
          <w:color w:val="000000" w:themeColor="text1"/>
          <w:szCs w:val="24"/>
        </w:rPr>
        <w:t>s critical to disprove this</w:t>
      </w:r>
      <w:r w:rsidR="008C31AD">
        <w:rPr>
          <w:rFonts w:cs="Arial"/>
          <w:color w:val="000000" w:themeColor="text1"/>
          <w:szCs w:val="24"/>
        </w:rPr>
        <w:t xml:space="preserve"> (</w:t>
      </w:r>
      <w:r w:rsidR="008C31AD">
        <w:rPr>
          <w:color w:val="000000" w:themeColor="text1"/>
          <w:szCs w:val="24"/>
          <w:shd w:val="clear" w:color="auto" w:fill="FFFFFF"/>
        </w:rPr>
        <w:t xml:space="preserve">Binderkrantz, Bonafont and Halpin, </w:t>
      </w:r>
      <w:r w:rsidR="008C31AD" w:rsidRPr="007F55FD">
        <w:rPr>
          <w:color w:val="000000" w:themeColor="text1"/>
          <w:szCs w:val="24"/>
          <w:shd w:val="clear" w:color="auto" w:fill="FFFFFF"/>
        </w:rPr>
        <w:t>2017</w:t>
      </w:r>
      <w:r w:rsidR="008C31AD">
        <w:rPr>
          <w:color w:val="000000" w:themeColor="text1"/>
          <w:szCs w:val="24"/>
          <w:shd w:val="clear" w:color="auto" w:fill="FFFFFF"/>
        </w:rPr>
        <w:t>)</w:t>
      </w:r>
      <w:r w:rsidRPr="00DB4E97">
        <w:rPr>
          <w:rFonts w:cs="Arial"/>
          <w:color w:val="000000" w:themeColor="text1"/>
          <w:szCs w:val="24"/>
        </w:rPr>
        <w:t xml:space="preserve">. </w:t>
      </w:r>
    </w:p>
    <w:p w14:paraId="01ADFC8D" w14:textId="77777777" w:rsidR="00164F8E" w:rsidRDefault="00352017" w:rsidP="00DB4E97">
      <w:pPr>
        <w:rPr>
          <w:rFonts w:cs="Arial"/>
          <w:color w:val="000000" w:themeColor="text1"/>
          <w:szCs w:val="24"/>
        </w:rPr>
      </w:pPr>
      <w:r w:rsidRPr="00DB4E97">
        <w:rPr>
          <w:rFonts w:cs="Arial"/>
          <w:color w:val="000000" w:themeColor="text1"/>
          <w:szCs w:val="24"/>
        </w:rPr>
        <w:t>Therefore, the Supreme Court is</w:t>
      </w:r>
      <w:r w:rsidR="00621BD9">
        <w:rPr>
          <w:rFonts w:cs="Arial"/>
          <w:color w:val="000000" w:themeColor="text1"/>
          <w:szCs w:val="24"/>
        </w:rPr>
        <w:t xml:space="preserve"> </w:t>
      </w:r>
      <w:r w:rsidRPr="00DB4E97">
        <w:rPr>
          <w:rFonts w:cs="Arial"/>
          <w:color w:val="000000" w:themeColor="text1"/>
          <w:szCs w:val="24"/>
        </w:rPr>
        <w:t>n</w:t>
      </w:r>
      <w:r w:rsidR="00621BD9">
        <w:rPr>
          <w:rFonts w:cs="Arial"/>
          <w:color w:val="000000" w:themeColor="text1"/>
          <w:szCs w:val="24"/>
        </w:rPr>
        <w:t>o</w:t>
      </w:r>
      <w:r w:rsidRPr="00DB4E97">
        <w:rPr>
          <w:rFonts w:cs="Arial"/>
          <w:color w:val="000000" w:themeColor="text1"/>
          <w:szCs w:val="24"/>
        </w:rPr>
        <w:t>t only looking for a more diverse bench because it looks nice. Because it is excellent, a wide range of people should assess it. The Supreme Court</w:t>
      </w:r>
      <w:r w:rsidR="00164F8E">
        <w:rPr>
          <w:rFonts w:cs="Arial"/>
          <w:color w:val="000000" w:themeColor="text1"/>
          <w:szCs w:val="24"/>
        </w:rPr>
        <w:t>’</w:t>
      </w:r>
      <w:r w:rsidRPr="00DB4E97">
        <w:rPr>
          <w:rFonts w:cs="Arial"/>
          <w:color w:val="000000" w:themeColor="text1"/>
          <w:szCs w:val="24"/>
        </w:rPr>
        <w:t>s understanding of the country</w:t>
      </w:r>
      <w:r w:rsidR="00164F8E">
        <w:rPr>
          <w:rFonts w:cs="Arial"/>
          <w:color w:val="000000" w:themeColor="text1"/>
          <w:szCs w:val="24"/>
        </w:rPr>
        <w:t>’</w:t>
      </w:r>
      <w:r w:rsidRPr="00DB4E97">
        <w:rPr>
          <w:rFonts w:cs="Arial"/>
          <w:color w:val="000000" w:themeColor="text1"/>
          <w:szCs w:val="24"/>
        </w:rPr>
        <w:t>s varied population can only be achieved if it has proper representation.</w:t>
      </w:r>
    </w:p>
    <w:p w14:paraId="0ABE5E9B" w14:textId="77777777" w:rsidR="00164F8E" w:rsidRDefault="00164F8E">
      <w:pPr>
        <w:spacing w:line="276" w:lineRule="auto"/>
        <w:jc w:val="left"/>
        <w:rPr>
          <w:rFonts w:cs="Arial"/>
          <w:color w:val="000000" w:themeColor="text1"/>
          <w:szCs w:val="24"/>
        </w:rPr>
      </w:pPr>
      <w:r>
        <w:rPr>
          <w:rFonts w:cs="Arial"/>
          <w:color w:val="000000" w:themeColor="text1"/>
          <w:szCs w:val="24"/>
        </w:rPr>
        <w:br w:type="page"/>
      </w:r>
    </w:p>
    <w:p w14:paraId="44400853" w14:textId="77777777" w:rsidR="0014032A" w:rsidRDefault="00164F8E" w:rsidP="00164F8E">
      <w:pPr>
        <w:pStyle w:val="Titlu1"/>
      </w:pPr>
      <w:r>
        <w:t>References</w:t>
      </w:r>
    </w:p>
    <w:p w14:paraId="678C2278"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Binderkrantz, A.S., Bonafont, L.C. and Halpin, D.R., 2017. Diversity in the news? A study of interest groups in the media in the UK, Spain and Denmark. </w:t>
      </w:r>
      <w:r w:rsidRPr="007F55FD">
        <w:rPr>
          <w:i/>
          <w:iCs/>
          <w:color w:val="000000" w:themeColor="text1"/>
          <w:szCs w:val="24"/>
          <w:shd w:val="clear" w:color="auto" w:fill="FFFFFF"/>
        </w:rPr>
        <w:t>British journal of political science</w:t>
      </w:r>
      <w:r w:rsidRPr="007F55FD">
        <w:rPr>
          <w:color w:val="000000" w:themeColor="text1"/>
          <w:szCs w:val="24"/>
          <w:shd w:val="clear" w:color="auto" w:fill="FFFFFF"/>
        </w:rPr>
        <w:t>, </w:t>
      </w:r>
      <w:r w:rsidRPr="007F55FD">
        <w:rPr>
          <w:i/>
          <w:iCs/>
          <w:color w:val="000000" w:themeColor="text1"/>
          <w:szCs w:val="24"/>
          <w:shd w:val="clear" w:color="auto" w:fill="FFFFFF"/>
        </w:rPr>
        <w:t>47</w:t>
      </w:r>
      <w:r w:rsidRPr="007F55FD">
        <w:rPr>
          <w:color w:val="000000" w:themeColor="text1"/>
          <w:szCs w:val="24"/>
          <w:shd w:val="clear" w:color="auto" w:fill="FFFFFF"/>
        </w:rPr>
        <w:t>(2), pp.313-328.</w:t>
      </w:r>
    </w:p>
    <w:p w14:paraId="06134DB5"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Charsley, K. and Wray, H., 2015. Introduction: The invisible (migrant) man. </w:t>
      </w:r>
      <w:r w:rsidRPr="007F55FD">
        <w:rPr>
          <w:i/>
          <w:iCs/>
          <w:color w:val="000000" w:themeColor="text1"/>
          <w:szCs w:val="24"/>
          <w:shd w:val="clear" w:color="auto" w:fill="FFFFFF"/>
        </w:rPr>
        <w:t>Men and Masculinities</w:t>
      </w:r>
      <w:r w:rsidRPr="007F55FD">
        <w:rPr>
          <w:color w:val="000000" w:themeColor="text1"/>
          <w:szCs w:val="24"/>
          <w:shd w:val="clear" w:color="auto" w:fill="FFFFFF"/>
        </w:rPr>
        <w:t>, </w:t>
      </w:r>
      <w:r w:rsidRPr="007F55FD">
        <w:rPr>
          <w:i/>
          <w:iCs/>
          <w:color w:val="000000" w:themeColor="text1"/>
          <w:szCs w:val="24"/>
          <w:shd w:val="clear" w:color="auto" w:fill="FFFFFF"/>
        </w:rPr>
        <w:t>18</w:t>
      </w:r>
      <w:r w:rsidRPr="007F55FD">
        <w:rPr>
          <w:color w:val="000000" w:themeColor="text1"/>
          <w:szCs w:val="24"/>
          <w:shd w:val="clear" w:color="auto" w:fill="FFFFFF"/>
        </w:rPr>
        <w:t>(4), pp.403-423.</w:t>
      </w:r>
    </w:p>
    <w:p w14:paraId="2D98D2C0"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Goldstein Hode, M. and Meisenbach, R.J., 2017. Reproducing whiteness through diversity: A critical discourse analysis of the pro-affirmative action amicus briefs in the Fisher case. </w:t>
      </w:r>
      <w:r w:rsidRPr="007F55FD">
        <w:rPr>
          <w:i/>
          <w:iCs/>
          <w:color w:val="000000" w:themeColor="text1"/>
          <w:szCs w:val="24"/>
          <w:shd w:val="clear" w:color="auto" w:fill="FFFFFF"/>
        </w:rPr>
        <w:t>Journal of Diversity in Higher Education</w:t>
      </w:r>
      <w:r w:rsidRPr="007F55FD">
        <w:rPr>
          <w:color w:val="000000" w:themeColor="text1"/>
          <w:szCs w:val="24"/>
          <w:shd w:val="clear" w:color="auto" w:fill="FFFFFF"/>
        </w:rPr>
        <w:t>, </w:t>
      </w:r>
      <w:r w:rsidRPr="007F55FD">
        <w:rPr>
          <w:i/>
          <w:iCs/>
          <w:color w:val="000000" w:themeColor="text1"/>
          <w:szCs w:val="24"/>
          <w:shd w:val="clear" w:color="auto" w:fill="FFFFFF"/>
        </w:rPr>
        <w:t>10</w:t>
      </w:r>
      <w:r w:rsidRPr="007F55FD">
        <w:rPr>
          <w:color w:val="000000" w:themeColor="text1"/>
          <w:szCs w:val="24"/>
          <w:shd w:val="clear" w:color="auto" w:fill="FFFFFF"/>
        </w:rPr>
        <w:t>(2), p.162.</w:t>
      </w:r>
    </w:p>
    <w:p w14:paraId="5AD9D9DA"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Harris, A.P. and Sen, M., 2019. Bias and judging. </w:t>
      </w:r>
      <w:r w:rsidRPr="007F55FD">
        <w:rPr>
          <w:i/>
          <w:iCs/>
          <w:color w:val="000000" w:themeColor="text1"/>
          <w:szCs w:val="24"/>
          <w:shd w:val="clear" w:color="auto" w:fill="FFFFFF"/>
        </w:rPr>
        <w:t>Annual Review of Political Science</w:t>
      </w:r>
      <w:r w:rsidRPr="007F55FD">
        <w:rPr>
          <w:color w:val="000000" w:themeColor="text1"/>
          <w:szCs w:val="24"/>
          <w:shd w:val="clear" w:color="auto" w:fill="FFFFFF"/>
        </w:rPr>
        <w:t>, </w:t>
      </w:r>
      <w:r w:rsidRPr="007F55FD">
        <w:rPr>
          <w:i/>
          <w:iCs/>
          <w:color w:val="000000" w:themeColor="text1"/>
          <w:szCs w:val="24"/>
          <w:shd w:val="clear" w:color="auto" w:fill="FFFFFF"/>
        </w:rPr>
        <w:t>22</w:t>
      </w:r>
      <w:r w:rsidRPr="007F55FD">
        <w:rPr>
          <w:color w:val="000000" w:themeColor="text1"/>
          <w:szCs w:val="24"/>
          <w:shd w:val="clear" w:color="auto" w:fill="FFFFFF"/>
        </w:rPr>
        <w:t>, pp.241-259.</w:t>
      </w:r>
    </w:p>
    <w:p w14:paraId="728772AF"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Hunter, R., 2015. More than just a different face? Judicial diversity and decision-making. </w:t>
      </w:r>
      <w:r w:rsidRPr="007F55FD">
        <w:rPr>
          <w:i/>
          <w:iCs/>
          <w:color w:val="000000" w:themeColor="text1"/>
          <w:szCs w:val="24"/>
          <w:shd w:val="clear" w:color="auto" w:fill="FFFFFF"/>
        </w:rPr>
        <w:t>Current legal problems</w:t>
      </w:r>
      <w:r w:rsidRPr="007F55FD">
        <w:rPr>
          <w:color w:val="000000" w:themeColor="text1"/>
          <w:szCs w:val="24"/>
          <w:shd w:val="clear" w:color="auto" w:fill="FFFFFF"/>
        </w:rPr>
        <w:t>, </w:t>
      </w:r>
      <w:r w:rsidRPr="007F55FD">
        <w:rPr>
          <w:i/>
          <w:iCs/>
          <w:color w:val="000000" w:themeColor="text1"/>
          <w:szCs w:val="24"/>
          <w:shd w:val="clear" w:color="auto" w:fill="FFFFFF"/>
        </w:rPr>
        <w:t>68</w:t>
      </w:r>
      <w:r w:rsidRPr="007F55FD">
        <w:rPr>
          <w:color w:val="000000" w:themeColor="text1"/>
          <w:szCs w:val="24"/>
          <w:shd w:val="clear" w:color="auto" w:fill="FFFFFF"/>
        </w:rPr>
        <w:t>(1), pp.119-141.</w:t>
      </w:r>
    </w:p>
    <w:p w14:paraId="51479264"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Keuschnigg, M. and Ganser, C., 2017. Crowd wisdom relies on agents</w:t>
      </w:r>
      <w:r>
        <w:rPr>
          <w:color w:val="000000" w:themeColor="text1"/>
          <w:szCs w:val="24"/>
          <w:shd w:val="clear" w:color="auto" w:fill="FFFFFF"/>
        </w:rPr>
        <w:t>’</w:t>
      </w:r>
      <w:r w:rsidRPr="007F55FD">
        <w:rPr>
          <w:color w:val="000000" w:themeColor="text1"/>
          <w:szCs w:val="24"/>
          <w:shd w:val="clear" w:color="auto" w:fill="FFFFFF"/>
        </w:rPr>
        <w:t xml:space="preserve"> ability in small groups with a voting aggregation rule. </w:t>
      </w:r>
      <w:r w:rsidRPr="007F55FD">
        <w:rPr>
          <w:i/>
          <w:iCs/>
          <w:color w:val="000000" w:themeColor="text1"/>
          <w:szCs w:val="24"/>
          <w:shd w:val="clear" w:color="auto" w:fill="FFFFFF"/>
        </w:rPr>
        <w:t>Management science</w:t>
      </w:r>
      <w:r w:rsidRPr="007F55FD">
        <w:rPr>
          <w:color w:val="000000" w:themeColor="text1"/>
          <w:szCs w:val="24"/>
          <w:shd w:val="clear" w:color="auto" w:fill="FFFFFF"/>
        </w:rPr>
        <w:t>, </w:t>
      </w:r>
      <w:r w:rsidRPr="007F55FD">
        <w:rPr>
          <w:i/>
          <w:iCs/>
          <w:color w:val="000000" w:themeColor="text1"/>
          <w:szCs w:val="24"/>
          <w:shd w:val="clear" w:color="auto" w:fill="FFFFFF"/>
        </w:rPr>
        <w:t>63</w:t>
      </w:r>
      <w:r w:rsidRPr="007F55FD">
        <w:rPr>
          <w:color w:val="000000" w:themeColor="text1"/>
          <w:szCs w:val="24"/>
          <w:shd w:val="clear" w:color="auto" w:fill="FFFFFF"/>
        </w:rPr>
        <w:t>(3), pp.818-828.</w:t>
      </w:r>
    </w:p>
    <w:p w14:paraId="41C7F90B"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Mountford-Zimdars, A. and Flood, J., 2016. The importance of university attended and degree subject: a comparison of the background of lawyers in England and Germany. </w:t>
      </w:r>
      <w:r w:rsidRPr="007F55FD">
        <w:rPr>
          <w:i/>
          <w:iCs/>
          <w:color w:val="000000" w:themeColor="text1"/>
          <w:szCs w:val="24"/>
          <w:shd w:val="clear" w:color="auto" w:fill="FFFFFF"/>
        </w:rPr>
        <w:t>Higher Education Review</w:t>
      </w:r>
      <w:r w:rsidRPr="007F55FD">
        <w:rPr>
          <w:color w:val="000000" w:themeColor="text1"/>
          <w:szCs w:val="24"/>
          <w:shd w:val="clear" w:color="auto" w:fill="FFFFFF"/>
        </w:rPr>
        <w:t>, </w:t>
      </w:r>
      <w:r w:rsidRPr="007F55FD">
        <w:rPr>
          <w:i/>
          <w:iCs/>
          <w:color w:val="000000" w:themeColor="text1"/>
          <w:szCs w:val="24"/>
          <w:shd w:val="clear" w:color="auto" w:fill="FFFFFF"/>
        </w:rPr>
        <w:t>49</w:t>
      </w:r>
      <w:r w:rsidRPr="007F55FD">
        <w:rPr>
          <w:color w:val="000000" w:themeColor="text1"/>
          <w:szCs w:val="24"/>
          <w:shd w:val="clear" w:color="auto" w:fill="FFFFFF"/>
        </w:rPr>
        <w:t>(1).</w:t>
      </w:r>
    </w:p>
    <w:p w14:paraId="2FA9F85C"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Parker, J., 2017. A report into the ethnic diversity of UK boards. </w:t>
      </w:r>
      <w:r w:rsidRPr="007F55FD">
        <w:rPr>
          <w:i/>
          <w:iCs/>
          <w:color w:val="000000" w:themeColor="text1"/>
          <w:szCs w:val="24"/>
          <w:shd w:val="clear" w:color="auto" w:fill="FFFFFF"/>
        </w:rPr>
        <w:t>Independent Report</w:t>
      </w:r>
      <w:r w:rsidRPr="007F55FD">
        <w:rPr>
          <w:color w:val="000000" w:themeColor="text1"/>
          <w:szCs w:val="24"/>
          <w:shd w:val="clear" w:color="auto" w:fill="FFFFFF"/>
        </w:rPr>
        <w:t>.</w:t>
      </w:r>
    </w:p>
    <w:p w14:paraId="26A9A156"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Steiner, M., Magin, M., Stark, B. and Geiß, S., 2022. Seek and you shall find? A content analysis on the diversity of five search engines</w:t>
      </w:r>
      <w:r>
        <w:rPr>
          <w:color w:val="000000" w:themeColor="text1"/>
          <w:szCs w:val="24"/>
          <w:shd w:val="clear" w:color="auto" w:fill="FFFFFF"/>
        </w:rPr>
        <w:t>’</w:t>
      </w:r>
      <w:r w:rsidRPr="007F55FD">
        <w:rPr>
          <w:color w:val="000000" w:themeColor="text1"/>
          <w:szCs w:val="24"/>
          <w:shd w:val="clear" w:color="auto" w:fill="FFFFFF"/>
        </w:rPr>
        <w:t xml:space="preserve"> results on political queries. </w:t>
      </w:r>
      <w:r w:rsidRPr="007F55FD">
        <w:rPr>
          <w:i/>
          <w:iCs/>
          <w:color w:val="000000" w:themeColor="text1"/>
          <w:szCs w:val="24"/>
          <w:shd w:val="clear" w:color="auto" w:fill="FFFFFF"/>
        </w:rPr>
        <w:t>Information, Communication &amp; Society</w:t>
      </w:r>
      <w:r w:rsidRPr="007F55FD">
        <w:rPr>
          <w:color w:val="000000" w:themeColor="text1"/>
          <w:szCs w:val="24"/>
          <w:shd w:val="clear" w:color="auto" w:fill="FFFFFF"/>
        </w:rPr>
        <w:t>, </w:t>
      </w:r>
      <w:r w:rsidRPr="007F55FD">
        <w:rPr>
          <w:i/>
          <w:iCs/>
          <w:color w:val="000000" w:themeColor="text1"/>
          <w:szCs w:val="24"/>
          <w:shd w:val="clear" w:color="auto" w:fill="FFFFFF"/>
        </w:rPr>
        <w:t>25</w:t>
      </w:r>
      <w:r w:rsidRPr="007F55FD">
        <w:rPr>
          <w:color w:val="000000" w:themeColor="text1"/>
          <w:szCs w:val="24"/>
          <w:shd w:val="clear" w:color="auto" w:fill="FFFFFF"/>
        </w:rPr>
        <w:t>(2), pp.217-241.</w:t>
      </w:r>
    </w:p>
    <w:p w14:paraId="549F37C2" w14:textId="77777777" w:rsidR="00164F8E" w:rsidRPr="00164F8E" w:rsidRDefault="00164F8E" w:rsidP="00164F8E">
      <w:r w:rsidRPr="007F55FD">
        <w:rPr>
          <w:color w:val="000000" w:themeColor="text1"/>
          <w:szCs w:val="24"/>
          <w:shd w:val="clear" w:color="auto" w:fill="FFFFFF"/>
        </w:rPr>
        <w:t xml:space="preserve">Woodhead, L., 2016. The rise of </w:t>
      </w:r>
      <w:r>
        <w:rPr>
          <w:color w:val="000000" w:themeColor="text1"/>
          <w:szCs w:val="24"/>
          <w:shd w:val="clear" w:color="auto" w:fill="FFFFFF"/>
        </w:rPr>
        <w:t>‘</w:t>
      </w:r>
      <w:r w:rsidRPr="007F55FD">
        <w:rPr>
          <w:color w:val="000000" w:themeColor="text1"/>
          <w:szCs w:val="24"/>
          <w:shd w:val="clear" w:color="auto" w:fill="FFFFFF"/>
        </w:rPr>
        <w:t>no religion</w:t>
      </w:r>
      <w:r>
        <w:rPr>
          <w:color w:val="000000" w:themeColor="text1"/>
          <w:szCs w:val="24"/>
          <w:shd w:val="clear" w:color="auto" w:fill="FFFFFF"/>
        </w:rPr>
        <w:t>’</w:t>
      </w:r>
      <w:r w:rsidRPr="007F55FD">
        <w:rPr>
          <w:color w:val="000000" w:themeColor="text1"/>
          <w:szCs w:val="24"/>
          <w:shd w:val="clear" w:color="auto" w:fill="FFFFFF"/>
        </w:rPr>
        <w:t>in Britain: The emergence of a new cultural majority. </w:t>
      </w:r>
      <w:r w:rsidRPr="007F55FD">
        <w:rPr>
          <w:i/>
          <w:iCs/>
          <w:color w:val="000000" w:themeColor="text1"/>
          <w:szCs w:val="24"/>
          <w:shd w:val="clear" w:color="auto" w:fill="FFFFFF"/>
        </w:rPr>
        <w:t>Journal of the British Academy</w:t>
      </w:r>
      <w:r w:rsidRPr="007F55FD">
        <w:rPr>
          <w:color w:val="000000" w:themeColor="text1"/>
          <w:szCs w:val="24"/>
          <w:shd w:val="clear" w:color="auto" w:fill="FFFFFF"/>
        </w:rPr>
        <w:t>, </w:t>
      </w:r>
      <w:r w:rsidRPr="007F55FD">
        <w:rPr>
          <w:i/>
          <w:iCs/>
          <w:color w:val="000000" w:themeColor="text1"/>
          <w:szCs w:val="24"/>
          <w:shd w:val="clear" w:color="auto" w:fill="FFFFFF"/>
        </w:rPr>
        <w:t>4</w:t>
      </w:r>
      <w:r w:rsidRPr="007F55FD">
        <w:rPr>
          <w:color w:val="000000" w:themeColor="text1"/>
          <w:szCs w:val="24"/>
          <w:shd w:val="clear" w:color="auto" w:fill="FFFFFF"/>
        </w:rPr>
        <w:t>(2016), pp.245-261.</w:t>
      </w:r>
    </w:p>
    <w:p w14:paraId="7B2AED4E" w14:textId="77777777" w:rsidR="00164F8E" w:rsidRPr="007F55FD" w:rsidRDefault="00164F8E" w:rsidP="00164F8E">
      <w:pPr>
        <w:rPr>
          <w:color w:val="000000" w:themeColor="text1"/>
          <w:szCs w:val="24"/>
          <w:shd w:val="clear" w:color="auto" w:fill="FFFFFF"/>
        </w:rPr>
      </w:pPr>
      <w:r w:rsidRPr="007F55FD">
        <w:rPr>
          <w:color w:val="000000" w:themeColor="text1"/>
          <w:szCs w:val="24"/>
          <w:shd w:val="clear" w:color="auto" w:fill="FFFFFF"/>
        </w:rPr>
        <w:t>Zhou, K., Qiao, Y. and Xiang, T., 2018, April. Deep reinforcement learning for unsupervised video summarization with diversity-representativeness reward. In </w:t>
      </w:r>
      <w:r w:rsidRPr="007F55FD">
        <w:rPr>
          <w:i/>
          <w:iCs/>
          <w:color w:val="000000" w:themeColor="text1"/>
          <w:szCs w:val="24"/>
          <w:shd w:val="clear" w:color="auto" w:fill="FFFFFF"/>
        </w:rPr>
        <w:t>Proceedings of the AAAI Conference on Artificial Intelligence</w:t>
      </w:r>
      <w:r w:rsidRPr="007F55FD">
        <w:rPr>
          <w:color w:val="000000" w:themeColor="text1"/>
          <w:szCs w:val="24"/>
          <w:shd w:val="clear" w:color="auto" w:fill="FFFFFF"/>
        </w:rPr>
        <w:t> (Vol. 32, No. 1).</w:t>
      </w:r>
    </w:p>
    <w:sectPr w:rsidR="00164F8E" w:rsidRPr="007F55FD" w:rsidSect="00A95755">
      <w:footerReference w:type="default" r:id="rId6"/>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F1FEA" w14:textId="77777777" w:rsidR="00352017" w:rsidRDefault="00352017" w:rsidP="00164F8E">
      <w:pPr>
        <w:spacing w:after="0" w:line="240" w:lineRule="auto"/>
      </w:pPr>
      <w:r>
        <w:separator/>
      </w:r>
    </w:p>
  </w:endnote>
  <w:endnote w:type="continuationSeparator" w:id="0">
    <w:p w14:paraId="5909B5B6" w14:textId="77777777" w:rsidR="00352017" w:rsidRDefault="00352017" w:rsidP="00164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371969"/>
      <w:docPartObj>
        <w:docPartGallery w:val="Page Numbers (Bottom of Page)"/>
        <w:docPartUnique/>
      </w:docPartObj>
    </w:sdtPr>
    <w:sdtEndPr/>
    <w:sdtContent>
      <w:p w14:paraId="0C739F1C" w14:textId="77777777" w:rsidR="00164F8E" w:rsidRDefault="00164F8E">
        <w:pPr>
          <w:pStyle w:val="Subsol"/>
          <w:jc w:val="right"/>
        </w:pPr>
        <w:r>
          <w:t xml:space="preserve">Page | </w:t>
        </w:r>
        <w:r w:rsidR="00A95755">
          <w:fldChar w:fldCharType="begin"/>
        </w:r>
        <w:r w:rsidR="00A95755">
          <w:instrText xml:space="preserve"> PAGE   \* MERGEFORMAT </w:instrText>
        </w:r>
        <w:r w:rsidR="00A95755">
          <w:fldChar w:fldCharType="separate"/>
        </w:r>
        <w:r>
          <w:rPr>
            <w:noProof/>
          </w:rPr>
          <w:t>5</w:t>
        </w:r>
        <w:r w:rsidR="00A95755">
          <w:rPr>
            <w:noProof/>
          </w:rPr>
          <w:fldChar w:fldCharType="end"/>
        </w:r>
        <w:r>
          <w:t xml:space="preserve"> </w:t>
        </w:r>
      </w:p>
    </w:sdtContent>
  </w:sdt>
  <w:p w14:paraId="4AABAA25" w14:textId="77777777" w:rsidR="00164F8E" w:rsidRDefault="00164F8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ED5C1" w14:textId="77777777" w:rsidR="00352017" w:rsidRDefault="00352017" w:rsidP="00164F8E">
      <w:pPr>
        <w:spacing w:after="0" w:line="240" w:lineRule="auto"/>
      </w:pPr>
      <w:r>
        <w:separator/>
      </w:r>
    </w:p>
  </w:footnote>
  <w:footnote w:type="continuationSeparator" w:id="0">
    <w:p w14:paraId="3E5CD825" w14:textId="77777777" w:rsidR="00352017" w:rsidRDefault="00352017" w:rsidP="00164F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DB6"/>
    <w:rsid w:val="0001287D"/>
    <w:rsid w:val="00101E3D"/>
    <w:rsid w:val="0014032A"/>
    <w:rsid w:val="00164F8E"/>
    <w:rsid w:val="001B40AE"/>
    <w:rsid w:val="00352017"/>
    <w:rsid w:val="0043419C"/>
    <w:rsid w:val="004D4C50"/>
    <w:rsid w:val="004E2724"/>
    <w:rsid w:val="00561B65"/>
    <w:rsid w:val="00621BD9"/>
    <w:rsid w:val="0072018A"/>
    <w:rsid w:val="00721FAE"/>
    <w:rsid w:val="0072569D"/>
    <w:rsid w:val="007B4875"/>
    <w:rsid w:val="007E3B60"/>
    <w:rsid w:val="008461E5"/>
    <w:rsid w:val="00894C5B"/>
    <w:rsid w:val="008C31AD"/>
    <w:rsid w:val="009F6B59"/>
    <w:rsid w:val="00A72C8B"/>
    <w:rsid w:val="00A95755"/>
    <w:rsid w:val="00AA53DA"/>
    <w:rsid w:val="00B40156"/>
    <w:rsid w:val="00B446EE"/>
    <w:rsid w:val="00C15DB6"/>
    <w:rsid w:val="00C573F7"/>
    <w:rsid w:val="00CC077D"/>
    <w:rsid w:val="00D83A4B"/>
    <w:rsid w:val="00DA5A6E"/>
    <w:rsid w:val="00DB4E97"/>
    <w:rsid w:val="00DC4DE5"/>
    <w:rsid w:val="00DC58F0"/>
    <w:rsid w:val="00DE3C6C"/>
    <w:rsid w:val="00E363DA"/>
    <w:rsid w:val="00E81214"/>
    <w:rsid w:val="00F703C4"/>
    <w:rsid w:val="00F94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9B9A"/>
  <w15:docId w15:val="{6A599760-2302-4B7F-BAC6-4BE81D696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DB6"/>
    <w:pPr>
      <w:spacing w:line="360" w:lineRule="auto"/>
      <w:jc w:val="both"/>
    </w:pPr>
    <w:rPr>
      <w:rFonts w:ascii="Arial" w:hAnsi="Arial"/>
      <w:sz w:val="24"/>
      <w:lang w:val="en-GB"/>
    </w:rPr>
  </w:style>
  <w:style w:type="paragraph" w:styleId="Titlu1">
    <w:name w:val="heading 1"/>
    <w:basedOn w:val="Normal"/>
    <w:next w:val="Normal"/>
    <w:link w:val="Titlu1Caracter"/>
    <w:uiPriority w:val="9"/>
    <w:qFormat/>
    <w:rsid w:val="00C15DB6"/>
    <w:pPr>
      <w:keepNext/>
      <w:keepLines/>
      <w:spacing w:before="480" w:after="0"/>
      <w:outlineLvl w:val="0"/>
    </w:pPr>
    <w:rPr>
      <w:rFonts w:eastAsiaTheme="majorEastAsia" w:cstheme="majorBidi"/>
      <w:b/>
      <w:bCs/>
      <w:color w:val="000000" w:themeColor="text1"/>
      <w:sz w:val="28"/>
      <w:szCs w:val="28"/>
    </w:rPr>
  </w:style>
  <w:style w:type="paragraph" w:styleId="Titlu2">
    <w:name w:val="heading 2"/>
    <w:basedOn w:val="Normal"/>
    <w:next w:val="Normal"/>
    <w:link w:val="Titlu2Caracter"/>
    <w:uiPriority w:val="9"/>
    <w:semiHidden/>
    <w:unhideWhenUsed/>
    <w:qFormat/>
    <w:rsid w:val="00C15DB6"/>
    <w:pPr>
      <w:keepNext/>
      <w:keepLines/>
      <w:spacing w:before="200" w:after="0"/>
      <w:outlineLvl w:val="1"/>
    </w:pPr>
    <w:rPr>
      <w:rFonts w:eastAsiaTheme="majorEastAsia" w:cstheme="majorBidi"/>
      <w:b/>
      <w:bCs/>
      <w:color w:val="000000" w:themeColor="text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15DB6"/>
    <w:rPr>
      <w:rFonts w:ascii="Arial" w:eastAsiaTheme="majorEastAsia" w:hAnsi="Arial" w:cstheme="majorBidi"/>
      <w:b/>
      <w:bCs/>
      <w:color w:val="000000" w:themeColor="text1"/>
      <w:sz w:val="28"/>
      <w:szCs w:val="28"/>
    </w:rPr>
  </w:style>
  <w:style w:type="character" w:customStyle="1" w:styleId="Titlu2Caracter">
    <w:name w:val="Titlu 2 Caracter"/>
    <w:basedOn w:val="Fontdeparagrafimplicit"/>
    <w:link w:val="Titlu2"/>
    <w:uiPriority w:val="9"/>
    <w:semiHidden/>
    <w:rsid w:val="00C15DB6"/>
    <w:rPr>
      <w:rFonts w:ascii="Arial" w:eastAsiaTheme="majorEastAsia" w:hAnsi="Arial" w:cstheme="majorBidi"/>
      <w:b/>
      <w:bCs/>
      <w:color w:val="000000" w:themeColor="text1"/>
      <w:sz w:val="24"/>
      <w:szCs w:val="26"/>
    </w:rPr>
  </w:style>
  <w:style w:type="paragraph" w:styleId="NormalWeb">
    <w:name w:val="Normal (Web)"/>
    <w:basedOn w:val="Normal"/>
    <w:uiPriority w:val="99"/>
    <w:unhideWhenUsed/>
    <w:rsid w:val="00DC58F0"/>
    <w:pPr>
      <w:spacing w:before="100" w:beforeAutospacing="1" w:after="100" w:afterAutospacing="1" w:line="240" w:lineRule="auto"/>
      <w:jc w:val="left"/>
    </w:pPr>
    <w:rPr>
      <w:rFonts w:ascii="Times New Roman" w:eastAsia="Times New Roman" w:hAnsi="Times New Roman" w:cs="Times New Roman"/>
      <w:szCs w:val="24"/>
    </w:rPr>
  </w:style>
  <w:style w:type="character" w:styleId="Hyperlink">
    <w:name w:val="Hyperlink"/>
    <w:basedOn w:val="Fontdeparagrafimplicit"/>
    <w:uiPriority w:val="99"/>
    <w:semiHidden/>
    <w:unhideWhenUsed/>
    <w:rsid w:val="00C573F7"/>
    <w:rPr>
      <w:color w:val="0000FF"/>
      <w:u w:val="single"/>
    </w:rPr>
  </w:style>
  <w:style w:type="character" w:styleId="Accentuat">
    <w:name w:val="Emphasis"/>
    <w:basedOn w:val="Fontdeparagrafimplicit"/>
    <w:uiPriority w:val="20"/>
    <w:qFormat/>
    <w:rsid w:val="0014032A"/>
    <w:rPr>
      <w:i/>
      <w:iCs/>
    </w:rPr>
  </w:style>
  <w:style w:type="paragraph" w:styleId="Antet">
    <w:name w:val="header"/>
    <w:basedOn w:val="Normal"/>
    <w:link w:val="AntetCaracter"/>
    <w:uiPriority w:val="99"/>
    <w:semiHidden/>
    <w:unhideWhenUsed/>
    <w:rsid w:val="00164F8E"/>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164F8E"/>
    <w:rPr>
      <w:rFonts w:ascii="Arial" w:hAnsi="Arial"/>
      <w:sz w:val="24"/>
    </w:rPr>
  </w:style>
  <w:style w:type="paragraph" w:styleId="Subsol">
    <w:name w:val="footer"/>
    <w:basedOn w:val="Normal"/>
    <w:link w:val="SubsolCaracter"/>
    <w:uiPriority w:val="99"/>
    <w:unhideWhenUsed/>
    <w:rsid w:val="00164F8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64F8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1704</Words>
  <Characters>9884</Characters>
  <Application>Microsoft Office Word</Application>
  <DocSecurity>0</DocSecurity>
  <Lines>82</Lines>
  <Paragraphs>23</Paragraphs>
  <ScaleCrop>false</ScaleCrop>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hazaparu</dc:creator>
  <cp:lastModifiedBy>Utilizator invitat</cp:lastModifiedBy>
  <cp:revision>2</cp:revision>
  <dcterms:created xsi:type="dcterms:W3CDTF">2022-05-30T16:32:00Z</dcterms:created>
  <dcterms:modified xsi:type="dcterms:W3CDTF">2022-05-30T16:32:00Z</dcterms:modified>
</cp:coreProperties>
</file>