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3EAFACF8" w:rsidR="00280CBE" w:rsidRDefault="003755BB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32"/>
                <w:szCs w:val="28"/>
              </w:rPr>
              <w:t>Ang</w:t>
            </w:r>
            <w:proofErr w:type="spellEnd"/>
            <w:r>
              <w:rPr>
                <w:rFonts w:ascii="Times New Roman" w:hAnsi="Times New Roman" w:cs="Times New Roman" w:hint="eastAsia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 w:hint="eastAsia"/>
                <w:sz w:val="32"/>
                <w:szCs w:val="28"/>
              </w:rPr>
              <w:t>Eng</w:t>
            </w:r>
            <w:proofErr w:type="spellEnd"/>
            <w:r>
              <w:rPr>
                <w:rFonts w:ascii="Times New Roman" w:hAnsi="Times New Roman" w:cs="Times New Roman" w:hint="eastAsia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 w:hint="eastAsia"/>
                <w:sz w:val="32"/>
                <w:szCs w:val="28"/>
              </w:rPr>
              <w:t>Khong</w:t>
            </w:r>
            <w:proofErr w:type="spellEnd"/>
          </w:p>
          <w:p w14:paraId="51F2D4C6" w14:textId="35B0B273" w:rsidR="003755BB" w:rsidRPr="000B68A4" w:rsidRDefault="003755BB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洪永康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661331D7" w:rsidR="00280CBE" w:rsidRPr="000B68A4" w:rsidRDefault="00065B0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2017011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389FF5AD" w:rsidR="00280CBE" w:rsidRPr="000B68A4" w:rsidRDefault="003B736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6D7697">
              <w:rPr>
                <w:rFonts w:ascii="Times New Roman" w:hAnsi="Times New Roman" w:cs="Times New Roman"/>
                <w:sz w:val="32"/>
                <w:szCs w:val="28"/>
              </w:rPr>
              <w:t>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3755BB" w:rsidRDefault="003D3034" w:rsidP="004C2BA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3755BB">
        <w:rPr>
          <w:rFonts w:ascii="KaiTi" w:eastAsia="KaiTi" w:hAnsi="KaiTi" w:cs="DFKai-SB" w:hint="eastAsia"/>
          <w:bCs/>
          <w:sz w:val="28"/>
          <w:szCs w:val="28"/>
          <w:lang w:eastAsia="zh-TW"/>
        </w:rPr>
        <w:lastRenderedPageBreak/>
        <w:t>一、</w:t>
      </w:r>
      <w:r w:rsidR="003B7363" w:rsidRPr="003755BB">
        <w:rPr>
          <w:rFonts w:ascii="KaiTi" w:eastAsia="KaiTi" w:hAnsi="KaiTi" w:cs="DFKai-SB" w:hint="eastAsia"/>
          <w:bCs/>
          <w:sz w:val="28"/>
          <w:szCs w:val="28"/>
          <w:lang w:eastAsia="zh-TW"/>
        </w:rPr>
        <w:t>背誦內容</w:t>
      </w:r>
    </w:p>
    <w:p w14:paraId="7DE0959D" w14:textId="06CE8BCF" w:rsidR="003B7363" w:rsidRPr="003755BB" w:rsidRDefault="007B7D5B" w:rsidP="00CD68F0">
      <w:pPr>
        <w:snapToGrid w:val="0"/>
        <w:spacing w:line="360" w:lineRule="auto"/>
        <w:jc w:val="center"/>
        <w:rPr>
          <w:rFonts w:ascii="KaiTi" w:eastAsia="KaiTi" w:hAnsi="KaiTi" w:cs="DFKai-SB"/>
          <w:bCs/>
          <w:sz w:val="28"/>
          <w:szCs w:val="28"/>
          <w:lang w:eastAsia="zh-TW"/>
        </w:rPr>
      </w:pPr>
      <w:r>
        <w:rPr>
          <w:rFonts w:ascii="KaiTi" w:eastAsia="KaiTi" w:hAnsi="KaiTi" w:cs="DFKai-SB" w:hint="eastAsia"/>
          <w:bCs/>
          <w:sz w:val="28"/>
          <w:szCs w:val="28"/>
        </w:rPr>
        <w:t>論語</w:t>
      </w:r>
    </w:p>
    <w:p w14:paraId="04EAC545" w14:textId="77777777" w:rsidR="00A65DAD" w:rsidRPr="003755BB" w:rsidRDefault="00A65DAD" w:rsidP="007B7D5B">
      <w:pPr>
        <w:snapToGrid w:val="0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學而第一</w:t>
      </w:r>
    </w:p>
    <w:p w14:paraId="3D9EA19D" w14:textId="41728AA3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bookmarkStart w:id="0" w:name="OLE_LINK1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子曰：「學而時習之，不亦說乎？有朋自遠方來，不亦樂乎？人不知而不慍，不亦君子乎？」</w:t>
      </w:r>
      <w:bookmarkEnd w:id="0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（1.1）</w:t>
      </w:r>
    </w:p>
    <w:p w14:paraId="09AACAB2" w14:textId="623D5B0A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有子曰：「其為人也孝弟，而好犯上者，鮮矣；不好犯上，而好作亂者，未之有也。君子務本，本立而道生。孝弟也者，其為仁之本與！」（1.2）</w:t>
      </w:r>
    </w:p>
    <w:p w14:paraId="782ECD27" w14:textId="66DA87F1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子曰：「巧言令色，鮮矣仁！」（1.3）</w:t>
      </w:r>
    </w:p>
    <w:p w14:paraId="36813DBD" w14:textId="113EA2F6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曾子曰：「吾日三省吾身─為人謀而不忠乎？與朋友交而不信乎？傳不習乎？」（1.4）</w:t>
      </w:r>
    </w:p>
    <w:p w14:paraId="172A5D25" w14:textId="2AFE6320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子曰：「道千乘之國，敬事而信，節用而愛人，使民以時。」（1.5）</w:t>
      </w:r>
    </w:p>
    <w:p w14:paraId="4F4413FB" w14:textId="7C2D9F75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子曰：「弟子，入則孝，出則弟，謹而信，凡愛眾，而親仁。行有餘力，則以學文。」（1.6）</w:t>
      </w:r>
    </w:p>
    <w:p w14:paraId="01BF5F3A" w14:textId="7D4B4DBA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子夏曰：「賢賢易色；事父母，能竭其力；事君，能致其身；與朋友交，言而有信。雖曰未學，吾必謂之學矣。」（1.7）</w:t>
      </w:r>
    </w:p>
    <w:p w14:paraId="25B4DBC9" w14:textId="4CF1CD15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="007B7D5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子曰：「君子不重，則不威；學則不固。主忠信。無友不如己者。過，則勿憚改。」（1.8）</w:t>
      </w:r>
    </w:p>
    <w:p w14:paraId="26606BD7" w14:textId="735589D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>   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曾子曰：「慎終，追遠，民德歸厚矣。」（1.9）</w:t>
      </w:r>
    </w:p>
    <w:p w14:paraId="5C15DBF7" w14:textId="33964743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 xml:space="preserve">  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子禽問於子貢曰：「夫子至於是邦也，必聞其政，求之與？抑與之與？子貢曰：「夫子溫﹑良﹑恭﹑儉﹑讓以得之。夫子之求之也，其諸異乎人之求之與？」（1.10）</w:t>
      </w:r>
    </w:p>
    <w:p w14:paraId="4DA469CC" w14:textId="450CC4BA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子曰：「父在，觀其志；父沒，觀其行；三年無改於父之道，可謂孝矣。」（1.11）</w:t>
      </w:r>
    </w:p>
    <w:p w14:paraId="377B937F" w14:textId="64C9DEC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12.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有子曰：「禮之用，和為貴。先王之道，斯為美；小大由之。有所不行，知和而和，不以禮節之，亦不可行也。」（1.12）</w:t>
      </w:r>
    </w:p>
    <w:p w14:paraId="1AD6478E" w14:textId="3B21533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 w:rsidR="001C6696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有子曰：「信近於義，言可復也。恭近於禮，遠恥辱也。因不失其親，亦可宗也。」（1.13）</w:t>
      </w:r>
    </w:p>
    <w:p w14:paraId="2983D2F3" w14:textId="2FDEAAF1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14.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子曰：「君子食無求飽，居無求安，敏於事而慎於言，就有道而正焉，可謂好學也已。」（1.14）</w:t>
      </w:r>
    </w:p>
    <w:p w14:paraId="41408F3E" w14:textId="0FDC6364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曰：「貧而無諂，富而無驕，何如？」子曰：「可也；未若貧而樂，富而好禮者也。」子貢曰：「詩云：『如切如磋，如琢如磨』，其斯之謂與？」子曰：「賜也，始可與言詩已矣，告諸往而知來者。」（1.15）</w:t>
      </w:r>
    </w:p>
    <w:p w14:paraId="64C404A1" w14:textId="181E09F3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子曰：「不患人之不己之，患不知人也。」（1.16）</w:t>
      </w:r>
    </w:p>
    <w:p w14:paraId="4EF27CCA" w14:textId="7777777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47AA253A" w14:textId="77777777" w:rsidR="00A65DAD" w:rsidRPr="003755BB" w:rsidRDefault="00A65DAD" w:rsidP="000A7D51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為政第二</w:t>
      </w:r>
    </w:p>
    <w:p w14:paraId="656305B9" w14:textId="19023DDE" w:rsidR="00A65DAD" w:rsidRPr="003755BB" w:rsidRDefault="00A65DAD" w:rsidP="000A7D51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   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子曰：「為政以德，譬如北辰居其所而眾星共之。」（2.1）</w:t>
      </w:r>
    </w:p>
    <w:p w14:paraId="22DF7A60" w14:textId="060C228D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子曰：「詩三百，一言以蔽之，曰：『思無邪』。」（2.2）</w:t>
      </w:r>
    </w:p>
    <w:p w14:paraId="72668B7D" w14:textId="1A9637D8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子曰：「道之以政，齊之以刑，民免而無恥；道之以德，齊之以禮，有恥且格。」（2.3）</w:t>
      </w:r>
    </w:p>
    <w:p w14:paraId="630239B6" w14:textId="0FE90AED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子曰：「吾十有五而志於學，三十而立，四十而不惑，五十而知天命，六十而耳順，七十而從心所欲，不踰矩。」（2.4）</w:t>
      </w:r>
    </w:p>
    <w:p w14:paraId="676CEC55" w14:textId="7A54D513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孟懿子問孝。子曰：「無違。」樊遲御，子告之曰：「孟孫問孝於我，我對曰，『無違。』」樊遲曰：「何謂也？」子曰：「生，事之以禮；死，葬之以禮，祭之以禮。」（2.5）</w:t>
      </w:r>
    </w:p>
    <w:p w14:paraId="58B36453" w14:textId="237F35D6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孟武伯問孝。子曰：「父母唯其疾之憂。」（2.6）</w:t>
      </w:r>
    </w:p>
    <w:p w14:paraId="751CB01F" w14:textId="62411700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子游問孝。子曰：「今之孝者，是謂能養。至於犬馬，皆能有養；不敬，何以別乎。」（2.7）</w:t>
      </w:r>
    </w:p>
    <w:p w14:paraId="689D8BA5" w14:textId="761C470B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子夏問孝。子曰：「色難。有事，弟子服其勞；有酒食，先生饌，曾是以為孝乎？」（2.8）</w:t>
      </w:r>
    </w:p>
    <w:p w14:paraId="7F0338D7" w14:textId="35DE6E5A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子曰：「吾與回言終日，不違，如愚。退而省其私，亦足以發，回也不愚。」（2.9）</w:t>
      </w:r>
    </w:p>
    <w:p w14:paraId="39A892A2" w14:textId="313C4831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子曰：「視其所以，觀其所由，察其所安。人焉叟哉？人焉叟哉？」（2.10）</w:t>
      </w:r>
    </w:p>
    <w:p w14:paraId="130E1484" w14:textId="70AA3CF1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子曰：「溫故而知新，可以為師矣。」（2.11）</w:t>
      </w:r>
    </w:p>
    <w:p w14:paraId="1E35C041" w14:textId="29C69698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12.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子曰：「君子不器。」（2.12）</w:t>
      </w:r>
    </w:p>
    <w:p w14:paraId="0F1D4F37" w14:textId="428BFE04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子貢問君子。子曰：「先行其言，而後從之。」（2.13）</w:t>
      </w:r>
    </w:p>
    <w:p w14:paraId="72749D09" w14:textId="0F9CAD28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14.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子曰：「君子周而不比，小人比而不周。」（2.14）</w:t>
      </w:r>
    </w:p>
    <w:p w14:paraId="7EB95AFA" w14:textId="3A14657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子曰：「學而不思則罔，思而不學則殆。」（2.15）</w:t>
      </w:r>
    </w:p>
    <w:p w14:paraId="27E41AA3" w14:textId="12EC782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子曰：「攻乎異端，斯害也己。」（2.16）</w:t>
      </w:r>
    </w:p>
    <w:p w14:paraId="74DEB5C1" w14:textId="14CA3C9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17.</w:t>
      </w:r>
      <w:r w:rsidR="000A7D51">
        <w:rPr>
          <w:rFonts w:ascii="KaiTi" w:eastAsia="KaiTi" w:hAnsi="KaiTi" w:cs="DFKai-SB"/>
          <w:bCs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子曰：「由！誨女知之乎！知之為知之，不知為不知，是知也。」（2.17）</w:t>
      </w:r>
    </w:p>
    <w:p w14:paraId="1EEFA573" w14:textId="278E1804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18.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子張學干祿。子曰：「多聞闕疑，慎言其餘，則寡尤。多見闕殆，慎行其餘，則寡悔。言寡尤，行寡悔，祿在其中矣。」（2.18）</w:t>
      </w:r>
    </w:p>
    <w:p w14:paraId="6AAAFBD3" w14:textId="4C0AF148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19.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哀公聞曰：「何為則民服？」孔子對曰：「舉直錯諸枉，則民服；舉枉錯諸直，則民不服。」（2.19）</w:t>
      </w:r>
    </w:p>
    <w:p w14:paraId="3C8BBFB2" w14:textId="0B3D86C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20.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季康子問：「使民敬忠以勸，如之何？」子曰：「臨之以莊，則敬；孝慈，則忠；舉善而教不能，則勸。」（2.20）</w:t>
      </w:r>
    </w:p>
    <w:p w14:paraId="5845D4AC" w14:textId="1F7251E0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21.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或謂孔子曰：「子奚不為政？」子曰：「書云：『孝乎惟孝，友于兄弟，施於有政。』是亦為政，奚其為為政？」（2.21）</w:t>
      </w:r>
    </w:p>
    <w:p w14:paraId="09FCAF7E" w14:textId="5E244F8E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22.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子曰：「人而無信，不知其可也。大車無輗，小車無軏，其何以行之哉？」（2.22）</w:t>
      </w:r>
    </w:p>
    <w:p w14:paraId="3DE5228E" w14:textId="355FFBAE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23.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子張問：「十世可知也？」子曰：「殷因於夏禮，所損益，可知也；周因於殷禮，所損益，可知也。其或繼周者，雖百世，可知也。」（2.23）</w:t>
      </w:r>
    </w:p>
    <w:p w14:paraId="1A6B7AC1" w14:textId="45ECD45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24.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子曰：「非其鬼而祭之，諂也。見義不為，無勇也。」（2.24）</w:t>
      </w:r>
    </w:p>
    <w:p w14:paraId="2850F76F" w14:textId="7777777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45313571" w14:textId="7777777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八佾第三</w:t>
      </w:r>
    </w:p>
    <w:p w14:paraId="0BDBFAE8" w14:textId="4152D77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孔子謂季氏，「八佾舞於庭，是可忍也，孰不可忍也？」（3.1）</w:t>
      </w:r>
    </w:p>
    <w:p w14:paraId="11355B5E" w14:textId="22218FB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三家者以雍徹。子曰：「『相維辟公，天子穆穆』，奚取於三家之堂？」（3.2）</w:t>
      </w:r>
    </w:p>
    <w:p w14:paraId="46FEEAC2" w14:textId="7C93D10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子曰：「人而不仁，如禮何？人而不仁，如樂何？」（3.3）</w:t>
      </w:r>
    </w:p>
    <w:p w14:paraId="3C80E480" w14:textId="7FE7B4E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林放問禮之本。子曰：「大哉問！禮，與齊奢也，寧儉；喪，與其易也，寧戚。」（3.4）</w:t>
      </w:r>
    </w:p>
    <w:p w14:paraId="37CADC0A" w14:textId="7714B4A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子曰：「夷狄之有君，不如諸夏之亡也。」（3.5）</w:t>
      </w:r>
    </w:p>
    <w:p w14:paraId="7C6847CB" w14:textId="47FB357D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季氏旅於泰山。子謂冉有曰：「女弗能救與？」對曰：「不能。」子曰：「嗚呼！曾謂泰山不如林放乎？」（3.6）</w:t>
      </w:r>
    </w:p>
    <w:p w14:paraId="4797209F" w14:textId="0B3FE696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子曰：「君子無所爭。必也射乎！揖讓而升，下而飲。其爭也君子。」（3.7）</w:t>
      </w:r>
    </w:p>
    <w:p w14:paraId="0BCB4091" w14:textId="2D7DCABB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子夏問曰：「巧笑倩兮，美目盼兮，素以為絢兮。何為也？」子曰：「繪事后素。」曰：「禮后乎？」子曰：「起予者商也！始可與言詩矣。」（3.8）</w:t>
      </w:r>
    </w:p>
    <w:p w14:paraId="0F78B520" w14:textId="4DD7314A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子曰：「夏禮，吾能言之，杞不足徵也；殷禮，吾能言之，宋不足徵也。文獻不足故也。足，則吾能徵之矣。」（3.9）</w:t>
      </w:r>
    </w:p>
    <w:p w14:paraId="24C933D1" w14:textId="5952329A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10.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子曰：「禘，自既灌而往者，吾不欲觀之矣。」（3.10）</w:t>
      </w:r>
    </w:p>
    <w:p w14:paraId="55D58C53" w14:textId="69EAB66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11.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或問禘之說。子曰：「不知也；知其說者之於天下也，其如示諸斯乎！」指其掌。（3.11）</w:t>
      </w:r>
    </w:p>
    <w:p w14:paraId="7C753D37" w14:textId="4026D648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12.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祭如在，祭神如神在。子曰：「吾不與祭，如不祭。」（3.12）</w:t>
      </w:r>
    </w:p>
    <w:p w14:paraId="38BA6ADB" w14:textId="0DF5CE66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13.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王孫賈問曰：「與其媚於奧，</w:t>
      </w:r>
      <w:proofErr w:type="gramStart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寧媚於(</w:t>
      </w:r>
      <w:proofErr w:type="gramEnd"/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灶)，何謂也？」子曰：「不然；獲罪於天，吾所禱也。」（3.13）</w:t>
      </w:r>
    </w:p>
    <w:p w14:paraId="62A22168" w14:textId="2818951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14.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子曰：「周監於二代，郁郁乎文哉！吾從周。」（3.14）</w:t>
      </w:r>
    </w:p>
    <w:p w14:paraId="00E8886C" w14:textId="226024D8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15.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子入大廟，每事問。或曰：「孰謂鄹人之子知禮乎？入大廟，每事問。」子聞之，曰：「是禮也。」（3.15）</w:t>
      </w:r>
    </w:p>
    <w:p w14:paraId="73C65173" w14:textId="03EF0F7F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16.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子曰：「射不主皮，為力不同科，古之道也。」（3.16）</w:t>
      </w:r>
    </w:p>
    <w:p w14:paraId="1A2FAE27" w14:textId="1A35821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17.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子貢欲去告朔之餼羊。子曰：「賜也！爾愛其羊，我愛其禮。」（3.17）</w:t>
      </w:r>
    </w:p>
    <w:p w14:paraId="3238D979" w14:textId="6A8E2443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18.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子曰：「事君盡禮，人以為諂也。」（3.18）</w:t>
      </w:r>
    </w:p>
    <w:p w14:paraId="49FBBF7D" w14:textId="4F5F2364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19.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定公問：「君使臣，臣事君，如之何？」孔子對曰：「君使臣以禮，臣事君以忠。」（3.19）</w:t>
      </w:r>
    </w:p>
    <w:p w14:paraId="59EDF1A7" w14:textId="40ABA5B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20.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子曰：「關睢，樂而不淫，哀而不傷。」（3.20）</w:t>
      </w:r>
    </w:p>
    <w:p w14:paraId="185C8C4E" w14:textId="7A3425A4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21.</w:t>
      </w:r>
      <w:r w:rsidR="000A7D51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哀公問社於宰我。宰我對曰：「夏后氏以松，殷人以柏，周人以栗，曰，使民戰栗。」子聞之，曰：「成事不說，遂事不諫，既往不咎。」（3.21）</w:t>
      </w:r>
    </w:p>
    <w:p w14:paraId="317F50BF" w14:textId="7E245BF3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22.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  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管仲之器小哉。」或曰：「管仲儉乎？」曰：「管氏有三歸，官事不攝，焉得儉？然則管仲知禮乎？」曰：「邦君樹塞門，管氏亦樹塞門。邦君為兩君之好，有反坫，管氏亦有反坫。管氏而知禮，孰不知禮？」（3.22）</w:t>
      </w:r>
    </w:p>
    <w:p w14:paraId="7C498301" w14:textId="2ADF4CDC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23.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子語魯大師樂，曰：「樂其可知也：始作，翕如也；從之，純如也，繳如也，繹如也，以成。」（3.23）</w:t>
      </w:r>
    </w:p>
    <w:p w14:paraId="2B33B27A" w14:textId="34E9B0F0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24.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儀封人請見，曰：「君子之至於斯也，吾未嘗不得見也。」從者見之。出曰：「二三子何患於喪乎？天下之無道也久矣，天將以夫子為木鐸。」（3.24）</w:t>
      </w:r>
    </w:p>
    <w:p w14:paraId="7952C88F" w14:textId="1A219EE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25.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子謂韶，「盡美矣，又盡善也。」謂武，「盡美矣，未盡善也。」（3.25）</w:t>
      </w:r>
    </w:p>
    <w:p w14:paraId="77E518C5" w14:textId="2862AA4F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26.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>    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子曰：「居上不寬，為禮不敬，臨喪不哀，吾何以觀之哉？」（3.26）</w:t>
      </w:r>
    </w:p>
    <w:p w14:paraId="2AF44377" w14:textId="7777777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 </w:t>
      </w:r>
    </w:p>
    <w:p w14:paraId="77CCF67B" w14:textId="7777777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里仁第四</w:t>
      </w:r>
    </w:p>
    <w:p w14:paraId="0D18CD1D" w14:textId="6D21A0F5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1.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  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子曰：「里仁為美。擇不處仁，焉得知？」（4.1）</w:t>
      </w:r>
    </w:p>
    <w:p w14:paraId="0B8191E7" w14:textId="3CB00236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2.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子曰：「不仁者，不可以久處約，不可以長處樂。仁者安仁，知者利仁。」（4.2）</w:t>
      </w:r>
    </w:p>
    <w:p w14:paraId="04C6FF86" w14:textId="4751B4F9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3.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子曰：「唯仁者，能好人，能惡人。」（4.3）</w:t>
      </w:r>
    </w:p>
    <w:p w14:paraId="6145586C" w14:textId="249888C1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4.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子曰：「苟志於仁矣，無惡也。」（4.4）</w:t>
      </w:r>
    </w:p>
    <w:p w14:paraId="3C5E0F89" w14:textId="0AC314DB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5.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子曰：「富與貴，是人之所欲也；不以其道得之，不處也。貧與賤，是人之惡也；不以其道得之，不去也。君子去仁，惡乎成名。君子無終食之間違仁，造次必於是，顛沛必於是。」（4.5）</w:t>
      </w:r>
    </w:p>
    <w:p w14:paraId="7F86CE9C" w14:textId="7903C6A2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lastRenderedPageBreak/>
        <w:t>6.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子曰：「我未見好仁者，惡不仁者。好仁者，無以尚之；惡不仁者，其為仁矣，不使不仁者加乎其身。有能一日用其力於仁矣乎？我未見力不足者。蓋有之矣，我未之見也。」（4.6）</w:t>
      </w:r>
    </w:p>
    <w:p w14:paraId="71B140B0" w14:textId="58DFA3EB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7.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子曰：「人之過也，各於其黨。觀過，斯知仁矣。」（4.7）</w:t>
      </w:r>
    </w:p>
    <w:p w14:paraId="380B9041" w14:textId="5D35EA07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8.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子曰：「朝聞道，夕死可矣！」（4.8）</w:t>
      </w:r>
    </w:p>
    <w:p w14:paraId="2EA9F23E" w14:textId="146DF1BD" w:rsidR="00A65DAD" w:rsidRPr="003755BB" w:rsidRDefault="00A65DAD" w:rsidP="001C6696">
      <w:pPr>
        <w:snapToGrid w:val="0"/>
        <w:ind w:left="709" w:hanging="709"/>
        <w:jc w:val="both"/>
        <w:rPr>
          <w:rFonts w:ascii="KaiTi" w:eastAsia="KaiTi" w:hAnsi="KaiTi" w:cs="DFKai-SB"/>
          <w:sz w:val="28"/>
          <w:szCs w:val="28"/>
          <w:lang w:val="en-US" w:eastAsia="zh-TW"/>
        </w:rPr>
      </w:pP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9.</w:t>
      </w:r>
      <w:r w:rsidRPr="003755BB">
        <w:rPr>
          <w:rFonts w:ascii="KaiTi" w:eastAsia="KaiTi" w:hAnsi="KaiTi" w:cs="DFKai-SB"/>
          <w:sz w:val="28"/>
          <w:szCs w:val="28"/>
          <w:lang w:val="en-US" w:eastAsia="zh-TW"/>
        </w:rPr>
        <w:t>   </w:t>
      </w:r>
      <w:r w:rsidR="0010020D">
        <w:rPr>
          <w:rFonts w:ascii="KaiTi" w:eastAsia="KaiTi" w:hAnsi="KaiTi" w:cs="DFKai-SB"/>
          <w:sz w:val="28"/>
          <w:szCs w:val="28"/>
          <w:lang w:val="en-US" w:eastAsia="zh-TW"/>
        </w:rPr>
        <w:t xml:space="preserve">   </w:t>
      </w:r>
      <w:r w:rsidRPr="003755BB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子曰：「士志於道，而恥惡衣惡食者，未足與議也！」（4.9）</w:t>
      </w:r>
    </w:p>
    <w:p w14:paraId="2BE6EF82" w14:textId="77777777" w:rsidR="003B7363" w:rsidRPr="003755BB" w:rsidRDefault="003B7363" w:rsidP="007B7D5B">
      <w:pPr>
        <w:snapToGrid w:val="0"/>
        <w:spacing w:line="360" w:lineRule="auto"/>
        <w:ind w:left="567" w:hanging="567"/>
        <w:jc w:val="center"/>
        <w:rPr>
          <w:rFonts w:ascii="KaiTi" w:eastAsia="KaiTi" w:hAnsi="KaiTi" w:cs="DFKai-SB"/>
          <w:sz w:val="28"/>
          <w:szCs w:val="28"/>
          <w:lang w:val="en-US" w:eastAsia="zh-TW"/>
        </w:rPr>
      </w:pPr>
    </w:p>
    <w:p w14:paraId="3437CB52" w14:textId="37925D38" w:rsidR="00CD68F0" w:rsidRPr="00A65DAD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  <w:r w:rsidRPr="00A65DAD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二、</w:t>
      </w:r>
      <w:r w:rsidR="003B7363" w:rsidRPr="00A65DAD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中文講解</w:t>
      </w:r>
    </w:p>
    <w:p w14:paraId="388787A2" w14:textId="0AA1272D" w:rsidR="00A65DAD" w:rsidRDefault="00EC52D2" w:rsidP="0037193F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>《</w:t>
      </w:r>
      <w:r w:rsidR="00A65DAD" w:rsidRPr="003755BB">
        <w:rPr>
          <w:rFonts w:ascii="KaiTi" w:eastAsia="KaiTi" w:hAnsi="KaiTi"/>
          <w:sz w:val="28"/>
          <w:szCs w:val="28"/>
        </w:rPr>
        <w:t>論語</w:t>
      </w:r>
      <w:r>
        <w:rPr>
          <w:rFonts w:ascii="KaiTi" w:eastAsia="KaiTi" w:hAnsi="KaiTi"/>
          <w:sz w:val="28"/>
          <w:szCs w:val="28"/>
        </w:rPr>
        <w:t>》</w:t>
      </w:r>
      <w:r w:rsidR="00A65DAD" w:rsidRPr="003755BB">
        <w:rPr>
          <w:rFonts w:ascii="KaiTi" w:eastAsia="KaiTi" w:hAnsi="KaiTi" w:hint="eastAsia"/>
          <w:sz w:val="28"/>
          <w:szCs w:val="28"/>
        </w:rPr>
        <w:t xml:space="preserve"> 二十篇</w:t>
      </w:r>
      <w:r>
        <w:rPr>
          <w:rFonts w:ascii="KaiTi" w:eastAsia="KaiTi" w:hAnsi="KaiTi" w:hint="eastAsia"/>
          <w:sz w:val="28"/>
          <w:szCs w:val="28"/>
        </w:rPr>
        <w:t>的</w:t>
      </w:r>
      <w:r w:rsidR="00A65DAD" w:rsidRPr="003755BB">
        <w:rPr>
          <w:rFonts w:ascii="KaiTi" w:eastAsia="KaiTi" w:hAnsi="KaiTi" w:hint="eastAsia"/>
          <w:sz w:val="28"/>
          <w:szCs w:val="28"/>
        </w:rPr>
        <w:t xml:space="preserve">“學而第一”篇，第一句話往往是整部論語四百九十二章裡最重要的一句。子曰：“學而時習之，不亦說乎？有朋自遠方來，不亦樂乎？ </w:t>
      </w:r>
      <w:r>
        <w:rPr>
          <w:rFonts w:ascii="KaiTi" w:eastAsia="KaiTi" w:hAnsi="KaiTi" w:hint="eastAsia"/>
          <w:sz w:val="28"/>
          <w:szCs w:val="28"/>
        </w:rPr>
        <w:t>人不知而不慍，不亦君子乎”。這一句話把聖學之道總結概括出</w:t>
      </w:r>
      <w:r w:rsidR="00A65DAD" w:rsidRPr="003755BB">
        <w:rPr>
          <w:rFonts w:ascii="KaiTi" w:eastAsia="KaiTi" w:hAnsi="KaiTi" w:hint="eastAsia"/>
          <w:sz w:val="28"/>
          <w:szCs w:val="28"/>
        </w:rPr>
        <w:t>了。</w:t>
      </w:r>
    </w:p>
    <w:p w14:paraId="6368A7D6" w14:textId="77777777" w:rsidR="00EC52D2" w:rsidRPr="003755BB" w:rsidRDefault="00EC52D2" w:rsidP="0037193F">
      <w:pPr>
        <w:jc w:val="both"/>
        <w:rPr>
          <w:rFonts w:ascii="KaiTi" w:eastAsia="KaiTi" w:hAnsi="KaiTi" w:hint="eastAsia"/>
          <w:sz w:val="28"/>
          <w:szCs w:val="28"/>
        </w:rPr>
      </w:pPr>
    </w:p>
    <w:p w14:paraId="426B19A2" w14:textId="7207E532" w:rsidR="00A65DAD" w:rsidRDefault="00A65DAD" w:rsidP="0037193F">
      <w:pPr>
        <w:jc w:val="both"/>
        <w:rPr>
          <w:rFonts w:ascii="KaiTi" w:eastAsia="KaiTi" w:hAnsi="KaiTi"/>
          <w:sz w:val="28"/>
          <w:szCs w:val="28"/>
        </w:rPr>
      </w:pPr>
      <w:r w:rsidRPr="003755BB">
        <w:rPr>
          <w:rFonts w:ascii="KaiTi" w:eastAsia="KaiTi" w:hAnsi="KaiTi"/>
          <w:sz w:val="28"/>
          <w:szCs w:val="28"/>
        </w:rPr>
        <w:t>夫子的學問淵博，是他一生好學的緣故。他承認在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十室之邑</w:t>
      </w:r>
      <w:r w:rsidR="00EC52D2">
        <w:rPr>
          <w:rFonts w:ascii="KaiTi" w:eastAsia="KaiTi" w:hAnsi="KaiTi"/>
          <w:sz w:val="28"/>
          <w:szCs w:val="28"/>
        </w:rPr>
        <w:t>”，十戶人</w:t>
      </w:r>
      <w:r w:rsidRPr="003755BB">
        <w:rPr>
          <w:rFonts w:ascii="KaiTi" w:eastAsia="KaiTi" w:hAnsi="KaiTi"/>
          <w:sz w:val="28"/>
          <w:szCs w:val="28"/>
        </w:rPr>
        <w:t>必定找到像我忠信的人，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不如丘之好學也</w:t>
      </w:r>
      <w:r w:rsidR="00EC52D2">
        <w:rPr>
          <w:rFonts w:ascii="KaiTi" w:eastAsia="KaiTi" w:hAnsi="KaiTi"/>
          <w:sz w:val="28"/>
          <w:szCs w:val="28"/>
        </w:rPr>
        <w:t>”。我們並非生而知之，所以</w:t>
      </w:r>
      <w:r w:rsidRPr="003755BB">
        <w:rPr>
          <w:rFonts w:ascii="KaiTi" w:eastAsia="KaiTi" w:hAnsi="KaiTi"/>
          <w:sz w:val="28"/>
          <w:szCs w:val="28"/>
        </w:rPr>
        <w:t>定要學。我們要效法夫子的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學而不厭，誨人不倦</w:t>
      </w:r>
      <w:r w:rsidR="00EC52D2">
        <w:rPr>
          <w:rFonts w:ascii="KaiTi" w:eastAsia="KaiTi" w:hAnsi="KaiTi"/>
          <w:sz w:val="28"/>
          <w:szCs w:val="28"/>
        </w:rPr>
        <w:t>”</w:t>
      </w:r>
      <w:r w:rsidRPr="003755BB">
        <w:rPr>
          <w:rFonts w:ascii="KaiTi" w:eastAsia="KaiTi" w:hAnsi="KaiTi"/>
          <w:sz w:val="28"/>
          <w:szCs w:val="28"/>
        </w:rPr>
        <w:t>的精神態度。</w:t>
      </w:r>
    </w:p>
    <w:p w14:paraId="2204CC18" w14:textId="77777777" w:rsidR="00EC52D2" w:rsidRPr="003755BB" w:rsidRDefault="00EC52D2" w:rsidP="0037193F">
      <w:pPr>
        <w:jc w:val="both"/>
        <w:rPr>
          <w:rFonts w:ascii="KaiTi" w:eastAsia="KaiTi" w:hAnsi="KaiTi" w:hint="eastAsia"/>
          <w:sz w:val="28"/>
          <w:szCs w:val="28"/>
        </w:rPr>
      </w:pPr>
    </w:p>
    <w:p w14:paraId="21C33624" w14:textId="4899BF88" w:rsidR="00A65DAD" w:rsidRDefault="00A65DAD" w:rsidP="0037193F">
      <w:pPr>
        <w:jc w:val="both"/>
        <w:rPr>
          <w:rFonts w:ascii="KaiTi" w:eastAsia="KaiTi" w:hAnsi="KaiTi"/>
          <w:sz w:val="28"/>
          <w:szCs w:val="28"/>
        </w:rPr>
      </w:pPr>
      <w:r w:rsidRPr="003755BB">
        <w:rPr>
          <w:rFonts w:ascii="KaiTi" w:eastAsia="KaiTi" w:hAnsi="KaiTi"/>
          <w:sz w:val="28"/>
          <w:szCs w:val="28"/>
        </w:rPr>
        <w:t>整個聖學之道就以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學</w:t>
      </w:r>
      <w:r w:rsidR="00EC52D2">
        <w:rPr>
          <w:rFonts w:ascii="KaiTi" w:eastAsia="KaiTi" w:hAnsi="KaiTi"/>
          <w:sz w:val="28"/>
          <w:szCs w:val="28"/>
        </w:rPr>
        <w:t>”</w:t>
      </w:r>
      <w:r w:rsidRPr="003755BB">
        <w:rPr>
          <w:rFonts w:ascii="KaiTi" w:eastAsia="KaiTi" w:hAnsi="KaiTi"/>
          <w:sz w:val="28"/>
          <w:szCs w:val="28"/>
        </w:rPr>
        <w:t>字為宗，宗就是綱領。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學而時習之</w:t>
      </w:r>
      <w:r w:rsidR="00EC52D2">
        <w:rPr>
          <w:rFonts w:ascii="KaiTi" w:eastAsia="KaiTi" w:hAnsi="KaiTi"/>
          <w:sz w:val="28"/>
          <w:szCs w:val="28"/>
        </w:rPr>
        <w:t>”</w:t>
      </w:r>
      <w:r w:rsidRPr="003755BB">
        <w:rPr>
          <w:rFonts w:ascii="KaiTi" w:eastAsia="KaiTi" w:hAnsi="KaiTi"/>
          <w:sz w:val="28"/>
          <w:szCs w:val="28"/>
        </w:rPr>
        <w:t>的</w:t>
      </w:r>
      <w:r w:rsidR="00EC52D2">
        <w:rPr>
          <w:rFonts w:ascii="KaiTi" w:eastAsia="KaiTi" w:hAnsi="KaiTi"/>
          <w:sz w:val="28"/>
          <w:szCs w:val="28"/>
        </w:rPr>
        <w:t>”</w:t>
      </w:r>
      <w:r w:rsidRPr="003755BB">
        <w:rPr>
          <w:rFonts w:ascii="KaiTi" w:eastAsia="KaiTi" w:hAnsi="KaiTi"/>
          <w:sz w:val="28"/>
          <w:szCs w:val="28"/>
        </w:rPr>
        <w:t>習</w:t>
      </w:r>
      <w:r w:rsidR="00EC52D2">
        <w:rPr>
          <w:rFonts w:ascii="KaiTi" w:eastAsia="KaiTi" w:hAnsi="KaiTi"/>
          <w:sz w:val="28"/>
          <w:szCs w:val="28"/>
        </w:rPr>
        <w:t>”是預習，</w:t>
      </w:r>
      <w:r w:rsidR="00CC479D">
        <w:rPr>
          <w:rFonts w:ascii="KaiTi" w:eastAsia="KaiTi" w:hAnsi="KaiTi"/>
          <w:sz w:val="28"/>
          <w:szCs w:val="28"/>
        </w:rPr>
        <w:t>複習，</w:t>
      </w:r>
      <w:r w:rsidRPr="003755BB">
        <w:rPr>
          <w:rFonts w:ascii="KaiTi" w:eastAsia="KaiTi" w:hAnsi="KaiTi"/>
          <w:sz w:val="28"/>
          <w:szCs w:val="28"/>
        </w:rPr>
        <w:t>學了</w:t>
      </w:r>
      <w:r w:rsidR="00CC479D">
        <w:rPr>
          <w:rFonts w:ascii="KaiTi" w:eastAsia="KaiTi" w:hAnsi="KaiTi"/>
          <w:sz w:val="28"/>
          <w:szCs w:val="28"/>
        </w:rPr>
        <w:t>就</w:t>
      </w:r>
      <w:r w:rsidRPr="003755BB">
        <w:rPr>
          <w:rFonts w:ascii="KaiTi" w:eastAsia="KaiTi" w:hAnsi="KaiTi"/>
          <w:sz w:val="28"/>
          <w:szCs w:val="28"/>
        </w:rPr>
        <w:t>要</w:t>
      </w:r>
      <w:r w:rsidR="00CC479D">
        <w:rPr>
          <w:rFonts w:ascii="KaiTi" w:eastAsia="KaiTi" w:hAnsi="KaiTi"/>
          <w:sz w:val="28"/>
          <w:szCs w:val="28"/>
        </w:rPr>
        <w:t>實踐和</w:t>
      </w:r>
      <w:r w:rsidRPr="003755BB">
        <w:rPr>
          <w:rFonts w:ascii="KaiTi" w:eastAsia="KaiTi" w:hAnsi="KaiTi"/>
          <w:sz w:val="28"/>
          <w:szCs w:val="28"/>
        </w:rPr>
        <w:t>真幹，真真落實到自己待人</w:t>
      </w:r>
      <w:r w:rsidR="00CC479D">
        <w:rPr>
          <w:rFonts w:ascii="KaiTi" w:eastAsia="KaiTi" w:hAnsi="KaiTi"/>
          <w:sz w:val="28"/>
          <w:szCs w:val="28"/>
        </w:rPr>
        <w:t>，</w:t>
      </w:r>
      <w:r w:rsidRPr="003755BB">
        <w:rPr>
          <w:rFonts w:ascii="KaiTi" w:eastAsia="KaiTi" w:hAnsi="KaiTi"/>
          <w:sz w:val="28"/>
          <w:szCs w:val="28"/>
        </w:rPr>
        <w:t>處事</w:t>
      </w:r>
      <w:r w:rsidR="00CC479D">
        <w:rPr>
          <w:rFonts w:ascii="KaiTi" w:eastAsia="KaiTi" w:hAnsi="KaiTi"/>
          <w:sz w:val="28"/>
          <w:szCs w:val="28"/>
        </w:rPr>
        <w:t>，</w:t>
      </w:r>
      <w:r w:rsidR="00EC52D2">
        <w:rPr>
          <w:rFonts w:ascii="KaiTi" w:eastAsia="KaiTi" w:hAnsi="KaiTi"/>
          <w:sz w:val="28"/>
          <w:szCs w:val="28"/>
        </w:rPr>
        <w:t>接物的生中。</w:t>
      </w:r>
      <w:r w:rsidR="00CC479D">
        <w:rPr>
          <w:rFonts w:ascii="KaiTi" w:eastAsia="KaiTi" w:hAnsi="KaiTi"/>
          <w:sz w:val="28"/>
          <w:szCs w:val="28"/>
        </w:rPr>
        <w:t>所謂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道也者不可須臾離也</w:t>
      </w:r>
      <w:r w:rsidR="00EC52D2">
        <w:rPr>
          <w:rFonts w:ascii="KaiTi" w:eastAsia="KaiTi" w:hAnsi="KaiTi"/>
          <w:sz w:val="28"/>
          <w:szCs w:val="28"/>
        </w:rPr>
        <w:t>”</w:t>
      </w:r>
      <w:r w:rsidRPr="003755BB">
        <w:rPr>
          <w:rFonts w:ascii="KaiTi" w:eastAsia="KaiTi" w:hAnsi="KaiTi"/>
          <w:sz w:val="28"/>
          <w:szCs w:val="28"/>
        </w:rPr>
        <w:t>，所以道離不開生活。這個</w:t>
      </w:r>
      <w:r w:rsidR="00EC52D2">
        <w:rPr>
          <w:rFonts w:ascii="KaiTi" w:eastAsia="KaiTi" w:hAnsi="KaiTi"/>
          <w:sz w:val="28"/>
          <w:szCs w:val="28"/>
        </w:rPr>
        <w:t>“</w:t>
      </w:r>
      <w:r w:rsidRPr="003755BB">
        <w:rPr>
          <w:rFonts w:ascii="KaiTi" w:eastAsia="KaiTi" w:hAnsi="KaiTi"/>
          <w:sz w:val="28"/>
          <w:szCs w:val="28"/>
        </w:rPr>
        <w:t>時</w:t>
      </w:r>
      <w:r w:rsidR="00EC52D2">
        <w:rPr>
          <w:rFonts w:ascii="KaiTi" w:eastAsia="KaiTi" w:hAnsi="KaiTi"/>
          <w:sz w:val="28"/>
          <w:szCs w:val="28"/>
        </w:rPr>
        <w:t>”</w:t>
      </w:r>
      <w:r w:rsidRPr="003755BB">
        <w:rPr>
          <w:rFonts w:ascii="KaiTi" w:eastAsia="KaiTi" w:hAnsi="KaiTi"/>
          <w:sz w:val="28"/>
          <w:szCs w:val="28"/>
        </w:rPr>
        <w:t>是聖賢的關鍵，</w:t>
      </w:r>
      <w:r w:rsidR="00CC479D">
        <w:rPr>
          <w:rFonts w:ascii="KaiTi" w:eastAsia="KaiTi" w:hAnsi="KaiTi"/>
          <w:sz w:val="28"/>
          <w:szCs w:val="28"/>
        </w:rPr>
        <w:t>在修學的過程當中，進進退退是件平常事，重要的是我們有沒有</w:t>
      </w:r>
      <w:r w:rsidR="00EC52D2">
        <w:rPr>
          <w:rFonts w:ascii="KaiTi" w:eastAsia="KaiTi" w:hAnsi="KaiTi"/>
          <w:sz w:val="28"/>
          <w:szCs w:val="28"/>
        </w:rPr>
        <w:t>“</w:t>
      </w:r>
      <w:r w:rsidR="00CC479D">
        <w:rPr>
          <w:rFonts w:ascii="KaiTi" w:eastAsia="KaiTi" w:hAnsi="KaiTi"/>
          <w:sz w:val="28"/>
          <w:szCs w:val="28"/>
        </w:rPr>
        <w:t>過而不憚改</w:t>
      </w:r>
      <w:r w:rsidR="00EC52D2">
        <w:rPr>
          <w:rFonts w:ascii="KaiTi" w:eastAsia="KaiTi" w:hAnsi="KaiTi"/>
          <w:sz w:val="28"/>
          <w:szCs w:val="28"/>
        </w:rPr>
        <w:t>”</w:t>
      </w:r>
      <w:r w:rsidR="00CC479D">
        <w:rPr>
          <w:rFonts w:ascii="KaiTi" w:eastAsia="KaiTi" w:hAnsi="KaiTi"/>
          <w:sz w:val="28"/>
          <w:szCs w:val="28"/>
        </w:rPr>
        <w:t>。知錯了</w:t>
      </w:r>
      <w:r w:rsidR="00EC52D2">
        <w:rPr>
          <w:rFonts w:ascii="KaiTi" w:eastAsia="KaiTi" w:hAnsi="KaiTi"/>
          <w:sz w:val="28"/>
          <w:szCs w:val="28"/>
        </w:rPr>
        <w:t>，</w:t>
      </w:r>
      <w:r w:rsidR="00CC479D">
        <w:rPr>
          <w:rFonts w:ascii="KaiTi" w:eastAsia="KaiTi" w:hAnsi="KaiTi"/>
          <w:sz w:val="28"/>
          <w:szCs w:val="28"/>
        </w:rPr>
        <w:t>不怕改過，所謂</w:t>
      </w:r>
      <w:r w:rsidR="00EC52D2">
        <w:rPr>
          <w:rFonts w:ascii="KaiTi" w:eastAsia="KaiTi" w:hAnsi="KaiTi"/>
          <w:sz w:val="28"/>
          <w:szCs w:val="28"/>
        </w:rPr>
        <w:t>“</w:t>
      </w:r>
      <w:r w:rsidR="00CC479D">
        <w:rPr>
          <w:rFonts w:ascii="KaiTi" w:eastAsia="KaiTi" w:hAnsi="KaiTi"/>
          <w:sz w:val="28"/>
          <w:szCs w:val="28"/>
        </w:rPr>
        <w:t>知恥</w:t>
      </w:r>
      <w:r w:rsidR="00D518AC">
        <w:rPr>
          <w:rFonts w:ascii="KaiTi" w:eastAsia="KaiTi" w:hAnsi="KaiTi"/>
          <w:sz w:val="28"/>
          <w:szCs w:val="28"/>
        </w:rPr>
        <w:t>近乎勇</w:t>
      </w:r>
      <w:r w:rsidR="00EC52D2">
        <w:rPr>
          <w:rFonts w:ascii="KaiTi" w:eastAsia="KaiTi" w:hAnsi="KaiTi"/>
          <w:sz w:val="28"/>
          <w:szCs w:val="28"/>
        </w:rPr>
        <w:t>”</w:t>
      </w:r>
      <w:r w:rsidR="00D518AC">
        <w:rPr>
          <w:rFonts w:ascii="KaiTi" w:eastAsia="KaiTi" w:hAnsi="KaiTi"/>
          <w:sz w:val="28"/>
          <w:szCs w:val="28"/>
        </w:rPr>
        <w:t>。</w:t>
      </w:r>
      <w:r w:rsidRPr="003755BB">
        <w:rPr>
          <w:rFonts w:ascii="KaiTi" w:eastAsia="KaiTi" w:hAnsi="KaiTi"/>
          <w:sz w:val="28"/>
          <w:szCs w:val="28"/>
        </w:rPr>
        <w:t>我們能不能成就在於我們有沒有常常在做</w:t>
      </w:r>
      <w:r w:rsidR="00D518AC">
        <w:rPr>
          <w:rFonts w:ascii="KaiTi" w:eastAsia="KaiTi" w:hAnsi="KaiTi"/>
          <w:sz w:val="28"/>
          <w:szCs w:val="28"/>
        </w:rPr>
        <w:t>，</w:t>
      </w:r>
      <w:r w:rsidRPr="003755BB">
        <w:rPr>
          <w:rFonts w:ascii="KaiTi" w:eastAsia="KaiTi" w:hAnsi="KaiTi"/>
          <w:sz w:val="28"/>
          <w:szCs w:val="28"/>
        </w:rPr>
        <w:t>不間斷的</w:t>
      </w:r>
      <w:r w:rsidR="00D518AC">
        <w:rPr>
          <w:rFonts w:ascii="KaiTi" w:eastAsia="KaiTi" w:hAnsi="KaiTi"/>
          <w:sz w:val="28"/>
          <w:szCs w:val="28"/>
        </w:rPr>
        <w:t>改過，</w:t>
      </w:r>
      <w:r w:rsidRPr="003755BB">
        <w:rPr>
          <w:rFonts w:ascii="KaiTi" w:eastAsia="KaiTi" w:hAnsi="KaiTi"/>
          <w:sz w:val="28"/>
          <w:szCs w:val="28"/>
        </w:rPr>
        <w:t>知行合一</w:t>
      </w:r>
      <w:r w:rsidR="00D518AC">
        <w:rPr>
          <w:rFonts w:ascii="KaiTi" w:eastAsia="KaiTi" w:hAnsi="KaiTi"/>
          <w:sz w:val="28"/>
          <w:szCs w:val="28"/>
        </w:rPr>
        <w:t>去落實，</w:t>
      </w:r>
      <w:r w:rsidR="00EC52D2">
        <w:rPr>
          <w:rFonts w:ascii="KaiTi" w:eastAsia="KaiTi" w:hAnsi="KaiTi"/>
          <w:sz w:val="28"/>
          <w:szCs w:val="28"/>
        </w:rPr>
        <w:t>我們最終必定成為賢“</w:t>
      </w:r>
      <w:r w:rsidRPr="003755BB">
        <w:rPr>
          <w:rFonts w:ascii="KaiTi" w:eastAsia="KaiTi" w:hAnsi="KaiTi" w:hint="eastAsia"/>
          <w:sz w:val="28"/>
          <w:szCs w:val="28"/>
        </w:rPr>
        <w:t>不亦說乎</w:t>
      </w:r>
      <w:r w:rsidR="00EC52D2">
        <w:rPr>
          <w:rFonts w:ascii="KaiTi" w:eastAsia="KaiTi" w:hAnsi="KaiTi" w:hint="eastAsia"/>
          <w:sz w:val="28"/>
          <w:szCs w:val="28"/>
        </w:rPr>
        <w:t>“</w:t>
      </w:r>
      <w:r w:rsidRPr="003755BB">
        <w:rPr>
          <w:rFonts w:ascii="KaiTi" w:eastAsia="KaiTi" w:hAnsi="KaiTi" w:hint="eastAsia"/>
          <w:sz w:val="28"/>
          <w:szCs w:val="28"/>
        </w:rPr>
        <w:t>是修學從內心</w:t>
      </w:r>
      <w:r w:rsidR="00D518AC">
        <w:rPr>
          <w:rFonts w:ascii="KaiTi" w:eastAsia="KaiTi" w:hAnsi="KaiTi" w:hint="eastAsia"/>
          <w:sz w:val="28"/>
          <w:szCs w:val="28"/>
        </w:rPr>
        <w:t>流</w:t>
      </w:r>
      <w:r w:rsidRPr="003755BB">
        <w:rPr>
          <w:rFonts w:ascii="KaiTi" w:eastAsia="KaiTi" w:hAnsi="KaiTi" w:hint="eastAsia"/>
          <w:sz w:val="28"/>
          <w:szCs w:val="28"/>
        </w:rPr>
        <w:t>出來的喜悅，這就是</w:t>
      </w:r>
      <w:r w:rsidR="00EC52D2">
        <w:rPr>
          <w:rFonts w:ascii="KaiTi" w:eastAsia="KaiTi" w:hAnsi="KaiTi" w:hint="eastAsia"/>
          <w:sz w:val="28"/>
          <w:szCs w:val="28"/>
        </w:rPr>
        <w:t>“</w:t>
      </w:r>
      <w:r w:rsidRPr="003755BB">
        <w:rPr>
          <w:rFonts w:ascii="KaiTi" w:eastAsia="KaiTi" w:hAnsi="KaiTi" w:hint="eastAsia"/>
          <w:sz w:val="28"/>
          <w:szCs w:val="28"/>
        </w:rPr>
        <w:t>學而時習</w:t>
      </w:r>
      <w:r w:rsidR="00EC52D2">
        <w:rPr>
          <w:rFonts w:ascii="KaiTi" w:eastAsia="KaiTi" w:hAnsi="KaiTi" w:hint="eastAsia"/>
          <w:sz w:val="28"/>
          <w:szCs w:val="28"/>
        </w:rPr>
        <w:t>”</w:t>
      </w:r>
      <w:r w:rsidRPr="003755BB">
        <w:rPr>
          <w:rFonts w:ascii="KaiTi" w:eastAsia="KaiTi" w:hAnsi="KaiTi" w:hint="eastAsia"/>
          <w:sz w:val="28"/>
          <w:szCs w:val="28"/>
        </w:rPr>
        <w:t>的動力。</w:t>
      </w:r>
    </w:p>
    <w:p w14:paraId="4D559807" w14:textId="77777777" w:rsidR="00EC52D2" w:rsidRPr="003755BB" w:rsidRDefault="00EC52D2" w:rsidP="0037193F">
      <w:pPr>
        <w:jc w:val="both"/>
        <w:rPr>
          <w:rFonts w:ascii="KaiTi" w:eastAsia="KaiTi" w:hAnsi="KaiTi" w:hint="eastAsia"/>
          <w:sz w:val="28"/>
          <w:szCs w:val="28"/>
        </w:rPr>
      </w:pPr>
    </w:p>
    <w:p w14:paraId="5900D832" w14:textId="081177E7" w:rsidR="00A65DAD" w:rsidRPr="003755BB" w:rsidRDefault="00EC52D2" w:rsidP="0037193F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>“</w:t>
      </w:r>
      <w:r w:rsidR="00A65DAD" w:rsidRPr="003755BB">
        <w:rPr>
          <w:rFonts w:ascii="KaiTi" w:eastAsia="KaiTi" w:hAnsi="KaiTi"/>
          <w:sz w:val="28"/>
          <w:szCs w:val="28"/>
        </w:rPr>
        <w:t>有顏回的好學，不遷怒，不二過</w:t>
      </w:r>
      <w:r>
        <w:rPr>
          <w:rFonts w:ascii="KaiTi" w:eastAsia="KaiTi" w:hAnsi="KaiTi"/>
          <w:sz w:val="28"/>
          <w:szCs w:val="28"/>
        </w:rPr>
        <w:t>”</w:t>
      </w:r>
      <w:r w:rsidR="00A65DAD" w:rsidRPr="003755BB">
        <w:rPr>
          <w:rFonts w:ascii="KaiTi" w:eastAsia="KaiTi" w:hAnsi="KaiTi"/>
          <w:sz w:val="28"/>
          <w:szCs w:val="28"/>
        </w:rPr>
        <w:t>。好學體現在格物。知之在格物，格物就是把物慾能夠格除掉，我們的心才能正，所謂格物正心，這是修身之始。</w:t>
      </w:r>
      <w:r w:rsidR="001447DF">
        <w:rPr>
          <w:rFonts w:ascii="KaiTi" w:eastAsia="KaiTi" w:hAnsi="KaiTi"/>
          <w:sz w:val="28"/>
          <w:szCs w:val="28"/>
        </w:rPr>
        <w:lastRenderedPageBreak/>
        <w:t>儒家修學的核心是先學習做人，</w:t>
      </w:r>
      <w:r w:rsidRPr="00EC52D2">
        <w:rPr>
          <w:rFonts w:ascii="KaiTi" w:eastAsia="KaiTi" w:hAnsi="KaiTi"/>
          <w:sz w:val="28"/>
          <w:szCs w:val="28"/>
        </w:rPr>
        <w:t>所以</w:t>
      </w:r>
      <w:r w:rsidR="001447DF">
        <w:rPr>
          <w:rFonts w:ascii="KaiTi" w:eastAsia="KaiTi" w:hAnsi="KaiTi"/>
          <w:sz w:val="28"/>
          <w:szCs w:val="28"/>
        </w:rPr>
        <w:t>首先要學貴立志。夫子是</w:t>
      </w:r>
      <w:r>
        <w:rPr>
          <w:rFonts w:ascii="KaiTi" w:eastAsia="KaiTi" w:hAnsi="KaiTi"/>
          <w:sz w:val="28"/>
          <w:szCs w:val="28"/>
        </w:rPr>
        <w:t>“</w:t>
      </w:r>
      <w:r w:rsidR="001447DF">
        <w:rPr>
          <w:rFonts w:ascii="KaiTi" w:eastAsia="KaiTi" w:hAnsi="KaiTi"/>
          <w:sz w:val="28"/>
          <w:szCs w:val="28"/>
        </w:rPr>
        <w:t>十五而志於學</w:t>
      </w:r>
      <w:r>
        <w:rPr>
          <w:rFonts w:ascii="KaiTi" w:eastAsia="KaiTi" w:hAnsi="KaiTi"/>
          <w:sz w:val="28"/>
          <w:szCs w:val="28"/>
        </w:rPr>
        <w:t>”</w:t>
      </w:r>
      <w:r w:rsidR="001447DF">
        <w:rPr>
          <w:rFonts w:ascii="KaiTi" w:eastAsia="KaiTi" w:hAnsi="KaiTi"/>
          <w:sz w:val="28"/>
          <w:szCs w:val="28"/>
        </w:rPr>
        <w:t>，學聖學之道的修身，起家，治國，平天下的學問。</w:t>
      </w:r>
    </w:p>
    <w:p w14:paraId="21319F47" w14:textId="77777777" w:rsidR="00EC52D2" w:rsidRDefault="00EC52D2" w:rsidP="0037193F">
      <w:pPr>
        <w:jc w:val="both"/>
        <w:rPr>
          <w:rFonts w:ascii="KaiTi" w:eastAsia="KaiTi" w:hAnsi="KaiTi"/>
          <w:sz w:val="28"/>
          <w:szCs w:val="28"/>
        </w:rPr>
      </w:pPr>
    </w:p>
    <w:p w14:paraId="1072DD32" w14:textId="31FBD2E6" w:rsidR="00A65DAD" w:rsidRDefault="00A65DAD" w:rsidP="0037193F">
      <w:pPr>
        <w:jc w:val="both"/>
        <w:rPr>
          <w:rFonts w:ascii="KaiTi" w:eastAsia="KaiTi" w:hAnsi="KaiTi"/>
          <w:sz w:val="28"/>
          <w:szCs w:val="28"/>
        </w:rPr>
      </w:pPr>
      <w:r w:rsidRPr="003755BB">
        <w:rPr>
          <w:rFonts w:ascii="KaiTi" w:eastAsia="KaiTi" w:hAnsi="KaiTi"/>
          <w:sz w:val="28"/>
          <w:szCs w:val="28"/>
        </w:rPr>
        <w:t>好學者的心胸是撇開，喜歡廣交朋友，</w:t>
      </w:r>
      <w:r w:rsidR="009538F2" w:rsidRPr="009538F2">
        <w:rPr>
          <w:rFonts w:ascii="KaiTi" w:eastAsia="KaiTi" w:hAnsi="KaiTi" w:hint="eastAsia"/>
          <w:sz w:val="28"/>
          <w:szCs w:val="28"/>
        </w:rPr>
        <w:t>並提起“益者三友，损者三友”</w:t>
      </w:r>
      <w:r w:rsidR="009538F2">
        <w:rPr>
          <w:rFonts w:ascii="KaiTi" w:eastAsia="KaiTi" w:hAnsi="KaiTi" w:hint="eastAsia"/>
          <w:sz w:val="28"/>
          <w:szCs w:val="28"/>
        </w:rPr>
        <w:t>。夫子</w:t>
      </w:r>
      <w:r w:rsidRPr="003755BB">
        <w:rPr>
          <w:rFonts w:ascii="KaiTi" w:eastAsia="KaiTi" w:hAnsi="KaiTi"/>
          <w:sz w:val="28"/>
          <w:szCs w:val="28"/>
        </w:rPr>
        <w:t>願意以同道之人切磋，既然</w:t>
      </w:r>
      <w:r w:rsidR="00D518AC">
        <w:rPr>
          <w:rFonts w:ascii="KaiTi" w:eastAsia="KaiTi" w:hAnsi="KaiTi"/>
          <w:sz w:val="28"/>
          <w:szCs w:val="28"/>
        </w:rPr>
        <w:t>遠方有人來講道論學，近處的人也</w:t>
      </w:r>
      <w:r w:rsidR="009538F2">
        <w:rPr>
          <w:rFonts w:ascii="KaiTi" w:eastAsia="KaiTi" w:hAnsi="KaiTi" w:hint="eastAsia"/>
          <w:sz w:val="28"/>
          <w:szCs w:val="28"/>
        </w:rPr>
        <w:t>来</w:t>
      </w:r>
      <w:r w:rsidR="00D518AC">
        <w:rPr>
          <w:rFonts w:ascii="KaiTi" w:eastAsia="KaiTi" w:hAnsi="KaiTi"/>
          <w:sz w:val="28"/>
          <w:szCs w:val="28"/>
        </w:rPr>
        <w:t>請教，這就是學有所成的快樂，所謂</w:t>
      </w:r>
      <w:r w:rsidR="00EC52D2">
        <w:rPr>
          <w:rFonts w:ascii="KaiTi" w:eastAsia="KaiTi" w:hAnsi="KaiTi"/>
          <w:sz w:val="28"/>
          <w:szCs w:val="28"/>
        </w:rPr>
        <w:t>“</w:t>
      </w:r>
      <w:r w:rsidR="00D518AC">
        <w:rPr>
          <w:rFonts w:ascii="KaiTi" w:eastAsia="KaiTi" w:hAnsi="KaiTi"/>
          <w:sz w:val="28"/>
          <w:szCs w:val="28"/>
        </w:rPr>
        <w:t>德不孤，必有鄰</w:t>
      </w:r>
      <w:r w:rsidR="00EC52D2">
        <w:rPr>
          <w:rFonts w:ascii="KaiTi" w:eastAsia="KaiTi" w:hAnsi="KaiTi"/>
          <w:sz w:val="28"/>
          <w:szCs w:val="28"/>
        </w:rPr>
        <w:t>”</w:t>
      </w:r>
      <w:r w:rsidR="00D518AC">
        <w:rPr>
          <w:rFonts w:ascii="KaiTi" w:eastAsia="KaiTi" w:hAnsi="KaiTi"/>
          <w:sz w:val="28"/>
          <w:szCs w:val="28"/>
        </w:rPr>
        <w:t>。</w:t>
      </w:r>
      <w:r w:rsidR="009538F2">
        <w:rPr>
          <w:rFonts w:ascii="KaiTi" w:eastAsia="KaiTi" w:hAnsi="KaiTi" w:hint="eastAsia"/>
          <w:sz w:val="28"/>
          <w:szCs w:val="28"/>
        </w:rPr>
        <w:t>夫子</w:t>
      </w:r>
      <w:r w:rsidR="00735BF9">
        <w:rPr>
          <w:rFonts w:ascii="KaiTi" w:eastAsia="KaiTi" w:hAnsi="KaiTi" w:hint="eastAsia"/>
          <w:sz w:val="28"/>
          <w:szCs w:val="28"/>
        </w:rPr>
        <w:t>说“三人行，必有我师焉“</w:t>
      </w:r>
      <w:r w:rsidR="009538F2">
        <w:rPr>
          <w:rFonts w:ascii="KaiTi" w:eastAsia="KaiTi" w:hAnsi="KaiTi" w:hint="eastAsia"/>
          <w:sz w:val="28"/>
          <w:szCs w:val="28"/>
        </w:rPr>
        <w:t>，並不</w:t>
      </w:r>
      <w:r w:rsidR="00C344B1" w:rsidRPr="00C344B1">
        <w:rPr>
          <w:rFonts w:ascii="KaiTi" w:eastAsia="KaiTi" w:hAnsi="KaiTi" w:hint="eastAsia"/>
          <w:bCs/>
          <w:sz w:val="28"/>
          <w:szCs w:val="28"/>
          <w:lang w:val="en-US"/>
        </w:rPr>
        <w:t>恥</w:t>
      </w:r>
      <w:r w:rsidR="00C344B1">
        <w:rPr>
          <w:rFonts w:ascii="KaiTi" w:eastAsia="KaiTi" w:hAnsi="KaiTi" w:hint="eastAsia"/>
          <w:bCs/>
          <w:sz w:val="28"/>
          <w:szCs w:val="28"/>
          <w:lang w:val="en-US"/>
        </w:rPr>
        <w:t>下问。</w:t>
      </w:r>
      <w:r w:rsidR="00B82DC2">
        <w:rPr>
          <w:rFonts w:ascii="KaiTi" w:eastAsia="KaiTi" w:hAnsi="KaiTi"/>
          <w:sz w:val="28"/>
          <w:szCs w:val="28"/>
        </w:rPr>
        <w:t>所謂</w:t>
      </w:r>
      <w:r w:rsidR="00B82DC2" w:rsidRPr="00CC3D0A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聞道有先後，術業有專攻</w:t>
      </w:r>
      <w:r w:rsidR="00B82DC2">
        <w:rPr>
          <w:rFonts w:ascii="KaiTi" w:eastAsia="KaiTi" w:hAnsi="KaiTi" w:cs="DFKai-SB" w:hint="eastAsia"/>
          <w:bCs/>
          <w:sz w:val="28"/>
          <w:szCs w:val="28"/>
          <w:lang w:val="en-US" w:eastAsia="zh-TW"/>
        </w:rPr>
        <w:t>。</w:t>
      </w:r>
    </w:p>
    <w:p w14:paraId="6431D4AB" w14:textId="77777777" w:rsidR="00EC52D2" w:rsidRDefault="00EC52D2" w:rsidP="0037193F">
      <w:pPr>
        <w:jc w:val="both"/>
        <w:rPr>
          <w:rFonts w:ascii="KaiTi" w:eastAsia="KaiTi" w:hAnsi="KaiTi" w:hint="eastAsia"/>
          <w:sz w:val="28"/>
          <w:szCs w:val="28"/>
        </w:rPr>
      </w:pPr>
    </w:p>
    <w:p w14:paraId="35BDC26C" w14:textId="184EA06F" w:rsidR="00D518AC" w:rsidRDefault="00D518AC" w:rsidP="0037193F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>如果大家不了解你，</w:t>
      </w:r>
      <w:r w:rsidR="00EC52D2">
        <w:rPr>
          <w:rFonts w:ascii="KaiTi" w:eastAsia="KaiTi" w:hAnsi="KaiTi"/>
          <w:sz w:val="28"/>
          <w:szCs w:val="28"/>
        </w:rPr>
        <w:t>“</w:t>
      </w:r>
      <w:r>
        <w:rPr>
          <w:rFonts w:ascii="KaiTi" w:eastAsia="KaiTi" w:hAnsi="KaiTi"/>
          <w:sz w:val="28"/>
          <w:szCs w:val="28"/>
        </w:rPr>
        <w:t>人不知而不慍</w:t>
      </w:r>
      <w:r w:rsidR="00EC52D2">
        <w:rPr>
          <w:rFonts w:ascii="KaiTi" w:eastAsia="KaiTi" w:hAnsi="KaiTi"/>
          <w:sz w:val="28"/>
          <w:szCs w:val="28"/>
        </w:rPr>
        <w:t>”</w:t>
      </w:r>
      <w:r>
        <w:rPr>
          <w:rFonts w:ascii="KaiTi" w:eastAsia="KaiTi" w:hAnsi="KaiTi"/>
          <w:sz w:val="28"/>
          <w:szCs w:val="28"/>
        </w:rPr>
        <w:t>，你也不要生煩惱。這句</w:t>
      </w:r>
      <w:r w:rsidR="009538F2">
        <w:rPr>
          <w:rFonts w:ascii="KaiTi" w:eastAsia="KaiTi" w:hAnsi="KaiTi"/>
          <w:sz w:val="28"/>
          <w:szCs w:val="28"/>
        </w:rPr>
        <w:t>”</w:t>
      </w:r>
      <w:r>
        <w:rPr>
          <w:rFonts w:ascii="KaiTi" w:eastAsia="KaiTi" w:hAnsi="KaiTi"/>
          <w:sz w:val="28"/>
          <w:szCs w:val="28"/>
        </w:rPr>
        <w:t>慍</w:t>
      </w:r>
      <w:r w:rsidR="009538F2">
        <w:rPr>
          <w:rFonts w:ascii="KaiTi" w:eastAsia="KaiTi" w:hAnsi="KaiTi"/>
          <w:sz w:val="28"/>
          <w:szCs w:val="28"/>
        </w:rPr>
        <w:t>“</w:t>
      </w:r>
      <w:r>
        <w:rPr>
          <w:rFonts w:ascii="KaiTi" w:eastAsia="KaiTi" w:hAnsi="KaiTi"/>
          <w:sz w:val="28"/>
          <w:szCs w:val="28"/>
        </w:rPr>
        <w:t>是</w:t>
      </w:r>
      <w:bookmarkStart w:id="1" w:name="_GoBack"/>
      <w:bookmarkEnd w:id="1"/>
      <w:r>
        <w:rPr>
          <w:rFonts w:ascii="KaiTi" w:eastAsia="KaiTi" w:hAnsi="KaiTi"/>
          <w:sz w:val="28"/>
          <w:szCs w:val="28"/>
        </w:rPr>
        <w:t>指向內心內在</w:t>
      </w:r>
      <w:r w:rsidR="009538F2">
        <w:rPr>
          <w:rFonts w:ascii="KaiTi" w:eastAsia="KaiTi" w:hAnsi="KaiTi" w:hint="eastAsia"/>
          <w:sz w:val="28"/>
          <w:szCs w:val="28"/>
        </w:rPr>
        <w:t>的</w:t>
      </w:r>
      <w:r>
        <w:rPr>
          <w:rFonts w:ascii="KaiTi" w:eastAsia="KaiTi" w:hAnsi="KaiTi"/>
          <w:sz w:val="28"/>
          <w:szCs w:val="28"/>
        </w:rPr>
        <w:t>情緒，我們要在這方面擴開心量，要效法君子大方一點。這句也告訴我們要自我管控內在情緒，</w:t>
      </w:r>
      <w:r w:rsidR="001C6696">
        <w:rPr>
          <w:rFonts w:ascii="KaiTi" w:eastAsia="KaiTi" w:hAnsi="KaiTi"/>
          <w:sz w:val="28"/>
          <w:szCs w:val="28"/>
        </w:rPr>
        <w:t>要理性，不遷怒。所謂</w:t>
      </w:r>
      <w:r w:rsidR="009538F2">
        <w:rPr>
          <w:rFonts w:ascii="KaiTi" w:eastAsia="KaiTi" w:hAnsi="KaiTi"/>
          <w:sz w:val="28"/>
          <w:szCs w:val="28"/>
        </w:rPr>
        <w:t>”</w:t>
      </w:r>
      <w:r w:rsidR="001C6696">
        <w:rPr>
          <w:rFonts w:ascii="KaiTi" w:eastAsia="KaiTi" w:hAnsi="KaiTi"/>
          <w:sz w:val="28"/>
          <w:szCs w:val="28"/>
        </w:rPr>
        <w:t>為學第一工夫降得浮躁之氣</w:t>
      </w:r>
      <w:r w:rsidR="009538F2">
        <w:rPr>
          <w:rFonts w:ascii="KaiTi" w:eastAsia="KaiTi" w:hAnsi="KaiTi"/>
          <w:sz w:val="28"/>
          <w:szCs w:val="28"/>
        </w:rPr>
        <w:t>”</w:t>
      </w:r>
      <w:r w:rsidR="001C6696">
        <w:rPr>
          <w:rFonts w:ascii="KaiTi" w:eastAsia="KaiTi" w:hAnsi="KaiTi"/>
          <w:sz w:val="28"/>
          <w:szCs w:val="28"/>
        </w:rPr>
        <w:t>。</w:t>
      </w:r>
    </w:p>
    <w:p w14:paraId="1B6D8C6E" w14:textId="77777777" w:rsidR="009538F2" w:rsidRDefault="009538F2" w:rsidP="0037193F">
      <w:pPr>
        <w:jc w:val="both"/>
        <w:rPr>
          <w:rFonts w:ascii="KaiTi" w:eastAsia="KaiTi" w:hAnsi="KaiTi"/>
          <w:sz w:val="28"/>
          <w:szCs w:val="28"/>
        </w:rPr>
      </w:pPr>
    </w:p>
    <w:p w14:paraId="574382C9" w14:textId="2CCB0B5D" w:rsidR="001C6696" w:rsidRPr="003755BB" w:rsidRDefault="001C6696" w:rsidP="0037193F">
      <w:pPr>
        <w:jc w:val="both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>好學，廣交朋友，情緒管理，這三個態度就是學習</w:t>
      </w:r>
      <w:r w:rsidR="009538F2">
        <w:rPr>
          <w:rFonts w:ascii="KaiTi" w:eastAsia="KaiTi" w:hAnsi="KaiTi"/>
          <w:sz w:val="28"/>
          <w:szCs w:val="28"/>
        </w:rPr>
        <w:t>《</w:t>
      </w:r>
      <w:r>
        <w:rPr>
          <w:rFonts w:ascii="KaiTi" w:eastAsia="KaiTi" w:hAnsi="KaiTi"/>
          <w:sz w:val="28"/>
          <w:szCs w:val="28"/>
        </w:rPr>
        <w:t>論語</w:t>
      </w:r>
      <w:r w:rsidR="009538F2">
        <w:rPr>
          <w:rFonts w:ascii="KaiTi" w:eastAsia="KaiTi" w:hAnsi="KaiTi"/>
          <w:sz w:val="28"/>
          <w:szCs w:val="28"/>
        </w:rPr>
        <w:t>》的基礎</w:t>
      </w:r>
      <w:r w:rsidR="009538F2">
        <w:rPr>
          <w:rFonts w:ascii="KaiTi" w:eastAsia="KaiTi" w:hAnsi="KaiTi" w:hint="eastAsia"/>
          <w:sz w:val="28"/>
          <w:szCs w:val="28"/>
        </w:rPr>
        <w:t>因《</w:t>
      </w:r>
      <w:r>
        <w:rPr>
          <w:rFonts w:ascii="KaiTi" w:eastAsia="KaiTi" w:hAnsi="KaiTi"/>
          <w:sz w:val="28"/>
          <w:szCs w:val="28"/>
        </w:rPr>
        <w:t>論語</w:t>
      </w:r>
      <w:r w:rsidR="009538F2">
        <w:rPr>
          <w:rFonts w:ascii="KaiTi" w:eastAsia="KaiTi" w:hAnsi="KaiTi"/>
          <w:sz w:val="28"/>
          <w:szCs w:val="28"/>
        </w:rPr>
        <w:t>》</w:t>
      </w:r>
      <w:r>
        <w:rPr>
          <w:rFonts w:ascii="KaiTi" w:eastAsia="KaiTi" w:hAnsi="KaiTi"/>
          <w:sz w:val="28"/>
          <w:szCs w:val="28"/>
        </w:rPr>
        <w:t>就在生活當中。</w:t>
      </w:r>
    </w:p>
    <w:p w14:paraId="564110A4" w14:textId="77777777" w:rsidR="004C2BA2" w:rsidRPr="003755BB" w:rsidRDefault="004C2BA2" w:rsidP="004C2BA2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</w:p>
    <w:p w14:paraId="61882D2F" w14:textId="77777777" w:rsidR="004C2BA2" w:rsidRPr="003755BB" w:rsidRDefault="004C2BA2" w:rsidP="004C2BA2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552CC4D8" w14:textId="09EC65C2" w:rsidR="00CD68F0" w:rsidRPr="003755BB" w:rsidRDefault="00CD68F0" w:rsidP="00CD68F0">
      <w:pPr>
        <w:rPr>
          <w:rFonts w:ascii="KaiTi" w:eastAsia="KaiTi" w:hAnsi="KaiTi" w:cs="MingLiU"/>
          <w:sz w:val="28"/>
          <w:szCs w:val="28"/>
          <w:highlight w:val="green"/>
          <w:lang w:eastAsia="zh-TW"/>
        </w:rPr>
      </w:pPr>
      <w:r w:rsidRPr="003755BB">
        <w:rPr>
          <w:rFonts w:ascii="KaiTi" w:eastAsia="KaiTi" w:hAnsi="KaiTi" w:cs="MingLiU"/>
          <w:sz w:val="28"/>
          <w:szCs w:val="28"/>
          <w:lang w:eastAsia="zh-TW"/>
        </w:rPr>
        <w:br w:type="page"/>
      </w:r>
    </w:p>
    <w:p w14:paraId="318862B8" w14:textId="3DF86BDC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  <w:r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（</w:t>
      </w:r>
      <w:r w:rsidR="008E4AB3"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楷體</w:t>
      </w:r>
      <w:r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加粗</w:t>
      </w:r>
      <w:r w:rsidRPr="008E4AB3"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  <w:t>20</w:t>
      </w:r>
      <w:r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#）</w:t>
      </w:r>
    </w:p>
    <w:p w14:paraId="583FF4EC" w14:textId="42F642F2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（一）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古籍專書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highlight w:val="cyan"/>
          <w:lang w:eastAsia="zh-TW"/>
        </w:rPr>
        <w:t>（</w:t>
      </w:r>
      <w:r w:rsidR="008E4AB3" w:rsidRPr="008E4AB3">
        <w:rPr>
          <w:rFonts w:ascii="KaiTi" w:eastAsia="KaiTi" w:hAnsi="KaiTi" w:cs="DFKai-SB" w:hint="eastAsia"/>
          <w:b/>
          <w:bCs/>
          <w:sz w:val="28"/>
          <w:szCs w:val="28"/>
          <w:highlight w:val="cyan"/>
          <w:lang w:eastAsia="zh-TW"/>
        </w:rPr>
        <w:t>楷體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highlight w:val="cyan"/>
          <w:lang w:eastAsia="zh-TW"/>
        </w:rPr>
        <w:t>加粗14#）</w:t>
      </w:r>
    </w:p>
    <w:p w14:paraId="28A3F7E6" w14:textId="6DD5EED9" w:rsidR="00CD68F0" w:rsidRPr="008E4AB3" w:rsidRDefault="00CD68F0" w:rsidP="00CD68F0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  <w:r w:rsidRPr="008E4AB3">
        <w:rPr>
          <w:rFonts w:ascii="KaiTi" w:eastAsia="KaiTi" w:hAnsi="KaiTi" w:cs="MingLiU" w:hint="eastAsia"/>
          <w:sz w:val="24"/>
          <w:lang w:eastAsia="zh-TW"/>
        </w:rPr>
        <w:t>1.〔魏〕何晏注，〔宋〕邢昺疏：《十三經註疏·論語註疏》，（北京：北京大學出版社，1999年）</w:t>
      </w:r>
      <w:r w:rsidRPr="008E4AB3">
        <w:rPr>
          <w:rFonts w:ascii="KaiTi" w:eastAsia="KaiTi" w:hAnsi="KaiTi" w:cs="MingLiU" w:hint="eastAsia"/>
          <w:sz w:val="24"/>
          <w:highlight w:val="cyan"/>
          <w:lang w:eastAsia="zh-TW"/>
        </w:rPr>
        <w:t>（</w:t>
      </w:r>
      <w:r w:rsidR="006C42C7">
        <w:rPr>
          <w:rFonts w:ascii="KaiTi" w:eastAsia="KaiTi" w:hAnsi="KaiTi" w:cs="MingLiU" w:hint="eastAsia"/>
          <w:sz w:val="24"/>
          <w:highlight w:val="cyan"/>
          <w:lang w:eastAsia="zh-TW"/>
        </w:rPr>
        <w:t>楷體</w:t>
      </w:r>
      <w:r w:rsidRPr="008E4AB3">
        <w:rPr>
          <w:rFonts w:ascii="KaiTi" w:eastAsia="KaiTi" w:hAnsi="KaiTi" w:cs="MingLiU" w:hint="eastAsia"/>
          <w:sz w:val="24"/>
          <w:highlight w:val="cyan"/>
          <w:lang w:eastAsia="zh-TW"/>
        </w:rPr>
        <w:t>12#）</w:t>
      </w:r>
    </w:p>
    <w:p w14:paraId="3569F731" w14:textId="7777777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MingLiU"/>
          <w:u w:val="thick" w:color="FF0000"/>
          <w:lang w:eastAsia="zh-TW"/>
        </w:rPr>
      </w:pPr>
      <w:r w:rsidRPr="008E4AB3">
        <w:rPr>
          <w:rFonts w:ascii="KaiTi" w:eastAsia="KaiTi" w:hAnsi="KaiTi" w:cs="MingLiU" w:hint="eastAsia"/>
          <w:u w:val="thick" w:color="FF0000"/>
          <w:lang w:eastAsia="zh-TW"/>
        </w:rPr>
        <w:t>（古代著作按朝代先後排序，如唐宋元明清等）</w:t>
      </w:r>
    </w:p>
    <w:p w14:paraId="3D3CD4F7" w14:textId="77777777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2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（二）現代專書</w:t>
      </w:r>
    </w:p>
    <w:bookmarkEnd w:id="2"/>
    <w:p w14:paraId="61C2CA1D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毛子水：《論語今注今譯》（臺灣：台灣商務印書館，19</w:t>
      </w:r>
      <w:r w:rsidRPr="008E4AB3">
        <w:rPr>
          <w:rFonts w:ascii="KaiTi" w:eastAsia="KaiTi" w:hAnsi="KaiTi" w:cs="DFKai-SB"/>
          <w:bCs/>
          <w:szCs w:val="28"/>
          <w:lang w:eastAsia="zh-TW"/>
        </w:rPr>
        <w:t>79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08D0B832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2.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方驥齡：《論語新詮》（臺北：台灣中華書局,1978）</w:t>
      </w:r>
    </w:p>
    <w:p w14:paraId="4A36FABB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3.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安德義：《論語解讀》（北京：中華書局，</w:t>
      </w:r>
      <w:r w:rsidRPr="008E4AB3">
        <w:rPr>
          <w:rFonts w:ascii="KaiTi" w:eastAsia="KaiTi" w:hAnsi="KaiTi" w:cs="DFKai-SB"/>
          <w:bCs/>
          <w:szCs w:val="28"/>
          <w:lang w:eastAsia="zh-TW"/>
        </w:rPr>
        <w:t>2010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3A3DA3FD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4.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李澤厚：《論語今讀》（安徽文藝出版社，1998年）</w:t>
      </w:r>
    </w:p>
    <w:p w14:paraId="69C8E265" w14:textId="7777777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MingLiU" w:hint="eastAsia"/>
          <w:u w:val="thick" w:color="FF0000"/>
          <w:lang w:eastAsia="zh-TW"/>
        </w:rPr>
        <w:t>（近代著作按作者姓氏筆畫排序【筆畫少者在前】）</w:t>
      </w:r>
    </w:p>
    <w:p w14:paraId="5AA23374" w14:textId="01FC909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（三）字</w:t>
      </w:r>
      <w:r w:rsidR="00502A86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、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詞典</w:t>
      </w:r>
    </w:p>
    <w:p w14:paraId="1B9CBF29" w14:textId="7777777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sz w:val="28"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〔清〕段玉裁：《說文解字注》（臺北：藝文印書館，2015）</w:t>
      </w:r>
    </w:p>
    <w:p w14:paraId="675E4F73" w14:textId="77777777" w:rsidR="00CD68F0" w:rsidRPr="008E4AB3" w:rsidRDefault="00CD68F0" w:rsidP="00CD68F0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周何總主編：《國語活用辭典》(臺北：五南圖書出版股份有限公司，2017年6月三版三十刷)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 </w:t>
      </w:r>
    </w:p>
    <w:p w14:paraId="2A54E65A" w14:textId="1615C7B1" w:rsidR="008E4AB3" w:rsidRPr="008E4AB3" w:rsidRDefault="00CD68F0" w:rsidP="008E4AB3">
      <w:pPr>
        <w:snapToGrid w:val="0"/>
        <w:spacing w:line="480" w:lineRule="auto"/>
        <w:rPr>
          <w:rFonts w:ascii="KaiTi" w:eastAsia="KaiTi" w:hAnsi="KaiTi" w:cs="MingLiU"/>
          <w:u w:val="thick" w:color="FF0000"/>
          <w:lang w:eastAsia="zh-TW"/>
        </w:rPr>
      </w:pPr>
      <w:r w:rsidRPr="008E4AB3">
        <w:rPr>
          <w:rFonts w:ascii="KaiTi" w:eastAsia="KaiTi" w:hAnsi="KaiTi" w:cs="MingLiU"/>
          <w:u w:val="thick" w:color="FF0000"/>
          <w:lang w:eastAsia="zh-TW"/>
        </w:rPr>
        <w:t xml:space="preserve">3. </w:t>
      </w:r>
      <w:r w:rsidRPr="008E4AB3">
        <w:rPr>
          <w:rFonts w:ascii="KaiTi" w:eastAsia="KaiTi" w:hAnsi="KaiTi" w:cs="MingLiU" w:hint="eastAsia"/>
          <w:u w:val="thick" w:color="FF0000"/>
          <w:lang w:eastAsia="zh-TW"/>
        </w:rPr>
        <w:t>丁福保：《說文解字詁林》，（北京：中華書局,2011年）</w:t>
      </w:r>
    </w:p>
    <w:p w14:paraId="60FD9D7D" w14:textId="342D12AC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四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1EB92F2B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lastRenderedPageBreak/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6C42C7">
        <w:rPr>
          <w:rFonts w:ascii="KaiTi" w:eastAsia="KaiTi" w:hAnsi="KaiTi" w:cs="DFKai-SB" w:hint="eastAsia"/>
          <w:bCs/>
          <w:szCs w:val="28"/>
          <w:lang w:eastAsia="zh-TW"/>
        </w:rPr>
        <w:t>王宏偉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(2002)。教師組織工會問題之研析。檢自</w:t>
      </w:r>
      <w:r w:rsidRPr="006C42C7">
        <w:rPr>
          <w:rFonts w:ascii="Times New Roman" w:eastAsia="KaiTi" w:hAnsi="Times New Roman" w:cs="Times New Roman"/>
          <w:bCs/>
          <w:szCs w:val="28"/>
          <w:lang w:eastAsia="zh-TW"/>
        </w:rPr>
        <w:t>http://www.edu.tw/ed.ures/911126 /910920-1.htm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(</w:t>
      </w:r>
      <w:r>
        <w:rPr>
          <w:rFonts w:ascii="KaiTi" w:eastAsia="KaiTi" w:hAnsi="KaiTi" w:cs="DFKai-SB"/>
          <w:bCs/>
          <w:szCs w:val="28"/>
          <w:lang w:eastAsia="zh-TW"/>
        </w:rPr>
        <w:t>2020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/>
          <w:bCs/>
          <w:szCs w:val="28"/>
          <w:lang w:eastAsia="zh-TW"/>
        </w:rPr>
        <w:t>10</w:t>
      </w:r>
      <w:r>
        <w:rPr>
          <w:rFonts w:ascii="KaiTi" w:eastAsia="KaiTi" w:hAnsi="KaiTi" w:cs="DFKai-SB" w:hint="eastAsia"/>
          <w:bCs/>
          <w:szCs w:val="28"/>
          <w:lang w:eastAsia="zh-TW"/>
        </w:rPr>
        <w:t>月1</w:t>
      </w:r>
      <w:r>
        <w:rPr>
          <w:rFonts w:ascii="KaiTi" w:eastAsia="KaiTi" w:hAnsi="KaiTi" w:cs="DFKai-SB"/>
          <w:bCs/>
          <w:szCs w:val="28"/>
          <w:lang w:eastAsia="zh-TW"/>
        </w:rPr>
        <w:t>0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4566682A" w14:textId="77777777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中研院近史所檔案館近代重要外交經濟檔案數位典藏計畫網頁，計畫內容</w:t>
      </w:r>
    </w:p>
    <w:p w14:paraId="3A5FCF6B" w14:textId="3BFD0E79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 w:hint="eastAsia"/>
          <w:bCs/>
          <w:szCs w:val="28"/>
        </w:rPr>
        <w:t>2</w:t>
      </w:r>
      <w:r>
        <w:rPr>
          <w:rFonts w:ascii="KaiTi" w:eastAsia="KaiTi" w:hAnsi="KaiTi" w:cs="DFKai-SB"/>
          <w:bCs/>
          <w:szCs w:val="28"/>
        </w:rPr>
        <w:t>018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年9月24日)。檢自</w:t>
      </w:r>
      <w:r w:rsidRPr="006C42C7">
        <w:rPr>
          <w:rFonts w:ascii="Times New Roman" w:eastAsia="KaiTi" w:hAnsi="Times New Roman" w:cs="Times New Roman"/>
          <w:bCs/>
          <w:szCs w:val="28"/>
          <w:lang w:eastAsia="zh-TW"/>
        </w:rPr>
        <w:t>http://dipeco.sinica.edu.tw/main/main1.html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(</w:t>
      </w:r>
      <w:r>
        <w:rPr>
          <w:rFonts w:ascii="KaiTi" w:eastAsia="KaiTi" w:hAnsi="KaiTi" w:cs="DFKai-SB"/>
          <w:bCs/>
          <w:szCs w:val="28"/>
          <w:lang w:eastAsia="zh-TW"/>
        </w:rPr>
        <w:t>2020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/>
          <w:bCs/>
          <w:szCs w:val="28"/>
          <w:lang w:eastAsia="zh-TW"/>
        </w:rPr>
        <w:t>10</w:t>
      </w:r>
      <w:r>
        <w:rPr>
          <w:rFonts w:ascii="KaiTi" w:eastAsia="KaiTi" w:hAnsi="KaiTi" w:cs="DFKai-SB" w:hint="eastAsia"/>
          <w:bCs/>
          <w:szCs w:val="28"/>
          <w:lang w:eastAsia="zh-TW"/>
        </w:rPr>
        <w:t>月</w:t>
      </w:r>
      <w:r>
        <w:rPr>
          <w:rFonts w:ascii="KaiTi" w:eastAsia="KaiTi" w:hAnsi="KaiTi" w:cs="DFKai-SB"/>
          <w:bCs/>
          <w:szCs w:val="28"/>
          <w:lang w:eastAsia="zh-TW"/>
        </w:rPr>
        <w:t>15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3217E56E" w14:textId="77777777" w:rsidR="006C42C7" w:rsidRDefault="006C42C7" w:rsidP="006C42C7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52EA293E" w14:textId="433606CD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網絡資料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備註：</w:t>
      </w:r>
    </w:p>
    <w:p w14:paraId="4BD9FAF6" w14:textId="5CA07B98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1</w:t>
      </w:r>
      <w:r>
        <w:rPr>
          <w:rFonts w:ascii="KaiTi" w:eastAsia="KaiTi" w:hAnsi="KaiTi" w:cs="DFKai-SB"/>
          <w:bCs/>
          <w:szCs w:val="28"/>
          <w:lang w:eastAsia="zh-TW"/>
        </w:rPr>
        <w:t>.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有作者之網路文章:</w:t>
      </w:r>
      <w:r w:rsidRPr="006C42C7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作者(年代)。文章名稱。檢自URL (檢索日期)。</w:t>
      </w:r>
    </w:p>
    <w:p w14:paraId="31903DC3" w14:textId="34AB9406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2.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一般網頁: 網頁，檢索資料內容(文件登載日期)。檢自URL(檢索日期)</w:t>
      </w: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9624982" w14:textId="77777777" w:rsidR="00287385" w:rsidRDefault="00287385" w:rsidP="000B68A4">
      <w:r>
        <w:separator/>
      </w:r>
    </w:p>
  </w:endnote>
  <w:endnote w:type="continuationSeparator" w:id="0">
    <w:p w14:paraId="47BEACDF" w14:textId="77777777" w:rsidR="00287385" w:rsidRDefault="00287385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KaiTi">
    <w:altName w:val="Arial Unicode MS"/>
    <w:charset w:val="86"/>
    <w:family w:val="modern"/>
    <w:pitch w:val="fixed"/>
    <w:sig w:usb0="00000000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Arial Unicode MS"/>
    <w:panose1 w:val="02010609000101010101"/>
    <w:charset w:val="88"/>
    <w:family w:val="modern"/>
    <w:notTrueType/>
    <w:pitch w:val="fixed"/>
    <w:sig w:usb0="00000000" w:usb1="08080000" w:usb2="00000010" w:usb3="00000000" w:csb0="00100000" w:csb1="00000000"/>
  </w:font>
  <w:font w:name="等线 Light">
    <w:altName w:val="DengXian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7193F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0830C2D" w14:textId="77777777" w:rsidR="00287385" w:rsidRDefault="00287385" w:rsidP="000B68A4">
      <w:r>
        <w:separator/>
      </w:r>
    </w:p>
  </w:footnote>
  <w:footnote w:type="continuationSeparator" w:id="0">
    <w:p w14:paraId="6D3BFAE9" w14:textId="77777777" w:rsidR="00287385" w:rsidRDefault="00287385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544D2"/>
    <w:rsid w:val="00065B03"/>
    <w:rsid w:val="000A7D51"/>
    <w:rsid w:val="000B68A4"/>
    <w:rsid w:val="0010020D"/>
    <w:rsid w:val="0011418A"/>
    <w:rsid w:val="001158B4"/>
    <w:rsid w:val="001447DF"/>
    <w:rsid w:val="00150959"/>
    <w:rsid w:val="00194823"/>
    <w:rsid w:val="001C6696"/>
    <w:rsid w:val="00280CBE"/>
    <w:rsid w:val="00287385"/>
    <w:rsid w:val="00327588"/>
    <w:rsid w:val="00342B0A"/>
    <w:rsid w:val="0037193F"/>
    <w:rsid w:val="003755BB"/>
    <w:rsid w:val="00385D81"/>
    <w:rsid w:val="003B7363"/>
    <w:rsid w:val="003D3034"/>
    <w:rsid w:val="003D663F"/>
    <w:rsid w:val="003E5F5B"/>
    <w:rsid w:val="004773A5"/>
    <w:rsid w:val="004A1416"/>
    <w:rsid w:val="004C2BA2"/>
    <w:rsid w:val="00502A86"/>
    <w:rsid w:val="005325B5"/>
    <w:rsid w:val="0053748C"/>
    <w:rsid w:val="00567E8D"/>
    <w:rsid w:val="00570741"/>
    <w:rsid w:val="005A0CB5"/>
    <w:rsid w:val="005D31A5"/>
    <w:rsid w:val="005D6311"/>
    <w:rsid w:val="005E446C"/>
    <w:rsid w:val="005F1431"/>
    <w:rsid w:val="00670116"/>
    <w:rsid w:val="006806CE"/>
    <w:rsid w:val="006C42C7"/>
    <w:rsid w:val="006D7697"/>
    <w:rsid w:val="006E1B02"/>
    <w:rsid w:val="00705F45"/>
    <w:rsid w:val="00735BF9"/>
    <w:rsid w:val="00765F4D"/>
    <w:rsid w:val="007B7D5B"/>
    <w:rsid w:val="00814C88"/>
    <w:rsid w:val="008711A3"/>
    <w:rsid w:val="008A267F"/>
    <w:rsid w:val="008E4AB3"/>
    <w:rsid w:val="0091505B"/>
    <w:rsid w:val="00952C21"/>
    <w:rsid w:val="009538F2"/>
    <w:rsid w:val="00976031"/>
    <w:rsid w:val="009B1173"/>
    <w:rsid w:val="00A35903"/>
    <w:rsid w:val="00A65DAD"/>
    <w:rsid w:val="00A72485"/>
    <w:rsid w:val="00A85AEE"/>
    <w:rsid w:val="00A9088B"/>
    <w:rsid w:val="00AB1379"/>
    <w:rsid w:val="00B82DC2"/>
    <w:rsid w:val="00B85147"/>
    <w:rsid w:val="00BB1574"/>
    <w:rsid w:val="00C344B1"/>
    <w:rsid w:val="00C92AEA"/>
    <w:rsid w:val="00CA7C94"/>
    <w:rsid w:val="00CC479D"/>
    <w:rsid w:val="00CD68F0"/>
    <w:rsid w:val="00CF0600"/>
    <w:rsid w:val="00D04C4F"/>
    <w:rsid w:val="00D36679"/>
    <w:rsid w:val="00D518AC"/>
    <w:rsid w:val="00DE3B1C"/>
    <w:rsid w:val="00E765E2"/>
    <w:rsid w:val="00EC52D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7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E7ABEB-FE0E-45B0-B0BF-430458A217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11</Pages>
  <Words>865</Words>
  <Characters>4932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AEKhong-DP</cp:lastModifiedBy>
  <cp:revision>15</cp:revision>
  <dcterms:created xsi:type="dcterms:W3CDTF">2020-12-31T06:35:00Z</dcterms:created>
  <dcterms:modified xsi:type="dcterms:W3CDTF">2021-01-04T13:22:00Z</dcterms:modified>
</cp:coreProperties>
</file>