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1947388" cy="754095"/>
            <wp:effectExtent b="0" l="0" r="0" t="0"/>
            <wp:docPr id="2082488121" name="image6.png"/>
            <a:graphic>
              <a:graphicData uri="http://schemas.openxmlformats.org/drawingml/2006/picture">
                <pic:pic>
                  <pic:nvPicPr>
                    <pic:cNvPr id="0" name="image6.png"/>
                    <pic:cNvPicPr preferRelativeResize="0"/>
                  </pic:nvPicPr>
                  <pic:blipFill>
                    <a:blip r:embed="rId7"/>
                    <a:srcRect b="11137" l="8200" r="7980" t="16006"/>
                    <a:stretch>
                      <a:fillRect/>
                    </a:stretch>
                  </pic:blipFill>
                  <pic:spPr>
                    <a:xfrm>
                      <a:off x="0" y="0"/>
                      <a:ext cx="1947388" cy="75409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b w:val="1"/>
          <w:sz w:val="32"/>
          <w:szCs w:val="32"/>
          <w:rtl w:val="0"/>
        </w:rPr>
        <w:t xml:space="preserve">BA International Hotel Management</w:t>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Module Code and Title:</w:t>
      </w:r>
    </w:p>
    <w:p w:rsidR="00000000" w:rsidDel="00000000" w:rsidP="00000000" w:rsidRDefault="00000000" w:rsidRPr="00000000" w14:paraId="00000005">
      <w:pPr>
        <w:jc w:val="center"/>
        <w:rPr>
          <w:sz w:val="32"/>
          <w:szCs w:val="32"/>
        </w:rPr>
      </w:pPr>
      <w:r w:rsidDel="00000000" w:rsidR="00000000" w:rsidRPr="00000000">
        <w:rPr>
          <w:sz w:val="32"/>
          <w:szCs w:val="32"/>
          <w:rtl w:val="0"/>
        </w:rPr>
        <w:t xml:space="preserve">BMIH5004 Management and Organisational Behaviour</w:t>
      </w:r>
    </w:p>
    <w:p w:rsidR="00000000" w:rsidDel="00000000" w:rsidP="00000000" w:rsidRDefault="00000000" w:rsidRPr="00000000" w14:paraId="00000006">
      <w:pPr>
        <w:jc w:val="center"/>
        <w:rPr>
          <w:sz w:val="32"/>
          <w:szCs w:val="32"/>
        </w:rPr>
      </w:pPr>
      <w:r w:rsidDel="00000000" w:rsidR="00000000" w:rsidRPr="00000000">
        <w:rPr>
          <w:rtl w:val="0"/>
        </w:rPr>
      </w:r>
    </w:p>
    <w:p w:rsidR="00000000" w:rsidDel="00000000" w:rsidP="00000000" w:rsidRDefault="00000000" w:rsidRPr="00000000" w14:paraId="00000007">
      <w:pPr>
        <w:jc w:val="center"/>
        <w:rPr>
          <w:sz w:val="32"/>
          <w:szCs w:val="32"/>
        </w:rPr>
      </w:pPr>
      <w:r w:rsidDel="00000000" w:rsidR="00000000" w:rsidRPr="00000000">
        <w:rPr>
          <w:rtl w:val="0"/>
        </w:rPr>
      </w:r>
    </w:p>
    <w:p w:rsidR="00000000" w:rsidDel="00000000" w:rsidP="00000000" w:rsidRDefault="00000000" w:rsidRPr="00000000" w14:paraId="00000008">
      <w:pPr>
        <w:jc w:val="center"/>
        <w:rPr>
          <w:sz w:val="32"/>
          <w:szCs w:val="32"/>
        </w:rPr>
      </w:pPr>
      <w:r w:rsidDel="00000000" w:rsidR="00000000" w:rsidRPr="00000000">
        <w:rPr>
          <w:rtl w:val="0"/>
        </w:rPr>
      </w:r>
    </w:p>
    <w:p w:rsidR="00000000" w:rsidDel="00000000" w:rsidP="00000000" w:rsidRDefault="00000000" w:rsidRPr="00000000" w14:paraId="00000009">
      <w:pPr>
        <w:jc w:val="center"/>
        <w:rPr>
          <w:sz w:val="32"/>
          <w:szCs w:val="32"/>
        </w:rPr>
      </w:pPr>
      <w:r w:rsidDel="00000000" w:rsidR="00000000" w:rsidRPr="00000000">
        <w:rPr>
          <w:sz w:val="32"/>
          <w:szCs w:val="32"/>
          <w:rtl w:val="0"/>
        </w:rPr>
        <w:t xml:space="preserve">Student Name: Shahjahan Ali</w:t>
      </w:r>
    </w:p>
    <w:p w:rsidR="00000000" w:rsidDel="00000000" w:rsidP="00000000" w:rsidRDefault="00000000" w:rsidRPr="00000000" w14:paraId="0000000A">
      <w:pPr>
        <w:jc w:val="center"/>
        <w:rPr>
          <w:sz w:val="32"/>
          <w:szCs w:val="32"/>
        </w:rPr>
      </w:pPr>
      <w:r w:rsidDel="00000000" w:rsidR="00000000" w:rsidRPr="00000000">
        <w:rPr>
          <w:sz w:val="32"/>
          <w:szCs w:val="32"/>
          <w:rtl w:val="0"/>
        </w:rPr>
        <w:t xml:space="preserve">Student ID: 2118400</w:t>
      </w:r>
    </w:p>
    <w:p w:rsidR="00000000" w:rsidDel="00000000" w:rsidP="00000000" w:rsidRDefault="00000000" w:rsidRPr="00000000" w14:paraId="0000000B">
      <w:pPr>
        <w:jc w:val="center"/>
        <w:rPr>
          <w:sz w:val="32"/>
          <w:szCs w:val="32"/>
        </w:rPr>
      </w:pPr>
      <w:r w:rsidDel="00000000" w:rsidR="00000000" w:rsidRPr="00000000">
        <w:rPr>
          <w:sz w:val="32"/>
          <w:szCs w:val="32"/>
          <w:rtl w:val="0"/>
        </w:rPr>
        <w:t xml:space="preserve">Lecturer Name:Lola Villard</w:t>
      </w:r>
    </w:p>
    <w:p w:rsidR="00000000" w:rsidDel="00000000" w:rsidP="00000000" w:rsidRDefault="00000000" w:rsidRPr="00000000" w14:paraId="0000000C">
      <w:pPr>
        <w:jc w:val="center"/>
        <w:rPr>
          <w:sz w:val="32"/>
          <w:szCs w:val="32"/>
        </w:rPr>
      </w:pPr>
      <w:r w:rsidDel="00000000" w:rsidR="00000000" w:rsidRPr="00000000">
        <w:rPr>
          <w:rtl w:val="0"/>
        </w:rPr>
      </w:r>
    </w:p>
    <w:p w:rsidR="00000000" w:rsidDel="00000000" w:rsidP="00000000" w:rsidRDefault="00000000" w:rsidRPr="00000000" w14:paraId="0000000D">
      <w:pPr>
        <w:jc w:val="center"/>
        <w:rPr>
          <w:sz w:val="32"/>
          <w:szCs w:val="32"/>
        </w:rPr>
      </w:pPr>
      <w:r w:rsidDel="00000000" w:rsidR="00000000" w:rsidRPr="00000000">
        <w:rPr>
          <w:rtl w:val="0"/>
        </w:rPr>
      </w:r>
    </w:p>
    <w:p w:rsidR="00000000" w:rsidDel="00000000" w:rsidP="00000000" w:rsidRDefault="00000000" w:rsidRPr="00000000" w14:paraId="0000000E">
      <w:pPr>
        <w:spacing w:line="259" w:lineRule="auto"/>
        <w:jc w:val="center"/>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259" w:lineRule="auto"/>
        <w:ind w:left="0" w:right="0" w:firstLine="0"/>
        <w:jc w:val="left"/>
        <w:rPr>
          <w:rFonts w:ascii="Times New Roman" w:cs="Times New Roman" w:eastAsia="Times New Roman" w:hAnsi="Times New Roman"/>
          <w:b w:val="1"/>
          <w:i w:val="0"/>
          <w:smallCaps w:val="0"/>
          <w:strike w:val="0"/>
          <w:color w:val="44546a"/>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546a"/>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Accor Hotel Group</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Structure, Culture, and Goals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Structure</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Culture</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Goals</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Recent Change Initiatives and Their Impact</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 Management</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Assessment</w:t>
              <w:tab/>
              <w:t xml:space="preserve">12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Direction and Current Business Performance</w:t>
              <w:tab/>
              <w:t xml:space="preserve">14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Management</w:t>
              <w:tab/>
              <w:t xml:space="preserve">14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Performance Metrics</w:t>
              <w:tab/>
              <w:t xml:space="preserve">15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Comparison with Competitors</w:t>
              <w:tab/>
              <w:t xml:space="preserve">16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19</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spacing w:line="480" w:lineRule="auto"/>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23">
      <w:pPr>
        <w:spacing w:line="480" w:lineRule="auto"/>
        <w:rPr/>
      </w:pPr>
      <w:r w:rsidDel="00000000" w:rsidR="00000000" w:rsidRPr="00000000">
        <w:rPr>
          <w:rtl w:val="0"/>
        </w:rPr>
        <w:t xml:space="preserve">This report, at first, will cover the overview of Accor Hotel Group. On the lateral parts, it will analyse the organisational structure, considering Burns and Stalker’s Mechanistic and organic System; culture considering the Schein model, the managerial leadership grid; and, goals of Accor Hotel Group. It will do an analysis of the recent change initiatives using Lewin's force field analysis model. Then it will conduct an analysis of strategic management and its current performance. Finally, recommendations and conclusions will be drawn.  </w:t>
      </w: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spacing w:line="480" w:lineRule="auto"/>
        <w:rPr/>
      </w:pPr>
      <w:bookmarkStart w:colFirst="0" w:colLast="0" w:name="_heading=h.30j0zll" w:id="1"/>
      <w:bookmarkEnd w:id="1"/>
      <w:r w:rsidDel="00000000" w:rsidR="00000000" w:rsidRPr="00000000">
        <w:rPr>
          <w:rtl w:val="0"/>
        </w:rPr>
        <w:t xml:space="preserve">Overview of Accor Hotel Group</w:t>
      </w:r>
    </w:p>
    <w:p w:rsidR="00000000" w:rsidDel="00000000" w:rsidP="00000000" w:rsidRDefault="00000000" w:rsidRPr="00000000" w14:paraId="00000025">
      <w:pPr>
        <w:spacing w:line="480" w:lineRule="auto"/>
        <w:rPr/>
      </w:pPr>
      <w:r w:rsidDel="00000000" w:rsidR="00000000" w:rsidRPr="00000000">
        <w:rPr>
          <w:rtl w:val="0"/>
        </w:rPr>
        <w:t xml:space="preserve">Accor is a well-known French multinational company. It belongs to the hospitality industry and owns, numerous franchises hotels, vacation properties, and resorts. It is one of the largest hospitality hotel groups in Europe. It has managed to expand its operation in over 110 countries and more than 5400 locations.  It has segmented its services based on service quality and based on demographic features, for instance, it has segments of luxury, premium, midscale, and economy. It situated in Issy-les-Moulineaux, France. It was founded back in 1967. One of its visions is “</w:t>
      </w:r>
      <w:r w:rsidDel="00000000" w:rsidR="00000000" w:rsidRPr="00000000">
        <w:rPr>
          <w:i w:val="1"/>
          <w:rtl w:val="0"/>
        </w:rPr>
        <w:t xml:space="preserve">to transform everyday moments into heartfelt connections</w:t>
      </w:r>
      <w:r w:rsidDel="00000000" w:rsidR="00000000" w:rsidRPr="00000000">
        <w:rPr>
          <w:rtl w:val="0"/>
        </w:rPr>
        <w:t xml:space="preserve">” (Accor, 2023).</w:t>
      </w:r>
    </w:p>
    <w:p w:rsidR="00000000" w:rsidDel="00000000" w:rsidP="00000000" w:rsidRDefault="00000000" w:rsidRPr="00000000" w14:paraId="00000026">
      <w:pPr>
        <w:spacing w:line="480" w:lineRule="auto"/>
        <w:jc w:val="center"/>
        <w:rPr/>
      </w:pPr>
      <w:r w:rsidDel="00000000" w:rsidR="00000000" w:rsidRPr="00000000">
        <w:rPr/>
        <w:drawing>
          <wp:inline distB="0" distT="0" distL="0" distR="0">
            <wp:extent cx="1202876" cy="1104011"/>
            <wp:effectExtent b="0" l="0" r="0" t="0"/>
            <wp:docPr descr="overview - Google Chrome" id="2082488123" name="image7.png"/>
            <a:graphic>
              <a:graphicData uri="http://schemas.openxmlformats.org/drawingml/2006/picture">
                <pic:pic>
                  <pic:nvPicPr>
                    <pic:cNvPr descr="overview - Google Chrome" id="0" name="image7.png"/>
                    <pic:cNvPicPr preferRelativeResize="0"/>
                  </pic:nvPicPr>
                  <pic:blipFill>
                    <a:blip r:embed="rId8"/>
                    <a:srcRect b="21266" l="38662" r="40350" t="42967"/>
                    <a:stretch>
                      <a:fillRect/>
                    </a:stretch>
                  </pic:blipFill>
                  <pic:spPr>
                    <a:xfrm>
                      <a:off x="0" y="0"/>
                      <a:ext cx="1202876" cy="1104011"/>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center"/>
        <w:rPr>
          <w:rFonts w:ascii="Times New Roman" w:cs="Times New Roman" w:eastAsia="Times New Roman" w:hAnsi="Times New Roman"/>
          <w:b w:val="0"/>
          <w:i w:val="1"/>
          <w:smallCaps w:val="0"/>
          <w:strike w:val="0"/>
          <w:color w:val="262626"/>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62626"/>
          <w:sz w:val="24"/>
          <w:szCs w:val="24"/>
          <w:u w:val="none"/>
          <w:shd w:fill="auto" w:val="clear"/>
          <w:vertAlign w:val="baseline"/>
          <w:rtl w:val="0"/>
        </w:rPr>
        <w:t xml:space="preserve">Figure 01: The Accor Hotel Group (Accor, 2023).</w:t>
      </w: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spacing w:line="480" w:lineRule="auto"/>
        <w:rPr/>
      </w:pPr>
      <w:bookmarkStart w:colFirst="0" w:colLast="0" w:name="_heading=h.1fob9te" w:id="2"/>
      <w:bookmarkEnd w:id="2"/>
      <w:r w:rsidDel="00000000" w:rsidR="00000000" w:rsidRPr="00000000">
        <w:rPr>
          <w:rtl w:val="0"/>
        </w:rPr>
        <w:t xml:space="preserve">Organisational Structure, Culture, and Goals</w:t>
      </w:r>
    </w:p>
    <w:p w:rsidR="00000000" w:rsidDel="00000000" w:rsidP="00000000" w:rsidRDefault="00000000" w:rsidRPr="00000000" w14:paraId="00000029">
      <w:pPr>
        <w:pStyle w:val="Heading2"/>
        <w:spacing w:line="480" w:lineRule="auto"/>
        <w:rPr/>
      </w:pPr>
      <w:bookmarkStart w:colFirst="0" w:colLast="0" w:name="_heading=h.3znysh7" w:id="3"/>
      <w:bookmarkEnd w:id="3"/>
      <w:r w:rsidDel="00000000" w:rsidR="00000000" w:rsidRPr="00000000">
        <w:rPr>
          <w:rtl w:val="0"/>
        </w:rPr>
        <w:t xml:space="preserve">Organisational Structure </w:t>
      </w:r>
    </w:p>
    <w:p w:rsidR="00000000" w:rsidDel="00000000" w:rsidP="00000000" w:rsidRDefault="00000000" w:rsidRPr="00000000" w14:paraId="0000002A">
      <w:pPr>
        <w:spacing w:line="480" w:lineRule="auto"/>
        <w:rPr/>
      </w:pPr>
      <w:r w:rsidDel="00000000" w:rsidR="00000000" w:rsidRPr="00000000">
        <w:rPr>
          <w:rtl w:val="0"/>
        </w:rPr>
        <w:t xml:space="preserve">Organisation has consisted of people who come forward and put their effort together to achieve similar goals, that cannot possibly be done alone (Drucker, 2012). Organisational structure refers to a pattern that highlights the way of control, command, and communication order and relationship between different parties of an organisation (Schermerhorn Jr and Bachrach, 2023).</w:t>
      </w:r>
    </w:p>
    <w:p w:rsidR="00000000" w:rsidDel="00000000" w:rsidP="00000000" w:rsidRDefault="00000000" w:rsidRPr="00000000" w14:paraId="0000002B">
      <w:pPr>
        <w:spacing w:line="480" w:lineRule="auto"/>
        <w:rPr>
          <w:b w:val="1"/>
          <w:color w:val="1f4e79"/>
        </w:rPr>
      </w:pPr>
      <w:r w:rsidDel="00000000" w:rsidR="00000000" w:rsidRPr="00000000">
        <w:rPr>
          <w:b w:val="1"/>
          <w:color w:val="1f4e79"/>
          <w:rtl w:val="0"/>
        </w:rPr>
        <w:t xml:space="preserve">Functional structure </w:t>
      </w:r>
    </w:p>
    <w:p w:rsidR="00000000" w:rsidDel="00000000" w:rsidP="00000000" w:rsidRDefault="00000000" w:rsidRPr="00000000" w14:paraId="0000002C">
      <w:pPr>
        <w:spacing w:line="480" w:lineRule="auto"/>
        <w:rPr/>
      </w:pPr>
      <w:r w:rsidDel="00000000" w:rsidR="00000000" w:rsidRPr="00000000">
        <w:rPr>
          <w:rtl w:val="0"/>
        </w:rPr>
        <w:t xml:space="preserve">Accor Hotel Group uses an integrated organisational structure. It uses the global matrix.  </w:t>
      </w:r>
    </w:p>
    <w:p w:rsidR="00000000" w:rsidDel="00000000" w:rsidP="00000000" w:rsidRDefault="00000000" w:rsidRPr="00000000" w14:paraId="0000002D">
      <w:pPr>
        <w:spacing w:line="480" w:lineRule="auto"/>
        <w:jc w:val="center"/>
        <w:rPr/>
      </w:pPr>
      <w:r w:rsidDel="00000000" w:rsidR="00000000" w:rsidRPr="00000000">
        <w:rPr/>
        <w:drawing>
          <wp:inline distB="0" distT="0" distL="0" distR="0">
            <wp:extent cx="4642002" cy="4332912"/>
            <wp:effectExtent b="0" l="0" r="0" t="0"/>
            <wp:docPr id="2082488122"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4642002" cy="4332912"/>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center"/>
        <w:rPr>
          <w:rFonts w:ascii="Times New Roman" w:cs="Times New Roman" w:eastAsia="Times New Roman" w:hAnsi="Times New Roman"/>
          <w:b w:val="0"/>
          <w:i w:val="1"/>
          <w:smallCaps w:val="0"/>
          <w:strike w:val="0"/>
          <w:color w:val="262626"/>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62626"/>
          <w:sz w:val="24"/>
          <w:szCs w:val="24"/>
          <w:u w:val="none"/>
          <w:shd w:fill="auto" w:val="clear"/>
          <w:vertAlign w:val="baseline"/>
          <w:rtl w:val="0"/>
        </w:rPr>
        <w:t xml:space="preserve">Figure 02: Fragment of the organisational structure of the Accor Company (Ushakov et al., 2021).</w:t>
      </w:r>
    </w:p>
    <w:p w:rsidR="00000000" w:rsidDel="00000000" w:rsidP="00000000" w:rsidRDefault="00000000" w:rsidRPr="00000000" w14:paraId="0000002F">
      <w:pPr>
        <w:spacing w:line="480" w:lineRule="auto"/>
        <w:rPr/>
      </w:pPr>
      <w:r w:rsidDel="00000000" w:rsidR="00000000" w:rsidRPr="00000000">
        <w:rPr>
          <w:rtl w:val="0"/>
        </w:rPr>
        <w:t xml:space="preserve">The top segment is the top-level management where the structure is divided considering the service nature. Later the services are divided based on geographical considerations or location-based. Therefore, there is a mixture of several divisional tactics. the relationship is also complex. Mostly there is a line relationship, commands flow from top to bottom (Jones, 2013). However, there is a functional relationship as well, between the Novotel group and the finance, marketing, and R&amp;D group. </w:t>
      </w:r>
    </w:p>
    <w:p w:rsidR="00000000" w:rsidDel="00000000" w:rsidP="00000000" w:rsidRDefault="00000000" w:rsidRPr="00000000" w14:paraId="00000030">
      <w:pPr>
        <w:spacing w:line="480" w:lineRule="auto"/>
        <w:rPr>
          <w:b w:val="1"/>
          <w:color w:val="1f4e79"/>
        </w:rPr>
      </w:pPr>
      <w:r w:rsidDel="00000000" w:rsidR="00000000" w:rsidRPr="00000000">
        <w:rPr>
          <w:b w:val="1"/>
          <w:color w:val="1f4e79"/>
          <w:rtl w:val="0"/>
        </w:rPr>
        <w:t xml:space="preserve">Burns and Stalker’s Mechanistic and Organic System </w:t>
      </w:r>
    </w:p>
    <w:p w:rsidR="00000000" w:rsidDel="00000000" w:rsidP="00000000" w:rsidRDefault="00000000" w:rsidRPr="00000000" w14:paraId="00000031">
      <w:pPr>
        <w:spacing w:line="480" w:lineRule="auto"/>
        <w:rPr/>
      </w:pPr>
      <w:r w:rsidDel="00000000" w:rsidR="00000000" w:rsidRPr="00000000">
        <w:rPr>
          <w:rtl w:val="0"/>
        </w:rPr>
        <w:t xml:space="preserve">Mechanic organisation is rigid and follows a rigorous structure, however, the hierarchy is clear and specialisation can be seen (Onday, 2016). Whereas, the organic organisation is more flexible towards change and doesn’t focus on a rigid hierarchy tasks are redefined often (Kessler et al., 2017). From the above structure it is evident that all the tasks are defined by the Accor group and the structure is clear. </w:t>
      </w:r>
      <w:r w:rsidDel="00000000" w:rsidR="00000000" w:rsidRPr="00000000">
        <w:rPr>
          <w:b w:val="1"/>
          <w:i w:val="1"/>
          <w:rtl w:val="0"/>
        </w:rPr>
        <w:t xml:space="preserve">Therefore, it is a mechanistic organisation.</w:t>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32">
      <w:pPr>
        <w:spacing w:line="480" w:lineRule="auto"/>
        <w:rPr>
          <w:b w:val="1"/>
          <w:color w:val="1f4e79"/>
        </w:rPr>
      </w:pPr>
      <w:r w:rsidDel="00000000" w:rsidR="00000000" w:rsidRPr="00000000">
        <w:rPr>
          <w:b w:val="1"/>
          <w:color w:val="1f4e79"/>
          <w:rtl w:val="0"/>
        </w:rPr>
        <w:t xml:space="preserve">Chain of command</w:t>
      </w:r>
    </w:p>
    <w:p w:rsidR="00000000" w:rsidDel="00000000" w:rsidP="00000000" w:rsidRDefault="00000000" w:rsidRPr="00000000" w14:paraId="00000033">
      <w:pPr>
        <w:spacing w:line="480" w:lineRule="auto"/>
        <w:rPr/>
      </w:pPr>
      <w:r w:rsidDel="00000000" w:rsidR="00000000" w:rsidRPr="00000000">
        <w:rPr>
          <w:rtl w:val="0"/>
        </w:rPr>
        <w:t xml:space="preserve">The chain of command refers to the vertical graduation of command, authority, and relationship among different divisions (Drucker, 2012). The chain of command is evident in the Accor hotel group. The structure is mechanistic where everything is focused in a centralised manner on top authority. The board plans and directs every latter division.  </w:t>
      </w:r>
    </w:p>
    <w:p w:rsidR="00000000" w:rsidDel="00000000" w:rsidP="00000000" w:rsidRDefault="00000000" w:rsidRPr="00000000" w14:paraId="00000034">
      <w:pPr>
        <w:spacing w:line="480" w:lineRule="auto"/>
        <w:rPr>
          <w:b w:val="1"/>
          <w:color w:val="1f4e79"/>
        </w:rPr>
      </w:pPr>
      <w:r w:rsidDel="00000000" w:rsidR="00000000" w:rsidRPr="00000000">
        <w:rPr>
          <w:b w:val="1"/>
          <w:color w:val="1f4e79"/>
          <w:rtl w:val="0"/>
        </w:rPr>
        <w:t xml:space="preserve">Span of control</w:t>
      </w:r>
    </w:p>
    <w:p w:rsidR="00000000" w:rsidDel="00000000" w:rsidP="00000000" w:rsidRDefault="00000000" w:rsidRPr="00000000" w14:paraId="00000035">
      <w:pPr>
        <w:spacing w:line="480" w:lineRule="auto"/>
        <w:rPr>
          <w:b w:val="1"/>
          <w:i w:val="1"/>
        </w:rPr>
      </w:pPr>
      <w:r w:rsidDel="00000000" w:rsidR="00000000" w:rsidRPr="00000000">
        <w:rPr>
          <w:rtl w:val="0"/>
        </w:rPr>
        <w:t xml:space="preserve">The span of command is the horizontal linkage under a specific division or segment (Draft, 2021). The span of command of the Accor hotel group is three. The chairman of the board has the authority to command and direct the president, and vice-chairmen of the board. The president has the authority to command the vice-president one who manages the Sofitel group, the other who manages the Novotel group, and the other who manages international affairs.  </w:t>
      </w:r>
      <w:r w:rsidDel="00000000" w:rsidR="00000000" w:rsidRPr="00000000">
        <w:rPr>
          <w:b w:val="1"/>
          <w:i w:val="1"/>
          <w:rtl w:val="0"/>
        </w:rPr>
        <w:t xml:space="preserve">Therefore, the span of control considered here is 3.</w:t>
      </w:r>
    </w:p>
    <w:p w:rsidR="00000000" w:rsidDel="00000000" w:rsidP="00000000" w:rsidRDefault="00000000" w:rsidRPr="00000000" w14:paraId="00000036">
      <w:pPr>
        <w:spacing w:line="480" w:lineRule="auto"/>
        <w:rPr>
          <w:b w:val="1"/>
          <w:color w:val="1f4e79"/>
        </w:rPr>
      </w:pPr>
      <w:r w:rsidDel="00000000" w:rsidR="00000000" w:rsidRPr="00000000">
        <w:rPr>
          <w:b w:val="1"/>
          <w:color w:val="1f4e79"/>
          <w:rtl w:val="0"/>
        </w:rPr>
        <w:t xml:space="preserve">Control and decision-making</w:t>
      </w:r>
    </w:p>
    <w:p w:rsidR="00000000" w:rsidDel="00000000" w:rsidP="00000000" w:rsidRDefault="00000000" w:rsidRPr="00000000" w14:paraId="00000037">
      <w:pPr>
        <w:spacing w:line="480" w:lineRule="auto"/>
        <w:rPr/>
      </w:pPr>
      <w:r w:rsidDel="00000000" w:rsidR="00000000" w:rsidRPr="00000000">
        <w:rPr>
          <w:rtl w:val="0"/>
        </w:rPr>
        <w:t xml:space="preserve">The decisions are made centrally in the Accor hotel group. Therefore, the control is central and the authority is given to each head of the departments (O'Fallon and Rutherford, 2010). </w:t>
      </w:r>
    </w:p>
    <w:p w:rsidR="00000000" w:rsidDel="00000000" w:rsidP="00000000" w:rsidRDefault="00000000" w:rsidRPr="00000000" w14:paraId="00000038">
      <w:pPr>
        <w:pStyle w:val="Heading2"/>
        <w:spacing w:line="480" w:lineRule="auto"/>
        <w:rPr/>
      </w:pPr>
      <w:bookmarkStart w:colFirst="0" w:colLast="0" w:name="_heading=h.2et92p0" w:id="4"/>
      <w:bookmarkEnd w:id="4"/>
      <w:r w:rsidDel="00000000" w:rsidR="00000000" w:rsidRPr="00000000">
        <w:rPr>
          <w:rtl w:val="0"/>
        </w:rPr>
        <w:t xml:space="preserve">Culture</w:t>
      </w:r>
    </w:p>
    <w:p w:rsidR="00000000" w:rsidDel="00000000" w:rsidP="00000000" w:rsidRDefault="00000000" w:rsidRPr="00000000" w14:paraId="00000039">
      <w:pPr>
        <w:spacing w:line="480" w:lineRule="auto"/>
        <w:rPr/>
      </w:pPr>
      <w:r w:rsidDel="00000000" w:rsidR="00000000" w:rsidRPr="00000000">
        <w:rPr>
          <w:rtl w:val="0"/>
        </w:rPr>
        <w:t xml:space="preserve">Culture refers to the combination of traditions, policies, values, beliefs and attitudes of the employees observed in an organisation (DuBrin, 2021). Culture influences the behaviour of the employees (Schermerhorn et al., 2011). Handy suggested four types of culture among them two cultures are mostly observed in the UK (Janićijević, 2013). </w:t>
      </w:r>
    </w:p>
    <w:p w:rsidR="00000000" w:rsidDel="00000000" w:rsidP="00000000" w:rsidRDefault="00000000" w:rsidRPr="00000000" w14:paraId="0000003A">
      <w:pPr>
        <w:spacing w:line="480" w:lineRule="auto"/>
        <w:jc w:val="center"/>
        <w:rPr/>
      </w:pPr>
      <w:r w:rsidDel="00000000" w:rsidR="00000000" w:rsidRPr="00000000">
        <w:rPr/>
        <w:drawing>
          <wp:inline distB="0" distT="0" distL="0" distR="0">
            <wp:extent cx="4511900" cy="1073122"/>
            <wp:effectExtent b="0" l="0" r="0" t="0"/>
            <wp:docPr id="2082488125" name="image4.png"/>
            <a:graphic>
              <a:graphicData uri="http://schemas.openxmlformats.org/drawingml/2006/picture">
                <pic:pic>
                  <pic:nvPicPr>
                    <pic:cNvPr id="0" name="image4.png"/>
                    <pic:cNvPicPr preferRelativeResize="0"/>
                  </pic:nvPicPr>
                  <pic:blipFill>
                    <a:blip r:embed="rId10"/>
                    <a:srcRect b="0" l="0" r="8906" t="0"/>
                    <a:stretch>
                      <a:fillRect/>
                    </a:stretch>
                  </pic:blipFill>
                  <pic:spPr>
                    <a:xfrm>
                      <a:off x="0" y="0"/>
                      <a:ext cx="4511900" cy="1073122"/>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center"/>
        <w:rPr>
          <w:rFonts w:ascii="Times New Roman" w:cs="Times New Roman" w:eastAsia="Times New Roman" w:hAnsi="Times New Roman"/>
          <w:b w:val="0"/>
          <w:i w:val="1"/>
          <w:smallCaps w:val="0"/>
          <w:strike w:val="0"/>
          <w:color w:val="262626"/>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62626"/>
          <w:sz w:val="24"/>
          <w:szCs w:val="24"/>
          <w:u w:val="none"/>
          <w:shd w:fill="auto" w:val="clear"/>
          <w:vertAlign w:val="baseline"/>
          <w:rtl w:val="0"/>
        </w:rPr>
        <w:t xml:space="preserve">Figure 03: Handy’s 4 Cultural Types (Developed by the author).</w:t>
      </w:r>
    </w:p>
    <w:p w:rsidR="00000000" w:rsidDel="00000000" w:rsidP="00000000" w:rsidRDefault="00000000" w:rsidRPr="00000000" w14:paraId="0000003C">
      <w:pPr>
        <w:spacing w:line="480" w:lineRule="auto"/>
        <w:rPr/>
      </w:pPr>
      <w:r w:rsidDel="00000000" w:rsidR="00000000" w:rsidRPr="00000000">
        <w:rPr>
          <w:rtl w:val="0"/>
        </w:rPr>
        <w:t xml:space="preserve">Culture can either be in the form of a role or task. Role culture is observed in mechanistic structure, which advocates bureaucracy whereas, task culture can be observed in organic structure which advocates flexibility (Gittell and Douglass, 2012). Since Accor hotel group follows a mechanistic structure it follows the culture of role. Everything is specifically commanded to the appropriate department. </w:t>
      </w:r>
    </w:p>
    <w:p w:rsidR="00000000" w:rsidDel="00000000" w:rsidP="00000000" w:rsidRDefault="00000000" w:rsidRPr="00000000" w14:paraId="0000003D">
      <w:pPr>
        <w:spacing w:line="480" w:lineRule="auto"/>
        <w:rPr>
          <w:b w:val="1"/>
          <w:color w:val="1f4e79"/>
        </w:rPr>
      </w:pPr>
      <w:r w:rsidDel="00000000" w:rsidR="00000000" w:rsidRPr="00000000">
        <w:rPr>
          <w:b w:val="1"/>
          <w:color w:val="1f4e79"/>
          <w:rtl w:val="0"/>
        </w:rPr>
        <w:t xml:space="preserve">Schein Three Levels of Organisational Culture</w:t>
      </w:r>
    </w:p>
    <w:p w:rsidR="00000000" w:rsidDel="00000000" w:rsidP="00000000" w:rsidRDefault="00000000" w:rsidRPr="00000000" w14:paraId="0000003E">
      <w:pPr>
        <w:spacing w:line="480" w:lineRule="auto"/>
        <w:rPr/>
      </w:pPr>
      <w:r w:rsidDel="00000000" w:rsidR="00000000" w:rsidRPr="00000000">
        <w:rPr>
          <w:rtl w:val="0"/>
        </w:rPr>
        <w:t xml:space="preserve">Schein’s cultural theory advocates that cultural concepts become deeper in three stages. The first stage is Artefacts, where basic norms and things are maintained, for instance, the way of talking, basic gestures, dress coat etc are considered (Cacciattolo, 2014). The second stage is Espoused values, where organisational beliefs, values, rules etc. are undertaken and communicated officially through mission and value statements (Serpa, 2016). The third stage is Basic underlying assumptions, where unconscious beliefs, norms, and values of the employees guide their actions. It also influences the concept of power and politics in an organisation (Odor, 2018). </w:t>
      </w:r>
    </w:p>
    <w:p w:rsidR="00000000" w:rsidDel="00000000" w:rsidP="00000000" w:rsidRDefault="00000000" w:rsidRPr="00000000" w14:paraId="0000003F">
      <w:pPr>
        <w:spacing w:line="480" w:lineRule="auto"/>
        <w:jc w:val="center"/>
        <w:rPr/>
      </w:pPr>
      <w:r w:rsidDel="00000000" w:rsidR="00000000" w:rsidRPr="00000000">
        <w:rPr/>
        <w:drawing>
          <wp:inline distB="0" distT="0" distL="0" distR="0">
            <wp:extent cx="2650333" cy="2615196"/>
            <wp:effectExtent b="0" l="0" r="0" t="0"/>
            <wp:docPr descr="MOB-Week 5 Organisational Culture.pdf and 2 more pages - Profile 1 - Microsoft​ Edge" id="2082488124" name="image9.png"/>
            <a:graphic>
              <a:graphicData uri="http://schemas.openxmlformats.org/drawingml/2006/picture">
                <pic:pic>
                  <pic:nvPicPr>
                    <pic:cNvPr descr="MOB-Week 5 Organisational Culture.pdf and 2 more pages - Profile 1 - Microsoft​ Edge" id="0" name="image9.png"/>
                    <pic:cNvPicPr preferRelativeResize="0"/>
                  </pic:nvPicPr>
                  <pic:blipFill>
                    <a:blip r:embed="rId11"/>
                    <a:srcRect b="6183" l="12073" r="12028" t="24286"/>
                    <a:stretch>
                      <a:fillRect/>
                    </a:stretch>
                  </pic:blipFill>
                  <pic:spPr>
                    <a:xfrm>
                      <a:off x="0" y="0"/>
                      <a:ext cx="2650333" cy="2615196"/>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center"/>
        <w:rPr>
          <w:rFonts w:ascii="Times New Roman" w:cs="Times New Roman" w:eastAsia="Times New Roman" w:hAnsi="Times New Roman"/>
          <w:b w:val="0"/>
          <w:i w:val="1"/>
          <w:smallCaps w:val="0"/>
          <w:strike w:val="0"/>
          <w:color w:val="262626"/>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62626"/>
          <w:sz w:val="24"/>
          <w:szCs w:val="24"/>
          <w:u w:val="none"/>
          <w:shd w:fill="auto" w:val="clear"/>
          <w:vertAlign w:val="baseline"/>
          <w:rtl w:val="0"/>
        </w:rPr>
        <w:t xml:space="preserve">Figure 04: Schein’s layered conceptualisation of culture (Cacciattolo, 2014).</w:t>
      </w:r>
    </w:p>
    <w:p w:rsidR="00000000" w:rsidDel="00000000" w:rsidP="00000000" w:rsidRDefault="00000000" w:rsidRPr="00000000" w14:paraId="00000041">
      <w:pPr>
        <w:spacing w:line="480" w:lineRule="auto"/>
        <w:rPr/>
      </w:pPr>
      <w:r w:rsidDel="00000000" w:rsidR="00000000" w:rsidRPr="00000000">
        <w:rPr>
          <w:rtl w:val="0"/>
        </w:rPr>
        <w:t xml:space="preserve">Accor Hotel Group strictly addresses the first two cultural stages. Employees are well-trained to handle the basic things of the first stage. Accor Hotel Group clearly have stated their mission, visions, and values officially. They manage the third level carefully. They provide equal treatment to men and women, they also address diversity and ensure the inclusion of people with disabilities. Fair treatment enables to employees behave and react similarly (Accor, 2023)</w:t>
      </w:r>
    </w:p>
    <w:p w:rsidR="00000000" w:rsidDel="00000000" w:rsidP="00000000" w:rsidRDefault="00000000" w:rsidRPr="00000000" w14:paraId="00000042">
      <w:pPr>
        <w:spacing w:line="480" w:lineRule="auto"/>
        <w:rPr>
          <w:b w:val="1"/>
          <w:color w:val="1f4e79"/>
        </w:rPr>
      </w:pPr>
      <w:r w:rsidDel="00000000" w:rsidR="00000000" w:rsidRPr="00000000">
        <w:rPr>
          <w:b w:val="1"/>
          <w:color w:val="1f4e79"/>
          <w:rtl w:val="0"/>
        </w:rPr>
        <w:t xml:space="preserve">Three perspectives on culture</w:t>
      </w:r>
    </w:p>
    <w:p w:rsidR="00000000" w:rsidDel="00000000" w:rsidP="00000000" w:rsidRDefault="00000000" w:rsidRPr="00000000" w14:paraId="00000043">
      <w:pPr>
        <w:spacing w:line="480" w:lineRule="auto"/>
        <w:rPr/>
      </w:pPr>
      <w:r w:rsidDel="00000000" w:rsidR="00000000" w:rsidRPr="00000000">
        <w:rPr>
          <w:rtl w:val="0"/>
        </w:rPr>
        <w:t xml:space="preserve">Considering Ogbonna and Harris (2002), there are three perspectives on culture and how an organisation perceive the change of culture. </w:t>
      </w:r>
    </w:p>
    <w:p w:rsidR="00000000" w:rsidDel="00000000" w:rsidP="00000000" w:rsidRDefault="00000000" w:rsidRPr="00000000" w14:paraId="00000044">
      <w:pPr>
        <w:spacing w:line="480" w:lineRule="auto"/>
        <w:jc w:val="center"/>
        <w:rPr/>
      </w:pPr>
      <w:r w:rsidDel="00000000" w:rsidR="00000000" w:rsidRPr="00000000">
        <w:rPr/>
        <w:drawing>
          <wp:inline distB="0" distT="0" distL="0" distR="0">
            <wp:extent cx="5160565" cy="1564953"/>
            <wp:effectExtent b="0" l="0" r="0" t="0"/>
            <wp:docPr id="2082488128" name="image5.png"/>
            <a:graphic>
              <a:graphicData uri="http://schemas.openxmlformats.org/drawingml/2006/picture">
                <pic:pic>
                  <pic:nvPicPr>
                    <pic:cNvPr id="0" name="image5.png"/>
                    <pic:cNvPicPr preferRelativeResize="0"/>
                  </pic:nvPicPr>
                  <pic:blipFill>
                    <a:blip r:embed="rId12"/>
                    <a:srcRect b="0" l="0" r="2181" t="0"/>
                    <a:stretch>
                      <a:fillRect/>
                    </a:stretch>
                  </pic:blipFill>
                  <pic:spPr>
                    <a:xfrm>
                      <a:off x="0" y="0"/>
                      <a:ext cx="5160565" cy="1564953"/>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center"/>
        <w:rPr>
          <w:rFonts w:ascii="Times New Roman" w:cs="Times New Roman" w:eastAsia="Times New Roman" w:hAnsi="Times New Roman"/>
          <w:b w:val="0"/>
          <w:i w:val="1"/>
          <w:smallCaps w:val="0"/>
          <w:strike w:val="0"/>
          <w:color w:val="262626"/>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62626"/>
          <w:sz w:val="24"/>
          <w:szCs w:val="24"/>
          <w:u w:val="none"/>
          <w:shd w:fill="auto" w:val="clear"/>
          <w:vertAlign w:val="baseline"/>
          <w:rtl w:val="0"/>
        </w:rPr>
        <w:t xml:space="preserve">Figure 05: Three perspectives on culture (Developed by the author).</w:t>
      </w:r>
    </w:p>
    <w:p w:rsidR="00000000" w:rsidDel="00000000" w:rsidP="00000000" w:rsidRDefault="00000000" w:rsidRPr="00000000" w14:paraId="00000046">
      <w:pPr>
        <w:spacing w:line="480" w:lineRule="auto"/>
        <w:rPr/>
      </w:pPr>
      <w:r w:rsidDel="00000000" w:rsidR="00000000" w:rsidRPr="00000000">
        <w:rPr>
          <w:rtl w:val="0"/>
        </w:rPr>
        <w:t xml:space="preserve">Accor Hotel Group is not a pessimist and they too often change their culture. It follows a rigid organisational structure but there is still room for upgradation. It always looks for new and upgraded things and trains its employees to accept change (Accor, 2023).</w:t>
      </w:r>
    </w:p>
    <w:p w:rsidR="00000000" w:rsidDel="00000000" w:rsidP="00000000" w:rsidRDefault="00000000" w:rsidRPr="00000000" w14:paraId="00000047">
      <w:pPr>
        <w:spacing w:line="480" w:lineRule="auto"/>
        <w:rPr>
          <w:b w:val="1"/>
          <w:color w:val="1f4e79"/>
        </w:rPr>
      </w:pPr>
      <w:r w:rsidDel="00000000" w:rsidR="00000000" w:rsidRPr="00000000">
        <w:rPr>
          <w:b w:val="1"/>
          <w:color w:val="1f4e79"/>
          <w:rtl w:val="0"/>
        </w:rPr>
        <w:t xml:space="preserve">Blake and Mouton’s Managerial/Leadership Grid</w:t>
      </w:r>
    </w:p>
    <w:p w:rsidR="00000000" w:rsidDel="00000000" w:rsidP="00000000" w:rsidRDefault="00000000" w:rsidRPr="00000000" w14:paraId="00000048">
      <w:pPr>
        <w:spacing w:line="480" w:lineRule="auto"/>
        <w:rPr/>
      </w:pPr>
      <w:r w:rsidDel="00000000" w:rsidR="00000000" w:rsidRPr="00000000">
        <w:rPr>
          <w:rtl w:val="0"/>
        </w:rPr>
        <w:t xml:space="preserve">It describes the leadership styles by comparing different types of managerial styles (Cai et al., 2019). </w:t>
      </w:r>
    </w:p>
    <w:p w:rsidR="00000000" w:rsidDel="00000000" w:rsidP="00000000" w:rsidRDefault="00000000" w:rsidRPr="00000000" w14:paraId="00000049">
      <w:pPr>
        <w:spacing w:line="480" w:lineRule="auto"/>
        <w:jc w:val="center"/>
        <w:rPr/>
      </w:pPr>
      <w:r w:rsidDel="00000000" w:rsidR="00000000" w:rsidRPr="00000000">
        <w:rPr/>
        <w:drawing>
          <wp:inline distB="0" distT="0" distL="0" distR="0">
            <wp:extent cx="3626673" cy="3465916"/>
            <wp:effectExtent b="0" l="0" r="0" t="0"/>
            <wp:docPr descr="Week 3 -MOB-Managerial Behaviour Effectiveness and intro to Leadership.pdf and 8 more pages - Profile 1 - Microsoft​ Edge" id="2082488127" name="image8.png"/>
            <a:graphic>
              <a:graphicData uri="http://schemas.openxmlformats.org/drawingml/2006/picture">
                <pic:pic>
                  <pic:nvPicPr>
                    <pic:cNvPr descr="Week 3 -MOB-Managerial Behaviour Effectiveness and intro to Leadership.pdf and 8 more pages - Profile 1 - Microsoft​ Edge" id="0" name="image8.png"/>
                    <pic:cNvPicPr preferRelativeResize="0"/>
                  </pic:nvPicPr>
                  <pic:blipFill>
                    <a:blip r:embed="rId13"/>
                    <a:srcRect b="6709" l="4025" r="14895" t="21351"/>
                    <a:stretch>
                      <a:fillRect/>
                    </a:stretch>
                  </pic:blipFill>
                  <pic:spPr>
                    <a:xfrm>
                      <a:off x="0" y="0"/>
                      <a:ext cx="3626673" cy="3465916"/>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center"/>
        <w:rPr>
          <w:rFonts w:ascii="Times New Roman" w:cs="Times New Roman" w:eastAsia="Times New Roman" w:hAnsi="Times New Roman"/>
          <w:b w:val="0"/>
          <w:i w:val="1"/>
          <w:smallCaps w:val="0"/>
          <w:strike w:val="0"/>
          <w:color w:val="262626"/>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62626"/>
          <w:sz w:val="24"/>
          <w:szCs w:val="24"/>
          <w:u w:val="none"/>
          <w:shd w:fill="auto" w:val="clear"/>
          <w:vertAlign w:val="baseline"/>
          <w:rtl w:val="0"/>
        </w:rPr>
        <w:t xml:space="preserve">Figure 06: Managerial/Leadership Grid (Cai et al., 2019).</w:t>
      </w:r>
    </w:p>
    <w:p w:rsidR="00000000" w:rsidDel="00000000" w:rsidP="00000000" w:rsidRDefault="00000000" w:rsidRPr="00000000" w14:paraId="0000004B">
      <w:pPr>
        <w:spacing w:line="480" w:lineRule="auto"/>
        <w:rPr/>
      </w:pPr>
      <w:r w:rsidDel="00000000" w:rsidR="00000000" w:rsidRPr="00000000">
        <w:rPr>
          <w:rtl w:val="0"/>
        </w:rPr>
        <w:t xml:space="preserve">Considering the efforts of Accor Hotel group that it put to improve its workforce, it undoubtedly scored high on the concern for people measure. It has funded over 105,000 applicants, advocates diversity in the workplace, treats employees equally, partners with LGBTQI+ community, inclusion of disabled people etc. (Accor, 2023) all the effort shows that it is highly concerned about people. Besides, it is highly concerned about its service quality. It is one of the largest and most luxurious hotel groups around the world. And it ranked 6</w:t>
      </w:r>
      <w:r w:rsidDel="00000000" w:rsidR="00000000" w:rsidRPr="00000000">
        <w:rPr>
          <w:vertAlign w:val="superscript"/>
          <w:rtl w:val="0"/>
        </w:rPr>
        <w:t xml:space="preserve">th</w:t>
      </w:r>
      <w:r w:rsidDel="00000000" w:rsidR="00000000" w:rsidRPr="00000000">
        <w:rPr>
          <w:rtl w:val="0"/>
        </w:rPr>
        <w:t xml:space="preserve"> in the world rank (Hospitality On, 2023). </w:t>
      </w:r>
    </w:p>
    <w:p w:rsidR="00000000" w:rsidDel="00000000" w:rsidP="00000000" w:rsidRDefault="00000000" w:rsidRPr="00000000" w14:paraId="0000004C">
      <w:pPr>
        <w:spacing w:line="480" w:lineRule="auto"/>
        <w:rPr>
          <w:b w:val="1"/>
          <w:color w:val="1f4e79"/>
        </w:rPr>
      </w:pPr>
      <w:r w:rsidDel="00000000" w:rsidR="00000000" w:rsidRPr="00000000">
        <w:rPr>
          <w:b w:val="1"/>
          <w:color w:val="1f4e79"/>
          <w:rtl w:val="0"/>
        </w:rPr>
        <w:t xml:space="preserve">Leadership styles</w:t>
      </w:r>
    </w:p>
    <w:p w:rsidR="00000000" w:rsidDel="00000000" w:rsidP="00000000" w:rsidRDefault="00000000" w:rsidRPr="00000000" w14:paraId="0000004D">
      <w:pPr>
        <w:spacing w:line="480" w:lineRule="auto"/>
        <w:rPr/>
      </w:pPr>
      <w:r w:rsidDel="00000000" w:rsidR="00000000" w:rsidRPr="00000000">
        <w:rPr>
          <w:rtl w:val="0"/>
        </w:rPr>
        <w:t xml:space="preserve">Leadership refers to the behaviour of one, who can influence the behaviour of subordinates (Nanjundeswaraswamy and Swamy, 2014). Three common leadership styles are democratic, authoritarian, and laissez-faire (Yahaya and Ebrahim, 2016). Among these three Accor Hotel group follows the democratic leadership style. Since it considers feedback from its employees (Al Khajeh, 2018).</w:t>
      </w:r>
    </w:p>
    <w:p w:rsidR="00000000" w:rsidDel="00000000" w:rsidP="00000000" w:rsidRDefault="00000000" w:rsidRPr="00000000" w14:paraId="0000004E">
      <w:pPr>
        <w:pStyle w:val="Heading2"/>
        <w:spacing w:line="480" w:lineRule="auto"/>
        <w:rPr/>
      </w:pPr>
      <w:bookmarkStart w:colFirst="0" w:colLast="0" w:name="_heading=h.tyjcwt" w:id="5"/>
      <w:bookmarkEnd w:id="5"/>
      <w:r w:rsidDel="00000000" w:rsidR="00000000" w:rsidRPr="00000000">
        <w:rPr>
          <w:rtl w:val="0"/>
        </w:rPr>
        <w:t xml:space="preserve">Goals </w:t>
      </w:r>
    </w:p>
    <w:p w:rsidR="00000000" w:rsidDel="00000000" w:rsidP="00000000" w:rsidRDefault="00000000" w:rsidRPr="00000000" w14:paraId="0000004F">
      <w:pPr>
        <w:spacing w:line="480" w:lineRule="auto"/>
        <w:rPr/>
      </w:pPr>
      <w:r w:rsidDel="00000000" w:rsidR="00000000" w:rsidRPr="00000000">
        <w:rPr>
          <w:rtl w:val="0"/>
        </w:rPr>
        <w:t xml:space="preserve">Over time Accor Hotel Group has set many goals and it is still necessary to set goals to move forward. Goals are set to achieve something (Carev, 2015). Accor always strives to provide superior service to its customers and clients. Therefore, it sets goals over time to ensure superior services and a safe working environment for its employees. For example, two of its goals are -  </w:t>
      </w:r>
    </w:p>
    <w:p w:rsidR="00000000" w:rsidDel="00000000" w:rsidP="00000000" w:rsidRDefault="00000000" w:rsidRPr="00000000" w14:paraId="0000005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ensure zero carbon emissions by 2050. </w:t>
      </w:r>
    </w:p>
    <w:p w:rsidR="00000000" w:rsidDel="00000000" w:rsidP="00000000" w:rsidRDefault="00000000" w:rsidRPr="00000000" w14:paraId="0000005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HQ members to attend change e-training school.</w:t>
      </w:r>
    </w:p>
    <w:p w:rsidR="00000000" w:rsidDel="00000000" w:rsidP="00000000" w:rsidRDefault="00000000" w:rsidRPr="00000000" w14:paraId="00000052">
      <w:pPr>
        <w:spacing w:line="480" w:lineRule="auto"/>
        <w:rPr/>
      </w:pPr>
      <w:r w:rsidDel="00000000" w:rsidR="00000000" w:rsidRPr="00000000">
        <w:rPr>
          <w:rtl w:val="0"/>
        </w:rPr>
        <w:t xml:space="preserve">These strategies can be analysed through the SMART framework. </w:t>
      </w:r>
    </w:p>
    <w:p w:rsidR="00000000" w:rsidDel="00000000" w:rsidP="00000000" w:rsidRDefault="00000000" w:rsidRPr="00000000" w14:paraId="00000053">
      <w:pPr>
        <w:spacing w:line="480" w:lineRule="auto"/>
        <w:rPr>
          <w:b w:val="1"/>
          <w:color w:val="1f4e79"/>
        </w:rPr>
      </w:pPr>
      <w:r w:rsidDel="00000000" w:rsidR="00000000" w:rsidRPr="00000000">
        <w:rPr>
          <w:b w:val="1"/>
          <w:color w:val="1f4e79"/>
          <w:rtl w:val="0"/>
        </w:rPr>
        <w:t xml:space="preserve">SMART Framework</w:t>
      </w:r>
    </w:p>
    <w:p w:rsidR="00000000" w:rsidDel="00000000" w:rsidP="00000000" w:rsidRDefault="00000000" w:rsidRPr="00000000" w14:paraId="00000054">
      <w:pPr>
        <w:spacing w:line="480" w:lineRule="auto"/>
        <w:rPr>
          <w:b w:val="1"/>
          <w:i w:val="1"/>
          <w:color w:val="1f4e79"/>
          <w:sz w:val="22"/>
          <w:szCs w:val="22"/>
        </w:rPr>
      </w:pPr>
      <w:r w:rsidDel="00000000" w:rsidR="00000000" w:rsidRPr="00000000">
        <w:rPr>
          <w:b w:val="1"/>
          <w:i w:val="1"/>
          <w:color w:val="1f4e79"/>
          <w:sz w:val="22"/>
          <w:szCs w:val="22"/>
          <w:rtl w:val="0"/>
        </w:rPr>
        <w:t xml:space="preserve">Table 01: SMART Framework of Accor Hotel Group</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25"/>
        <w:gridCol w:w="6591"/>
        <w:tblGridChange w:id="0">
          <w:tblGrid>
            <w:gridCol w:w="2425"/>
            <w:gridCol w:w="6591"/>
          </w:tblGrid>
        </w:tblGridChange>
      </w:tblGrid>
      <w:tr>
        <w:trPr>
          <w:cantSplit w:val="0"/>
          <w:tblHeader w:val="0"/>
        </w:trPr>
        <w:tc>
          <w:tcPr>
            <w:vAlign w:val="center"/>
          </w:tcPr>
          <w:p w:rsidR="00000000" w:rsidDel="00000000" w:rsidP="00000000" w:rsidRDefault="00000000" w:rsidRPr="00000000" w14:paraId="00000055">
            <w:pPr>
              <w:spacing w:line="480" w:lineRule="auto"/>
              <w:jc w:val="center"/>
              <w:rPr>
                <w:b w:val="1"/>
                <w:i w:val="1"/>
              </w:rPr>
            </w:pPr>
            <w:r w:rsidDel="00000000" w:rsidR="00000000" w:rsidRPr="00000000">
              <w:rPr>
                <w:b w:val="1"/>
                <w:i w:val="1"/>
                <w:rtl w:val="0"/>
              </w:rPr>
              <w:t xml:space="preserve">Particulars</w:t>
            </w:r>
          </w:p>
        </w:tc>
        <w:tc>
          <w:tcPr>
            <w:vAlign w:val="center"/>
          </w:tcPr>
          <w:p w:rsidR="00000000" w:rsidDel="00000000" w:rsidP="00000000" w:rsidRDefault="00000000" w:rsidRPr="00000000" w14:paraId="00000056">
            <w:pPr>
              <w:spacing w:line="480" w:lineRule="auto"/>
              <w:jc w:val="center"/>
              <w:rPr>
                <w:b w:val="1"/>
                <w:i w:val="1"/>
              </w:rPr>
            </w:pPr>
            <w:r w:rsidDel="00000000" w:rsidR="00000000" w:rsidRPr="00000000">
              <w:rPr>
                <w:b w:val="1"/>
                <w:i w:val="1"/>
                <w:rtl w:val="0"/>
              </w:rPr>
              <w:t xml:space="preserve">Description</w:t>
            </w:r>
          </w:p>
        </w:tc>
      </w:tr>
      <w:tr>
        <w:trPr>
          <w:cantSplit w:val="0"/>
          <w:tblHeader w:val="0"/>
        </w:trPr>
        <w:tc>
          <w:tcPr>
            <w:vAlign w:val="center"/>
          </w:tcPr>
          <w:p w:rsidR="00000000" w:rsidDel="00000000" w:rsidP="00000000" w:rsidRDefault="00000000" w:rsidRPr="00000000" w14:paraId="00000057">
            <w:pPr>
              <w:spacing w:line="480" w:lineRule="auto"/>
              <w:jc w:val="center"/>
              <w:rPr/>
            </w:pPr>
            <w:r w:rsidDel="00000000" w:rsidR="00000000" w:rsidRPr="00000000">
              <w:rPr>
                <w:rtl w:val="0"/>
              </w:rPr>
              <w:t xml:space="preserve">Specific</w:t>
            </w:r>
          </w:p>
        </w:tc>
        <w:tc>
          <w:tcPr/>
          <w:p w:rsidR="00000000" w:rsidDel="00000000" w:rsidP="00000000" w:rsidRDefault="00000000" w:rsidRPr="00000000" w14:paraId="00000058">
            <w:pPr>
              <w:spacing w:line="480" w:lineRule="auto"/>
              <w:rPr/>
            </w:pPr>
            <w:r w:rsidDel="00000000" w:rsidR="00000000" w:rsidRPr="00000000">
              <w:rPr>
                <w:rtl w:val="0"/>
              </w:rPr>
              <w:t xml:space="preserve">Accor Hotel Group wants to reduce carbon emissions. It aims to do it by ensuring no plastic item usage in any hotel. </w:t>
            </w:r>
          </w:p>
          <w:p w:rsidR="00000000" w:rsidDel="00000000" w:rsidP="00000000" w:rsidRDefault="00000000" w:rsidRPr="00000000" w14:paraId="00000059">
            <w:pPr>
              <w:spacing w:line="480" w:lineRule="auto"/>
              <w:rPr/>
            </w:pPr>
            <w:r w:rsidDel="00000000" w:rsidR="00000000" w:rsidRPr="00000000">
              <w:rPr>
                <w:rtl w:val="0"/>
              </w:rPr>
              <w:t xml:space="preserve">The other goal is to make a skilled workforce. And it wants to do it by e-training them. (Accor, 2023).</w:t>
            </w:r>
          </w:p>
        </w:tc>
      </w:tr>
      <w:tr>
        <w:trPr>
          <w:cantSplit w:val="0"/>
          <w:tblHeader w:val="0"/>
        </w:trPr>
        <w:tc>
          <w:tcPr>
            <w:vAlign w:val="center"/>
          </w:tcPr>
          <w:p w:rsidR="00000000" w:rsidDel="00000000" w:rsidP="00000000" w:rsidRDefault="00000000" w:rsidRPr="00000000" w14:paraId="0000005A">
            <w:pPr>
              <w:spacing w:line="480" w:lineRule="auto"/>
              <w:jc w:val="center"/>
              <w:rPr/>
            </w:pPr>
            <w:r w:rsidDel="00000000" w:rsidR="00000000" w:rsidRPr="00000000">
              <w:rPr>
                <w:rtl w:val="0"/>
              </w:rPr>
              <w:t xml:space="preserve">Measurable</w:t>
            </w:r>
          </w:p>
        </w:tc>
        <w:tc>
          <w:tcPr/>
          <w:p w:rsidR="00000000" w:rsidDel="00000000" w:rsidP="00000000" w:rsidRDefault="00000000" w:rsidRPr="00000000" w14:paraId="0000005B">
            <w:pPr>
              <w:spacing w:line="480" w:lineRule="auto"/>
              <w:rPr/>
            </w:pPr>
            <w:r w:rsidDel="00000000" w:rsidR="00000000" w:rsidRPr="00000000">
              <w:rPr>
                <w:rtl w:val="0"/>
              </w:rPr>
              <w:t xml:space="preserve">It wants to ensure 0% carbon emissions.</w:t>
            </w:r>
          </w:p>
          <w:p w:rsidR="00000000" w:rsidDel="00000000" w:rsidP="00000000" w:rsidRDefault="00000000" w:rsidRPr="00000000" w14:paraId="0000005C">
            <w:pPr>
              <w:spacing w:line="480" w:lineRule="auto"/>
              <w:rPr/>
            </w:pPr>
            <w:r w:rsidDel="00000000" w:rsidR="00000000" w:rsidRPr="00000000">
              <w:rPr>
                <w:rtl w:val="0"/>
              </w:rPr>
              <w:t xml:space="preserve">And e-learning 100% of its HQ members.</w:t>
            </w:r>
          </w:p>
        </w:tc>
      </w:tr>
      <w:tr>
        <w:trPr>
          <w:cantSplit w:val="0"/>
          <w:tblHeader w:val="0"/>
        </w:trPr>
        <w:tc>
          <w:tcPr>
            <w:vAlign w:val="center"/>
          </w:tcPr>
          <w:p w:rsidR="00000000" w:rsidDel="00000000" w:rsidP="00000000" w:rsidRDefault="00000000" w:rsidRPr="00000000" w14:paraId="0000005D">
            <w:pPr>
              <w:spacing w:line="480" w:lineRule="auto"/>
              <w:jc w:val="center"/>
              <w:rPr/>
            </w:pPr>
            <w:r w:rsidDel="00000000" w:rsidR="00000000" w:rsidRPr="00000000">
              <w:rPr>
                <w:rtl w:val="0"/>
              </w:rPr>
              <w:t xml:space="preserve">Achievable</w:t>
            </w:r>
          </w:p>
        </w:tc>
        <w:tc>
          <w:tcPr/>
          <w:p w:rsidR="00000000" w:rsidDel="00000000" w:rsidP="00000000" w:rsidRDefault="00000000" w:rsidRPr="00000000" w14:paraId="0000005E">
            <w:pPr>
              <w:spacing w:line="480" w:lineRule="auto"/>
              <w:rPr/>
            </w:pPr>
            <w:r w:rsidDel="00000000" w:rsidR="00000000" w:rsidRPr="00000000">
              <w:rPr>
                <w:rtl w:val="0"/>
              </w:rPr>
              <w:t xml:space="preserve">And so far it has already ensured 84% of hotels without any plastic items </w:t>
            </w:r>
          </w:p>
          <w:p w:rsidR="00000000" w:rsidDel="00000000" w:rsidP="00000000" w:rsidRDefault="00000000" w:rsidRPr="00000000" w14:paraId="0000005F">
            <w:pPr>
              <w:spacing w:line="480" w:lineRule="auto"/>
              <w:rPr/>
            </w:pPr>
            <w:r w:rsidDel="00000000" w:rsidR="00000000" w:rsidRPr="00000000">
              <w:rPr>
                <w:rtl w:val="0"/>
              </w:rPr>
              <w:t xml:space="preserve">97% of its HQ members have already completed the change e-training school programme (Accor, 2023).</w:t>
            </w:r>
          </w:p>
        </w:tc>
      </w:tr>
      <w:tr>
        <w:trPr>
          <w:cantSplit w:val="0"/>
          <w:tblHeader w:val="0"/>
        </w:trPr>
        <w:tc>
          <w:tcPr>
            <w:vAlign w:val="center"/>
          </w:tcPr>
          <w:p w:rsidR="00000000" w:rsidDel="00000000" w:rsidP="00000000" w:rsidRDefault="00000000" w:rsidRPr="00000000" w14:paraId="00000060">
            <w:pPr>
              <w:spacing w:line="480" w:lineRule="auto"/>
              <w:jc w:val="center"/>
              <w:rPr/>
            </w:pPr>
            <w:r w:rsidDel="00000000" w:rsidR="00000000" w:rsidRPr="00000000">
              <w:rPr>
                <w:rtl w:val="0"/>
              </w:rPr>
              <w:t xml:space="preserve">Relevant</w:t>
            </w:r>
          </w:p>
        </w:tc>
        <w:tc>
          <w:tcPr/>
          <w:p w:rsidR="00000000" w:rsidDel="00000000" w:rsidP="00000000" w:rsidRDefault="00000000" w:rsidRPr="00000000" w14:paraId="00000061">
            <w:pPr>
              <w:spacing w:line="480" w:lineRule="auto"/>
              <w:rPr/>
            </w:pPr>
            <w:r w:rsidDel="00000000" w:rsidR="00000000" w:rsidRPr="00000000">
              <w:rPr>
                <w:rtl w:val="0"/>
              </w:rPr>
              <w:t xml:space="preserve">Both goals are relevant considering the business nature of Accor and environmental sustainability. </w:t>
            </w:r>
          </w:p>
        </w:tc>
      </w:tr>
      <w:tr>
        <w:trPr>
          <w:cantSplit w:val="0"/>
          <w:tblHeader w:val="0"/>
        </w:trPr>
        <w:tc>
          <w:tcPr>
            <w:vAlign w:val="center"/>
          </w:tcPr>
          <w:p w:rsidR="00000000" w:rsidDel="00000000" w:rsidP="00000000" w:rsidRDefault="00000000" w:rsidRPr="00000000" w14:paraId="00000062">
            <w:pPr>
              <w:spacing w:line="480" w:lineRule="auto"/>
              <w:jc w:val="center"/>
              <w:rPr/>
            </w:pPr>
            <w:r w:rsidDel="00000000" w:rsidR="00000000" w:rsidRPr="00000000">
              <w:rPr>
                <w:rtl w:val="0"/>
              </w:rPr>
              <w:t xml:space="preserve">Time-bound</w:t>
            </w:r>
          </w:p>
        </w:tc>
        <w:tc>
          <w:tcPr/>
          <w:p w:rsidR="00000000" w:rsidDel="00000000" w:rsidP="00000000" w:rsidRDefault="00000000" w:rsidRPr="00000000" w14:paraId="00000063">
            <w:pPr>
              <w:spacing w:line="480" w:lineRule="auto"/>
              <w:rPr/>
            </w:pPr>
            <w:r w:rsidDel="00000000" w:rsidR="00000000" w:rsidRPr="00000000">
              <w:rPr>
                <w:rtl w:val="0"/>
              </w:rPr>
              <w:t xml:space="preserve">Accor aims to attain zero carbon emissions by 2050. And since the e-training rate is already achieved by 97%, 100% of its HQ members will complete the programme by next year.</w:t>
            </w:r>
          </w:p>
        </w:tc>
      </w:tr>
    </w:tbl>
    <w:p w:rsidR="00000000" w:rsidDel="00000000" w:rsidP="00000000" w:rsidRDefault="00000000" w:rsidRPr="00000000" w14:paraId="00000064">
      <w:pPr>
        <w:spacing w:line="48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spacing w:line="480" w:lineRule="auto"/>
        <w:rPr/>
      </w:pPr>
      <w:bookmarkStart w:colFirst="0" w:colLast="0" w:name="_heading=h.3dy6vkm" w:id="6"/>
      <w:bookmarkEnd w:id="6"/>
      <w:r w:rsidDel="00000000" w:rsidR="00000000" w:rsidRPr="00000000">
        <w:rPr>
          <w:rtl w:val="0"/>
        </w:rPr>
        <w:t xml:space="preserve">Recent Change Initiatives and Their Impact </w:t>
      </w:r>
    </w:p>
    <w:p w:rsidR="00000000" w:rsidDel="00000000" w:rsidP="00000000" w:rsidRDefault="00000000" w:rsidRPr="00000000" w14:paraId="00000066">
      <w:pPr>
        <w:pStyle w:val="Heading2"/>
        <w:spacing w:line="480" w:lineRule="auto"/>
        <w:rPr/>
      </w:pPr>
      <w:bookmarkStart w:colFirst="0" w:colLast="0" w:name="_heading=h.1t3h5sf" w:id="7"/>
      <w:bookmarkEnd w:id="7"/>
      <w:r w:rsidDel="00000000" w:rsidR="00000000" w:rsidRPr="00000000">
        <w:rPr>
          <w:rtl w:val="0"/>
        </w:rPr>
        <w:t xml:space="preserve">Change Management</w:t>
      </w:r>
    </w:p>
    <w:p w:rsidR="00000000" w:rsidDel="00000000" w:rsidP="00000000" w:rsidRDefault="00000000" w:rsidRPr="00000000" w14:paraId="00000067">
      <w:pPr>
        <w:spacing w:line="480" w:lineRule="auto"/>
        <w:rPr/>
      </w:pPr>
      <w:r w:rsidDel="00000000" w:rsidR="00000000" w:rsidRPr="00000000">
        <w:rPr>
          <w:rtl w:val="0"/>
        </w:rPr>
        <w:t xml:space="preserve">Change management refers to the process by which different organisational shift from one state to another is managed (Mullins and McLean, 2019). Change can occur either by the influence of internal factors or external factors (Robbins and Judge, 2012).  </w:t>
      </w:r>
    </w:p>
    <w:p w:rsidR="00000000" w:rsidDel="00000000" w:rsidP="00000000" w:rsidRDefault="00000000" w:rsidRPr="00000000" w14:paraId="00000068">
      <w:pPr>
        <w:spacing w:line="480" w:lineRule="auto"/>
        <w:rPr>
          <w:b w:val="1"/>
          <w:color w:val="1f4e79"/>
        </w:rPr>
      </w:pPr>
      <w:r w:rsidDel="00000000" w:rsidR="00000000" w:rsidRPr="00000000">
        <w:rPr>
          <w:b w:val="1"/>
          <w:color w:val="1f4e79"/>
          <w:rtl w:val="0"/>
        </w:rPr>
        <w:t xml:space="preserve">Lewin force field analysis</w:t>
      </w:r>
    </w:p>
    <w:p w:rsidR="00000000" w:rsidDel="00000000" w:rsidP="00000000" w:rsidRDefault="00000000" w:rsidRPr="00000000" w14:paraId="00000069">
      <w:pPr>
        <w:spacing w:line="480" w:lineRule="auto"/>
        <w:rPr/>
      </w:pPr>
      <w:bookmarkStart w:colFirst="0" w:colLast="0" w:name="_heading=h.4d34og8" w:id="8"/>
      <w:bookmarkEnd w:id="8"/>
      <w:r w:rsidDel="00000000" w:rsidR="00000000" w:rsidRPr="00000000">
        <w:rPr>
          <w:rtl w:val="0"/>
        </w:rPr>
        <w:t xml:space="preserve">It is also known as the “unfreeze-change-refreeze” model. Where at first organisation starts to prepare the ground for changes in the current situation. This leads to dissatisfaction and employees strive for a solution in the change phase. Finally, at the refreezing phase, the organisation implement the strategy that has been selected in the change phase and makes it permanent until a new need emerges (Swanson and Creed, 2014). </w:t>
      </w:r>
    </w:p>
    <w:p w:rsidR="00000000" w:rsidDel="00000000" w:rsidP="00000000" w:rsidRDefault="00000000" w:rsidRPr="00000000" w14:paraId="0000006A">
      <w:pPr>
        <w:spacing w:line="480" w:lineRule="auto"/>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352425</wp:posOffset>
            </wp:positionV>
            <wp:extent cx="5731510" cy="2590165"/>
            <wp:effectExtent b="0" l="0" r="0" t="0"/>
            <wp:wrapTopAndBottom distB="0" distT="0"/>
            <wp:docPr id="2082488120" name="image2.jpg"/>
            <a:graphic>
              <a:graphicData uri="http://schemas.openxmlformats.org/drawingml/2006/picture">
                <pic:pic>
                  <pic:nvPicPr>
                    <pic:cNvPr id="0" name="image2.jpg"/>
                    <pic:cNvPicPr preferRelativeResize="0"/>
                  </pic:nvPicPr>
                  <pic:blipFill>
                    <a:blip r:embed="rId14"/>
                    <a:srcRect b="0" l="0" r="0" t="0"/>
                    <a:stretch>
                      <a:fillRect/>
                    </a:stretch>
                  </pic:blipFill>
                  <pic:spPr>
                    <a:xfrm>
                      <a:off x="0" y="0"/>
                      <a:ext cx="5731510" cy="2590165"/>
                    </a:xfrm>
                    <a:prstGeom prst="rect"/>
                    <a:ln/>
                  </pic:spPr>
                </pic:pic>
              </a:graphicData>
            </a:graphic>
          </wp:anchor>
        </w:drawing>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center"/>
        <w:rPr>
          <w:rFonts w:ascii="Times New Roman" w:cs="Times New Roman" w:eastAsia="Times New Roman" w:hAnsi="Times New Roman"/>
          <w:b w:val="0"/>
          <w:i w:val="1"/>
          <w:smallCaps w:val="0"/>
          <w:strike w:val="0"/>
          <w:color w:val="262626"/>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62626"/>
          <w:sz w:val="24"/>
          <w:szCs w:val="24"/>
          <w:u w:val="none"/>
          <w:shd w:fill="auto" w:val="clear"/>
          <w:vertAlign w:val="baseline"/>
          <w:rtl w:val="0"/>
        </w:rPr>
        <w:t xml:space="preserve">Figure 07: Lewin force field analysis (Swanson and Creed, 2014)</w:t>
      </w:r>
    </w:p>
    <w:p w:rsidR="00000000" w:rsidDel="00000000" w:rsidP="00000000" w:rsidRDefault="00000000" w:rsidRPr="00000000" w14:paraId="0000006C">
      <w:pPr>
        <w:spacing w:line="480" w:lineRule="auto"/>
        <w:rPr>
          <w:b w:val="1"/>
          <w:i w:val="1"/>
        </w:rPr>
      </w:pPr>
      <w:r w:rsidDel="00000000" w:rsidR="00000000" w:rsidRPr="00000000">
        <w:rPr>
          <w:rtl w:val="0"/>
        </w:rPr>
        <w:t xml:space="preserve">Accor Hotel Group operates its business in hospitality management where change is a common phenomenon (Nga, 2020). Therefore, it also encourages changes. For example, as the unfreeze stage it introduced the need for training among the HQ members. And the change occurred and they came up with the “change e-training school” idea (Accor, 2023). </w:t>
      </w:r>
      <w:r w:rsidDel="00000000" w:rsidR="00000000" w:rsidRPr="00000000">
        <w:rPr>
          <w:b w:val="1"/>
          <w:i w:val="1"/>
          <w:rtl w:val="0"/>
        </w:rPr>
        <w:t xml:space="preserve">All these were the planned changes.</w:t>
      </w:r>
    </w:p>
    <w:p w:rsidR="00000000" w:rsidDel="00000000" w:rsidP="00000000" w:rsidRDefault="00000000" w:rsidRPr="00000000" w14:paraId="0000006D">
      <w:pPr>
        <w:pStyle w:val="Heading2"/>
        <w:spacing w:line="480" w:lineRule="auto"/>
        <w:rPr/>
      </w:pPr>
      <w:bookmarkStart w:colFirst="0" w:colLast="0" w:name="_heading=h.2s8eyo1" w:id="9"/>
      <w:bookmarkEnd w:id="9"/>
      <w:r w:rsidDel="00000000" w:rsidR="00000000" w:rsidRPr="00000000">
        <w:rPr>
          <w:rtl w:val="0"/>
        </w:rPr>
        <w:t xml:space="preserve">Impact Assessment</w:t>
      </w:r>
    </w:p>
    <w:p w:rsidR="00000000" w:rsidDel="00000000" w:rsidP="00000000" w:rsidRDefault="00000000" w:rsidRPr="00000000" w14:paraId="0000006E">
      <w:pPr>
        <w:spacing w:line="480" w:lineRule="auto"/>
        <w:rPr/>
      </w:pPr>
      <w:r w:rsidDel="00000000" w:rsidR="00000000" w:rsidRPr="00000000">
        <w:rPr>
          <w:rtl w:val="0"/>
        </w:rPr>
        <w:t xml:space="preserve">The change has been successfully implemented at Accor Hotel Group, therefore, the impact has resulted positively. Accor identified a new solution or implemented a change in the medium of training its HQ members. The change took place and 97% of its HQ members have already completed the change e-training. Though their vision is to reduce carbon emissions by 2050, they have already achieved its goal by 84%.</w:t>
      </w:r>
      <w:r w:rsidDel="00000000" w:rsidR="00000000" w:rsidRPr="00000000">
        <w:br w:type="page"/>
      </w:r>
      <w:r w:rsidDel="00000000" w:rsidR="00000000" w:rsidRPr="00000000">
        <w:rPr>
          <w:rtl w:val="0"/>
        </w:rPr>
      </w:r>
    </w:p>
    <w:p w:rsidR="00000000" w:rsidDel="00000000" w:rsidP="00000000" w:rsidRDefault="00000000" w:rsidRPr="00000000" w14:paraId="0000006F">
      <w:pPr>
        <w:pStyle w:val="Heading1"/>
        <w:spacing w:line="480" w:lineRule="auto"/>
        <w:rPr/>
      </w:pPr>
      <w:bookmarkStart w:colFirst="0" w:colLast="0" w:name="_heading=h.17dp8vu" w:id="10"/>
      <w:bookmarkEnd w:id="10"/>
      <w:r w:rsidDel="00000000" w:rsidR="00000000" w:rsidRPr="00000000">
        <w:rPr>
          <w:rtl w:val="0"/>
        </w:rPr>
        <w:t xml:space="preserve">Strategic Direction and Current Business Performance </w:t>
      </w:r>
    </w:p>
    <w:p w:rsidR="00000000" w:rsidDel="00000000" w:rsidP="00000000" w:rsidRDefault="00000000" w:rsidRPr="00000000" w14:paraId="00000070">
      <w:pPr>
        <w:pStyle w:val="Heading2"/>
        <w:spacing w:line="480" w:lineRule="auto"/>
        <w:rPr/>
      </w:pPr>
      <w:bookmarkStart w:colFirst="0" w:colLast="0" w:name="_heading=h.3rdcrjn" w:id="11"/>
      <w:bookmarkEnd w:id="11"/>
      <w:r w:rsidDel="00000000" w:rsidR="00000000" w:rsidRPr="00000000">
        <w:rPr>
          <w:rtl w:val="0"/>
        </w:rPr>
        <w:t xml:space="preserve">Strategic Management </w:t>
      </w:r>
    </w:p>
    <w:p w:rsidR="00000000" w:rsidDel="00000000" w:rsidP="00000000" w:rsidRDefault="00000000" w:rsidRPr="00000000" w14:paraId="00000071">
      <w:pPr>
        <w:spacing w:line="480" w:lineRule="auto"/>
        <w:rPr>
          <w:b w:val="1"/>
          <w:color w:val="1f4e79"/>
        </w:rPr>
      </w:pPr>
      <w:r w:rsidDel="00000000" w:rsidR="00000000" w:rsidRPr="00000000">
        <w:rPr>
          <w:b w:val="1"/>
          <w:color w:val="1f4e79"/>
          <w:rtl w:val="0"/>
        </w:rPr>
        <w:t xml:space="preserve">Mintzberg’s 5Ps</w:t>
      </w:r>
    </w:p>
    <w:p w:rsidR="00000000" w:rsidDel="00000000" w:rsidP="00000000" w:rsidRDefault="00000000" w:rsidRPr="00000000" w14:paraId="00000072">
      <w:pPr>
        <w:spacing w:line="480" w:lineRule="auto"/>
        <w:rPr/>
      </w:pPr>
      <w:r w:rsidDel="00000000" w:rsidR="00000000" w:rsidRPr="00000000">
        <w:rPr>
          <w:rtl w:val="0"/>
        </w:rPr>
        <w:t xml:space="preserve">Mintzberg thought his 5Ps provided a holistic framework for organisational strategy (Gulbrandsen, 2015). </w:t>
      </w:r>
    </w:p>
    <w:p w:rsidR="00000000" w:rsidDel="00000000" w:rsidP="00000000" w:rsidRDefault="00000000" w:rsidRPr="00000000" w14:paraId="00000073">
      <w:pPr>
        <w:spacing w:line="480" w:lineRule="auto"/>
        <w:rPr/>
      </w:pPr>
      <w:r w:rsidDel="00000000" w:rsidR="00000000" w:rsidRPr="00000000">
        <w:rPr>
          <w:rtl w:val="0"/>
        </w:rPr>
        <w:t xml:space="preserve">Accor </w:t>
      </w:r>
      <w:r w:rsidDel="00000000" w:rsidR="00000000" w:rsidRPr="00000000">
        <w:rPr>
          <w:b w:val="1"/>
          <w:rtl w:val="0"/>
        </w:rPr>
        <w:t xml:space="preserve">plans</w:t>
      </w:r>
      <w:r w:rsidDel="00000000" w:rsidR="00000000" w:rsidRPr="00000000">
        <w:rPr>
          <w:rtl w:val="0"/>
        </w:rPr>
        <w:t xml:space="preserve"> to expand its global presence through global segmentation differentiation and diversification. It </w:t>
      </w:r>
      <w:r w:rsidDel="00000000" w:rsidR="00000000" w:rsidRPr="00000000">
        <w:rPr>
          <w:b w:val="1"/>
          <w:rtl w:val="0"/>
        </w:rPr>
        <w:t xml:space="preserve">deploys</w:t>
      </w:r>
      <w:r w:rsidDel="00000000" w:rsidR="00000000" w:rsidRPr="00000000">
        <w:rPr>
          <w:rtl w:val="0"/>
        </w:rPr>
        <w:t xml:space="preserve"> its strategic actions and resources to gain competitive advantages. It has provided </w:t>
      </w:r>
      <w:r w:rsidDel="00000000" w:rsidR="00000000" w:rsidRPr="00000000">
        <w:rPr>
          <w:b w:val="1"/>
          <w:rtl w:val="0"/>
        </w:rPr>
        <w:t xml:space="preserve">consistent </w:t>
      </w:r>
      <w:r w:rsidDel="00000000" w:rsidR="00000000" w:rsidRPr="00000000">
        <w:rPr>
          <w:rtl w:val="0"/>
        </w:rPr>
        <w:t xml:space="preserve">diversified</w:t>
      </w:r>
      <w:r w:rsidDel="00000000" w:rsidR="00000000" w:rsidRPr="00000000">
        <w:rPr>
          <w:b w:val="1"/>
          <w:rtl w:val="0"/>
        </w:rPr>
        <w:t xml:space="preserve"> </w:t>
      </w:r>
      <w:r w:rsidDel="00000000" w:rsidR="00000000" w:rsidRPr="00000000">
        <w:rPr>
          <w:rtl w:val="0"/>
        </w:rPr>
        <w:t xml:space="preserve">services over the years. And it has </w:t>
      </w:r>
      <w:r w:rsidDel="00000000" w:rsidR="00000000" w:rsidRPr="00000000">
        <w:rPr>
          <w:b w:val="1"/>
          <w:rtl w:val="0"/>
        </w:rPr>
        <w:t xml:space="preserve">positioned</w:t>
      </w:r>
      <w:r w:rsidDel="00000000" w:rsidR="00000000" w:rsidRPr="00000000">
        <w:rPr>
          <w:rtl w:val="0"/>
        </w:rPr>
        <w:t xml:space="preserve"> itself globally. Accor uses the </w:t>
      </w:r>
      <w:r w:rsidDel="00000000" w:rsidR="00000000" w:rsidRPr="00000000">
        <w:rPr>
          <w:b w:val="1"/>
          <w:rtl w:val="0"/>
        </w:rPr>
        <w:t xml:space="preserve">perspective</w:t>
      </w:r>
      <w:r w:rsidDel="00000000" w:rsidR="00000000" w:rsidRPr="00000000">
        <w:rPr>
          <w:rtl w:val="0"/>
        </w:rPr>
        <w:t xml:space="preserve"> of differentiation strategy which is customer-centric since the services are segmented considering customers’ preferences, lifestyles etc. (de Barros Jerônimo and De Medeiros, 2013).</w:t>
      </w:r>
    </w:p>
    <w:p w:rsidR="00000000" w:rsidDel="00000000" w:rsidP="00000000" w:rsidRDefault="00000000" w:rsidRPr="00000000" w14:paraId="00000074">
      <w:pPr>
        <w:spacing w:line="480" w:lineRule="auto"/>
        <w:rPr>
          <w:b w:val="1"/>
          <w:color w:val="1f4e79"/>
        </w:rPr>
      </w:pPr>
      <w:r w:rsidDel="00000000" w:rsidR="00000000" w:rsidRPr="00000000">
        <w:rPr>
          <w:b w:val="1"/>
          <w:color w:val="1f4e79"/>
          <w:rtl w:val="0"/>
        </w:rPr>
        <w:t xml:space="preserve">Porter’s Generic Strategies</w:t>
      </w:r>
    </w:p>
    <w:p w:rsidR="00000000" w:rsidDel="00000000" w:rsidP="00000000" w:rsidRDefault="00000000" w:rsidRPr="00000000" w14:paraId="00000075">
      <w:pPr>
        <w:spacing w:line="480" w:lineRule="auto"/>
        <w:rPr/>
      </w:pPr>
      <w:r w:rsidDel="00000000" w:rsidR="00000000" w:rsidRPr="00000000">
        <w:rPr>
          <w:rtl w:val="0"/>
        </w:rPr>
        <w:t xml:space="preserve">Porter’s generic strategies provide the framework for three types of strategic management strategies, including cost leadership, differentiation, and focus. Among these three strategies, the second one is more appropriate for Accor Hotel Group.  </w:t>
      </w:r>
      <w:r w:rsidDel="00000000" w:rsidR="00000000" w:rsidRPr="00000000">
        <w:drawing>
          <wp:anchor allowOverlap="1" behindDoc="0" distB="0" distT="0" distL="114300" distR="114300" hidden="0" layoutInCell="1" locked="0" relativeHeight="0" simplePos="0">
            <wp:simplePos x="0" y="0"/>
            <wp:positionH relativeFrom="column">
              <wp:posOffset>1601470</wp:posOffset>
            </wp:positionH>
            <wp:positionV relativeFrom="paragraph">
              <wp:posOffset>798830</wp:posOffset>
            </wp:positionV>
            <wp:extent cx="2540000" cy="2040890"/>
            <wp:effectExtent b="0" l="0" r="0" t="0"/>
            <wp:wrapTopAndBottom distB="0" distT="0"/>
            <wp:docPr id="2082488126" name="image3.jpg"/>
            <a:graphic>
              <a:graphicData uri="http://schemas.openxmlformats.org/drawingml/2006/picture">
                <pic:pic>
                  <pic:nvPicPr>
                    <pic:cNvPr id="0" name="image3.jpg"/>
                    <pic:cNvPicPr preferRelativeResize="0"/>
                  </pic:nvPicPr>
                  <pic:blipFill>
                    <a:blip r:embed="rId15"/>
                    <a:srcRect b="0" l="0" r="0" t="0"/>
                    <a:stretch>
                      <a:fillRect/>
                    </a:stretch>
                  </pic:blipFill>
                  <pic:spPr>
                    <a:xfrm>
                      <a:off x="0" y="0"/>
                      <a:ext cx="2540000" cy="2040890"/>
                    </a:xfrm>
                    <a:prstGeom prst="rect"/>
                    <a:ln/>
                  </pic:spPr>
                </pic:pic>
              </a:graphicData>
            </a:graphic>
          </wp:anchor>
        </w:drawing>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center"/>
        <w:rPr>
          <w:rFonts w:ascii="Times New Roman" w:cs="Times New Roman" w:eastAsia="Times New Roman" w:hAnsi="Times New Roman"/>
          <w:b w:val="0"/>
          <w:i w:val="1"/>
          <w:smallCaps w:val="0"/>
          <w:strike w:val="0"/>
          <w:color w:val="262626"/>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62626"/>
          <w:sz w:val="24"/>
          <w:szCs w:val="24"/>
          <w:u w:val="none"/>
          <w:shd w:fill="auto" w:val="clear"/>
          <w:vertAlign w:val="baseline"/>
          <w:rtl w:val="0"/>
        </w:rPr>
        <w:t xml:space="preserve">Figure 08: Accor’s Segmentation Strategy (IBS Research Centre, 2009).</w:t>
      </w:r>
    </w:p>
    <w:p w:rsidR="00000000" w:rsidDel="00000000" w:rsidP="00000000" w:rsidRDefault="00000000" w:rsidRPr="00000000" w14:paraId="00000077">
      <w:pPr>
        <w:spacing w:line="480" w:lineRule="auto"/>
        <w:rPr/>
      </w:pPr>
      <w:r w:rsidDel="00000000" w:rsidR="00000000" w:rsidRPr="00000000">
        <w:rPr>
          <w:rtl w:val="0"/>
        </w:rPr>
        <w:t xml:space="preserve">It has classified its services as luxurious, premium, business class, economy etc. and has designed services for each of the segments. </w:t>
      </w:r>
    </w:p>
    <w:p w:rsidR="00000000" w:rsidDel="00000000" w:rsidP="00000000" w:rsidRDefault="00000000" w:rsidRPr="00000000" w14:paraId="00000078">
      <w:pPr>
        <w:pStyle w:val="Heading2"/>
        <w:spacing w:line="480" w:lineRule="auto"/>
        <w:rPr/>
      </w:pPr>
      <w:bookmarkStart w:colFirst="0" w:colLast="0" w:name="_heading=h.26in1rg" w:id="12"/>
      <w:bookmarkEnd w:id="12"/>
      <w:r w:rsidDel="00000000" w:rsidR="00000000" w:rsidRPr="00000000">
        <w:rPr>
          <w:rtl w:val="0"/>
        </w:rPr>
        <w:t xml:space="preserve">Performance Metrics</w:t>
      </w:r>
    </w:p>
    <w:p w:rsidR="00000000" w:rsidDel="00000000" w:rsidP="00000000" w:rsidRDefault="00000000" w:rsidRPr="00000000" w14:paraId="00000079">
      <w:pPr>
        <w:spacing w:line="480" w:lineRule="auto"/>
        <w:rPr/>
      </w:pPr>
      <w:r w:rsidDel="00000000" w:rsidR="00000000" w:rsidRPr="00000000">
        <w:rPr>
          <w:rtl w:val="0"/>
        </w:rPr>
        <w:t xml:space="preserve">The performance matrix highlights the key capabilities of an organisation and what it has done so far (Teece, 2014). To conduct this analysis KPI will be discussed by Accor Hotel Group. </w:t>
      </w:r>
    </w:p>
    <w:p w:rsidR="00000000" w:rsidDel="00000000" w:rsidP="00000000" w:rsidRDefault="00000000" w:rsidRPr="00000000" w14:paraId="0000007A">
      <w:pPr>
        <w:spacing w:line="480" w:lineRule="auto"/>
        <w:rPr>
          <w:b w:val="1"/>
          <w:color w:val="1f4e79"/>
        </w:rPr>
      </w:pPr>
      <w:r w:rsidDel="00000000" w:rsidR="00000000" w:rsidRPr="00000000">
        <w:rPr>
          <w:b w:val="1"/>
          <w:color w:val="1f4e79"/>
          <w:rtl w:val="0"/>
        </w:rPr>
        <w:t xml:space="preserve">Key Performance Indicators</w:t>
      </w:r>
    </w:p>
    <w:p w:rsidR="00000000" w:rsidDel="00000000" w:rsidP="00000000" w:rsidRDefault="00000000" w:rsidRPr="00000000" w14:paraId="0000007B">
      <w:pPr>
        <w:spacing w:line="480" w:lineRule="auto"/>
        <w:rPr/>
      </w:pPr>
      <w:r w:rsidDel="00000000" w:rsidR="00000000" w:rsidRPr="00000000">
        <w:rPr>
          <w:rtl w:val="0"/>
        </w:rPr>
        <w:t xml:space="preserve">Accor Hotel Group has over 5,400 hotels all around the world, and more than 802,000 rooms capacity. Besides it has a skilled workforce of more than .29 million team members, where 39% of members of the management are women. It has more than 40 brands, and it offers more than 300 jobs, which also indicates it provides diversified services (Accor, 2023). </w:t>
      </w:r>
    </w:p>
    <w:p w:rsidR="00000000" w:rsidDel="00000000" w:rsidP="00000000" w:rsidRDefault="00000000" w:rsidRPr="00000000" w14:paraId="0000007C">
      <w:pPr>
        <w:pStyle w:val="Heading2"/>
        <w:spacing w:line="480" w:lineRule="auto"/>
        <w:rPr/>
      </w:pPr>
      <w:bookmarkStart w:colFirst="0" w:colLast="0" w:name="_heading=h.lnxbz9" w:id="13"/>
      <w:bookmarkEnd w:id="13"/>
      <w:r w:rsidDel="00000000" w:rsidR="00000000" w:rsidRPr="00000000">
        <w:rPr>
          <w:rtl w:val="0"/>
        </w:rPr>
        <w:t xml:space="preserve">Comparison with Competitors</w:t>
      </w:r>
    </w:p>
    <w:p w:rsidR="00000000" w:rsidDel="00000000" w:rsidP="00000000" w:rsidRDefault="00000000" w:rsidRPr="00000000" w14:paraId="0000007D">
      <w:pPr>
        <w:spacing w:line="480" w:lineRule="auto"/>
        <w:rPr>
          <w:b w:val="1"/>
          <w:color w:val="1f4e79"/>
        </w:rPr>
      </w:pPr>
      <w:r w:rsidDel="00000000" w:rsidR="00000000" w:rsidRPr="00000000">
        <w:rPr>
          <w:b w:val="1"/>
          <w:color w:val="1f4e79"/>
          <w:rtl w:val="0"/>
        </w:rPr>
        <w:t xml:space="preserve">SWOT analysis</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7E">
            <w:pPr>
              <w:spacing w:line="480" w:lineRule="auto"/>
              <w:jc w:val="center"/>
              <w:rPr>
                <w:u w:val="single"/>
              </w:rPr>
            </w:pPr>
            <w:r w:rsidDel="00000000" w:rsidR="00000000" w:rsidRPr="00000000">
              <w:rPr>
                <w:u w:val="single"/>
                <w:rtl w:val="0"/>
              </w:rPr>
              <w:t xml:space="preserve">Strengths</w:t>
            </w:r>
          </w:p>
          <w:p w:rsidR="00000000" w:rsidDel="00000000" w:rsidP="00000000" w:rsidRDefault="00000000" w:rsidRPr="00000000" w14:paraId="0000007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management style and structure.</w:t>
            </w:r>
          </w:p>
          <w:p w:rsidR="00000000" w:rsidDel="00000000" w:rsidP="00000000" w:rsidRDefault="00000000" w:rsidRPr="00000000" w14:paraId="0000008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Skilled workforce.</w:t>
            </w:r>
          </w:p>
          <w:p w:rsidR="00000000" w:rsidDel="00000000" w:rsidP="00000000" w:rsidRDefault="00000000" w:rsidRPr="00000000" w14:paraId="0000008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 capacity and resources.</w:t>
            </w:r>
          </w:p>
          <w:p w:rsidR="00000000" w:rsidDel="00000000" w:rsidP="00000000" w:rsidRDefault="00000000" w:rsidRPr="00000000" w14:paraId="0000008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Global presence.</w:t>
            </w:r>
          </w:p>
        </w:tc>
        <w:tc>
          <w:tcPr/>
          <w:p w:rsidR="00000000" w:rsidDel="00000000" w:rsidP="00000000" w:rsidRDefault="00000000" w:rsidRPr="00000000" w14:paraId="00000083">
            <w:pPr>
              <w:spacing w:line="480" w:lineRule="auto"/>
              <w:jc w:val="center"/>
              <w:rPr>
                <w:u w:val="single"/>
              </w:rPr>
            </w:pPr>
            <w:r w:rsidDel="00000000" w:rsidR="00000000" w:rsidRPr="00000000">
              <w:rPr>
                <w:u w:val="single"/>
                <w:rtl w:val="0"/>
              </w:rPr>
              <w:t xml:space="preserve">Weaknesses</w:t>
            </w:r>
          </w:p>
          <w:p w:rsidR="00000000" w:rsidDel="00000000" w:rsidP="00000000" w:rsidRDefault="00000000" w:rsidRPr="00000000" w14:paraId="0000008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Bureaucracy in the communication system.</w:t>
            </w:r>
          </w:p>
          <w:p w:rsidR="00000000" w:rsidDel="00000000" w:rsidP="00000000" w:rsidRDefault="00000000" w:rsidRPr="00000000" w14:paraId="0000008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Focused and limited marketing.</w:t>
            </w:r>
          </w:p>
          <w:p w:rsidR="00000000" w:rsidDel="00000000" w:rsidP="00000000" w:rsidRDefault="00000000" w:rsidRPr="00000000" w14:paraId="0000008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Slow interaction between management and employees.</w:t>
            </w:r>
          </w:p>
        </w:tc>
      </w:tr>
      <w:tr>
        <w:trPr>
          <w:cantSplit w:val="0"/>
          <w:tblHeader w:val="0"/>
        </w:trPr>
        <w:tc>
          <w:tcPr/>
          <w:p w:rsidR="00000000" w:rsidDel="00000000" w:rsidP="00000000" w:rsidRDefault="00000000" w:rsidRPr="00000000" w14:paraId="00000087">
            <w:pPr>
              <w:spacing w:line="480" w:lineRule="auto"/>
              <w:jc w:val="center"/>
              <w:rPr>
                <w:u w:val="single"/>
              </w:rPr>
            </w:pPr>
            <w:r w:rsidDel="00000000" w:rsidR="00000000" w:rsidRPr="00000000">
              <w:rPr>
                <w:u w:val="single"/>
                <w:rtl w:val="0"/>
              </w:rPr>
              <w:t xml:space="preserve">Opportunities</w:t>
            </w:r>
          </w:p>
          <w:p w:rsidR="00000000" w:rsidDel="00000000" w:rsidP="00000000" w:rsidRDefault="00000000" w:rsidRPr="00000000" w14:paraId="0000008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Expand the business segment in the middle-class segment.</w:t>
            </w:r>
          </w:p>
          <w:p w:rsidR="00000000" w:rsidDel="00000000" w:rsidP="00000000" w:rsidRDefault="00000000" w:rsidRPr="00000000" w14:paraId="0000008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Raising no. of international travellers.</w:t>
            </w:r>
          </w:p>
          <w:p w:rsidR="00000000" w:rsidDel="00000000" w:rsidP="00000000" w:rsidRDefault="00000000" w:rsidRPr="00000000" w14:paraId="0000008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Improved technology.</w:t>
            </w:r>
          </w:p>
        </w:tc>
        <w:tc>
          <w:tcPr/>
          <w:p w:rsidR="00000000" w:rsidDel="00000000" w:rsidP="00000000" w:rsidRDefault="00000000" w:rsidRPr="00000000" w14:paraId="0000008B">
            <w:pPr>
              <w:spacing w:line="480" w:lineRule="auto"/>
              <w:jc w:val="center"/>
              <w:rPr>
                <w:u w:val="single"/>
              </w:rPr>
            </w:pPr>
            <w:r w:rsidDel="00000000" w:rsidR="00000000" w:rsidRPr="00000000">
              <w:rPr>
                <w:u w:val="single"/>
                <w:rtl w:val="0"/>
              </w:rPr>
              <w:t xml:space="preserve">Threats</w:t>
            </w:r>
          </w:p>
          <w:p w:rsidR="00000000" w:rsidDel="00000000" w:rsidP="00000000" w:rsidRDefault="00000000" w:rsidRPr="00000000" w14:paraId="0000008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Competition has increased.</w:t>
            </w:r>
          </w:p>
          <w:p w:rsidR="00000000" w:rsidDel="00000000" w:rsidP="00000000" w:rsidRDefault="00000000" w:rsidRPr="00000000" w14:paraId="0000008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Intervention after COVID-19 pandemic.</w:t>
            </w:r>
          </w:p>
          <w:p w:rsidR="00000000" w:rsidDel="00000000" w:rsidP="00000000" w:rsidRDefault="00000000" w:rsidRPr="00000000" w14:paraId="0000008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Increasing inflation.</w:t>
            </w:r>
          </w:p>
          <w:p w:rsidR="00000000" w:rsidDel="00000000" w:rsidP="00000000" w:rsidRDefault="00000000" w:rsidRPr="00000000" w14:paraId="0000008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Raising the cost of operations.</w:t>
            </w:r>
          </w:p>
        </w:tc>
      </w:tr>
    </w:tbl>
    <w:p w:rsidR="00000000" w:rsidDel="00000000" w:rsidP="00000000" w:rsidRDefault="00000000" w:rsidRPr="00000000" w14:paraId="00000090">
      <w:pPr>
        <w:spacing w:line="480" w:lineRule="auto"/>
        <w:rPr/>
      </w:pPr>
      <w:r w:rsidDel="00000000" w:rsidR="00000000" w:rsidRPr="00000000">
        <w:rPr>
          <w:rtl w:val="0"/>
        </w:rPr>
      </w:r>
    </w:p>
    <w:p w:rsidR="00000000" w:rsidDel="00000000" w:rsidP="00000000" w:rsidRDefault="00000000" w:rsidRPr="00000000" w14:paraId="00000091">
      <w:pPr>
        <w:spacing w:line="480" w:lineRule="auto"/>
        <w:jc w:val="left"/>
        <w:rPr>
          <w:b w:val="1"/>
          <w:color w:val="1f4e79"/>
        </w:rPr>
      </w:pPr>
      <w:r w:rsidDel="00000000" w:rsidR="00000000" w:rsidRPr="00000000">
        <w:br w:type="page"/>
      </w:r>
      <w:r w:rsidDel="00000000" w:rsidR="00000000" w:rsidRPr="00000000">
        <w:rPr>
          <w:rtl w:val="0"/>
        </w:rPr>
      </w:r>
    </w:p>
    <w:p w:rsidR="00000000" w:rsidDel="00000000" w:rsidP="00000000" w:rsidRDefault="00000000" w:rsidRPr="00000000" w14:paraId="00000092">
      <w:pPr>
        <w:spacing w:line="480" w:lineRule="auto"/>
        <w:rPr>
          <w:b w:val="1"/>
          <w:color w:val="1f4e79"/>
        </w:rPr>
      </w:pPr>
      <w:r w:rsidDel="00000000" w:rsidR="00000000" w:rsidRPr="00000000">
        <w:rPr>
          <w:b w:val="1"/>
          <w:color w:val="1f4e79"/>
          <w:rtl w:val="0"/>
        </w:rPr>
        <w:t xml:space="preserve">Porter’s Five Forces Model</w:t>
      </w:r>
    </w:p>
    <w:p w:rsidR="00000000" w:rsidDel="00000000" w:rsidP="00000000" w:rsidRDefault="00000000" w:rsidRPr="00000000" w14:paraId="00000093">
      <w:pPr>
        <w:spacing w:line="480" w:lineRule="auto"/>
        <w:rPr/>
      </w:pPr>
      <w:r w:rsidDel="00000000" w:rsidR="00000000" w:rsidRPr="00000000">
        <w:rPr>
          <w:rtl w:val="0"/>
        </w:rPr>
        <w:t xml:space="preserve">This model is conducted to analyse the competition situation (Taha, 2018). It encounters five dimensions to analyse the competitive environment (Dobbs, 2014). </w:t>
      </w:r>
    </w:p>
    <w:p w:rsidR="00000000" w:rsidDel="00000000" w:rsidP="00000000" w:rsidRDefault="00000000" w:rsidRPr="00000000" w14:paraId="00000094">
      <w:pPr>
        <w:spacing w:line="480" w:lineRule="auto"/>
        <w:rPr/>
      </w:pPr>
      <w:r w:rsidDel="00000000" w:rsidR="00000000" w:rsidRPr="00000000">
        <w:rPr>
          <w:b w:val="1"/>
          <w:i w:val="1"/>
          <w:rtl w:val="0"/>
        </w:rPr>
        <w:t xml:space="preserve">Rivalry among existing competitors: </w:t>
      </w:r>
      <w:r w:rsidDel="00000000" w:rsidR="00000000" w:rsidRPr="00000000">
        <w:rPr>
          <w:rtl w:val="0"/>
        </w:rPr>
        <w:t xml:space="preserve">There are hotels that are also competing in this industry, like Marriott, Hilton Group, IHG etc. There the intensity of competition is very high. </w:t>
      </w:r>
    </w:p>
    <w:p w:rsidR="00000000" w:rsidDel="00000000" w:rsidP="00000000" w:rsidRDefault="00000000" w:rsidRPr="00000000" w14:paraId="00000095">
      <w:pPr>
        <w:spacing w:line="480" w:lineRule="auto"/>
        <w:rPr/>
      </w:pPr>
      <w:r w:rsidDel="00000000" w:rsidR="00000000" w:rsidRPr="00000000">
        <w:rPr>
          <w:b w:val="1"/>
          <w:i w:val="1"/>
          <w:rtl w:val="0"/>
        </w:rPr>
        <w:t xml:space="preserve">Power of buyer:</w:t>
      </w:r>
      <w:r w:rsidDel="00000000" w:rsidR="00000000" w:rsidRPr="00000000">
        <w:rPr>
          <w:rtl w:val="0"/>
        </w:rPr>
        <w:t xml:space="preserve"> The power of buyers is high since numerous hotels are providing similar services. </w:t>
      </w:r>
    </w:p>
    <w:p w:rsidR="00000000" w:rsidDel="00000000" w:rsidP="00000000" w:rsidRDefault="00000000" w:rsidRPr="00000000" w14:paraId="00000096">
      <w:pPr>
        <w:spacing w:line="480" w:lineRule="auto"/>
        <w:rPr/>
      </w:pPr>
      <w:r w:rsidDel="00000000" w:rsidR="00000000" w:rsidRPr="00000000">
        <w:rPr>
          <w:b w:val="1"/>
          <w:i w:val="1"/>
          <w:rtl w:val="0"/>
        </w:rPr>
        <w:t xml:space="preserve">Power of suppliers: </w:t>
      </w:r>
      <w:r w:rsidDel="00000000" w:rsidR="00000000" w:rsidRPr="00000000">
        <w:rPr>
          <w:rtl w:val="0"/>
        </w:rPr>
        <w:t xml:space="preserve">Their power is also high since there a numerous hotels to whom they can supply their products. </w:t>
      </w:r>
    </w:p>
    <w:p w:rsidR="00000000" w:rsidDel="00000000" w:rsidP="00000000" w:rsidRDefault="00000000" w:rsidRPr="00000000" w14:paraId="00000097">
      <w:pPr>
        <w:spacing w:line="480" w:lineRule="auto"/>
        <w:rPr/>
      </w:pPr>
      <w:r w:rsidDel="00000000" w:rsidR="00000000" w:rsidRPr="00000000">
        <w:rPr>
          <w:b w:val="1"/>
          <w:i w:val="1"/>
          <w:rtl w:val="0"/>
        </w:rPr>
        <w:t xml:space="preserve">Threat of new entrance</w:t>
      </w:r>
      <w:r w:rsidDel="00000000" w:rsidR="00000000" w:rsidRPr="00000000">
        <w:rPr>
          <w:rtl w:val="0"/>
        </w:rPr>
        <w:t xml:space="preserve">: It is low, since it is a large corporation entrance of small scale firm won’t affect its performance but large-scale firms can. </w:t>
      </w:r>
    </w:p>
    <w:p w:rsidR="00000000" w:rsidDel="00000000" w:rsidP="00000000" w:rsidRDefault="00000000" w:rsidRPr="00000000" w14:paraId="00000098">
      <w:pPr>
        <w:spacing w:line="480" w:lineRule="auto"/>
        <w:rPr/>
      </w:pPr>
      <w:r w:rsidDel="00000000" w:rsidR="00000000" w:rsidRPr="00000000">
        <w:rPr>
          <w:b w:val="1"/>
          <w:i w:val="1"/>
          <w:rtl w:val="0"/>
        </w:rPr>
        <w:t xml:space="preserve">Threat of substitute:</w:t>
      </w:r>
      <w:r w:rsidDel="00000000" w:rsidR="00000000" w:rsidRPr="00000000">
        <w:rPr>
          <w:rtl w:val="0"/>
        </w:rPr>
        <w:t xml:space="preserve"> There are fewer substitutes for this industry even the need for this industry is increasing due to people’s raising concern about well-being (Perera, 2020).</w:t>
      </w:r>
      <w:r w:rsidDel="00000000" w:rsidR="00000000" w:rsidRPr="00000000">
        <w:br w:type="page"/>
      </w:r>
      <w:r w:rsidDel="00000000" w:rsidR="00000000" w:rsidRPr="00000000">
        <w:rPr>
          <w:rtl w:val="0"/>
        </w:rPr>
      </w:r>
    </w:p>
    <w:p w:rsidR="00000000" w:rsidDel="00000000" w:rsidP="00000000" w:rsidRDefault="00000000" w:rsidRPr="00000000" w14:paraId="00000099">
      <w:pPr>
        <w:pStyle w:val="Heading1"/>
        <w:spacing w:line="480" w:lineRule="auto"/>
        <w:rPr/>
      </w:pPr>
      <w:bookmarkStart w:colFirst="0" w:colLast="0" w:name="_heading=h.35nkun2" w:id="14"/>
      <w:bookmarkEnd w:id="14"/>
      <w:r w:rsidDel="00000000" w:rsidR="00000000" w:rsidRPr="00000000">
        <w:rPr>
          <w:rtl w:val="0"/>
        </w:rPr>
        <w:t xml:space="preserve">Recommendations</w:t>
      </w:r>
    </w:p>
    <w:p w:rsidR="00000000" w:rsidDel="00000000" w:rsidP="00000000" w:rsidRDefault="00000000" w:rsidRPr="00000000" w14:paraId="0000009A">
      <w:pPr>
        <w:spacing w:line="480" w:lineRule="auto"/>
        <w:rPr/>
      </w:pPr>
      <w:r w:rsidDel="00000000" w:rsidR="00000000" w:rsidRPr="00000000">
        <w:rPr>
          <w:rtl w:val="0"/>
        </w:rPr>
        <w:t xml:space="preserve">After analysis of the organisation management of Accor Hotel Group, it has been found that it has managed its operation efficiently. But there is some problem in the management style. Therefore, the recommendations will be –</w:t>
      </w:r>
    </w:p>
    <w:p w:rsidR="00000000" w:rsidDel="00000000" w:rsidP="00000000" w:rsidRDefault="00000000" w:rsidRPr="00000000" w14:paraId="0000009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Introduce organic organisational structure.</w:t>
      </w:r>
    </w:p>
    <w:p w:rsidR="00000000" w:rsidDel="00000000" w:rsidP="00000000" w:rsidRDefault="00000000" w:rsidRPr="00000000" w14:paraId="0000009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Introduce task culture.</w:t>
      </w:r>
    </w:p>
    <w:p w:rsidR="00000000" w:rsidDel="00000000" w:rsidP="00000000" w:rsidRDefault="00000000" w:rsidRPr="00000000" w14:paraId="0000009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Open direct communication channels. </w:t>
      </w:r>
      <w:r w:rsidDel="00000000" w:rsidR="00000000" w:rsidRPr="00000000">
        <w:br w:type="page"/>
      </w:r>
      <w:r w:rsidDel="00000000" w:rsidR="00000000" w:rsidRPr="00000000">
        <w:rPr>
          <w:rtl w:val="0"/>
        </w:rPr>
      </w:r>
    </w:p>
    <w:p w:rsidR="00000000" w:rsidDel="00000000" w:rsidP="00000000" w:rsidRDefault="00000000" w:rsidRPr="00000000" w14:paraId="0000009E">
      <w:pPr>
        <w:pStyle w:val="Heading1"/>
        <w:spacing w:line="480" w:lineRule="auto"/>
        <w:rPr/>
      </w:pPr>
      <w:bookmarkStart w:colFirst="0" w:colLast="0" w:name="_heading=h.1ksv4uv" w:id="15"/>
      <w:bookmarkEnd w:id="15"/>
      <w:r w:rsidDel="00000000" w:rsidR="00000000" w:rsidRPr="00000000">
        <w:rPr>
          <w:rtl w:val="0"/>
        </w:rPr>
        <w:t xml:space="preserve">Conclusion </w:t>
      </w:r>
    </w:p>
    <w:p w:rsidR="00000000" w:rsidDel="00000000" w:rsidP="00000000" w:rsidRDefault="00000000" w:rsidRPr="00000000" w14:paraId="0000009F">
      <w:pPr>
        <w:spacing w:line="480" w:lineRule="auto"/>
        <w:rPr/>
      </w:pPr>
      <w:r w:rsidDel="00000000" w:rsidR="00000000" w:rsidRPr="00000000">
        <w:rPr>
          <w:rtl w:val="0"/>
        </w:rPr>
        <w:t xml:space="preserve">This report, at first, has covered the overview of Accor Hotel Group. On the lateral parts, it has analysed the organisational structure, considering Burns and Stalker’s Mechanistic and organic System; culture considering the Schein model, the managerial leadership grid; and, goals of Accor Hotel Group. It has done an analysis of the recent change initiatives using Lewin's force field analysis model. Finally, recommendations and conclusions has be drawn.  </w:t>
      </w:r>
      <w:r w:rsidDel="00000000" w:rsidR="00000000" w:rsidRPr="00000000">
        <w:br w:type="page"/>
      </w:r>
      <w:r w:rsidDel="00000000" w:rsidR="00000000" w:rsidRPr="00000000">
        <w:rPr>
          <w:rtl w:val="0"/>
        </w:rPr>
      </w:r>
    </w:p>
    <w:p w:rsidR="00000000" w:rsidDel="00000000" w:rsidP="00000000" w:rsidRDefault="00000000" w:rsidRPr="00000000" w14:paraId="000000A0">
      <w:pPr>
        <w:pStyle w:val="Heading1"/>
        <w:spacing w:line="480" w:lineRule="auto"/>
        <w:rPr/>
      </w:pPr>
      <w:bookmarkStart w:colFirst="0" w:colLast="0" w:name="_heading=h.44sinio" w:id="16"/>
      <w:bookmarkEnd w:id="16"/>
      <w:r w:rsidDel="00000000" w:rsidR="00000000" w:rsidRPr="00000000">
        <w:rPr>
          <w:rtl w:val="0"/>
        </w:rPr>
        <w:t xml:space="preserve">References </w:t>
      </w:r>
    </w:p>
    <w:p w:rsidR="00000000" w:rsidDel="00000000" w:rsidP="00000000" w:rsidRDefault="00000000" w:rsidRPr="00000000" w14:paraId="000000A1">
      <w:pPr>
        <w:spacing w:line="480" w:lineRule="auto"/>
        <w:rPr/>
      </w:pPr>
      <w:r w:rsidDel="00000000" w:rsidR="00000000" w:rsidRPr="00000000">
        <w:rPr>
          <w:rtl w:val="0"/>
        </w:rPr>
        <w:t xml:space="preserve">Accor, H.G. (2023). </w:t>
      </w:r>
      <w:r w:rsidDel="00000000" w:rsidR="00000000" w:rsidRPr="00000000">
        <w:rPr>
          <w:i w:val="1"/>
          <w:rtl w:val="0"/>
        </w:rPr>
        <w:t xml:space="preserve">About Accor</w:t>
      </w:r>
      <w:r w:rsidDel="00000000" w:rsidR="00000000" w:rsidRPr="00000000">
        <w:rPr>
          <w:rtl w:val="0"/>
        </w:rPr>
        <w:t xml:space="preserve">, </w:t>
      </w:r>
      <w:r w:rsidDel="00000000" w:rsidR="00000000" w:rsidRPr="00000000">
        <w:rPr>
          <w:i w:val="1"/>
          <w:rtl w:val="0"/>
        </w:rPr>
        <w:t xml:space="preserve">Accor</w:t>
      </w:r>
      <w:r w:rsidDel="00000000" w:rsidR="00000000" w:rsidRPr="00000000">
        <w:rPr>
          <w:rtl w:val="0"/>
        </w:rPr>
        <w:t xml:space="preserve">. Available at: https://group.accor.com/en/group/who-we-are/chairman-and-ceo-message (Accessed: 07 November 2023). </w:t>
      </w:r>
    </w:p>
    <w:p w:rsidR="00000000" w:rsidDel="00000000" w:rsidP="00000000" w:rsidRDefault="00000000" w:rsidRPr="00000000" w14:paraId="000000A2">
      <w:pPr>
        <w:spacing w:line="480" w:lineRule="auto"/>
        <w:rPr>
          <w:highlight w:val="white"/>
        </w:rPr>
      </w:pPr>
      <w:r w:rsidDel="00000000" w:rsidR="00000000" w:rsidRPr="00000000">
        <w:rPr>
          <w:highlight w:val="white"/>
          <w:rtl w:val="0"/>
        </w:rPr>
        <w:t xml:space="preserve">Al Khajeh, E.H. (2018). Impact of leadership styles on organizational performance. </w:t>
      </w:r>
      <w:r w:rsidDel="00000000" w:rsidR="00000000" w:rsidRPr="00000000">
        <w:rPr>
          <w:i w:val="1"/>
          <w:highlight w:val="white"/>
          <w:rtl w:val="0"/>
        </w:rPr>
        <w:t xml:space="preserve">Journal of Human Resources Management Research</w:t>
      </w:r>
      <w:r w:rsidDel="00000000" w:rsidR="00000000" w:rsidRPr="00000000">
        <w:rPr>
          <w:highlight w:val="white"/>
          <w:rtl w:val="0"/>
        </w:rPr>
        <w:t xml:space="preserve">, </w:t>
      </w:r>
      <w:r w:rsidDel="00000000" w:rsidR="00000000" w:rsidRPr="00000000">
        <w:rPr>
          <w:i w:val="1"/>
          <w:highlight w:val="white"/>
          <w:rtl w:val="0"/>
        </w:rPr>
        <w:t xml:space="preserve">2018</w:t>
      </w:r>
      <w:r w:rsidDel="00000000" w:rsidR="00000000" w:rsidRPr="00000000">
        <w:rPr>
          <w:highlight w:val="white"/>
          <w:rtl w:val="0"/>
        </w:rPr>
        <w:t xml:space="preserve">, pp.1-10.</w:t>
      </w:r>
    </w:p>
    <w:p w:rsidR="00000000" w:rsidDel="00000000" w:rsidP="00000000" w:rsidRDefault="00000000" w:rsidRPr="00000000" w14:paraId="000000A3">
      <w:pPr>
        <w:spacing w:line="480" w:lineRule="auto"/>
        <w:rPr>
          <w:highlight w:val="white"/>
        </w:rPr>
      </w:pPr>
      <w:r w:rsidDel="00000000" w:rsidR="00000000" w:rsidRPr="00000000">
        <w:rPr>
          <w:highlight w:val="white"/>
          <w:rtl w:val="0"/>
        </w:rPr>
        <w:t xml:space="preserve">Cacciattolo, K. (2014). Understanding organisational cultures. </w:t>
      </w:r>
      <w:r w:rsidDel="00000000" w:rsidR="00000000" w:rsidRPr="00000000">
        <w:rPr>
          <w:i w:val="1"/>
          <w:highlight w:val="white"/>
          <w:rtl w:val="0"/>
        </w:rPr>
        <w:t xml:space="preserve">European scientific journal</w:t>
      </w:r>
      <w:r w:rsidDel="00000000" w:rsidR="00000000" w:rsidRPr="00000000">
        <w:rPr>
          <w:highlight w:val="white"/>
          <w:rtl w:val="0"/>
        </w:rPr>
        <w:t xml:space="preserve">.</w:t>
      </w:r>
    </w:p>
    <w:p w:rsidR="00000000" w:rsidDel="00000000" w:rsidP="00000000" w:rsidRDefault="00000000" w:rsidRPr="00000000" w14:paraId="000000A4">
      <w:pPr>
        <w:spacing w:line="480" w:lineRule="auto"/>
        <w:rPr>
          <w:highlight w:val="white"/>
        </w:rPr>
      </w:pPr>
      <w:r w:rsidDel="00000000" w:rsidR="00000000" w:rsidRPr="00000000">
        <w:rPr>
          <w:highlight w:val="white"/>
          <w:rtl w:val="0"/>
        </w:rPr>
        <w:t xml:space="preserve">Cai, D.A., Fink, E.L. and Walker, C.B. (2019). Robert R. Blake, With Recognition of Jane S. Mouton. </w:t>
      </w:r>
      <w:r w:rsidDel="00000000" w:rsidR="00000000" w:rsidRPr="00000000">
        <w:rPr>
          <w:i w:val="1"/>
          <w:highlight w:val="white"/>
          <w:rtl w:val="0"/>
        </w:rPr>
        <w:t xml:space="preserve">Negotiation and Conflict Management Research</w:t>
      </w:r>
      <w:r w:rsidDel="00000000" w:rsidR="00000000" w:rsidRPr="00000000">
        <w:rPr>
          <w:highlight w:val="white"/>
          <w:rtl w:val="0"/>
        </w:rPr>
        <w:t xml:space="preserve">.</w:t>
      </w:r>
    </w:p>
    <w:p w:rsidR="00000000" w:rsidDel="00000000" w:rsidP="00000000" w:rsidRDefault="00000000" w:rsidRPr="00000000" w14:paraId="000000A5">
      <w:pPr>
        <w:spacing w:line="480" w:lineRule="auto"/>
        <w:rPr>
          <w:highlight w:val="white"/>
        </w:rPr>
      </w:pPr>
      <w:r w:rsidDel="00000000" w:rsidR="00000000" w:rsidRPr="00000000">
        <w:rPr>
          <w:highlight w:val="white"/>
          <w:rtl w:val="0"/>
        </w:rPr>
        <w:t xml:space="preserve">Carev, D. (2015). Hotel sales and front office operation.</w:t>
      </w:r>
    </w:p>
    <w:p w:rsidR="00000000" w:rsidDel="00000000" w:rsidP="00000000" w:rsidRDefault="00000000" w:rsidRPr="00000000" w14:paraId="000000A6">
      <w:pPr>
        <w:spacing w:line="480" w:lineRule="auto"/>
        <w:rPr>
          <w:highlight w:val="white"/>
        </w:rPr>
      </w:pPr>
      <w:r w:rsidDel="00000000" w:rsidR="00000000" w:rsidRPr="00000000">
        <w:rPr>
          <w:highlight w:val="white"/>
          <w:rtl w:val="0"/>
        </w:rPr>
        <w:t xml:space="preserve">Daft, R.L. (2021). </w:t>
      </w:r>
      <w:r w:rsidDel="00000000" w:rsidR="00000000" w:rsidRPr="00000000">
        <w:rPr>
          <w:i w:val="1"/>
          <w:highlight w:val="white"/>
          <w:rtl w:val="0"/>
        </w:rPr>
        <w:t xml:space="preserve">Management</w:t>
      </w:r>
      <w:r w:rsidDel="00000000" w:rsidR="00000000" w:rsidRPr="00000000">
        <w:rPr>
          <w:highlight w:val="white"/>
          <w:rtl w:val="0"/>
        </w:rPr>
        <w:t xml:space="preserve">, Cengage Learning Asia Pte Ltd, Singapore.</w:t>
      </w:r>
    </w:p>
    <w:p w:rsidR="00000000" w:rsidDel="00000000" w:rsidP="00000000" w:rsidRDefault="00000000" w:rsidRPr="00000000" w14:paraId="000000A7">
      <w:pPr>
        <w:spacing w:line="480" w:lineRule="auto"/>
        <w:rPr>
          <w:highlight w:val="white"/>
        </w:rPr>
      </w:pPr>
      <w:r w:rsidDel="00000000" w:rsidR="00000000" w:rsidRPr="00000000">
        <w:rPr>
          <w:highlight w:val="white"/>
          <w:rtl w:val="0"/>
        </w:rPr>
        <w:t xml:space="preserve">de Barros Jerônimo, T. and De Medeiros, D.D. (2013). Enabling the strategic planning of small and medium-sized information technology through advanced results: a configurational perspective of Mintzberg 5Ps. </w:t>
      </w:r>
      <w:r w:rsidDel="00000000" w:rsidR="00000000" w:rsidRPr="00000000">
        <w:rPr>
          <w:i w:val="1"/>
          <w:highlight w:val="white"/>
          <w:rtl w:val="0"/>
        </w:rPr>
        <w:t xml:space="preserve">International Journal of Business Innovation and Research</w:t>
      </w:r>
      <w:r w:rsidDel="00000000" w:rsidR="00000000" w:rsidRPr="00000000">
        <w:rPr>
          <w:highlight w:val="white"/>
          <w:rtl w:val="0"/>
        </w:rPr>
        <w:t xml:space="preserve">, </w:t>
      </w:r>
      <w:r w:rsidDel="00000000" w:rsidR="00000000" w:rsidRPr="00000000">
        <w:rPr>
          <w:i w:val="1"/>
          <w:highlight w:val="white"/>
          <w:rtl w:val="0"/>
        </w:rPr>
        <w:t xml:space="preserve">7</w:t>
      </w:r>
      <w:r w:rsidDel="00000000" w:rsidR="00000000" w:rsidRPr="00000000">
        <w:rPr>
          <w:highlight w:val="white"/>
          <w:rtl w:val="0"/>
        </w:rPr>
        <w:t xml:space="preserve">(6), pp.663-678.</w:t>
      </w:r>
    </w:p>
    <w:p w:rsidR="00000000" w:rsidDel="00000000" w:rsidP="00000000" w:rsidRDefault="00000000" w:rsidRPr="00000000" w14:paraId="000000A8">
      <w:pPr>
        <w:spacing w:line="480" w:lineRule="auto"/>
        <w:rPr>
          <w:highlight w:val="white"/>
        </w:rPr>
      </w:pPr>
      <w:r w:rsidDel="00000000" w:rsidR="00000000" w:rsidRPr="00000000">
        <w:rPr>
          <w:highlight w:val="white"/>
          <w:rtl w:val="0"/>
        </w:rPr>
        <w:t xml:space="preserve">Dobbs, M.E. (2014). Guidelines for applying Porter's five forces framework: a set of industry analysis templates. </w:t>
      </w:r>
      <w:r w:rsidDel="00000000" w:rsidR="00000000" w:rsidRPr="00000000">
        <w:rPr>
          <w:i w:val="1"/>
          <w:highlight w:val="white"/>
          <w:rtl w:val="0"/>
        </w:rPr>
        <w:t xml:space="preserve">Competitiveness review</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(1), pp.32-45.</w:t>
      </w:r>
    </w:p>
    <w:p w:rsidR="00000000" w:rsidDel="00000000" w:rsidP="00000000" w:rsidRDefault="00000000" w:rsidRPr="00000000" w14:paraId="000000A9">
      <w:pPr>
        <w:spacing w:line="480" w:lineRule="auto"/>
        <w:rPr>
          <w:highlight w:val="white"/>
        </w:rPr>
      </w:pPr>
      <w:r w:rsidDel="00000000" w:rsidR="00000000" w:rsidRPr="00000000">
        <w:rPr>
          <w:highlight w:val="white"/>
          <w:rtl w:val="0"/>
        </w:rPr>
        <w:t xml:space="preserve">Drucker, P. (2012). </w:t>
      </w:r>
      <w:r w:rsidDel="00000000" w:rsidR="00000000" w:rsidRPr="00000000">
        <w:rPr>
          <w:i w:val="1"/>
          <w:highlight w:val="white"/>
          <w:rtl w:val="0"/>
        </w:rPr>
        <w:t xml:space="preserve">The practice of management</w:t>
      </w:r>
      <w:r w:rsidDel="00000000" w:rsidR="00000000" w:rsidRPr="00000000">
        <w:rPr>
          <w:highlight w:val="white"/>
          <w:rtl w:val="0"/>
        </w:rPr>
        <w:t xml:space="preserve">. Routledge.</w:t>
      </w:r>
    </w:p>
    <w:p w:rsidR="00000000" w:rsidDel="00000000" w:rsidP="00000000" w:rsidRDefault="00000000" w:rsidRPr="00000000" w14:paraId="000000AA">
      <w:pPr>
        <w:spacing w:line="480" w:lineRule="auto"/>
        <w:rPr>
          <w:highlight w:val="white"/>
        </w:rPr>
      </w:pPr>
      <w:r w:rsidDel="00000000" w:rsidR="00000000" w:rsidRPr="00000000">
        <w:rPr>
          <w:highlight w:val="white"/>
          <w:rtl w:val="0"/>
        </w:rPr>
        <w:t xml:space="preserve">DuBrin, A.J. (2012). </w:t>
      </w:r>
      <w:r w:rsidDel="00000000" w:rsidR="00000000" w:rsidRPr="00000000">
        <w:rPr>
          <w:i w:val="1"/>
          <w:highlight w:val="white"/>
          <w:rtl w:val="0"/>
        </w:rPr>
        <w:t xml:space="preserve">Essentials of management</w:t>
      </w:r>
      <w:r w:rsidDel="00000000" w:rsidR="00000000" w:rsidRPr="00000000">
        <w:rPr>
          <w:highlight w:val="white"/>
          <w:rtl w:val="0"/>
        </w:rPr>
        <w:t xml:space="preserve">. South-Western.</w:t>
      </w:r>
    </w:p>
    <w:p w:rsidR="00000000" w:rsidDel="00000000" w:rsidP="00000000" w:rsidRDefault="00000000" w:rsidRPr="00000000" w14:paraId="000000AB">
      <w:pPr>
        <w:spacing w:line="480" w:lineRule="auto"/>
        <w:rPr>
          <w:highlight w:val="white"/>
        </w:rPr>
      </w:pPr>
      <w:r w:rsidDel="00000000" w:rsidR="00000000" w:rsidRPr="00000000">
        <w:rPr>
          <w:highlight w:val="white"/>
          <w:rtl w:val="0"/>
        </w:rPr>
        <w:t xml:space="preserve">Gittell, J.H. and Douglass, A. (2012). Relational bureaucracy: Structuring reciprocal relationships into roles. </w:t>
      </w:r>
      <w:r w:rsidDel="00000000" w:rsidR="00000000" w:rsidRPr="00000000">
        <w:rPr>
          <w:i w:val="1"/>
          <w:highlight w:val="white"/>
          <w:rtl w:val="0"/>
        </w:rPr>
        <w:t xml:space="preserve">Academy of management review</w:t>
      </w:r>
      <w:r w:rsidDel="00000000" w:rsidR="00000000" w:rsidRPr="00000000">
        <w:rPr>
          <w:highlight w:val="white"/>
          <w:rtl w:val="0"/>
        </w:rPr>
        <w:t xml:space="preserve">, </w:t>
      </w:r>
      <w:r w:rsidDel="00000000" w:rsidR="00000000" w:rsidRPr="00000000">
        <w:rPr>
          <w:i w:val="1"/>
          <w:highlight w:val="white"/>
          <w:rtl w:val="0"/>
        </w:rPr>
        <w:t xml:space="preserve">37</w:t>
      </w:r>
      <w:r w:rsidDel="00000000" w:rsidR="00000000" w:rsidRPr="00000000">
        <w:rPr>
          <w:highlight w:val="white"/>
          <w:rtl w:val="0"/>
        </w:rPr>
        <w:t xml:space="preserve">(4), pp.709-733.</w:t>
      </w:r>
    </w:p>
    <w:p w:rsidR="00000000" w:rsidDel="00000000" w:rsidP="00000000" w:rsidRDefault="00000000" w:rsidRPr="00000000" w14:paraId="000000AC">
      <w:pPr>
        <w:spacing w:line="480" w:lineRule="auto"/>
        <w:rPr>
          <w:highlight w:val="white"/>
        </w:rPr>
      </w:pPr>
      <w:r w:rsidDel="00000000" w:rsidR="00000000" w:rsidRPr="00000000">
        <w:rPr>
          <w:highlight w:val="white"/>
          <w:rtl w:val="0"/>
        </w:rPr>
        <w:t xml:space="preserve">Gulbrandsen, I.T. (2015). Towards a typology: The 5 P’s of strategic.</w:t>
      </w:r>
    </w:p>
    <w:p w:rsidR="00000000" w:rsidDel="00000000" w:rsidP="00000000" w:rsidRDefault="00000000" w:rsidRPr="00000000" w14:paraId="000000AD">
      <w:pPr>
        <w:spacing w:line="480" w:lineRule="auto"/>
        <w:rPr/>
      </w:pPr>
      <w:r w:rsidDel="00000000" w:rsidR="00000000" w:rsidRPr="00000000">
        <w:rPr>
          <w:rtl w:val="0"/>
        </w:rPr>
        <w:t xml:space="preserve">Hospitality On. (2023). </w:t>
      </w:r>
      <w:r w:rsidDel="00000000" w:rsidR="00000000" w:rsidRPr="00000000">
        <w:rPr>
          <w:i w:val="1"/>
          <w:rtl w:val="0"/>
        </w:rPr>
        <w:t xml:space="preserve">[Ranking] Top 10 hotel groups in the world in 2023: #6 Accor</w:t>
      </w:r>
      <w:r w:rsidDel="00000000" w:rsidR="00000000" w:rsidRPr="00000000">
        <w:rPr>
          <w:rtl w:val="0"/>
        </w:rPr>
        <w:t xml:space="preserve">, Hospitality On. Available at: https://hospitality-on.com/en/hospitality/ranking-top-10-hotel-groups-world-2023-6-accor (Accessed: 07 November 2023). </w:t>
      </w:r>
    </w:p>
    <w:p w:rsidR="00000000" w:rsidDel="00000000" w:rsidP="00000000" w:rsidRDefault="00000000" w:rsidRPr="00000000" w14:paraId="000000AE">
      <w:pPr>
        <w:spacing w:line="480" w:lineRule="auto"/>
        <w:rPr/>
      </w:pPr>
      <w:r w:rsidDel="00000000" w:rsidR="00000000" w:rsidRPr="00000000">
        <w:rPr>
          <w:rtl w:val="0"/>
        </w:rPr>
        <w:t xml:space="preserve">IBS Research Centre. (2009). </w:t>
      </w:r>
      <w:r w:rsidDel="00000000" w:rsidR="00000000" w:rsidRPr="00000000">
        <w:rPr>
          <w:i w:val="1"/>
          <w:rtl w:val="0"/>
        </w:rPr>
        <w:t xml:space="preserve">Accor Hotel Group’s Strategic Analysis</w:t>
      </w:r>
      <w:r w:rsidDel="00000000" w:rsidR="00000000" w:rsidRPr="00000000">
        <w:rPr>
          <w:rtl w:val="0"/>
        </w:rPr>
        <w:t xml:space="preserve">, </w:t>
      </w:r>
      <w:r w:rsidDel="00000000" w:rsidR="00000000" w:rsidRPr="00000000">
        <w:rPr>
          <w:i w:val="1"/>
          <w:rtl w:val="0"/>
        </w:rPr>
        <w:t xml:space="preserve">IvyPanda</w:t>
      </w:r>
      <w:r w:rsidDel="00000000" w:rsidR="00000000" w:rsidRPr="00000000">
        <w:rPr>
          <w:rtl w:val="0"/>
        </w:rPr>
        <w:t xml:space="preserve">. Available at: https://ivypanda.com/essays/accor-hotel-groups-strategic-analysis/ (Accessed: 06 November 2023). </w:t>
      </w:r>
    </w:p>
    <w:p w:rsidR="00000000" w:rsidDel="00000000" w:rsidP="00000000" w:rsidRDefault="00000000" w:rsidRPr="00000000" w14:paraId="000000AF">
      <w:pPr>
        <w:spacing w:line="480" w:lineRule="auto"/>
        <w:rPr>
          <w:highlight w:val="white"/>
        </w:rPr>
      </w:pPr>
      <w:r w:rsidDel="00000000" w:rsidR="00000000" w:rsidRPr="00000000">
        <w:rPr>
          <w:highlight w:val="white"/>
          <w:rtl w:val="0"/>
        </w:rPr>
        <w:t xml:space="preserve">Janićijević, N. (2013). The mutual impact of organizational culture and structure. </w:t>
      </w:r>
      <w:r w:rsidDel="00000000" w:rsidR="00000000" w:rsidRPr="00000000">
        <w:rPr>
          <w:i w:val="1"/>
          <w:highlight w:val="white"/>
          <w:rtl w:val="0"/>
        </w:rPr>
        <w:t xml:space="preserve">Economic annals</w:t>
      </w:r>
      <w:r w:rsidDel="00000000" w:rsidR="00000000" w:rsidRPr="00000000">
        <w:rPr>
          <w:highlight w:val="white"/>
          <w:rtl w:val="0"/>
        </w:rPr>
        <w:t xml:space="preserve">, </w:t>
      </w:r>
      <w:r w:rsidDel="00000000" w:rsidR="00000000" w:rsidRPr="00000000">
        <w:rPr>
          <w:i w:val="1"/>
          <w:highlight w:val="white"/>
          <w:rtl w:val="0"/>
        </w:rPr>
        <w:t xml:space="preserve">58</w:t>
      </w:r>
      <w:r w:rsidDel="00000000" w:rsidR="00000000" w:rsidRPr="00000000">
        <w:rPr>
          <w:highlight w:val="white"/>
          <w:rtl w:val="0"/>
        </w:rPr>
        <w:t xml:space="preserve">(198), pp.35-60.</w:t>
      </w:r>
    </w:p>
    <w:p w:rsidR="00000000" w:rsidDel="00000000" w:rsidP="00000000" w:rsidRDefault="00000000" w:rsidRPr="00000000" w14:paraId="000000B0">
      <w:pPr>
        <w:spacing w:line="480" w:lineRule="auto"/>
        <w:rPr>
          <w:highlight w:val="white"/>
        </w:rPr>
      </w:pPr>
      <w:r w:rsidDel="00000000" w:rsidR="00000000" w:rsidRPr="00000000">
        <w:rPr>
          <w:highlight w:val="white"/>
          <w:rtl w:val="0"/>
        </w:rPr>
        <w:t xml:space="preserve">Jones, G.R. (2013). </w:t>
      </w:r>
      <w:r w:rsidDel="00000000" w:rsidR="00000000" w:rsidRPr="00000000">
        <w:rPr>
          <w:i w:val="1"/>
          <w:highlight w:val="white"/>
          <w:rtl w:val="0"/>
        </w:rPr>
        <w:t xml:space="preserve">Organizational theory, design, and change</w:t>
      </w:r>
      <w:r w:rsidDel="00000000" w:rsidR="00000000" w:rsidRPr="00000000">
        <w:rPr>
          <w:highlight w:val="white"/>
          <w:rtl w:val="0"/>
        </w:rPr>
        <w:t xml:space="preserve">. Pearson.</w:t>
      </w:r>
    </w:p>
    <w:p w:rsidR="00000000" w:rsidDel="00000000" w:rsidP="00000000" w:rsidRDefault="00000000" w:rsidRPr="00000000" w14:paraId="000000B1">
      <w:pPr>
        <w:spacing w:line="480" w:lineRule="auto"/>
        <w:rPr>
          <w:highlight w:val="white"/>
        </w:rPr>
      </w:pPr>
      <w:r w:rsidDel="00000000" w:rsidR="00000000" w:rsidRPr="00000000">
        <w:rPr>
          <w:highlight w:val="white"/>
          <w:rtl w:val="0"/>
        </w:rPr>
        <w:t xml:space="preserve">Kessler, S.R., Nixon, A.E. and Nord, W.R. (2017). Examining organic and mechanistic structures: Do we know as much as we thought?. </w:t>
      </w:r>
      <w:r w:rsidDel="00000000" w:rsidR="00000000" w:rsidRPr="00000000">
        <w:rPr>
          <w:i w:val="1"/>
          <w:highlight w:val="white"/>
          <w:rtl w:val="0"/>
        </w:rPr>
        <w:t xml:space="preserve">International Journal of Management Reviews</w:t>
      </w:r>
      <w:r w:rsidDel="00000000" w:rsidR="00000000" w:rsidRPr="00000000">
        <w:rPr>
          <w:highlight w:val="white"/>
          <w:rtl w:val="0"/>
        </w:rPr>
        <w:t xml:space="preserve">, </w:t>
      </w:r>
      <w:r w:rsidDel="00000000" w:rsidR="00000000" w:rsidRPr="00000000">
        <w:rPr>
          <w:i w:val="1"/>
          <w:highlight w:val="white"/>
          <w:rtl w:val="0"/>
        </w:rPr>
        <w:t xml:space="preserve">19</w:t>
      </w:r>
      <w:r w:rsidDel="00000000" w:rsidR="00000000" w:rsidRPr="00000000">
        <w:rPr>
          <w:highlight w:val="white"/>
          <w:rtl w:val="0"/>
        </w:rPr>
        <w:t xml:space="preserve">(4), pp.531-555.</w:t>
      </w:r>
    </w:p>
    <w:p w:rsidR="00000000" w:rsidDel="00000000" w:rsidP="00000000" w:rsidRDefault="00000000" w:rsidRPr="00000000" w14:paraId="000000B2">
      <w:pPr>
        <w:spacing w:line="480" w:lineRule="auto"/>
        <w:rPr>
          <w:highlight w:val="white"/>
        </w:rPr>
      </w:pPr>
      <w:r w:rsidDel="00000000" w:rsidR="00000000" w:rsidRPr="00000000">
        <w:rPr>
          <w:highlight w:val="white"/>
          <w:rtl w:val="0"/>
        </w:rPr>
        <w:t xml:space="preserve">Mullins, L.J. and McLean, J.E. (2019). </w:t>
      </w:r>
      <w:r w:rsidDel="00000000" w:rsidR="00000000" w:rsidRPr="00000000">
        <w:rPr>
          <w:i w:val="1"/>
          <w:highlight w:val="white"/>
          <w:rtl w:val="0"/>
        </w:rPr>
        <w:t xml:space="preserve">Organisational behaviour in the workplace</w:t>
      </w:r>
      <w:r w:rsidDel="00000000" w:rsidR="00000000" w:rsidRPr="00000000">
        <w:rPr>
          <w:highlight w:val="white"/>
          <w:rtl w:val="0"/>
        </w:rPr>
        <w:t xml:space="preserve">. Harlow: Pearson.</w:t>
      </w:r>
    </w:p>
    <w:p w:rsidR="00000000" w:rsidDel="00000000" w:rsidP="00000000" w:rsidRDefault="00000000" w:rsidRPr="00000000" w14:paraId="000000B3">
      <w:pPr>
        <w:spacing w:line="480" w:lineRule="auto"/>
        <w:rPr>
          <w:highlight w:val="white"/>
        </w:rPr>
      </w:pPr>
      <w:r w:rsidDel="00000000" w:rsidR="00000000" w:rsidRPr="00000000">
        <w:rPr>
          <w:highlight w:val="white"/>
          <w:rtl w:val="0"/>
        </w:rPr>
        <w:t xml:space="preserve">Nanjundeswaraswamy, T.S. and Swamy, D.R. (2014). Leadership styles. </w:t>
      </w:r>
      <w:r w:rsidDel="00000000" w:rsidR="00000000" w:rsidRPr="00000000">
        <w:rPr>
          <w:i w:val="1"/>
          <w:highlight w:val="white"/>
          <w:rtl w:val="0"/>
        </w:rPr>
        <w:t xml:space="preserve">Advances in management</w:t>
      </w:r>
      <w:r w:rsidDel="00000000" w:rsidR="00000000" w:rsidRPr="00000000">
        <w:rPr>
          <w:highlight w:val="white"/>
          <w:rtl w:val="0"/>
        </w:rPr>
        <w:t xml:space="preserve">, </w:t>
      </w:r>
      <w:r w:rsidDel="00000000" w:rsidR="00000000" w:rsidRPr="00000000">
        <w:rPr>
          <w:i w:val="1"/>
          <w:highlight w:val="white"/>
          <w:rtl w:val="0"/>
        </w:rPr>
        <w:t xml:space="preserve">7</w:t>
      </w:r>
      <w:r w:rsidDel="00000000" w:rsidR="00000000" w:rsidRPr="00000000">
        <w:rPr>
          <w:highlight w:val="white"/>
          <w:rtl w:val="0"/>
        </w:rPr>
        <w:t xml:space="preserve">(2), p.57.</w:t>
      </w:r>
    </w:p>
    <w:p w:rsidR="00000000" w:rsidDel="00000000" w:rsidP="00000000" w:rsidRDefault="00000000" w:rsidRPr="00000000" w14:paraId="000000B4">
      <w:pPr>
        <w:spacing w:line="480" w:lineRule="auto"/>
        <w:rPr>
          <w:highlight w:val="white"/>
        </w:rPr>
      </w:pPr>
      <w:r w:rsidDel="00000000" w:rsidR="00000000" w:rsidRPr="00000000">
        <w:rPr>
          <w:highlight w:val="white"/>
          <w:rtl w:val="0"/>
        </w:rPr>
        <w:t xml:space="preserve">Nga, M.N.T.T. (2020). Corporate social responsibility: a case study of accor hotels group. </w:t>
      </w:r>
      <w:r w:rsidDel="00000000" w:rsidR="00000000" w:rsidRPr="00000000">
        <w:rPr>
          <w:i w:val="1"/>
          <w:highlight w:val="white"/>
          <w:rtl w:val="0"/>
        </w:rPr>
        <w:t xml:space="preserve">Sustainable tourism: Shaping a Better Future</w:t>
      </w:r>
      <w:r w:rsidDel="00000000" w:rsidR="00000000" w:rsidRPr="00000000">
        <w:rPr>
          <w:highlight w:val="white"/>
          <w:rtl w:val="0"/>
        </w:rPr>
        <w:t xml:space="preserve">, </w:t>
      </w:r>
      <w:r w:rsidDel="00000000" w:rsidR="00000000" w:rsidRPr="00000000">
        <w:rPr>
          <w:i w:val="1"/>
          <w:highlight w:val="white"/>
          <w:rtl w:val="0"/>
        </w:rPr>
        <w:t xml:space="preserve">203</w:t>
      </w:r>
      <w:r w:rsidDel="00000000" w:rsidR="00000000" w:rsidRPr="00000000">
        <w:rPr>
          <w:highlight w:val="white"/>
          <w:rtl w:val="0"/>
        </w:rPr>
        <w:t xml:space="preserve">.</w:t>
      </w:r>
    </w:p>
    <w:p w:rsidR="00000000" w:rsidDel="00000000" w:rsidP="00000000" w:rsidRDefault="00000000" w:rsidRPr="00000000" w14:paraId="000000B5">
      <w:pPr>
        <w:spacing w:line="480" w:lineRule="auto"/>
        <w:rPr>
          <w:highlight w:val="white"/>
        </w:rPr>
      </w:pPr>
      <w:r w:rsidDel="00000000" w:rsidR="00000000" w:rsidRPr="00000000">
        <w:rPr>
          <w:highlight w:val="white"/>
          <w:rtl w:val="0"/>
        </w:rPr>
        <w:t xml:space="preserve">Odor, H.O. (2018). Organisational culture and dynamics. </w:t>
      </w:r>
      <w:r w:rsidDel="00000000" w:rsidR="00000000" w:rsidRPr="00000000">
        <w:rPr>
          <w:i w:val="1"/>
          <w:highlight w:val="white"/>
          <w:rtl w:val="0"/>
        </w:rPr>
        <w:t xml:space="preserve">Global Journal of Management and Business Research</w:t>
      </w:r>
      <w:r w:rsidDel="00000000" w:rsidR="00000000" w:rsidRPr="00000000">
        <w:rPr>
          <w:highlight w:val="white"/>
          <w:rtl w:val="0"/>
        </w:rPr>
        <w:t xml:space="preserve">, </w:t>
      </w:r>
      <w:r w:rsidDel="00000000" w:rsidR="00000000" w:rsidRPr="00000000">
        <w:rPr>
          <w:i w:val="1"/>
          <w:highlight w:val="white"/>
          <w:rtl w:val="0"/>
        </w:rPr>
        <w:t xml:space="preserve">18</w:t>
      </w:r>
      <w:r w:rsidDel="00000000" w:rsidR="00000000" w:rsidRPr="00000000">
        <w:rPr>
          <w:highlight w:val="white"/>
          <w:rtl w:val="0"/>
        </w:rPr>
        <w:t xml:space="preserve">(1), pp.23-29.</w:t>
      </w:r>
    </w:p>
    <w:p w:rsidR="00000000" w:rsidDel="00000000" w:rsidP="00000000" w:rsidRDefault="00000000" w:rsidRPr="00000000" w14:paraId="000000B6">
      <w:pPr>
        <w:spacing w:line="480" w:lineRule="auto"/>
        <w:rPr/>
      </w:pPr>
      <w:r w:rsidDel="00000000" w:rsidR="00000000" w:rsidRPr="00000000">
        <w:rPr>
          <w:highlight w:val="white"/>
          <w:rtl w:val="0"/>
        </w:rPr>
        <w:t xml:space="preserve">O'Fallon, M.J. and Rutherford, D.G. (2010). </w:t>
      </w:r>
      <w:r w:rsidDel="00000000" w:rsidR="00000000" w:rsidRPr="00000000">
        <w:rPr>
          <w:i w:val="1"/>
          <w:highlight w:val="white"/>
          <w:rtl w:val="0"/>
        </w:rPr>
        <w:t xml:space="preserve">Hotel management and operations</w:t>
      </w:r>
      <w:r w:rsidDel="00000000" w:rsidR="00000000" w:rsidRPr="00000000">
        <w:rPr>
          <w:highlight w:val="white"/>
          <w:rtl w:val="0"/>
        </w:rPr>
        <w:t xml:space="preserve">. John Wiley &amp; Sons.</w:t>
      </w:r>
      <w:r w:rsidDel="00000000" w:rsidR="00000000" w:rsidRPr="00000000">
        <w:rPr>
          <w:rtl w:val="0"/>
        </w:rPr>
      </w:r>
    </w:p>
    <w:p w:rsidR="00000000" w:rsidDel="00000000" w:rsidP="00000000" w:rsidRDefault="00000000" w:rsidRPr="00000000" w14:paraId="000000B7">
      <w:pPr>
        <w:spacing w:line="480" w:lineRule="auto"/>
        <w:rPr>
          <w:highlight w:val="white"/>
        </w:rPr>
      </w:pPr>
      <w:r w:rsidDel="00000000" w:rsidR="00000000" w:rsidRPr="00000000">
        <w:rPr>
          <w:highlight w:val="white"/>
          <w:rtl w:val="0"/>
        </w:rPr>
        <w:t xml:space="preserve">Onday, O. (2016). Modern structural organization theory: From mechanistic vs. organic systems of Burns &amp; Stalker to technology of Burton &amp; Obel. </w:t>
      </w:r>
      <w:r w:rsidDel="00000000" w:rsidR="00000000" w:rsidRPr="00000000">
        <w:rPr>
          <w:i w:val="1"/>
          <w:highlight w:val="white"/>
          <w:rtl w:val="0"/>
        </w:rPr>
        <w:t xml:space="preserve">Global journal of human resource management</w:t>
      </w:r>
      <w:r w:rsidDel="00000000" w:rsidR="00000000" w:rsidRPr="00000000">
        <w:rPr>
          <w:highlight w:val="white"/>
          <w:rtl w:val="0"/>
        </w:rPr>
        <w:t xml:space="preserve">, </w:t>
      </w:r>
      <w:r w:rsidDel="00000000" w:rsidR="00000000" w:rsidRPr="00000000">
        <w:rPr>
          <w:i w:val="1"/>
          <w:highlight w:val="white"/>
          <w:rtl w:val="0"/>
        </w:rPr>
        <w:t xml:space="preserve">4</w:t>
      </w:r>
      <w:r w:rsidDel="00000000" w:rsidR="00000000" w:rsidRPr="00000000">
        <w:rPr>
          <w:highlight w:val="white"/>
          <w:rtl w:val="0"/>
        </w:rPr>
        <w:t xml:space="preserve">(2), pp.30-46.</w:t>
      </w:r>
    </w:p>
    <w:p w:rsidR="00000000" w:rsidDel="00000000" w:rsidP="00000000" w:rsidRDefault="00000000" w:rsidRPr="00000000" w14:paraId="000000B8">
      <w:pPr>
        <w:spacing w:line="480" w:lineRule="auto"/>
        <w:rPr>
          <w:highlight w:val="white"/>
        </w:rPr>
      </w:pPr>
      <w:r w:rsidDel="00000000" w:rsidR="00000000" w:rsidRPr="00000000">
        <w:rPr>
          <w:highlight w:val="white"/>
          <w:rtl w:val="0"/>
        </w:rPr>
        <w:t xml:space="preserve">Perera, R. (2020). </w:t>
      </w:r>
      <w:r w:rsidDel="00000000" w:rsidR="00000000" w:rsidRPr="00000000">
        <w:rPr>
          <w:i w:val="1"/>
          <w:highlight w:val="white"/>
          <w:rtl w:val="0"/>
        </w:rPr>
        <w:t xml:space="preserve">Understanding Porter’s Five Forces Analysis</w:t>
      </w:r>
      <w:r w:rsidDel="00000000" w:rsidR="00000000" w:rsidRPr="00000000">
        <w:rPr>
          <w:highlight w:val="white"/>
          <w:rtl w:val="0"/>
        </w:rPr>
        <w:t xml:space="preserve">. Nerdynaut.</w:t>
      </w:r>
    </w:p>
    <w:p w:rsidR="00000000" w:rsidDel="00000000" w:rsidP="00000000" w:rsidRDefault="00000000" w:rsidRPr="00000000" w14:paraId="000000B9">
      <w:pPr>
        <w:spacing w:line="480" w:lineRule="auto"/>
        <w:rPr>
          <w:highlight w:val="white"/>
        </w:rPr>
      </w:pPr>
      <w:r w:rsidDel="00000000" w:rsidR="00000000" w:rsidRPr="00000000">
        <w:rPr>
          <w:highlight w:val="white"/>
          <w:rtl w:val="0"/>
        </w:rPr>
        <w:t xml:space="preserve">Robbins, S.P. and Judge, T. (2012). Essentials of organizational behavior. Pearsons.</w:t>
      </w:r>
    </w:p>
    <w:p w:rsidR="00000000" w:rsidDel="00000000" w:rsidP="00000000" w:rsidRDefault="00000000" w:rsidRPr="00000000" w14:paraId="000000BA">
      <w:pPr>
        <w:spacing w:line="480" w:lineRule="auto"/>
        <w:rPr>
          <w:highlight w:val="white"/>
        </w:rPr>
      </w:pPr>
      <w:r w:rsidDel="00000000" w:rsidR="00000000" w:rsidRPr="00000000">
        <w:rPr>
          <w:highlight w:val="white"/>
          <w:rtl w:val="0"/>
        </w:rPr>
        <w:t xml:space="preserve">Schermerhorn Jr, J.R. and Bachrach, D.G. (2023). </w:t>
      </w:r>
      <w:r w:rsidDel="00000000" w:rsidR="00000000" w:rsidRPr="00000000">
        <w:rPr>
          <w:i w:val="1"/>
          <w:highlight w:val="white"/>
          <w:rtl w:val="0"/>
        </w:rPr>
        <w:t xml:space="preserve">Management</w:t>
      </w:r>
      <w:r w:rsidDel="00000000" w:rsidR="00000000" w:rsidRPr="00000000">
        <w:rPr>
          <w:highlight w:val="white"/>
          <w:rtl w:val="0"/>
        </w:rPr>
        <w:t xml:space="preserve">. John Wiley &amp; Sons.</w:t>
      </w:r>
    </w:p>
    <w:p w:rsidR="00000000" w:rsidDel="00000000" w:rsidP="00000000" w:rsidRDefault="00000000" w:rsidRPr="00000000" w14:paraId="000000BB">
      <w:pPr>
        <w:spacing w:line="480" w:lineRule="auto"/>
        <w:rPr>
          <w:highlight w:val="white"/>
        </w:rPr>
      </w:pPr>
      <w:r w:rsidDel="00000000" w:rsidR="00000000" w:rsidRPr="00000000">
        <w:rPr>
          <w:highlight w:val="white"/>
          <w:rtl w:val="0"/>
        </w:rPr>
        <w:t xml:space="preserve">Schermerhorn Jr, J.R., Osborn, R.N., Uhl-Bien, M. and Hunt, J.G. (2011). </w:t>
      </w:r>
      <w:r w:rsidDel="00000000" w:rsidR="00000000" w:rsidRPr="00000000">
        <w:rPr>
          <w:i w:val="1"/>
          <w:highlight w:val="white"/>
          <w:rtl w:val="0"/>
        </w:rPr>
        <w:t xml:space="preserve">Organizational behavior</w:t>
      </w:r>
      <w:r w:rsidDel="00000000" w:rsidR="00000000" w:rsidRPr="00000000">
        <w:rPr>
          <w:highlight w:val="white"/>
          <w:rtl w:val="0"/>
        </w:rPr>
        <w:t xml:space="preserve">. john wiley &amp; sons.</w:t>
      </w:r>
    </w:p>
    <w:p w:rsidR="00000000" w:rsidDel="00000000" w:rsidP="00000000" w:rsidRDefault="00000000" w:rsidRPr="00000000" w14:paraId="000000BC">
      <w:pPr>
        <w:spacing w:line="480" w:lineRule="auto"/>
        <w:rPr>
          <w:highlight w:val="white"/>
        </w:rPr>
      </w:pPr>
      <w:r w:rsidDel="00000000" w:rsidR="00000000" w:rsidRPr="00000000">
        <w:rPr>
          <w:highlight w:val="white"/>
          <w:rtl w:val="0"/>
        </w:rPr>
        <w:t xml:space="preserve">Serpa, S. (2016). An overview of the concept of organisational culture. </w:t>
      </w:r>
      <w:r w:rsidDel="00000000" w:rsidR="00000000" w:rsidRPr="00000000">
        <w:rPr>
          <w:i w:val="1"/>
          <w:highlight w:val="white"/>
          <w:rtl w:val="0"/>
        </w:rPr>
        <w:t xml:space="preserve">International business management</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(1), pp.51-61.</w:t>
      </w:r>
    </w:p>
    <w:p w:rsidR="00000000" w:rsidDel="00000000" w:rsidP="00000000" w:rsidRDefault="00000000" w:rsidRPr="00000000" w14:paraId="000000BD">
      <w:pPr>
        <w:spacing w:line="480" w:lineRule="auto"/>
        <w:rPr>
          <w:highlight w:val="white"/>
        </w:rPr>
      </w:pPr>
      <w:r w:rsidDel="00000000" w:rsidR="00000000" w:rsidRPr="00000000">
        <w:rPr>
          <w:highlight w:val="white"/>
          <w:rtl w:val="0"/>
        </w:rPr>
        <w:t xml:space="preserve">Swanson, D.J. and Creed, A.S. (2014). Sharpening the focus of force field analysis. </w:t>
      </w:r>
      <w:r w:rsidDel="00000000" w:rsidR="00000000" w:rsidRPr="00000000">
        <w:rPr>
          <w:i w:val="1"/>
          <w:highlight w:val="white"/>
          <w:rtl w:val="0"/>
        </w:rPr>
        <w:t xml:space="preserve">Journal of change management</w:t>
      </w:r>
      <w:r w:rsidDel="00000000" w:rsidR="00000000" w:rsidRPr="00000000">
        <w:rPr>
          <w:highlight w:val="white"/>
          <w:rtl w:val="0"/>
        </w:rPr>
        <w:t xml:space="preserve">, </w:t>
      </w:r>
      <w:r w:rsidDel="00000000" w:rsidR="00000000" w:rsidRPr="00000000">
        <w:rPr>
          <w:i w:val="1"/>
          <w:highlight w:val="white"/>
          <w:rtl w:val="0"/>
        </w:rPr>
        <w:t xml:space="preserve">14</w:t>
      </w:r>
      <w:r w:rsidDel="00000000" w:rsidR="00000000" w:rsidRPr="00000000">
        <w:rPr>
          <w:highlight w:val="white"/>
          <w:rtl w:val="0"/>
        </w:rPr>
        <w:t xml:space="preserve">(1), pp.28-47.</w:t>
      </w:r>
    </w:p>
    <w:p w:rsidR="00000000" w:rsidDel="00000000" w:rsidP="00000000" w:rsidRDefault="00000000" w:rsidRPr="00000000" w14:paraId="000000BE">
      <w:pPr>
        <w:spacing w:line="480" w:lineRule="auto"/>
        <w:rPr>
          <w:highlight w:val="white"/>
        </w:rPr>
      </w:pPr>
      <w:r w:rsidDel="00000000" w:rsidR="00000000" w:rsidRPr="00000000">
        <w:rPr>
          <w:highlight w:val="white"/>
          <w:rtl w:val="0"/>
        </w:rPr>
        <w:t xml:space="preserve">Taha, T.M.A.M. (2018). Competitive Analysis of the Global Oil and Gas Industry using Porters Five Forces Model.</w:t>
      </w:r>
    </w:p>
    <w:p w:rsidR="00000000" w:rsidDel="00000000" w:rsidP="00000000" w:rsidRDefault="00000000" w:rsidRPr="00000000" w14:paraId="000000BF">
      <w:pPr>
        <w:spacing w:line="480" w:lineRule="auto"/>
        <w:rPr>
          <w:highlight w:val="white"/>
        </w:rPr>
      </w:pPr>
      <w:r w:rsidDel="00000000" w:rsidR="00000000" w:rsidRPr="00000000">
        <w:rPr>
          <w:highlight w:val="white"/>
          <w:rtl w:val="0"/>
        </w:rPr>
        <w:t xml:space="preserve">Teece, D.J. (2014). The foundations of enterprise performance: Dynamic and ordinary capabilities in an (economic) theory of firms. </w:t>
      </w:r>
      <w:r w:rsidDel="00000000" w:rsidR="00000000" w:rsidRPr="00000000">
        <w:rPr>
          <w:i w:val="1"/>
          <w:highlight w:val="white"/>
          <w:rtl w:val="0"/>
        </w:rPr>
        <w:t xml:space="preserve">Academy of management perspectives</w:t>
      </w:r>
      <w:r w:rsidDel="00000000" w:rsidR="00000000" w:rsidRPr="00000000">
        <w:rPr>
          <w:highlight w:val="white"/>
          <w:rtl w:val="0"/>
        </w:rPr>
        <w:t xml:space="preserve">, </w:t>
      </w:r>
      <w:r w:rsidDel="00000000" w:rsidR="00000000" w:rsidRPr="00000000">
        <w:rPr>
          <w:i w:val="1"/>
          <w:highlight w:val="white"/>
          <w:rtl w:val="0"/>
        </w:rPr>
        <w:t xml:space="preserve">28</w:t>
      </w:r>
      <w:r w:rsidDel="00000000" w:rsidR="00000000" w:rsidRPr="00000000">
        <w:rPr>
          <w:highlight w:val="white"/>
          <w:rtl w:val="0"/>
        </w:rPr>
        <w:t xml:space="preserve">(4), pp.328-352.</w:t>
      </w:r>
    </w:p>
    <w:p w:rsidR="00000000" w:rsidDel="00000000" w:rsidP="00000000" w:rsidRDefault="00000000" w:rsidRPr="00000000" w14:paraId="000000C0">
      <w:pPr>
        <w:spacing w:line="480" w:lineRule="auto"/>
        <w:rPr>
          <w:highlight w:val="white"/>
        </w:rPr>
      </w:pPr>
      <w:r w:rsidDel="00000000" w:rsidR="00000000" w:rsidRPr="00000000">
        <w:rPr>
          <w:highlight w:val="white"/>
          <w:rtl w:val="0"/>
        </w:rPr>
        <w:t xml:space="preserve">Ushakov, D., KISELEV, D.N., ZEZYULKO, A.V., and KULAKHMETOVA, R.A. (2021). </w:t>
      </w:r>
      <w:r w:rsidDel="00000000" w:rsidR="00000000" w:rsidRPr="00000000">
        <w:rPr>
          <w:i w:val="1"/>
          <w:highlight w:val="white"/>
          <w:rtl w:val="0"/>
        </w:rPr>
        <w:t xml:space="preserve">Organization of Network Basis for Transnational Tourism Activity. Research Gate. </w:t>
      </w:r>
      <w:r w:rsidDel="00000000" w:rsidR="00000000" w:rsidRPr="00000000">
        <w:rPr>
          <w:highlight w:val="white"/>
          <w:rtl w:val="0"/>
        </w:rPr>
        <w:t xml:space="preserve">Available at: </w:t>
      </w:r>
      <w:hyperlink r:id="rId16">
        <w:r w:rsidDel="00000000" w:rsidR="00000000" w:rsidRPr="00000000">
          <w:rPr>
            <w:color w:val="0563c1"/>
            <w:highlight w:val="white"/>
            <w:u w:val="single"/>
            <w:rtl w:val="0"/>
          </w:rPr>
          <w:t xml:space="preserve">https://www.researchgate.net/figure/Fragment-of-the-organizational-structure-of-the-Accor-company-as-of-1991-Source_fig2_350525464</w:t>
        </w:r>
      </w:hyperlink>
      <w:r w:rsidDel="00000000" w:rsidR="00000000" w:rsidRPr="00000000">
        <w:rPr>
          <w:highlight w:val="white"/>
          <w:rtl w:val="0"/>
        </w:rPr>
        <w:t xml:space="preserve"> (</w:t>
      </w:r>
      <w:r w:rsidDel="00000000" w:rsidR="00000000" w:rsidRPr="00000000">
        <w:rPr>
          <w:rtl w:val="0"/>
        </w:rPr>
        <w:t xml:space="preserve">Accessed: 07 November 2023).</w:t>
      </w:r>
      <w:r w:rsidDel="00000000" w:rsidR="00000000" w:rsidRPr="00000000">
        <w:rPr>
          <w:rtl w:val="0"/>
        </w:rPr>
      </w:r>
    </w:p>
    <w:p w:rsidR="00000000" w:rsidDel="00000000" w:rsidP="00000000" w:rsidRDefault="00000000" w:rsidRPr="00000000" w14:paraId="000000C1">
      <w:pPr>
        <w:spacing w:line="480" w:lineRule="auto"/>
        <w:rPr>
          <w:highlight w:val="white"/>
        </w:rPr>
      </w:pPr>
      <w:r w:rsidDel="00000000" w:rsidR="00000000" w:rsidRPr="00000000">
        <w:rPr>
          <w:highlight w:val="white"/>
          <w:rtl w:val="0"/>
        </w:rPr>
        <w:t xml:space="preserve">Yahaya, R. and Ebrahim, F. (2016). Leadership styles and organizational commitment: literature review. </w:t>
      </w:r>
      <w:r w:rsidDel="00000000" w:rsidR="00000000" w:rsidRPr="00000000">
        <w:rPr>
          <w:i w:val="1"/>
          <w:highlight w:val="white"/>
          <w:rtl w:val="0"/>
        </w:rPr>
        <w:t xml:space="preserve">Journal of management development</w:t>
      </w:r>
      <w:r w:rsidDel="00000000" w:rsidR="00000000" w:rsidRPr="00000000">
        <w:rPr>
          <w:highlight w:val="white"/>
          <w:rtl w:val="0"/>
        </w:rPr>
        <w:t xml:space="preserve">, </w:t>
      </w:r>
      <w:r w:rsidDel="00000000" w:rsidR="00000000" w:rsidRPr="00000000">
        <w:rPr>
          <w:i w:val="1"/>
          <w:highlight w:val="white"/>
          <w:rtl w:val="0"/>
        </w:rPr>
        <w:t xml:space="preserve">35</w:t>
      </w:r>
      <w:r w:rsidDel="00000000" w:rsidR="00000000" w:rsidRPr="00000000">
        <w:rPr>
          <w:highlight w:val="white"/>
          <w:rtl w:val="0"/>
        </w:rPr>
        <w:t xml:space="preserve">(2), pp.190-216.</w:t>
      </w:r>
    </w:p>
    <w:sectPr>
      <w:footerReference r:id="rId17" w:type="default"/>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44546a"/>
      <w:sz w:val="32"/>
      <w:szCs w:val="32"/>
    </w:rPr>
  </w:style>
  <w:style w:type="paragraph" w:styleId="Heading2">
    <w:name w:val="heading 2"/>
    <w:basedOn w:val="Normal"/>
    <w:next w:val="Normal"/>
    <w:pPr>
      <w:keepNext w:val="1"/>
      <w:keepLines w:val="1"/>
      <w:spacing w:after="0" w:before="40" w:lineRule="auto"/>
    </w:pPr>
    <w:rPr>
      <w:b w:val="1"/>
      <w:color w:val="2f5496"/>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E71CF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val="1"/>
    <w:rsid w:val="00C5047E"/>
    <w:pPr>
      <w:keepNext w:val="1"/>
      <w:keepLines w:val="1"/>
      <w:spacing w:after="0" w:before="240"/>
      <w:outlineLvl w:val="0"/>
    </w:pPr>
    <w:rPr>
      <w:rFonts w:cstheme="majorBidi" w:eastAsiaTheme="majorEastAsia"/>
      <w:b w:val="1"/>
      <w:color w:val="44546a" w:themeColor="text2"/>
      <w:sz w:val="32"/>
      <w:szCs w:val="40"/>
    </w:rPr>
  </w:style>
  <w:style w:type="paragraph" w:styleId="Heading2">
    <w:name w:val="heading 2"/>
    <w:basedOn w:val="Normal"/>
    <w:next w:val="Normal"/>
    <w:link w:val="Heading2Char"/>
    <w:uiPriority w:val="9"/>
    <w:unhideWhenUsed w:val="1"/>
    <w:qFormat w:val="1"/>
    <w:rsid w:val="002532C3"/>
    <w:pPr>
      <w:keepNext w:val="1"/>
      <w:keepLines w:val="1"/>
      <w:spacing w:after="0" w:before="40"/>
      <w:outlineLvl w:val="1"/>
    </w:pPr>
    <w:rPr>
      <w:rFonts w:cstheme="majorBidi" w:eastAsiaTheme="majorEastAsia"/>
      <w:b w:val="1"/>
      <w:color w:val="2f5496" w:themeColor="accent1" w:themeShade="0000BF"/>
      <w:sz w:val="28"/>
      <w:szCs w:val="33"/>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C5047E"/>
    <w:rPr>
      <w:rFonts w:ascii="Times New Roman" w:hAnsi="Times New Roman" w:cstheme="majorBidi" w:eastAsiaTheme="majorEastAsia"/>
      <w:b w:val="1"/>
      <w:color w:val="44546a" w:themeColor="text2"/>
      <w:sz w:val="32"/>
      <w:szCs w:val="40"/>
      <w:lang w:val="en-GB"/>
    </w:rPr>
  </w:style>
  <w:style w:type="character" w:styleId="Heading2Char" w:customStyle="1">
    <w:name w:val="Heading 2 Char"/>
    <w:basedOn w:val="DefaultParagraphFont"/>
    <w:link w:val="Heading2"/>
    <w:uiPriority w:val="9"/>
    <w:rsid w:val="002532C3"/>
    <w:rPr>
      <w:rFonts w:ascii="Times New Roman" w:hAnsi="Times New Roman" w:cstheme="majorBidi" w:eastAsiaTheme="majorEastAsia"/>
      <w:b w:val="1"/>
      <w:color w:val="2f5496" w:themeColor="accent1" w:themeShade="0000BF"/>
      <w:sz w:val="28"/>
      <w:szCs w:val="33"/>
      <w:lang w:val="en-GB"/>
    </w:rPr>
  </w:style>
  <w:style w:type="paragraph" w:styleId="TOCHeading">
    <w:name w:val="TOC Heading"/>
    <w:basedOn w:val="Heading1"/>
    <w:next w:val="Normal"/>
    <w:uiPriority w:val="39"/>
    <w:unhideWhenUsed w:val="1"/>
    <w:qFormat w:val="1"/>
    <w:rsid w:val="00C5047E"/>
    <w:pPr>
      <w:spacing w:line="259" w:lineRule="auto"/>
      <w:jc w:val="left"/>
      <w:outlineLvl w:val="9"/>
    </w:pPr>
    <w:rPr>
      <w:rFonts w:asciiTheme="majorHAnsi" w:hAnsiTheme="majorHAnsi"/>
      <w:b w:val="0"/>
      <w:color w:val="2f5496" w:themeColor="accent1" w:themeShade="0000BF"/>
      <w:kern w:val="0"/>
      <w:szCs w:val="32"/>
      <w:lang w:val="en-US"/>
    </w:rPr>
  </w:style>
  <w:style w:type="paragraph" w:styleId="TOC1">
    <w:name w:val="toc 1"/>
    <w:basedOn w:val="Normal"/>
    <w:next w:val="Normal"/>
    <w:autoRedefine w:val="1"/>
    <w:uiPriority w:val="39"/>
    <w:unhideWhenUsed w:val="1"/>
    <w:rsid w:val="00C5047E"/>
    <w:pPr>
      <w:spacing w:after="100"/>
    </w:pPr>
  </w:style>
  <w:style w:type="character" w:styleId="Hyperlink">
    <w:name w:val="Hyperlink"/>
    <w:basedOn w:val="DefaultParagraphFont"/>
    <w:uiPriority w:val="99"/>
    <w:unhideWhenUsed w:val="1"/>
    <w:rsid w:val="00C5047E"/>
    <w:rPr>
      <w:color w:val="0563c1" w:themeColor="hyperlink"/>
      <w:u w:val="single"/>
    </w:rPr>
  </w:style>
  <w:style w:type="paragraph" w:styleId="NormalWeb">
    <w:name w:val="Normal (Web)"/>
    <w:basedOn w:val="Normal"/>
    <w:uiPriority w:val="99"/>
    <w:unhideWhenUsed w:val="1"/>
    <w:rsid w:val="00D7634C"/>
    <w:pPr>
      <w:spacing w:after="100" w:afterAutospacing="1" w:before="100" w:beforeAutospacing="1" w:line="240" w:lineRule="auto"/>
      <w:jc w:val="left"/>
    </w:pPr>
    <w:rPr>
      <w:rFonts w:cs="Times New Roman" w:eastAsia="Times New Roman"/>
      <w:kern w:val="0"/>
      <w:szCs w:val="24"/>
      <w:lang w:val="en-US"/>
    </w:rPr>
  </w:style>
  <w:style w:type="paragraph" w:styleId="ListParagraph">
    <w:name w:val="List Paragraph"/>
    <w:basedOn w:val="Normal"/>
    <w:uiPriority w:val="34"/>
    <w:qFormat w:val="1"/>
    <w:rsid w:val="00001E31"/>
    <w:pPr>
      <w:ind w:left="720"/>
      <w:contextualSpacing w:val="1"/>
    </w:pPr>
  </w:style>
  <w:style w:type="paragraph" w:styleId="NoSpacing">
    <w:name w:val="No Spacing"/>
    <w:uiPriority w:val="1"/>
    <w:qFormat w:val="1"/>
    <w:rsid w:val="00D67287"/>
    <w:pPr>
      <w:spacing w:after="0" w:line="240" w:lineRule="auto"/>
      <w:jc w:val="both"/>
    </w:pPr>
    <w:rPr>
      <w:rFonts w:ascii="Times New Roman" w:hAnsi="Times New Roman"/>
      <w:sz w:val="24"/>
      <w:lang w:val="en-GB"/>
    </w:rPr>
  </w:style>
  <w:style w:type="paragraph" w:styleId="TOC2">
    <w:name w:val="toc 2"/>
    <w:basedOn w:val="Normal"/>
    <w:next w:val="Normal"/>
    <w:autoRedefine w:val="1"/>
    <w:uiPriority w:val="39"/>
    <w:unhideWhenUsed w:val="1"/>
    <w:rsid w:val="00FA34E8"/>
    <w:pPr>
      <w:spacing w:after="100"/>
      <w:ind w:left="240"/>
    </w:pPr>
  </w:style>
  <w:style w:type="paragraph" w:styleId="source" w:customStyle="1">
    <w:name w:val="source"/>
    <w:basedOn w:val="Normal"/>
    <w:link w:val="sourceChar"/>
    <w:qFormat w:val="1"/>
    <w:rsid w:val="00322A58"/>
    <w:pPr>
      <w:jc w:val="center"/>
    </w:pPr>
    <w:rPr>
      <w:i w:val="1"/>
      <w:color w:val="262626" w:themeColor="text1" w:themeTint="0000D9"/>
    </w:rPr>
  </w:style>
  <w:style w:type="character" w:styleId="sourceChar" w:customStyle="1">
    <w:name w:val="source Char"/>
    <w:basedOn w:val="DefaultParagraphFont"/>
    <w:link w:val="source"/>
    <w:rsid w:val="00322A58"/>
    <w:rPr>
      <w:rFonts w:ascii="Times New Roman" w:hAnsi="Times New Roman"/>
      <w:i w:val="1"/>
      <w:color w:val="262626" w:themeColor="text1" w:themeTint="0000D9"/>
      <w:sz w:val="24"/>
      <w:lang w:val="en-GB"/>
    </w:rPr>
  </w:style>
  <w:style w:type="table" w:styleId="TableGrid">
    <w:name w:val="Table Grid"/>
    <w:basedOn w:val="TableNormal"/>
    <w:uiPriority w:val="39"/>
    <w:rsid w:val="00F858B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UnresolvedMention">
    <w:name w:val="Unresolved Mention"/>
    <w:basedOn w:val="DefaultParagraphFont"/>
    <w:uiPriority w:val="99"/>
    <w:semiHidden w:val="1"/>
    <w:unhideWhenUsed w:val="1"/>
    <w:rsid w:val="004A4BFB"/>
    <w:rPr>
      <w:color w:val="605e5c"/>
      <w:shd w:color="auto" w:fill="e1dfdd" w:val="clear"/>
    </w:rPr>
  </w:style>
  <w:style w:type="paragraph" w:styleId="Header">
    <w:name w:val="header"/>
    <w:basedOn w:val="Normal"/>
    <w:link w:val="HeaderChar"/>
    <w:uiPriority w:val="99"/>
    <w:unhideWhenUsed w:val="1"/>
    <w:rsid w:val="00253193"/>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3193"/>
    <w:rPr>
      <w:rFonts w:ascii="Times New Roman" w:hAnsi="Times New Roman"/>
      <w:sz w:val="24"/>
      <w:lang w:val="en-GB"/>
    </w:rPr>
  </w:style>
  <w:style w:type="paragraph" w:styleId="Footer">
    <w:name w:val="footer"/>
    <w:basedOn w:val="Normal"/>
    <w:link w:val="FooterChar"/>
    <w:uiPriority w:val="99"/>
    <w:unhideWhenUsed w:val="1"/>
    <w:rsid w:val="00253193"/>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3193"/>
    <w:rPr>
      <w:rFonts w:ascii="Times New Roman" w:hAnsi="Times New Roman"/>
      <w:sz w:val="24"/>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image" Target="media/image4.png"/><Relationship Id="rId13" Type="http://schemas.openxmlformats.org/officeDocument/2006/relationships/image" Target="media/image8.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15" Type="http://schemas.openxmlformats.org/officeDocument/2006/relationships/image" Target="media/image3.jpg"/><Relationship Id="rId14" Type="http://schemas.openxmlformats.org/officeDocument/2006/relationships/image" Target="media/image2.jpg"/><Relationship Id="rId17" Type="http://schemas.openxmlformats.org/officeDocument/2006/relationships/footer" Target="footer1.xml"/><Relationship Id="rId16" Type="http://schemas.openxmlformats.org/officeDocument/2006/relationships/hyperlink" Target="https://www.researchgate.net/figure/Fragment-of-the-organizational-structure-of-the-Accor-company-as-of-1991-Source_fig2_350525464"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7.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5H5b9gXgze7alA7J2rJv2bKynsQ==">CgMxLjAyCGguZ2pkZ3hzMgloLjMwajB6bGwyCWguMWZvYjl0ZTIJaC4zem55c2g3MgloLjJldDkycDAyCGgudHlqY3d0MgloLjNkeTZ2a20yCWguMXQzaDVzZjIJaC40ZDM0b2c4MgloLjJzOGV5bzEyCWguMTdkcDh2dTIJaC4zcmRjcmpuMgloLjI2aW4xcmcyCGgubG54Yno5MgloLjM1bmt1bjIyCWguMWtzdjR1djIJaC40NHNpbmlvOAByITF2ek1FNTREYnR1MWo1Wm5iR3R5VTNDdzBWdmRnV0p5R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2023-11-15T09:44:00Z</dcterms:created>
</cp:coreProperties>
</file>