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80AE0" w14:textId="5126410C" w:rsidR="00261C48" w:rsidRPr="00261C48" w:rsidRDefault="00261C48" w:rsidP="00261C48">
      <w:pPr>
        <w:pStyle w:val="NormalWeb"/>
        <w:jc w:val="center"/>
        <w:rPr>
          <w:sz w:val="28"/>
          <w:szCs w:val="28"/>
        </w:rPr>
      </w:pPr>
      <w:r w:rsidRPr="00261C48">
        <w:rPr>
          <w:sz w:val="28"/>
          <w:szCs w:val="28"/>
        </w:rPr>
        <w:t xml:space="preserve">Jozef Sugar </w:t>
      </w:r>
    </w:p>
    <w:p w14:paraId="13EAC0D8" w14:textId="7F92A7CE" w:rsidR="00261C48" w:rsidRPr="00261C48" w:rsidRDefault="00261C48" w:rsidP="00261C48">
      <w:pPr>
        <w:pStyle w:val="NormalWeb"/>
        <w:jc w:val="center"/>
        <w:rPr>
          <w:sz w:val="28"/>
          <w:szCs w:val="28"/>
        </w:rPr>
      </w:pPr>
      <w:r w:rsidRPr="00261C48">
        <w:rPr>
          <w:sz w:val="28"/>
          <w:szCs w:val="28"/>
        </w:rPr>
        <w:t xml:space="preserve">Essay plan – People across time </w:t>
      </w:r>
    </w:p>
    <w:p w14:paraId="03242F01" w14:textId="77777777" w:rsidR="00261C48" w:rsidRPr="00261C48" w:rsidRDefault="00261C48" w:rsidP="00261C48">
      <w:pPr>
        <w:pStyle w:val="NormalWeb"/>
        <w:jc w:val="center"/>
        <w:rPr>
          <w:sz w:val="28"/>
          <w:szCs w:val="28"/>
        </w:rPr>
      </w:pPr>
    </w:p>
    <w:p w14:paraId="1331943B" w14:textId="77777777" w:rsidR="00261C48" w:rsidRPr="00261C48" w:rsidRDefault="00261C48" w:rsidP="00261C48">
      <w:pPr>
        <w:pStyle w:val="NormalWeb"/>
        <w:rPr>
          <w:sz w:val="28"/>
          <w:szCs w:val="28"/>
        </w:rPr>
      </w:pPr>
    </w:p>
    <w:p w14:paraId="6AD1F898" w14:textId="1E508CAD" w:rsidR="00261C48" w:rsidRPr="00261C48" w:rsidRDefault="00261C48" w:rsidP="00261C48">
      <w:pPr>
        <w:pStyle w:val="NormalWeb"/>
        <w:jc w:val="center"/>
        <w:rPr>
          <w:b/>
          <w:bCs/>
          <w:sz w:val="28"/>
          <w:szCs w:val="28"/>
        </w:rPr>
      </w:pPr>
      <w:r w:rsidRPr="00261C48">
        <w:rPr>
          <w:b/>
          <w:bCs/>
          <w:sz w:val="28"/>
          <w:szCs w:val="28"/>
        </w:rPr>
        <w:t>Essay Title:</w:t>
      </w:r>
    </w:p>
    <w:p w14:paraId="143AD1B6" w14:textId="7A215ADB" w:rsidR="00261C48" w:rsidRPr="00261C48" w:rsidRDefault="00261C48" w:rsidP="00261C48">
      <w:pPr>
        <w:pStyle w:val="NormalWeb"/>
        <w:jc w:val="center"/>
        <w:rPr>
          <w:b/>
          <w:bCs/>
          <w:sz w:val="28"/>
          <w:szCs w:val="28"/>
        </w:rPr>
      </w:pPr>
      <w:r w:rsidRPr="00261C48">
        <w:rPr>
          <w:b/>
          <w:bCs/>
          <w:sz w:val="28"/>
          <w:szCs w:val="28"/>
        </w:rPr>
        <w:t xml:space="preserve">Citizenship and Power in the Roman Empire: The Antithesis of Power in the </w:t>
      </w:r>
      <w:r w:rsidRPr="00261C48">
        <w:rPr>
          <w:b/>
          <w:bCs/>
          <w:sz w:val="28"/>
          <w:szCs w:val="28"/>
        </w:rPr>
        <w:t>Late</w:t>
      </w:r>
      <w:r w:rsidRPr="00261C48">
        <w:rPr>
          <w:b/>
          <w:bCs/>
          <w:sz w:val="28"/>
          <w:szCs w:val="28"/>
        </w:rPr>
        <w:t xml:space="preserve"> Republic</w:t>
      </w:r>
    </w:p>
    <w:p w14:paraId="3327A2E9" w14:textId="77777777" w:rsidR="00261C48" w:rsidRPr="00261C48" w:rsidRDefault="00261C48" w:rsidP="00261C48">
      <w:pPr>
        <w:pStyle w:val="NormalWeb"/>
        <w:rPr>
          <w:sz w:val="28"/>
          <w:szCs w:val="28"/>
        </w:rPr>
      </w:pPr>
    </w:p>
    <w:p w14:paraId="5E3B41DB" w14:textId="77777777" w:rsidR="00261C48" w:rsidRPr="00261C48" w:rsidRDefault="00261C48" w:rsidP="00261C48">
      <w:pPr>
        <w:pStyle w:val="NormalWeb"/>
        <w:rPr>
          <w:sz w:val="28"/>
          <w:szCs w:val="28"/>
        </w:rPr>
      </w:pPr>
    </w:p>
    <w:p w14:paraId="2F8BFB93" w14:textId="12A1A4C8" w:rsidR="00261C48" w:rsidRPr="00261C48" w:rsidRDefault="00261C48" w:rsidP="00261C48">
      <w:pPr>
        <w:pStyle w:val="NormalWeb"/>
        <w:rPr>
          <w:b/>
          <w:bCs/>
          <w:sz w:val="28"/>
          <w:szCs w:val="28"/>
        </w:rPr>
      </w:pPr>
      <w:r w:rsidRPr="00261C48">
        <w:rPr>
          <w:b/>
          <w:bCs/>
          <w:sz w:val="28"/>
          <w:szCs w:val="28"/>
        </w:rPr>
        <w:t>Topic and Research Ideas</w:t>
      </w:r>
    </w:p>
    <w:p w14:paraId="283F02AE" w14:textId="77777777" w:rsidR="00261C48" w:rsidRPr="00261C48" w:rsidRDefault="00261C48" w:rsidP="00261C48">
      <w:pPr>
        <w:pStyle w:val="NormalWeb"/>
        <w:rPr>
          <w:sz w:val="28"/>
          <w:szCs w:val="28"/>
        </w:rPr>
      </w:pPr>
      <w:r w:rsidRPr="00261C48">
        <w:rPr>
          <w:sz w:val="28"/>
          <w:szCs w:val="28"/>
        </w:rPr>
        <w:t>This essay aims to consider citizenship and power in the Roman Republic, particularly in the 1st century BC when the political stage was in its greatest ferment. The course will analyse the definition and contest of citizenship, with specific attention to the Social War (91–88 BCE), and examine the extension of citizenship as a crucial instrument of subjugation and inclusion within the Roman state.</w:t>
      </w:r>
    </w:p>
    <w:p w14:paraId="1456A39B" w14:textId="77777777" w:rsidR="00261C48" w:rsidRPr="00261C48" w:rsidRDefault="00261C48" w:rsidP="00261C48">
      <w:pPr>
        <w:pStyle w:val="NormalWeb"/>
        <w:rPr>
          <w:sz w:val="28"/>
          <w:szCs w:val="28"/>
        </w:rPr>
      </w:pPr>
      <w:r w:rsidRPr="00261C48">
        <w:rPr>
          <w:sz w:val="28"/>
          <w:szCs w:val="28"/>
        </w:rPr>
        <w:t>The essay's second half will explore the re-enforcement of the elite Roman identity through power structures, focusing on figures such as Cicero and Julius Caesar. The project will explore the intersection of law, politics and identity—what rights and duties Roman citizens believed they had and how Rome used citizenship to integrate conquered peoples.</w:t>
      </w:r>
    </w:p>
    <w:p w14:paraId="5ACF3558" w14:textId="77777777" w:rsidR="00261C48" w:rsidRPr="00261C48" w:rsidRDefault="00261C48" w:rsidP="00261C48">
      <w:pPr>
        <w:pStyle w:val="NormalWeb"/>
        <w:rPr>
          <w:b/>
          <w:bCs/>
          <w:sz w:val="28"/>
          <w:szCs w:val="28"/>
        </w:rPr>
      </w:pPr>
      <w:r w:rsidRPr="00261C48">
        <w:rPr>
          <w:b/>
          <w:bCs/>
          <w:sz w:val="28"/>
          <w:szCs w:val="28"/>
        </w:rPr>
        <w:t>Key Sources</w:t>
      </w:r>
    </w:p>
    <w:p w14:paraId="5A3E481C" w14:textId="77777777" w:rsidR="00261C48" w:rsidRPr="00261C48" w:rsidRDefault="00261C48" w:rsidP="00261C48">
      <w:pPr>
        <w:pStyle w:val="NormalWeb"/>
        <w:rPr>
          <w:sz w:val="28"/>
          <w:szCs w:val="28"/>
        </w:rPr>
      </w:pPr>
      <w:r w:rsidRPr="00261C48">
        <w:rPr>
          <w:sz w:val="28"/>
          <w:szCs w:val="28"/>
        </w:rPr>
        <w:t>Primary Sources:</w:t>
      </w:r>
    </w:p>
    <w:p w14:paraId="22613D87" w14:textId="77777777" w:rsidR="00261C48" w:rsidRPr="00261C48" w:rsidRDefault="00261C48" w:rsidP="00261C48">
      <w:pPr>
        <w:pStyle w:val="NormalWeb"/>
        <w:numPr>
          <w:ilvl w:val="0"/>
          <w:numId w:val="14"/>
        </w:numPr>
        <w:rPr>
          <w:sz w:val="28"/>
          <w:szCs w:val="28"/>
        </w:rPr>
      </w:pPr>
      <w:r w:rsidRPr="00261C48">
        <w:rPr>
          <w:sz w:val="28"/>
          <w:szCs w:val="28"/>
        </w:rPr>
        <w:t xml:space="preserve">Cicero’s Pro </w:t>
      </w:r>
      <w:proofErr w:type="spellStart"/>
      <w:r w:rsidRPr="00261C48">
        <w:rPr>
          <w:sz w:val="28"/>
          <w:szCs w:val="28"/>
        </w:rPr>
        <w:t>Archia</w:t>
      </w:r>
      <w:proofErr w:type="spellEnd"/>
      <w:r w:rsidRPr="00261C48">
        <w:rPr>
          <w:sz w:val="28"/>
          <w:szCs w:val="28"/>
        </w:rPr>
        <w:t xml:space="preserve"> (for rhetoric of the day on citizenship)</w:t>
      </w:r>
    </w:p>
    <w:p w14:paraId="07823857" w14:textId="77777777" w:rsidR="00261C48" w:rsidRPr="00261C48" w:rsidRDefault="00261C48" w:rsidP="00261C48">
      <w:pPr>
        <w:pStyle w:val="NormalWeb"/>
        <w:numPr>
          <w:ilvl w:val="0"/>
          <w:numId w:val="14"/>
        </w:numPr>
        <w:rPr>
          <w:sz w:val="28"/>
          <w:szCs w:val="28"/>
        </w:rPr>
      </w:pPr>
      <w:r w:rsidRPr="00261C48">
        <w:rPr>
          <w:sz w:val="28"/>
          <w:szCs w:val="28"/>
        </w:rPr>
        <w:t>For Appian’s Roman History (Book I: The Civil Wars)</w:t>
      </w:r>
    </w:p>
    <w:p w14:paraId="6A464F4F" w14:textId="1CB0DC93" w:rsidR="00261C48" w:rsidRPr="00261C48" w:rsidRDefault="00261C48" w:rsidP="00261C48">
      <w:pPr>
        <w:pStyle w:val="NormalWeb"/>
        <w:numPr>
          <w:ilvl w:val="0"/>
          <w:numId w:val="14"/>
        </w:numPr>
        <w:rPr>
          <w:sz w:val="28"/>
          <w:szCs w:val="28"/>
        </w:rPr>
      </w:pPr>
      <w:r w:rsidRPr="00261C48">
        <w:rPr>
          <w:sz w:val="28"/>
          <w:szCs w:val="28"/>
        </w:rPr>
        <w:t xml:space="preserve">Plutarch’s </w:t>
      </w:r>
      <w:r w:rsidRPr="00261C48">
        <w:rPr>
          <w:rStyle w:val="Emphasis"/>
          <w:rFonts w:eastAsiaTheme="majorEastAsia"/>
          <w:sz w:val="28"/>
          <w:szCs w:val="28"/>
        </w:rPr>
        <w:t>Life of Marius</w:t>
      </w:r>
      <w:r w:rsidRPr="00261C48">
        <w:rPr>
          <w:sz w:val="28"/>
          <w:szCs w:val="28"/>
        </w:rPr>
        <w:t xml:space="preserve"> and </w:t>
      </w:r>
      <w:r w:rsidRPr="00261C48">
        <w:rPr>
          <w:rStyle w:val="Emphasis"/>
          <w:rFonts w:eastAsiaTheme="majorEastAsia"/>
          <w:sz w:val="28"/>
          <w:szCs w:val="28"/>
        </w:rPr>
        <w:t>Life of Caesar</w:t>
      </w:r>
    </w:p>
    <w:p w14:paraId="180A616A" w14:textId="77777777" w:rsidR="00261C48" w:rsidRPr="00261C48" w:rsidRDefault="00261C48" w:rsidP="00261C48">
      <w:pPr>
        <w:pStyle w:val="NormalWeb"/>
        <w:rPr>
          <w:sz w:val="28"/>
          <w:szCs w:val="28"/>
        </w:rPr>
      </w:pPr>
      <w:r w:rsidRPr="00261C48">
        <w:rPr>
          <w:sz w:val="28"/>
          <w:szCs w:val="28"/>
        </w:rPr>
        <w:t>Secondary Sources:</w:t>
      </w:r>
    </w:p>
    <w:p w14:paraId="6147D202" w14:textId="77777777" w:rsidR="00261C48" w:rsidRPr="00261C48" w:rsidRDefault="00261C48" w:rsidP="00261C48">
      <w:pPr>
        <w:pStyle w:val="NormalWeb"/>
        <w:numPr>
          <w:ilvl w:val="0"/>
          <w:numId w:val="15"/>
        </w:numPr>
        <w:rPr>
          <w:sz w:val="28"/>
          <w:szCs w:val="28"/>
        </w:rPr>
      </w:pPr>
      <w:r w:rsidRPr="00261C48">
        <w:rPr>
          <w:sz w:val="28"/>
          <w:szCs w:val="28"/>
        </w:rPr>
        <w:t>Mary Beard, SPQR: A History of Ancient Rome</w:t>
      </w:r>
    </w:p>
    <w:p w14:paraId="1B5080E7" w14:textId="77777777" w:rsidR="00261C48" w:rsidRPr="00261C48" w:rsidRDefault="00261C48" w:rsidP="00261C48">
      <w:pPr>
        <w:pStyle w:val="NormalWeb"/>
        <w:numPr>
          <w:ilvl w:val="0"/>
          <w:numId w:val="15"/>
        </w:numPr>
        <w:rPr>
          <w:sz w:val="28"/>
          <w:szCs w:val="28"/>
        </w:rPr>
      </w:pPr>
      <w:r w:rsidRPr="00261C48">
        <w:rPr>
          <w:sz w:val="28"/>
          <w:szCs w:val="28"/>
        </w:rPr>
        <w:t>Andrew Wallace-Hadrill, Rome’s Cultural Revolution</w:t>
      </w:r>
    </w:p>
    <w:p w14:paraId="7A6DE027" w14:textId="77777777" w:rsidR="00261C48" w:rsidRPr="00261C48" w:rsidRDefault="00261C48" w:rsidP="00261C48">
      <w:pPr>
        <w:pStyle w:val="NormalWeb"/>
        <w:numPr>
          <w:ilvl w:val="0"/>
          <w:numId w:val="15"/>
        </w:numPr>
        <w:rPr>
          <w:sz w:val="28"/>
          <w:szCs w:val="28"/>
        </w:rPr>
      </w:pPr>
      <w:r w:rsidRPr="00261C48">
        <w:rPr>
          <w:sz w:val="28"/>
          <w:szCs w:val="28"/>
        </w:rPr>
        <w:lastRenderedPageBreak/>
        <w:t>Fergus Millar, The Crowd in Rome in the Late Republic</w:t>
      </w:r>
    </w:p>
    <w:p w14:paraId="643D27E2" w14:textId="77777777" w:rsidR="00261C48" w:rsidRPr="00261C48" w:rsidRDefault="00261C48" w:rsidP="00261C48">
      <w:pPr>
        <w:pStyle w:val="NormalWeb"/>
        <w:numPr>
          <w:ilvl w:val="0"/>
          <w:numId w:val="15"/>
        </w:numPr>
        <w:rPr>
          <w:sz w:val="28"/>
          <w:szCs w:val="28"/>
        </w:rPr>
      </w:pPr>
      <w:r w:rsidRPr="00261C48">
        <w:rPr>
          <w:sz w:val="28"/>
          <w:szCs w:val="28"/>
        </w:rPr>
        <w:t>Karl-Joachim Hölkeskamp, Reconstructing the Roman Republic: An Ancient Political Culture and Modern Research</w:t>
      </w:r>
    </w:p>
    <w:p w14:paraId="193002B6" w14:textId="77777777" w:rsidR="00261C48" w:rsidRPr="00261C48" w:rsidRDefault="00261C48" w:rsidP="00261C48">
      <w:pPr>
        <w:pStyle w:val="NormalWeb"/>
        <w:rPr>
          <w:sz w:val="28"/>
          <w:szCs w:val="28"/>
        </w:rPr>
      </w:pPr>
      <w:r w:rsidRPr="00261C48">
        <w:rPr>
          <w:sz w:val="28"/>
          <w:szCs w:val="28"/>
        </w:rPr>
        <w:t>Such sources will provide the means for a critical engagement with the Roman perspective (especially of the late Republic) as well as with the scholarly interpretation of Roman citizenship and social organisation.</w:t>
      </w:r>
    </w:p>
    <w:p w14:paraId="61E4D263" w14:textId="77777777" w:rsidR="00261C48" w:rsidRPr="00261C48" w:rsidRDefault="00261C48" w:rsidP="00261C48">
      <w:pPr>
        <w:pStyle w:val="NormalWeb"/>
        <w:rPr>
          <w:b/>
          <w:bCs/>
          <w:sz w:val="28"/>
          <w:szCs w:val="28"/>
        </w:rPr>
      </w:pPr>
      <w:r w:rsidRPr="00261C48">
        <w:rPr>
          <w:b/>
          <w:bCs/>
          <w:sz w:val="28"/>
          <w:szCs w:val="28"/>
        </w:rPr>
        <w:t>Key Points and Argument Direction</w:t>
      </w:r>
    </w:p>
    <w:p w14:paraId="22680ABD" w14:textId="77777777" w:rsidR="00261C48" w:rsidRPr="00261C48" w:rsidRDefault="00261C48" w:rsidP="00261C48">
      <w:pPr>
        <w:pStyle w:val="NormalWeb"/>
        <w:rPr>
          <w:sz w:val="28"/>
          <w:szCs w:val="28"/>
        </w:rPr>
      </w:pPr>
      <w:r w:rsidRPr="00261C48">
        <w:rPr>
          <w:sz w:val="28"/>
          <w:szCs w:val="28"/>
        </w:rPr>
        <w:t>Background: To define citizenship and power and tell us about the political crisis of the Late Republic and why it matters to understanding Roman identity.</w:t>
      </w:r>
    </w:p>
    <w:p w14:paraId="0C70C849" w14:textId="77777777" w:rsidR="00261C48" w:rsidRPr="00261C48" w:rsidRDefault="00261C48" w:rsidP="00261C48">
      <w:pPr>
        <w:pStyle w:val="NormalWeb"/>
        <w:rPr>
          <w:sz w:val="28"/>
          <w:szCs w:val="28"/>
        </w:rPr>
      </w:pPr>
      <w:r w:rsidRPr="00261C48">
        <w:rPr>
          <w:sz w:val="28"/>
          <w:szCs w:val="28"/>
        </w:rPr>
        <w:t>The Social War and Legal Change: Discuss the origins and effects of the Social War; the reasons for Roman refusal to grant citizenship; the results of such refusal; the structure of the new Roman Italy.</w:t>
      </w:r>
    </w:p>
    <w:p w14:paraId="5DC040E8" w14:textId="77777777" w:rsidR="00261C48" w:rsidRPr="00261C48" w:rsidRDefault="00261C48" w:rsidP="00261C48">
      <w:pPr>
        <w:pStyle w:val="NormalWeb"/>
        <w:rPr>
          <w:sz w:val="28"/>
          <w:szCs w:val="28"/>
        </w:rPr>
      </w:pPr>
      <w:r w:rsidRPr="00261C48">
        <w:rPr>
          <w:sz w:val="28"/>
          <w:szCs w:val="28"/>
        </w:rPr>
        <w:t>Citizenship as Discipline: Get information about the AOMIAWD trail levels and all other regulations that your membership helps protect you and this land from.</w:t>
      </w:r>
    </w:p>
    <w:p w14:paraId="3386DA73" w14:textId="6A859902" w:rsidR="00261C48" w:rsidRPr="00261C48" w:rsidRDefault="00261C48" w:rsidP="00261C48">
      <w:pPr>
        <w:pStyle w:val="NormalWeb"/>
        <w:rPr>
          <w:sz w:val="28"/>
          <w:szCs w:val="28"/>
        </w:rPr>
      </w:pPr>
      <w:r w:rsidRPr="00261C48">
        <w:rPr>
          <w:sz w:val="28"/>
          <w:szCs w:val="28"/>
        </w:rPr>
        <w:t xml:space="preserve">Roman Elite Identity and Political </w:t>
      </w:r>
      <w:r w:rsidRPr="00261C48">
        <w:rPr>
          <w:sz w:val="28"/>
          <w:szCs w:val="28"/>
        </w:rPr>
        <w:t>Power?</w:t>
      </w:r>
      <w:r w:rsidRPr="00261C48">
        <w:rPr>
          <w:sz w:val="28"/>
          <w:szCs w:val="28"/>
        </w:rPr>
        <w:t xml:space="preserve"> Include a look into how Roman elites (Cicero, Caesar…) used citizenship and Roman values (</w:t>
      </w:r>
      <w:r w:rsidRPr="00261C48">
        <w:rPr>
          <w:sz w:val="28"/>
          <w:szCs w:val="28"/>
        </w:rPr>
        <w:t>Virtus</w:t>
      </w:r>
      <w:r w:rsidRPr="00261C48">
        <w:rPr>
          <w:sz w:val="28"/>
          <w:szCs w:val="28"/>
        </w:rPr>
        <w:t xml:space="preserve">, </w:t>
      </w:r>
      <w:r w:rsidRPr="00261C48">
        <w:rPr>
          <w:sz w:val="28"/>
          <w:szCs w:val="28"/>
        </w:rPr>
        <w:t>Dignitas</w:t>
      </w:r>
      <w:r w:rsidRPr="00261C48">
        <w:rPr>
          <w:sz w:val="28"/>
          <w:szCs w:val="28"/>
        </w:rPr>
        <w:t>) to further their power.</w:t>
      </w:r>
    </w:p>
    <w:p w14:paraId="57774345" w14:textId="77777777" w:rsidR="00261C48" w:rsidRPr="00261C48" w:rsidRDefault="00261C48" w:rsidP="00261C48">
      <w:pPr>
        <w:pStyle w:val="NormalWeb"/>
        <w:rPr>
          <w:sz w:val="28"/>
          <w:szCs w:val="28"/>
        </w:rPr>
      </w:pPr>
      <w:r w:rsidRPr="00261C48">
        <w:rPr>
          <w:sz w:val="28"/>
          <w:szCs w:val="28"/>
        </w:rPr>
        <w:t>Scholarly Meanings of Republican Citizenship: Contrasting ancient definitions with modern scientific definitions, Debate over inclusion/exclusion and the civic body.</w:t>
      </w:r>
    </w:p>
    <w:p w14:paraId="155C9193" w14:textId="77777777" w:rsidR="00261C48" w:rsidRPr="00261C48" w:rsidRDefault="00261C48" w:rsidP="00261C48">
      <w:pPr>
        <w:pStyle w:val="NormalWeb"/>
        <w:rPr>
          <w:sz w:val="28"/>
          <w:szCs w:val="28"/>
        </w:rPr>
      </w:pPr>
      <w:r w:rsidRPr="00261C48">
        <w:rPr>
          <w:b/>
          <w:bCs/>
          <w:sz w:val="28"/>
          <w:szCs w:val="28"/>
        </w:rPr>
        <w:t>Conclusion</w:t>
      </w:r>
      <w:r w:rsidRPr="00261C48">
        <w:rPr>
          <w:sz w:val="28"/>
          <w:szCs w:val="28"/>
        </w:rPr>
        <w:t>: Summarise findings and restate the claim that citizenship in the Roman world remained a dynamic and politically contested ideal essential for the growth of Rome and Roman identity.</w:t>
      </w:r>
    </w:p>
    <w:p w14:paraId="1B497046" w14:textId="50364687" w:rsidR="00261C48" w:rsidRPr="00261C48" w:rsidRDefault="00261C48" w:rsidP="00261C48">
      <w:pPr>
        <w:pStyle w:val="NormalWeb"/>
        <w:rPr>
          <w:b/>
          <w:bCs/>
          <w:sz w:val="28"/>
          <w:szCs w:val="28"/>
        </w:rPr>
      </w:pPr>
      <w:r w:rsidRPr="00261C48">
        <w:rPr>
          <w:b/>
          <w:bCs/>
          <w:sz w:val="28"/>
          <w:szCs w:val="28"/>
        </w:rPr>
        <w:t>Bibliography</w:t>
      </w:r>
      <w:r w:rsidRPr="00261C48">
        <w:rPr>
          <w:b/>
          <w:bCs/>
          <w:sz w:val="28"/>
          <w:szCs w:val="28"/>
        </w:rPr>
        <w:t>:</w:t>
      </w:r>
    </w:p>
    <w:p w14:paraId="6B64E5EC" w14:textId="77777777" w:rsidR="00261C48" w:rsidRPr="00261C48" w:rsidRDefault="00261C48" w:rsidP="00261C48">
      <w:pPr>
        <w:pStyle w:val="NormalWeb"/>
        <w:numPr>
          <w:ilvl w:val="0"/>
          <w:numId w:val="13"/>
        </w:numPr>
        <w:rPr>
          <w:sz w:val="28"/>
          <w:szCs w:val="28"/>
        </w:rPr>
      </w:pPr>
      <w:r w:rsidRPr="00261C48">
        <w:rPr>
          <w:sz w:val="28"/>
          <w:szCs w:val="28"/>
        </w:rPr>
        <w:t>Beard, M. (2015). SPQR: A History of Ancient Rome. Profile Books.</w:t>
      </w:r>
    </w:p>
    <w:p w14:paraId="18D58D4A" w14:textId="77777777" w:rsidR="00261C48" w:rsidRPr="00261C48" w:rsidRDefault="00261C48" w:rsidP="00261C48">
      <w:pPr>
        <w:pStyle w:val="NormalWeb"/>
        <w:numPr>
          <w:ilvl w:val="0"/>
          <w:numId w:val="13"/>
        </w:numPr>
        <w:rPr>
          <w:sz w:val="28"/>
          <w:szCs w:val="28"/>
        </w:rPr>
      </w:pPr>
      <w:r w:rsidRPr="00261C48">
        <w:rPr>
          <w:sz w:val="28"/>
          <w:szCs w:val="28"/>
        </w:rPr>
        <w:t>Wallace-</w:t>
      </w:r>
      <w:proofErr w:type="spellStart"/>
      <w:r w:rsidRPr="00261C48">
        <w:rPr>
          <w:sz w:val="28"/>
          <w:szCs w:val="28"/>
        </w:rPr>
        <w:t>Hadrill</w:t>
      </w:r>
      <w:proofErr w:type="spellEnd"/>
      <w:r w:rsidRPr="00261C48">
        <w:rPr>
          <w:sz w:val="28"/>
          <w:szCs w:val="28"/>
        </w:rPr>
        <w:t>, A. (2008). Rome’s Cultural Revolution. Cambridge University Press.</w:t>
      </w:r>
    </w:p>
    <w:p w14:paraId="539A21C7" w14:textId="77777777" w:rsidR="00261C48" w:rsidRPr="00261C48" w:rsidRDefault="00261C48" w:rsidP="00261C48">
      <w:pPr>
        <w:pStyle w:val="NormalWeb"/>
        <w:numPr>
          <w:ilvl w:val="0"/>
          <w:numId w:val="13"/>
        </w:numPr>
        <w:rPr>
          <w:sz w:val="28"/>
          <w:szCs w:val="28"/>
        </w:rPr>
      </w:pPr>
      <w:r w:rsidRPr="00261C48">
        <w:rPr>
          <w:sz w:val="28"/>
          <w:szCs w:val="28"/>
        </w:rPr>
        <w:t>Millar, F. (1998). The Roman Crowd in the Late Republic. University of Michigan Press.</w:t>
      </w:r>
    </w:p>
    <w:p w14:paraId="5B0EBD96" w14:textId="77777777" w:rsidR="00261C48" w:rsidRPr="00261C48" w:rsidRDefault="00261C48" w:rsidP="00261C48">
      <w:pPr>
        <w:pStyle w:val="NormalWeb"/>
        <w:numPr>
          <w:ilvl w:val="0"/>
          <w:numId w:val="13"/>
        </w:numPr>
        <w:rPr>
          <w:sz w:val="28"/>
          <w:szCs w:val="28"/>
        </w:rPr>
      </w:pPr>
      <w:proofErr w:type="spellStart"/>
      <w:r w:rsidRPr="00261C48">
        <w:rPr>
          <w:sz w:val="28"/>
          <w:szCs w:val="28"/>
        </w:rPr>
        <w:t>Hölkeskamp</w:t>
      </w:r>
      <w:proofErr w:type="spellEnd"/>
      <w:r w:rsidRPr="00261C48">
        <w:rPr>
          <w:sz w:val="28"/>
          <w:szCs w:val="28"/>
        </w:rPr>
        <w:t>, K.-J. (2010). Res Publica and the Roman Republic: “Without Body or Form.” Princeton University Press.</w:t>
      </w:r>
    </w:p>
    <w:p w14:paraId="5F8C0BB7" w14:textId="77777777" w:rsidR="00261C48" w:rsidRPr="00261C48" w:rsidRDefault="00261C48" w:rsidP="00261C48">
      <w:pPr>
        <w:pStyle w:val="NormalWeb"/>
        <w:numPr>
          <w:ilvl w:val="0"/>
          <w:numId w:val="13"/>
        </w:numPr>
        <w:rPr>
          <w:sz w:val="28"/>
          <w:szCs w:val="28"/>
        </w:rPr>
      </w:pPr>
      <w:r w:rsidRPr="00261C48">
        <w:rPr>
          <w:sz w:val="28"/>
          <w:szCs w:val="28"/>
        </w:rPr>
        <w:t>Plutarch. Parallel Lives. Translated by R. Perrin (1914). Loeb Classical Library.</w:t>
      </w:r>
    </w:p>
    <w:p w14:paraId="1AAA5EB9" w14:textId="77777777" w:rsidR="00261C48" w:rsidRPr="00261C48" w:rsidRDefault="00261C48" w:rsidP="00261C48">
      <w:pPr>
        <w:pStyle w:val="NormalWeb"/>
        <w:numPr>
          <w:ilvl w:val="0"/>
          <w:numId w:val="13"/>
        </w:numPr>
        <w:rPr>
          <w:sz w:val="28"/>
          <w:szCs w:val="28"/>
        </w:rPr>
      </w:pPr>
      <w:r w:rsidRPr="00261C48">
        <w:rPr>
          <w:sz w:val="28"/>
          <w:szCs w:val="28"/>
        </w:rPr>
        <w:lastRenderedPageBreak/>
        <w:t xml:space="preserve">Cicero. Pro </w:t>
      </w:r>
      <w:proofErr w:type="spellStart"/>
      <w:r w:rsidRPr="00261C48">
        <w:rPr>
          <w:sz w:val="28"/>
          <w:szCs w:val="28"/>
        </w:rPr>
        <w:t>Archia</w:t>
      </w:r>
      <w:proofErr w:type="spellEnd"/>
      <w:r w:rsidRPr="00261C48">
        <w:rPr>
          <w:sz w:val="28"/>
          <w:szCs w:val="28"/>
        </w:rPr>
        <w:t>. Translated by H. Rackham (1927). Loeb Classical Library.</w:t>
      </w:r>
    </w:p>
    <w:p w14:paraId="1500A09F" w14:textId="77777777" w:rsidR="00261C48" w:rsidRPr="00261C48" w:rsidRDefault="00261C48" w:rsidP="00261C48">
      <w:pPr>
        <w:pStyle w:val="NormalWeb"/>
        <w:numPr>
          <w:ilvl w:val="0"/>
          <w:numId w:val="13"/>
        </w:numPr>
        <w:rPr>
          <w:sz w:val="28"/>
          <w:szCs w:val="28"/>
        </w:rPr>
      </w:pPr>
      <w:r w:rsidRPr="00261C48">
        <w:rPr>
          <w:sz w:val="28"/>
          <w:szCs w:val="28"/>
        </w:rPr>
        <w:t>Appian. The Civil Wars. Translated by J. Carter (1996). Penguin Classics.</w:t>
      </w:r>
    </w:p>
    <w:p w14:paraId="1CEB519A" w14:textId="77777777" w:rsidR="00264BFD" w:rsidRPr="00261C48" w:rsidRDefault="00264BFD">
      <w:pPr>
        <w:rPr>
          <w:sz w:val="28"/>
          <w:szCs w:val="28"/>
        </w:rPr>
      </w:pPr>
    </w:p>
    <w:sectPr w:rsidR="00264BFD" w:rsidRPr="00261C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40B3"/>
    <w:multiLevelType w:val="multilevel"/>
    <w:tmpl w:val="8AD6DB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876CA"/>
    <w:multiLevelType w:val="hybridMultilevel"/>
    <w:tmpl w:val="DE46D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1B3F"/>
    <w:multiLevelType w:val="multilevel"/>
    <w:tmpl w:val="E618B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FC5980"/>
    <w:multiLevelType w:val="multilevel"/>
    <w:tmpl w:val="8174B0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9F767E"/>
    <w:multiLevelType w:val="multilevel"/>
    <w:tmpl w:val="209C4F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CE3336"/>
    <w:multiLevelType w:val="multilevel"/>
    <w:tmpl w:val="A4AA9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205DE7"/>
    <w:multiLevelType w:val="hybridMultilevel"/>
    <w:tmpl w:val="4BF2F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9817FF"/>
    <w:multiLevelType w:val="multilevel"/>
    <w:tmpl w:val="AA6092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415D10"/>
    <w:multiLevelType w:val="multilevel"/>
    <w:tmpl w:val="EC7E3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644816"/>
    <w:multiLevelType w:val="multilevel"/>
    <w:tmpl w:val="5B8C7E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7E759C"/>
    <w:multiLevelType w:val="multilevel"/>
    <w:tmpl w:val="65E694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A070B6"/>
    <w:multiLevelType w:val="multilevel"/>
    <w:tmpl w:val="8DC2C2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3B3E23"/>
    <w:multiLevelType w:val="multilevel"/>
    <w:tmpl w:val="ED6E1F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E309B8"/>
    <w:multiLevelType w:val="multilevel"/>
    <w:tmpl w:val="29CC04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2A2A7F"/>
    <w:multiLevelType w:val="hybridMultilevel"/>
    <w:tmpl w:val="277C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3361038">
    <w:abstractNumId w:val="7"/>
  </w:num>
  <w:num w:numId="2" w16cid:durableId="512648124">
    <w:abstractNumId w:val="10"/>
  </w:num>
  <w:num w:numId="3" w16cid:durableId="675808994">
    <w:abstractNumId w:val="11"/>
  </w:num>
  <w:num w:numId="4" w16cid:durableId="1517764626">
    <w:abstractNumId w:val="5"/>
  </w:num>
  <w:num w:numId="5" w16cid:durableId="1443767843">
    <w:abstractNumId w:val="4"/>
  </w:num>
  <w:num w:numId="6" w16cid:durableId="1404450953">
    <w:abstractNumId w:val="8"/>
  </w:num>
  <w:num w:numId="7" w16cid:durableId="881018586">
    <w:abstractNumId w:val="13"/>
  </w:num>
  <w:num w:numId="8" w16cid:durableId="954168678">
    <w:abstractNumId w:val="12"/>
  </w:num>
  <w:num w:numId="9" w16cid:durableId="1129667948">
    <w:abstractNumId w:val="3"/>
  </w:num>
  <w:num w:numId="10" w16cid:durableId="17051587">
    <w:abstractNumId w:val="9"/>
  </w:num>
  <w:num w:numId="11" w16cid:durableId="20782825">
    <w:abstractNumId w:val="0"/>
  </w:num>
  <w:num w:numId="12" w16cid:durableId="1058743916">
    <w:abstractNumId w:val="2"/>
  </w:num>
  <w:num w:numId="13" w16cid:durableId="2008710265">
    <w:abstractNumId w:val="1"/>
  </w:num>
  <w:num w:numId="14" w16cid:durableId="829095961">
    <w:abstractNumId w:val="14"/>
  </w:num>
  <w:num w:numId="15" w16cid:durableId="6710331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06B"/>
    <w:rsid w:val="00037AD0"/>
    <w:rsid w:val="00261C48"/>
    <w:rsid w:val="00264BFD"/>
    <w:rsid w:val="00295427"/>
    <w:rsid w:val="00C94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6BE28"/>
  <w15:chartTrackingRefBased/>
  <w15:docId w15:val="{47C7F5A5-D200-4719-85F8-916EE8D04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0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0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0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0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0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0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0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0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0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0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0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0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0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0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0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0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0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06B"/>
    <w:rPr>
      <w:rFonts w:eastAsiaTheme="majorEastAsia" w:cstheme="majorBidi"/>
      <w:color w:val="272727" w:themeColor="text1" w:themeTint="D8"/>
    </w:rPr>
  </w:style>
  <w:style w:type="paragraph" w:styleId="Title">
    <w:name w:val="Title"/>
    <w:basedOn w:val="Normal"/>
    <w:next w:val="Normal"/>
    <w:link w:val="TitleChar"/>
    <w:uiPriority w:val="10"/>
    <w:qFormat/>
    <w:rsid w:val="00C940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0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0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0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06B"/>
    <w:pPr>
      <w:spacing w:before="160"/>
      <w:jc w:val="center"/>
    </w:pPr>
    <w:rPr>
      <w:i/>
      <w:iCs/>
      <w:color w:val="404040" w:themeColor="text1" w:themeTint="BF"/>
    </w:rPr>
  </w:style>
  <w:style w:type="character" w:customStyle="1" w:styleId="QuoteChar">
    <w:name w:val="Quote Char"/>
    <w:basedOn w:val="DefaultParagraphFont"/>
    <w:link w:val="Quote"/>
    <w:uiPriority w:val="29"/>
    <w:rsid w:val="00C9406B"/>
    <w:rPr>
      <w:i/>
      <w:iCs/>
      <w:color w:val="404040" w:themeColor="text1" w:themeTint="BF"/>
    </w:rPr>
  </w:style>
  <w:style w:type="paragraph" w:styleId="ListParagraph">
    <w:name w:val="List Paragraph"/>
    <w:basedOn w:val="Normal"/>
    <w:uiPriority w:val="34"/>
    <w:qFormat/>
    <w:rsid w:val="00C9406B"/>
    <w:pPr>
      <w:ind w:left="720"/>
      <w:contextualSpacing/>
    </w:pPr>
  </w:style>
  <w:style w:type="character" w:styleId="IntenseEmphasis">
    <w:name w:val="Intense Emphasis"/>
    <w:basedOn w:val="DefaultParagraphFont"/>
    <w:uiPriority w:val="21"/>
    <w:qFormat/>
    <w:rsid w:val="00C9406B"/>
    <w:rPr>
      <w:i/>
      <w:iCs/>
      <w:color w:val="0F4761" w:themeColor="accent1" w:themeShade="BF"/>
    </w:rPr>
  </w:style>
  <w:style w:type="paragraph" w:styleId="IntenseQuote">
    <w:name w:val="Intense Quote"/>
    <w:basedOn w:val="Normal"/>
    <w:next w:val="Normal"/>
    <w:link w:val="IntenseQuoteChar"/>
    <w:uiPriority w:val="30"/>
    <w:qFormat/>
    <w:rsid w:val="00C940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06B"/>
    <w:rPr>
      <w:i/>
      <w:iCs/>
      <w:color w:val="0F4761" w:themeColor="accent1" w:themeShade="BF"/>
    </w:rPr>
  </w:style>
  <w:style w:type="character" w:styleId="IntenseReference">
    <w:name w:val="Intense Reference"/>
    <w:basedOn w:val="DefaultParagraphFont"/>
    <w:uiPriority w:val="32"/>
    <w:qFormat/>
    <w:rsid w:val="00C9406B"/>
    <w:rPr>
      <w:b/>
      <w:bCs/>
      <w:smallCaps/>
      <w:color w:val="0F4761" w:themeColor="accent1" w:themeShade="BF"/>
      <w:spacing w:val="5"/>
    </w:rPr>
  </w:style>
  <w:style w:type="paragraph" w:styleId="NormalWeb">
    <w:name w:val="Normal (Web)"/>
    <w:basedOn w:val="Normal"/>
    <w:uiPriority w:val="99"/>
    <w:semiHidden/>
    <w:unhideWhenUsed/>
    <w:rsid w:val="00261C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61C4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882435">
      <w:bodyDiv w:val="1"/>
      <w:marLeft w:val="0"/>
      <w:marRight w:val="0"/>
      <w:marTop w:val="0"/>
      <w:marBottom w:val="0"/>
      <w:divBdr>
        <w:top w:val="none" w:sz="0" w:space="0" w:color="auto"/>
        <w:left w:val="none" w:sz="0" w:space="0" w:color="auto"/>
        <w:bottom w:val="none" w:sz="0" w:space="0" w:color="auto"/>
        <w:right w:val="none" w:sz="0" w:space="0" w:color="auto"/>
      </w:divBdr>
    </w:div>
    <w:div w:id="828181719">
      <w:bodyDiv w:val="1"/>
      <w:marLeft w:val="0"/>
      <w:marRight w:val="0"/>
      <w:marTop w:val="0"/>
      <w:marBottom w:val="0"/>
      <w:divBdr>
        <w:top w:val="none" w:sz="0" w:space="0" w:color="auto"/>
        <w:left w:val="none" w:sz="0" w:space="0" w:color="auto"/>
        <w:bottom w:val="none" w:sz="0" w:space="0" w:color="auto"/>
        <w:right w:val="none" w:sz="0" w:space="0" w:color="auto"/>
      </w:divBdr>
    </w:div>
    <w:div w:id="1277055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TotalTime>
  <Pages>3</Pages>
  <Words>491</Words>
  <Characters>2803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2025-07-06T14:56:00Z</dcterms:created>
  <dcterms:modified xsi:type="dcterms:W3CDTF">2025-07-06T16:13:00Z</dcterms:modified>
</cp:coreProperties>
</file>