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973AB3" w14:textId="7C23F8E9" w:rsidR="00842A34" w:rsidRDefault="00842A34" w:rsidP="006A0EF8">
      <w:pPr>
        <w:jc w:val="center"/>
      </w:pPr>
      <w:r>
        <w:rPr>
          <w:noProof/>
          <w:lang w:val="en-US"/>
        </w:rPr>
        <w:drawing>
          <wp:inline distT="0" distB="0" distL="0" distR="0" wp14:anchorId="0B11010D" wp14:editId="266213AF">
            <wp:extent cx="3209925" cy="1428750"/>
            <wp:effectExtent l="0" t="0" r="9525" b="0"/>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5FBB8583" w14:textId="77777777" w:rsidR="00842A34" w:rsidRPr="00A659EE" w:rsidRDefault="00842A34">
      <w:pPr>
        <w:rPr>
          <w:rFonts w:ascii="Arial" w:hAnsi="Arial" w:cs="Arial"/>
          <w:sz w:val="22"/>
          <w:szCs w:val="22"/>
        </w:rPr>
      </w:pPr>
    </w:p>
    <w:p w14:paraId="2152EA35" w14:textId="1D3B709B" w:rsidR="00842A34" w:rsidRPr="00A659EE" w:rsidRDefault="00842A34" w:rsidP="00842A34">
      <w:pPr>
        <w:jc w:val="center"/>
        <w:rPr>
          <w:rFonts w:ascii="Arial" w:hAnsi="Arial" w:cs="Arial"/>
          <w:sz w:val="22"/>
          <w:szCs w:val="22"/>
        </w:rPr>
      </w:pPr>
      <w:r w:rsidRPr="00A659EE">
        <w:rPr>
          <w:rFonts w:ascii="Arial" w:hAnsi="Arial" w:cs="Arial"/>
          <w:sz w:val="22"/>
          <w:szCs w:val="22"/>
        </w:rPr>
        <w:t xml:space="preserve"> Name: Maryam Hassan</w:t>
      </w:r>
    </w:p>
    <w:p w14:paraId="6223D078" w14:textId="422EAF72" w:rsidR="00842A34" w:rsidRPr="00A659EE" w:rsidRDefault="00842A34" w:rsidP="00842A34">
      <w:pPr>
        <w:jc w:val="center"/>
        <w:rPr>
          <w:rFonts w:ascii="Arial" w:hAnsi="Arial" w:cs="Arial"/>
          <w:sz w:val="22"/>
          <w:szCs w:val="22"/>
        </w:rPr>
      </w:pPr>
      <w:r w:rsidRPr="00A659EE">
        <w:rPr>
          <w:rFonts w:ascii="Arial" w:hAnsi="Arial" w:cs="Arial"/>
          <w:sz w:val="22"/>
          <w:szCs w:val="22"/>
        </w:rPr>
        <w:t>Student ID: 2311534</w:t>
      </w:r>
    </w:p>
    <w:p w14:paraId="64CC4EF9" w14:textId="7AE5562B" w:rsidR="00842A34" w:rsidRPr="00A659EE" w:rsidRDefault="00842A34" w:rsidP="00842A34">
      <w:pPr>
        <w:jc w:val="center"/>
        <w:rPr>
          <w:rFonts w:ascii="Arial" w:hAnsi="Arial" w:cs="Arial"/>
          <w:sz w:val="22"/>
          <w:szCs w:val="22"/>
        </w:rPr>
      </w:pPr>
      <w:r w:rsidRPr="00A659EE">
        <w:rPr>
          <w:rFonts w:ascii="Arial" w:hAnsi="Arial" w:cs="Arial"/>
          <w:sz w:val="22"/>
          <w:szCs w:val="22"/>
        </w:rPr>
        <w:t>Programme: BSc Health and Social Care</w:t>
      </w:r>
    </w:p>
    <w:p w14:paraId="4DBBF5F3" w14:textId="077BA740" w:rsidR="00842A34" w:rsidRPr="00A659EE" w:rsidRDefault="00842A34" w:rsidP="00842A34">
      <w:pPr>
        <w:jc w:val="center"/>
        <w:rPr>
          <w:rFonts w:ascii="Arial" w:hAnsi="Arial" w:cs="Arial"/>
          <w:sz w:val="22"/>
          <w:szCs w:val="22"/>
        </w:rPr>
      </w:pPr>
      <w:r w:rsidRPr="00A659EE">
        <w:rPr>
          <w:rFonts w:ascii="Arial" w:hAnsi="Arial" w:cs="Arial"/>
          <w:sz w:val="22"/>
          <w:szCs w:val="22"/>
        </w:rPr>
        <w:t>Module: Introduction to Independent Research Skills</w:t>
      </w:r>
    </w:p>
    <w:p w14:paraId="077E9123" w14:textId="6430C863" w:rsidR="00842A34" w:rsidRPr="00A659EE" w:rsidRDefault="00842A34" w:rsidP="00842A34">
      <w:pPr>
        <w:jc w:val="center"/>
        <w:rPr>
          <w:rFonts w:ascii="Arial" w:hAnsi="Arial" w:cs="Arial"/>
          <w:sz w:val="22"/>
          <w:szCs w:val="22"/>
        </w:rPr>
      </w:pPr>
      <w:r w:rsidRPr="00A659EE">
        <w:rPr>
          <w:rFonts w:ascii="Arial" w:hAnsi="Arial" w:cs="Arial"/>
          <w:sz w:val="22"/>
          <w:szCs w:val="22"/>
        </w:rPr>
        <w:t>Module code: BMPH5019</w:t>
      </w:r>
    </w:p>
    <w:p w14:paraId="7A95D88D" w14:textId="74A56AA9" w:rsidR="00842A34" w:rsidRDefault="00842A34" w:rsidP="00842A34">
      <w:pPr>
        <w:jc w:val="center"/>
        <w:rPr>
          <w:rFonts w:ascii="Arial" w:hAnsi="Arial" w:cs="Arial"/>
          <w:sz w:val="22"/>
          <w:szCs w:val="22"/>
        </w:rPr>
      </w:pPr>
      <w:r w:rsidRPr="00A659EE">
        <w:rPr>
          <w:rFonts w:ascii="Arial" w:hAnsi="Arial" w:cs="Arial"/>
          <w:sz w:val="22"/>
          <w:szCs w:val="22"/>
        </w:rPr>
        <w:t xml:space="preserve">Assignment Title: Component </w:t>
      </w:r>
      <w:r w:rsidR="006A0EF8">
        <w:rPr>
          <w:rFonts w:ascii="Arial" w:hAnsi="Arial" w:cs="Arial"/>
          <w:sz w:val="22"/>
          <w:szCs w:val="22"/>
        </w:rPr>
        <w:t>2</w:t>
      </w:r>
      <w:r w:rsidRPr="00A659EE">
        <w:rPr>
          <w:rFonts w:ascii="Arial" w:hAnsi="Arial" w:cs="Arial"/>
          <w:sz w:val="22"/>
          <w:szCs w:val="22"/>
        </w:rPr>
        <w:t xml:space="preserve">: Written Assignment (Research </w:t>
      </w:r>
      <w:r w:rsidR="00195F5B">
        <w:rPr>
          <w:rFonts w:ascii="Arial" w:hAnsi="Arial" w:cs="Arial"/>
          <w:sz w:val="22"/>
          <w:szCs w:val="22"/>
        </w:rPr>
        <w:t>Report</w:t>
      </w:r>
      <w:r w:rsidRPr="00A659EE">
        <w:rPr>
          <w:rFonts w:ascii="Arial" w:hAnsi="Arial" w:cs="Arial"/>
          <w:sz w:val="22"/>
          <w:szCs w:val="22"/>
        </w:rPr>
        <w:t>)</w:t>
      </w:r>
    </w:p>
    <w:p w14:paraId="694D6894" w14:textId="7C544E6B" w:rsidR="00B7733E" w:rsidRDefault="00B7733E" w:rsidP="00842A34">
      <w:pPr>
        <w:jc w:val="center"/>
        <w:rPr>
          <w:rFonts w:ascii="Arial" w:hAnsi="Arial" w:cs="Arial"/>
          <w:sz w:val="22"/>
          <w:szCs w:val="22"/>
        </w:rPr>
      </w:pPr>
      <w:r>
        <w:rPr>
          <w:rFonts w:ascii="Arial" w:hAnsi="Arial" w:cs="Arial"/>
          <w:sz w:val="22"/>
          <w:szCs w:val="22"/>
        </w:rPr>
        <w:t xml:space="preserve">Word count: </w:t>
      </w:r>
      <w:r w:rsidR="001407A9">
        <w:rPr>
          <w:rFonts w:ascii="Arial" w:hAnsi="Arial" w:cs="Arial"/>
          <w:sz w:val="22"/>
          <w:szCs w:val="22"/>
        </w:rPr>
        <w:t>3609</w:t>
      </w:r>
    </w:p>
    <w:p w14:paraId="2DA928A9" w14:textId="4D89A619" w:rsidR="00FF7E5A" w:rsidRDefault="00FF7E5A">
      <w:pPr>
        <w:rPr>
          <w:rFonts w:ascii="Arial" w:hAnsi="Arial" w:cs="Arial"/>
          <w:sz w:val="22"/>
          <w:szCs w:val="22"/>
        </w:rPr>
      </w:pPr>
      <w:r>
        <w:rPr>
          <w:rFonts w:ascii="Arial" w:hAnsi="Arial" w:cs="Arial"/>
          <w:sz w:val="22"/>
          <w:szCs w:val="22"/>
        </w:rPr>
        <w:br w:type="page"/>
      </w:r>
    </w:p>
    <w:p w14:paraId="41F59712" w14:textId="77777777" w:rsidR="00FF7E5A" w:rsidRPr="00A659EE" w:rsidRDefault="00FF7E5A" w:rsidP="00FF7E5A">
      <w:pPr>
        <w:rPr>
          <w:rFonts w:ascii="Arial" w:hAnsi="Arial" w:cs="Arial"/>
          <w:sz w:val="22"/>
          <w:szCs w:val="22"/>
        </w:rPr>
      </w:pPr>
      <w:r w:rsidRPr="00FF7E5A">
        <w:rPr>
          <w:rFonts w:ascii="Arial" w:hAnsi="Arial" w:cs="Arial"/>
          <w:b/>
          <w:sz w:val="22"/>
          <w:szCs w:val="22"/>
        </w:rPr>
        <w:lastRenderedPageBreak/>
        <w:t>Research Topic</w:t>
      </w:r>
      <w:r w:rsidRPr="00A659EE">
        <w:rPr>
          <w:rFonts w:ascii="Arial" w:hAnsi="Arial" w:cs="Arial"/>
          <w:sz w:val="22"/>
          <w:szCs w:val="22"/>
        </w:rPr>
        <w:t>: Barriers and Facilitators to Early Diagnosis and Support for Children with ADHD in the United Kingdom</w:t>
      </w:r>
    </w:p>
    <w:p w14:paraId="34B5EA98" w14:textId="6D1D4CD5" w:rsidR="00FF7E5A" w:rsidRDefault="00F118AF" w:rsidP="00FF7E5A">
      <w:pPr>
        <w:rPr>
          <w:rFonts w:ascii="Arial" w:hAnsi="Arial" w:cs="Arial"/>
          <w:b/>
          <w:sz w:val="22"/>
          <w:szCs w:val="22"/>
          <w:u w:val="single"/>
        </w:rPr>
      </w:pPr>
      <w:r>
        <w:rPr>
          <w:noProof/>
          <w:lang w:val="en-US"/>
        </w:rPr>
        <w:drawing>
          <wp:anchor distT="0" distB="0" distL="114300" distR="114300" simplePos="0" relativeHeight="251660288" behindDoc="0" locked="0" layoutInCell="1" allowOverlap="1" wp14:anchorId="430A9039" wp14:editId="66C00CBE">
            <wp:simplePos x="0" y="0"/>
            <wp:positionH relativeFrom="column">
              <wp:posOffset>657225</wp:posOffset>
            </wp:positionH>
            <wp:positionV relativeFrom="paragraph">
              <wp:posOffset>133350</wp:posOffset>
            </wp:positionV>
            <wp:extent cx="4038600" cy="14471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038600" cy="144716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F7E5A" w:rsidRPr="00FF7E5A">
        <w:rPr>
          <w:rFonts w:ascii="Arial" w:hAnsi="Arial" w:cs="Arial"/>
          <w:b/>
          <w:sz w:val="22"/>
          <w:szCs w:val="22"/>
          <w:u w:val="single"/>
        </w:rPr>
        <w:t>Peer review articles</w:t>
      </w:r>
    </w:p>
    <w:p w14:paraId="48CF8E07" w14:textId="62EB04A0" w:rsidR="00A077BC" w:rsidRPr="00DD26AF" w:rsidRDefault="00DD26AF" w:rsidP="00DD26AF">
      <w:pPr>
        <w:rPr>
          <w:rFonts w:ascii="Arial" w:hAnsi="Arial" w:cs="Arial"/>
          <w:b/>
          <w:sz w:val="22"/>
          <w:szCs w:val="22"/>
          <w:u w:val="single"/>
        </w:rPr>
      </w:pPr>
      <w:r w:rsidRPr="00DD26AF">
        <w:rPr>
          <w:rFonts w:ascii="Arial" w:hAnsi="Arial" w:cs="Arial"/>
          <w:b/>
          <w:sz w:val="22"/>
          <w:szCs w:val="22"/>
          <w:u w:val="single"/>
        </w:rPr>
        <w:t>1)</w:t>
      </w:r>
    </w:p>
    <w:p w14:paraId="71463B4A" w14:textId="16298F1B" w:rsidR="00FF7E5A" w:rsidRDefault="00FF7E5A" w:rsidP="00A077BC">
      <w:pPr>
        <w:rPr>
          <w:rFonts w:ascii="Arial" w:hAnsi="Arial" w:cs="Arial"/>
          <w:sz w:val="22"/>
          <w:szCs w:val="22"/>
        </w:rPr>
      </w:pPr>
    </w:p>
    <w:p w14:paraId="241D4BC7" w14:textId="77777777" w:rsidR="00F118AF" w:rsidRDefault="00F118AF" w:rsidP="00E96B3C">
      <w:pPr>
        <w:rPr>
          <w:rFonts w:ascii="Arial" w:hAnsi="Arial" w:cs="Arial"/>
          <w:b/>
          <w:sz w:val="22"/>
          <w:szCs w:val="22"/>
          <w:u w:val="single"/>
        </w:rPr>
      </w:pPr>
    </w:p>
    <w:p w14:paraId="12F0D87A" w14:textId="77777777" w:rsidR="00F118AF" w:rsidRDefault="00F118AF" w:rsidP="00E96B3C">
      <w:pPr>
        <w:rPr>
          <w:rFonts w:ascii="Arial" w:hAnsi="Arial" w:cs="Arial"/>
          <w:b/>
          <w:sz w:val="22"/>
          <w:szCs w:val="22"/>
          <w:u w:val="single"/>
        </w:rPr>
      </w:pPr>
    </w:p>
    <w:p w14:paraId="19BD3BF4" w14:textId="138CDE97" w:rsidR="00E96B3C" w:rsidRDefault="00F118AF" w:rsidP="00E96B3C">
      <w:pPr>
        <w:rPr>
          <w:rFonts w:ascii="Arial" w:hAnsi="Arial" w:cs="Arial"/>
          <w:b/>
          <w:sz w:val="22"/>
          <w:szCs w:val="22"/>
          <w:u w:val="single"/>
        </w:rPr>
      </w:pPr>
      <w:r>
        <w:rPr>
          <w:noProof/>
          <w:lang w:val="en-US"/>
        </w:rPr>
        <w:drawing>
          <wp:anchor distT="0" distB="0" distL="114300" distR="114300" simplePos="0" relativeHeight="251661312" behindDoc="0" locked="0" layoutInCell="1" allowOverlap="1" wp14:anchorId="183EA99C" wp14:editId="0AA13D79">
            <wp:simplePos x="0" y="0"/>
            <wp:positionH relativeFrom="column">
              <wp:posOffset>352425</wp:posOffset>
            </wp:positionH>
            <wp:positionV relativeFrom="paragraph">
              <wp:posOffset>215265</wp:posOffset>
            </wp:positionV>
            <wp:extent cx="4343400" cy="22453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343400" cy="224536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96B3C" w:rsidRPr="00E96B3C">
        <w:rPr>
          <w:rFonts w:ascii="Arial" w:hAnsi="Arial" w:cs="Arial"/>
          <w:b/>
          <w:sz w:val="22"/>
          <w:szCs w:val="22"/>
          <w:u w:val="single"/>
        </w:rPr>
        <w:t>2)</w:t>
      </w:r>
    </w:p>
    <w:p w14:paraId="2FC22DBE" w14:textId="77777777" w:rsidR="00F118AF" w:rsidRDefault="00F118AF" w:rsidP="00E96B3C">
      <w:pPr>
        <w:rPr>
          <w:rFonts w:ascii="Arial" w:hAnsi="Arial" w:cs="Arial"/>
          <w:b/>
          <w:sz w:val="22"/>
          <w:szCs w:val="22"/>
          <w:u w:val="single"/>
        </w:rPr>
      </w:pPr>
    </w:p>
    <w:p w14:paraId="4761A9C4" w14:textId="77777777" w:rsidR="00F118AF" w:rsidRDefault="00F118AF" w:rsidP="00E96B3C">
      <w:pPr>
        <w:rPr>
          <w:rFonts w:ascii="Arial" w:hAnsi="Arial" w:cs="Arial"/>
          <w:b/>
          <w:sz w:val="22"/>
          <w:szCs w:val="22"/>
          <w:u w:val="single"/>
        </w:rPr>
      </w:pPr>
    </w:p>
    <w:p w14:paraId="08BA9295" w14:textId="77777777" w:rsidR="00F118AF" w:rsidRDefault="00F118AF" w:rsidP="00E96B3C">
      <w:pPr>
        <w:rPr>
          <w:rFonts w:ascii="Arial" w:hAnsi="Arial" w:cs="Arial"/>
          <w:b/>
          <w:sz w:val="22"/>
          <w:szCs w:val="22"/>
          <w:u w:val="single"/>
        </w:rPr>
      </w:pPr>
    </w:p>
    <w:p w14:paraId="78961174" w14:textId="77777777" w:rsidR="00F118AF" w:rsidRDefault="00F118AF" w:rsidP="00E96B3C">
      <w:pPr>
        <w:rPr>
          <w:rFonts w:ascii="Arial" w:hAnsi="Arial" w:cs="Arial"/>
          <w:b/>
          <w:sz w:val="22"/>
          <w:szCs w:val="22"/>
          <w:u w:val="single"/>
        </w:rPr>
      </w:pPr>
    </w:p>
    <w:p w14:paraId="3028793E" w14:textId="77777777" w:rsidR="00F118AF" w:rsidRDefault="00F118AF" w:rsidP="00E96B3C">
      <w:pPr>
        <w:rPr>
          <w:rFonts w:ascii="Arial" w:hAnsi="Arial" w:cs="Arial"/>
          <w:b/>
          <w:sz w:val="22"/>
          <w:szCs w:val="22"/>
          <w:u w:val="single"/>
        </w:rPr>
      </w:pPr>
    </w:p>
    <w:p w14:paraId="1BBFFACB" w14:textId="77777777" w:rsidR="00F118AF" w:rsidRDefault="00F118AF" w:rsidP="00E96B3C">
      <w:pPr>
        <w:rPr>
          <w:rFonts w:ascii="Arial" w:hAnsi="Arial" w:cs="Arial"/>
          <w:b/>
          <w:sz w:val="22"/>
          <w:szCs w:val="22"/>
          <w:u w:val="single"/>
        </w:rPr>
      </w:pPr>
    </w:p>
    <w:p w14:paraId="2F050B39" w14:textId="77777777" w:rsidR="00F118AF" w:rsidRDefault="00F118AF" w:rsidP="00E96B3C">
      <w:pPr>
        <w:rPr>
          <w:rFonts w:ascii="Arial" w:hAnsi="Arial" w:cs="Arial"/>
          <w:b/>
          <w:sz w:val="22"/>
          <w:szCs w:val="22"/>
          <w:u w:val="single"/>
        </w:rPr>
      </w:pPr>
    </w:p>
    <w:p w14:paraId="6F8C5C80" w14:textId="77777777" w:rsidR="00F118AF" w:rsidRDefault="00F118AF" w:rsidP="00E96B3C">
      <w:pPr>
        <w:rPr>
          <w:rFonts w:ascii="Arial" w:hAnsi="Arial" w:cs="Arial"/>
          <w:b/>
          <w:sz w:val="22"/>
          <w:szCs w:val="22"/>
          <w:u w:val="single"/>
        </w:rPr>
      </w:pPr>
    </w:p>
    <w:p w14:paraId="14263014" w14:textId="09859073" w:rsidR="00F118AF" w:rsidRDefault="00F118AF" w:rsidP="00F118AF">
      <w:pPr>
        <w:rPr>
          <w:rFonts w:ascii="Arial" w:hAnsi="Arial" w:cs="Arial"/>
          <w:b/>
          <w:sz w:val="22"/>
          <w:szCs w:val="22"/>
          <w:u w:val="single"/>
        </w:rPr>
      </w:pPr>
      <w:r>
        <w:rPr>
          <w:noProof/>
          <w:lang w:val="en-US"/>
        </w:rPr>
        <w:drawing>
          <wp:anchor distT="0" distB="0" distL="114300" distR="114300" simplePos="0" relativeHeight="251659264" behindDoc="0" locked="0" layoutInCell="1" allowOverlap="1" wp14:anchorId="1FCE2B2D" wp14:editId="52750B07">
            <wp:simplePos x="0" y="0"/>
            <wp:positionH relativeFrom="column">
              <wp:posOffset>400050</wp:posOffset>
            </wp:positionH>
            <wp:positionV relativeFrom="paragraph">
              <wp:posOffset>135890</wp:posOffset>
            </wp:positionV>
            <wp:extent cx="4175125" cy="32461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175125" cy="324612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Arial" w:hAnsi="Arial" w:cs="Arial"/>
          <w:b/>
          <w:sz w:val="22"/>
          <w:szCs w:val="22"/>
          <w:u w:val="single"/>
        </w:rPr>
        <w:t>3</w:t>
      </w:r>
      <w:r w:rsidRPr="00DD26AF">
        <w:rPr>
          <w:rFonts w:ascii="Arial" w:hAnsi="Arial" w:cs="Arial"/>
          <w:b/>
          <w:sz w:val="22"/>
          <w:szCs w:val="22"/>
          <w:u w:val="single"/>
        </w:rPr>
        <w:t>)</w:t>
      </w:r>
    </w:p>
    <w:p w14:paraId="76C58FAF" w14:textId="77777777" w:rsidR="00F118AF" w:rsidRPr="00E96B3C" w:rsidRDefault="00F118AF" w:rsidP="00E96B3C">
      <w:pPr>
        <w:rPr>
          <w:rFonts w:ascii="Arial" w:hAnsi="Arial" w:cs="Arial"/>
          <w:b/>
          <w:sz w:val="22"/>
          <w:szCs w:val="22"/>
          <w:u w:val="single"/>
        </w:rPr>
      </w:pPr>
    </w:p>
    <w:p w14:paraId="222E1F77" w14:textId="65A20453" w:rsidR="00E96B3C" w:rsidRPr="00E96B3C" w:rsidRDefault="00E96B3C" w:rsidP="00E96B3C">
      <w:pPr>
        <w:rPr>
          <w:rFonts w:ascii="Arial" w:hAnsi="Arial" w:cs="Arial"/>
          <w:sz w:val="22"/>
          <w:szCs w:val="22"/>
        </w:rPr>
      </w:pPr>
    </w:p>
    <w:p w14:paraId="05B15CD1" w14:textId="77777777" w:rsidR="00FF7E5A" w:rsidRDefault="00FF7E5A" w:rsidP="00842A34">
      <w:pPr>
        <w:jc w:val="center"/>
        <w:rPr>
          <w:rFonts w:ascii="Arial" w:hAnsi="Arial" w:cs="Arial"/>
          <w:sz w:val="22"/>
          <w:szCs w:val="22"/>
        </w:rPr>
      </w:pPr>
    </w:p>
    <w:p w14:paraId="45432A61" w14:textId="77777777" w:rsidR="00F118AF" w:rsidRDefault="00F118AF">
      <w:pPr>
        <w:rPr>
          <w:rFonts w:ascii="Arial" w:hAnsi="Arial" w:cs="Arial"/>
          <w:b/>
          <w:sz w:val="22"/>
          <w:szCs w:val="22"/>
          <w:u w:val="single"/>
        </w:rPr>
      </w:pPr>
    </w:p>
    <w:p w14:paraId="3CBD9C89" w14:textId="77777777" w:rsidR="00F118AF" w:rsidRDefault="00F118AF">
      <w:pPr>
        <w:rPr>
          <w:rFonts w:ascii="Arial" w:hAnsi="Arial" w:cs="Arial"/>
          <w:b/>
          <w:sz w:val="22"/>
          <w:szCs w:val="22"/>
          <w:u w:val="single"/>
        </w:rPr>
      </w:pPr>
    </w:p>
    <w:p w14:paraId="512B10AE" w14:textId="77777777" w:rsidR="00F118AF" w:rsidRDefault="00F118AF">
      <w:pPr>
        <w:rPr>
          <w:rFonts w:ascii="Arial" w:hAnsi="Arial" w:cs="Arial"/>
          <w:b/>
          <w:sz w:val="22"/>
          <w:szCs w:val="22"/>
          <w:u w:val="single"/>
        </w:rPr>
      </w:pPr>
    </w:p>
    <w:p w14:paraId="7C2BC60A" w14:textId="77777777" w:rsidR="00F118AF" w:rsidRDefault="00F118AF">
      <w:pPr>
        <w:rPr>
          <w:rFonts w:ascii="Arial" w:hAnsi="Arial" w:cs="Arial"/>
          <w:b/>
          <w:sz w:val="22"/>
          <w:szCs w:val="22"/>
          <w:u w:val="single"/>
        </w:rPr>
      </w:pPr>
    </w:p>
    <w:p w14:paraId="712BA95F" w14:textId="50134776" w:rsidR="00F118AF" w:rsidRDefault="00F118AF">
      <w:pPr>
        <w:rPr>
          <w:rFonts w:ascii="Arial" w:hAnsi="Arial" w:cs="Arial"/>
          <w:b/>
          <w:sz w:val="22"/>
          <w:szCs w:val="22"/>
          <w:u w:val="single"/>
        </w:rPr>
      </w:pPr>
    </w:p>
    <w:p w14:paraId="683C6CED" w14:textId="77777777" w:rsidR="00F118AF" w:rsidRDefault="00F118AF">
      <w:pPr>
        <w:rPr>
          <w:rFonts w:ascii="Arial" w:hAnsi="Arial" w:cs="Arial"/>
          <w:b/>
          <w:sz w:val="22"/>
          <w:szCs w:val="22"/>
          <w:u w:val="single"/>
        </w:rPr>
      </w:pPr>
    </w:p>
    <w:p w14:paraId="21303FE7" w14:textId="262C8704" w:rsidR="00DD26AF" w:rsidRPr="00DD26AF" w:rsidRDefault="00DD26AF" w:rsidP="00DD26AF">
      <w:pPr>
        <w:rPr>
          <w:rFonts w:ascii="Arial" w:hAnsi="Arial" w:cs="Arial"/>
          <w:b/>
          <w:sz w:val="22"/>
          <w:szCs w:val="22"/>
          <w:u w:val="single"/>
        </w:rPr>
      </w:pPr>
    </w:p>
    <w:p w14:paraId="00427826" w14:textId="3766336C" w:rsidR="00FF7E5A" w:rsidRPr="00A659EE" w:rsidRDefault="00FF7E5A" w:rsidP="00DD26AF">
      <w:pPr>
        <w:rPr>
          <w:rFonts w:ascii="Arial" w:hAnsi="Arial" w:cs="Arial"/>
          <w:sz w:val="22"/>
          <w:szCs w:val="22"/>
        </w:rPr>
      </w:pPr>
    </w:p>
    <w:p w14:paraId="11141765" w14:textId="77777777" w:rsidR="00F118AF" w:rsidRDefault="00F118AF">
      <w:pPr>
        <w:rPr>
          <w:rFonts w:ascii="Arial" w:hAnsi="Arial" w:cs="Arial"/>
          <w:b/>
          <w:sz w:val="22"/>
          <w:szCs w:val="22"/>
          <w:u w:val="single"/>
        </w:rPr>
      </w:pPr>
      <w:r>
        <w:rPr>
          <w:rFonts w:ascii="Arial" w:hAnsi="Arial" w:cs="Arial"/>
          <w:b/>
          <w:sz w:val="22"/>
          <w:szCs w:val="22"/>
          <w:u w:val="single"/>
        </w:rPr>
        <w:br w:type="page"/>
      </w:r>
    </w:p>
    <w:p w14:paraId="241529BC" w14:textId="31FAA826" w:rsidR="00F118AF" w:rsidRDefault="00B00C94" w:rsidP="00F118AF">
      <w:pPr>
        <w:rPr>
          <w:rFonts w:ascii="Arial" w:hAnsi="Arial" w:cs="Arial"/>
          <w:b/>
          <w:sz w:val="22"/>
          <w:szCs w:val="22"/>
          <w:u w:val="single"/>
        </w:rPr>
      </w:pPr>
      <w:r>
        <w:rPr>
          <w:noProof/>
          <w:lang w:val="en-US"/>
        </w:rPr>
        <w:lastRenderedPageBreak/>
        <w:drawing>
          <wp:anchor distT="0" distB="0" distL="114300" distR="114300" simplePos="0" relativeHeight="251658240" behindDoc="0" locked="0" layoutInCell="1" allowOverlap="1" wp14:anchorId="6FF8851E" wp14:editId="22773691">
            <wp:simplePos x="0" y="0"/>
            <wp:positionH relativeFrom="column">
              <wp:posOffset>828675</wp:posOffset>
            </wp:positionH>
            <wp:positionV relativeFrom="paragraph">
              <wp:posOffset>-333375</wp:posOffset>
            </wp:positionV>
            <wp:extent cx="3771900" cy="2685415"/>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771900" cy="26854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F118AF">
        <w:rPr>
          <w:rFonts w:ascii="Arial" w:hAnsi="Arial" w:cs="Arial"/>
          <w:b/>
          <w:sz w:val="22"/>
          <w:szCs w:val="22"/>
          <w:u w:val="single"/>
        </w:rPr>
        <w:t>4</w:t>
      </w:r>
      <w:r w:rsidR="00F118AF" w:rsidRPr="00DD26AF">
        <w:rPr>
          <w:rFonts w:ascii="Arial" w:hAnsi="Arial" w:cs="Arial"/>
          <w:b/>
          <w:sz w:val="22"/>
          <w:szCs w:val="22"/>
          <w:u w:val="single"/>
        </w:rPr>
        <w:t>)</w:t>
      </w:r>
    </w:p>
    <w:p w14:paraId="2D8BC64B" w14:textId="493C339B" w:rsidR="009359D8" w:rsidRDefault="009359D8"/>
    <w:p w14:paraId="5343F220" w14:textId="65881E2E" w:rsidR="00F118AF" w:rsidRDefault="00F118AF"/>
    <w:p w14:paraId="3A6A9991" w14:textId="77777777" w:rsidR="00F118AF" w:rsidRDefault="00F118AF"/>
    <w:p w14:paraId="384BE2D7" w14:textId="77777777" w:rsidR="00F118AF" w:rsidRDefault="00F118AF"/>
    <w:p w14:paraId="321DD17A" w14:textId="77777777" w:rsidR="00F118AF" w:rsidRDefault="00F118AF"/>
    <w:p w14:paraId="11049449" w14:textId="77777777" w:rsidR="00F118AF" w:rsidRDefault="00F118AF"/>
    <w:p w14:paraId="129C9190" w14:textId="77777777" w:rsidR="00B00C94" w:rsidRDefault="00B00C94"/>
    <w:p w14:paraId="3FAD2E4B" w14:textId="429747B4" w:rsidR="00F118AF" w:rsidRDefault="00B00C94">
      <w:r>
        <w:rPr>
          <w:noProof/>
          <w:lang w:val="en-US"/>
        </w:rPr>
        <w:drawing>
          <wp:anchor distT="0" distB="0" distL="114300" distR="114300" simplePos="0" relativeHeight="251662336" behindDoc="0" locked="0" layoutInCell="1" allowOverlap="1" wp14:anchorId="3D36401D" wp14:editId="5D60FA86">
            <wp:simplePos x="0" y="0"/>
            <wp:positionH relativeFrom="column">
              <wp:posOffset>596900</wp:posOffset>
            </wp:positionH>
            <wp:positionV relativeFrom="paragraph">
              <wp:posOffset>166370</wp:posOffset>
            </wp:positionV>
            <wp:extent cx="4248150" cy="298577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248150" cy="29857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4843E01" w14:textId="7959924D" w:rsidR="00F118AF" w:rsidRDefault="00F118AF" w:rsidP="00F118AF">
      <w:pPr>
        <w:rPr>
          <w:rFonts w:ascii="Arial" w:hAnsi="Arial" w:cs="Arial"/>
          <w:b/>
          <w:sz w:val="22"/>
          <w:szCs w:val="22"/>
          <w:u w:val="single"/>
        </w:rPr>
      </w:pPr>
      <w:r>
        <w:rPr>
          <w:rFonts w:ascii="Arial" w:hAnsi="Arial" w:cs="Arial"/>
          <w:b/>
          <w:sz w:val="22"/>
          <w:szCs w:val="22"/>
          <w:u w:val="single"/>
        </w:rPr>
        <w:t>5</w:t>
      </w:r>
      <w:r w:rsidRPr="00DD26AF">
        <w:rPr>
          <w:rFonts w:ascii="Arial" w:hAnsi="Arial" w:cs="Arial"/>
          <w:b/>
          <w:sz w:val="22"/>
          <w:szCs w:val="22"/>
          <w:u w:val="single"/>
        </w:rPr>
        <w:t>)</w:t>
      </w:r>
    </w:p>
    <w:p w14:paraId="4F842E6B" w14:textId="77777777" w:rsidR="00F118AF" w:rsidRDefault="00F118AF"/>
    <w:p w14:paraId="49673257" w14:textId="634C4E24" w:rsidR="00B00C94" w:rsidRDefault="00B00C94"/>
    <w:p w14:paraId="1B88FD08" w14:textId="77777777" w:rsidR="00B00C94" w:rsidRDefault="00B00C94"/>
    <w:p w14:paraId="046049EE" w14:textId="77777777" w:rsidR="00B00C94" w:rsidRDefault="00B00C94"/>
    <w:p w14:paraId="2E3FF13E" w14:textId="7180D34A" w:rsidR="00B00C94" w:rsidRDefault="00B00C94"/>
    <w:p w14:paraId="6E56B7F5" w14:textId="77777777" w:rsidR="00B00C94" w:rsidRDefault="00B00C94"/>
    <w:p w14:paraId="6EFD74B3" w14:textId="77777777" w:rsidR="00B00C94" w:rsidRDefault="00B00C94"/>
    <w:p w14:paraId="0F24A4C1" w14:textId="77777777" w:rsidR="00B00C94" w:rsidRDefault="00B00C94"/>
    <w:p w14:paraId="752DF6D5" w14:textId="77777777" w:rsidR="00B00C94" w:rsidRDefault="00B00C94"/>
    <w:p w14:paraId="737C6BAD" w14:textId="7636B398" w:rsidR="00B00C94" w:rsidRDefault="00A80C81">
      <w:r>
        <w:rPr>
          <w:noProof/>
          <w:lang w:val="en-US"/>
        </w:rPr>
        <w:drawing>
          <wp:anchor distT="0" distB="0" distL="114300" distR="114300" simplePos="0" relativeHeight="251663360" behindDoc="0" locked="0" layoutInCell="1" allowOverlap="1" wp14:anchorId="22B187E6" wp14:editId="17F3098B">
            <wp:simplePos x="0" y="0"/>
            <wp:positionH relativeFrom="column">
              <wp:posOffset>600075</wp:posOffset>
            </wp:positionH>
            <wp:positionV relativeFrom="paragraph">
              <wp:posOffset>190500</wp:posOffset>
            </wp:positionV>
            <wp:extent cx="4314825" cy="2856230"/>
            <wp:effectExtent l="0" t="0" r="9525"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314825" cy="285623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BC695FF" w14:textId="77777777" w:rsidR="00B00C94" w:rsidRDefault="00B00C94"/>
    <w:p w14:paraId="63D655CF" w14:textId="0B5F510A" w:rsidR="00842A34" w:rsidRPr="00D05C64" w:rsidRDefault="00B00C94">
      <w:pPr>
        <w:rPr>
          <w:b/>
        </w:rPr>
      </w:pPr>
      <w:r w:rsidRPr="00B00C94">
        <w:rPr>
          <w:b/>
          <w:u w:val="single"/>
        </w:rPr>
        <w:t>6)</w:t>
      </w:r>
      <w:r w:rsidR="00A80C81" w:rsidRPr="00A80C81">
        <w:rPr>
          <w:noProof/>
          <w:lang w:val="en-US"/>
        </w:rPr>
        <w:t xml:space="preserve"> </w:t>
      </w:r>
      <w:r w:rsidR="00A80C81" w:rsidRPr="00D05C64">
        <w:rPr>
          <w:b/>
        </w:rPr>
        <w:t>7)</w:t>
      </w:r>
    </w:p>
    <w:p w14:paraId="58DD4B18" w14:textId="455FF92D" w:rsidR="00A80C81" w:rsidRDefault="00D059B5">
      <w:r>
        <w:rPr>
          <w:noProof/>
          <w:lang w:val="en-US"/>
        </w:rPr>
        <w:drawing>
          <wp:anchor distT="0" distB="0" distL="114300" distR="114300" simplePos="0" relativeHeight="251664384" behindDoc="0" locked="0" layoutInCell="1" allowOverlap="1" wp14:anchorId="6441D61F" wp14:editId="180A4760">
            <wp:simplePos x="0" y="0"/>
            <wp:positionH relativeFrom="column">
              <wp:posOffset>0</wp:posOffset>
            </wp:positionH>
            <wp:positionV relativeFrom="paragraph">
              <wp:posOffset>0</wp:posOffset>
            </wp:positionV>
            <wp:extent cx="5731510" cy="2166462"/>
            <wp:effectExtent l="0" t="0" r="254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166462"/>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C96BF0C" w14:textId="77777777" w:rsidR="00A80C81" w:rsidRDefault="00A80C81"/>
    <w:p w14:paraId="7E2BF557" w14:textId="77777777" w:rsidR="00A80C81" w:rsidRDefault="00A80C81"/>
    <w:p w14:paraId="776FFD78" w14:textId="77777777" w:rsidR="00A80C81" w:rsidRDefault="00A80C81"/>
    <w:p w14:paraId="43461BCF" w14:textId="77777777" w:rsidR="00A80C81" w:rsidRDefault="00A80C81">
      <w:pPr>
        <w:rPr>
          <w:rFonts w:ascii="Arial" w:hAnsi="Arial" w:cs="Arial"/>
          <w:b/>
          <w:bCs/>
          <w:sz w:val="22"/>
          <w:szCs w:val="22"/>
          <w:lang w:val="en-US"/>
        </w:rPr>
      </w:pPr>
      <w:r>
        <w:rPr>
          <w:rFonts w:ascii="Arial" w:hAnsi="Arial" w:cs="Arial"/>
          <w:b/>
          <w:bCs/>
          <w:sz w:val="22"/>
          <w:szCs w:val="22"/>
          <w:lang w:val="en-US"/>
        </w:rPr>
        <w:br w:type="page"/>
      </w:r>
    </w:p>
    <w:sdt>
      <w:sdtPr>
        <w:id w:val="909348618"/>
        <w:docPartObj>
          <w:docPartGallery w:val="Table of Contents"/>
          <w:docPartUnique/>
        </w:docPartObj>
      </w:sdtPr>
      <w:sdtEndPr>
        <w:rPr>
          <w:rFonts w:asciiTheme="minorHAnsi" w:eastAsiaTheme="minorHAnsi" w:hAnsiTheme="minorHAnsi" w:cstheme="minorBidi"/>
          <w:noProof/>
          <w:color w:val="auto"/>
          <w:kern w:val="2"/>
          <w:sz w:val="24"/>
          <w:szCs w:val="24"/>
          <w:lang w:val="en-GB" w:eastAsia="en-US"/>
          <w14:ligatures w14:val="standardContextual"/>
        </w:rPr>
      </w:sdtEndPr>
      <w:sdtContent>
        <w:p w14:paraId="724BD97E" w14:textId="25B13A64" w:rsidR="007E476E" w:rsidRDefault="007E476E">
          <w:pPr>
            <w:pStyle w:val="TOCHeading"/>
          </w:pPr>
          <w:r>
            <w:t>Contents</w:t>
          </w:r>
        </w:p>
        <w:p w14:paraId="063E3EF4" w14:textId="77777777" w:rsidR="000D3814" w:rsidRDefault="007E476E">
          <w:pPr>
            <w:pStyle w:val="TOC1"/>
            <w:tabs>
              <w:tab w:val="right" w:leader="dot" w:pos="9016"/>
            </w:tabs>
            <w:rPr>
              <w:rFonts w:eastAsiaTheme="minorEastAsia"/>
              <w:noProof/>
              <w:kern w:val="0"/>
              <w:sz w:val="22"/>
              <w:szCs w:val="22"/>
              <w:lang w:val="en-US"/>
              <w14:ligatures w14:val="none"/>
            </w:rPr>
          </w:pPr>
          <w:r>
            <w:fldChar w:fldCharType="begin"/>
          </w:r>
          <w:r>
            <w:instrText xml:space="preserve"> TOC \o "1-3" \h \z \u </w:instrText>
          </w:r>
          <w:r>
            <w:fldChar w:fldCharType="separate"/>
          </w:r>
          <w:hyperlink w:anchor="_Toc212338510" w:history="1">
            <w:r w:rsidR="000D3814" w:rsidRPr="00FB61B5">
              <w:rPr>
                <w:rStyle w:val="Hyperlink"/>
                <w:noProof/>
                <w:lang w:val="en-US"/>
              </w:rPr>
              <w:t>1. Introduction</w:t>
            </w:r>
            <w:r w:rsidR="000D3814">
              <w:rPr>
                <w:noProof/>
                <w:webHidden/>
              </w:rPr>
              <w:tab/>
            </w:r>
            <w:r w:rsidR="000D3814">
              <w:rPr>
                <w:noProof/>
                <w:webHidden/>
              </w:rPr>
              <w:fldChar w:fldCharType="begin"/>
            </w:r>
            <w:r w:rsidR="000D3814">
              <w:rPr>
                <w:noProof/>
                <w:webHidden/>
              </w:rPr>
              <w:instrText xml:space="preserve"> PAGEREF _Toc212338510 \h </w:instrText>
            </w:r>
            <w:r w:rsidR="000D3814">
              <w:rPr>
                <w:noProof/>
                <w:webHidden/>
              </w:rPr>
            </w:r>
            <w:r w:rsidR="000D3814">
              <w:rPr>
                <w:noProof/>
                <w:webHidden/>
              </w:rPr>
              <w:fldChar w:fldCharType="separate"/>
            </w:r>
            <w:r w:rsidR="000D3814">
              <w:rPr>
                <w:noProof/>
                <w:webHidden/>
              </w:rPr>
              <w:t>3</w:t>
            </w:r>
            <w:r w:rsidR="000D3814">
              <w:rPr>
                <w:noProof/>
                <w:webHidden/>
              </w:rPr>
              <w:fldChar w:fldCharType="end"/>
            </w:r>
          </w:hyperlink>
        </w:p>
        <w:p w14:paraId="1D01D2E3" w14:textId="77777777" w:rsidR="000D3814" w:rsidRDefault="000D3814">
          <w:pPr>
            <w:pStyle w:val="TOC1"/>
            <w:tabs>
              <w:tab w:val="right" w:leader="dot" w:pos="9016"/>
            </w:tabs>
            <w:rPr>
              <w:rFonts w:eastAsiaTheme="minorEastAsia"/>
              <w:noProof/>
              <w:kern w:val="0"/>
              <w:sz w:val="22"/>
              <w:szCs w:val="22"/>
              <w:lang w:val="en-US"/>
              <w14:ligatures w14:val="none"/>
            </w:rPr>
          </w:pPr>
          <w:hyperlink w:anchor="_Toc212338511" w:history="1">
            <w:r w:rsidRPr="00FB61B5">
              <w:rPr>
                <w:rStyle w:val="Hyperlink"/>
                <w:noProof/>
                <w:lang w:val="en-US"/>
              </w:rPr>
              <w:t>2. Background</w:t>
            </w:r>
            <w:r>
              <w:rPr>
                <w:noProof/>
                <w:webHidden/>
              </w:rPr>
              <w:tab/>
            </w:r>
            <w:r>
              <w:rPr>
                <w:noProof/>
                <w:webHidden/>
              </w:rPr>
              <w:fldChar w:fldCharType="begin"/>
            </w:r>
            <w:r>
              <w:rPr>
                <w:noProof/>
                <w:webHidden/>
              </w:rPr>
              <w:instrText xml:space="preserve"> PAGEREF _Toc212338511 \h </w:instrText>
            </w:r>
            <w:r>
              <w:rPr>
                <w:noProof/>
                <w:webHidden/>
              </w:rPr>
            </w:r>
            <w:r>
              <w:rPr>
                <w:noProof/>
                <w:webHidden/>
              </w:rPr>
              <w:fldChar w:fldCharType="separate"/>
            </w:r>
            <w:r>
              <w:rPr>
                <w:noProof/>
                <w:webHidden/>
              </w:rPr>
              <w:t>3</w:t>
            </w:r>
            <w:r>
              <w:rPr>
                <w:noProof/>
                <w:webHidden/>
              </w:rPr>
              <w:fldChar w:fldCharType="end"/>
            </w:r>
          </w:hyperlink>
        </w:p>
        <w:p w14:paraId="6A040370" w14:textId="77777777" w:rsidR="000D3814" w:rsidRDefault="000D3814">
          <w:pPr>
            <w:pStyle w:val="TOC2"/>
            <w:tabs>
              <w:tab w:val="right" w:leader="dot" w:pos="9016"/>
            </w:tabs>
            <w:rPr>
              <w:noProof/>
            </w:rPr>
          </w:pPr>
          <w:hyperlink w:anchor="_Toc212338512" w:history="1">
            <w:r w:rsidRPr="00FB61B5">
              <w:rPr>
                <w:rStyle w:val="Hyperlink"/>
                <w:noProof/>
                <w:lang w:val="en-US"/>
              </w:rPr>
              <w:t>2.1 The Context of ADHD Services in the UK</w:t>
            </w:r>
            <w:r>
              <w:rPr>
                <w:noProof/>
                <w:webHidden/>
              </w:rPr>
              <w:tab/>
            </w:r>
            <w:r>
              <w:rPr>
                <w:noProof/>
                <w:webHidden/>
              </w:rPr>
              <w:fldChar w:fldCharType="begin"/>
            </w:r>
            <w:r>
              <w:rPr>
                <w:noProof/>
                <w:webHidden/>
              </w:rPr>
              <w:instrText xml:space="preserve"> PAGEREF _Toc212338512 \h </w:instrText>
            </w:r>
            <w:r>
              <w:rPr>
                <w:noProof/>
                <w:webHidden/>
              </w:rPr>
            </w:r>
            <w:r>
              <w:rPr>
                <w:noProof/>
                <w:webHidden/>
              </w:rPr>
              <w:fldChar w:fldCharType="separate"/>
            </w:r>
            <w:r>
              <w:rPr>
                <w:noProof/>
                <w:webHidden/>
              </w:rPr>
              <w:t>3</w:t>
            </w:r>
            <w:r>
              <w:rPr>
                <w:noProof/>
                <w:webHidden/>
              </w:rPr>
              <w:fldChar w:fldCharType="end"/>
            </w:r>
          </w:hyperlink>
        </w:p>
        <w:p w14:paraId="3704C9A3" w14:textId="77777777" w:rsidR="000D3814" w:rsidRDefault="000D3814">
          <w:pPr>
            <w:pStyle w:val="TOC2"/>
            <w:tabs>
              <w:tab w:val="right" w:leader="dot" w:pos="9016"/>
            </w:tabs>
            <w:rPr>
              <w:noProof/>
            </w:rPr>
          </w:pPr>
          <w:hyperlink w:anchor="_Toc212338513" w:history="1">
            <w:r w:rsidRPr="00FB61B5">
              <w:rPr>
                <w:rStyle w:val="Hyperlink"/>
                <w:noProof/>
                <w:lang w:val="en-US"/>
              </w:rPr>
              <w:t>2.2 Policy and Legislation</w:t>
            </w:r>
            <w:r>
              <w:rPr>
                <w:noProof/>
                <w:webHidden/>
              </w:rPr>
              <w:tab/>
            </w:r>
            <w:r>
              <w:rPr>
                <w:noProof/>
                <w:webHidden/>
              </w:rPr>
              <w:fldChar w:fldCharType="begin"/>
            </w:r>
            <w:r>
              <w:rPr>
                <w:noProof/>
                <w:webHidden/>
              </w:rPr>
              <w:instrText xml:space="preserve"> PAGEREF _Toc212338513 \h </w:instrText>
            </w:r>
            <w:r>
              <w:rPr>
                <w:noProof/>
                <w:webHidden/>
              </w:rPr>
            </w:r>
            <w:r>
              <w:rPr>
                <w:noProof/>
                <w:webHidden/>
              </w:rPr>
              <w:fldChar w:fldCharType="separate"/>
            </w:r>
            <w:r>
              <w:rPr>
                <w:noProof/>
                <w:webHidden/>
              </w:rPr>
              <w:t>4</w:t>
            </w:r>
            <w:r>
              <w:rPr>
                <w:noProof/>
                <w:webHidden/>
              </w:rPr>
              <w:fldChar w:fldCharType="end"/>
            </w:r>
          </w:hyperlink>
        </w:p>
        <w:p w14:paraId="4DB845E9" w14:textId="77777777" w:rsidR="000D3814" w:rsidRDefault="000D3814">
          <w:pPr>
            <w:pStyle w:val="TOC2"/>
            <w:tabs>
              <w:tab w:val="right" w:leader="dot" w:pos="9016"/>
            </w:tabs>
            <w:rPr>
              <w:noProof/>
            </w:rPr>
          </w:pPr>
          <w:hyperlink w:anchor="_Toc212338514" w:history="1">
            <w:r w:rsidRPr="00FB61B5">
              <w:rPr>
                <w:rStyle w:val="Hyperlink"/>
                <w:noProof/>
                <w:lang w:val="en-US"/>
              </w:rPr>
              <w:t>2.3 Social and Systemic Barriers</w:t>
            </w:r>
            <w:r>
              <w:rPr>
                <w:noProof/>
                <w:webHidden/>
              </w:rPr>
              <w:tab/>
            </w:r>
            <w:r>
              <w:rPr>
                <w:noProof/>
                <w:webHidden/>
              </w:rPr>
              <w:fldChar w:fldCharType="begin"/>
            </w:r>
            <w:r>
              <w:rPr>
                <w:noProof/>
                <w:webHidden/>
              </w:rPr>
              <w:instrText xml:space="preserve"> PAGEREF _Toc212338514 \h </w:instrText>
            </w:r>
            <w:r>
              <w:rPr>
                <w:noProof/>
                <w:webHidden/>
              </w:rPr>
            </w:r>
            <w:r>
              <w:rPr>
                <w:noProof/>
                <w:webHidden/>
              </w:rPr>
              <w:fldChar w:fldCharType="separate"/>
            </w:r>
            <w:r>
              <w:rPr>
                <w:noProof/>
                <w:webHidden/>
              </w:rPr>
              <w:t>4</w:t>
            </w:r>
            <w:r>
              <w:rPr>
                <w:noProof/>
                <w:webHidden/>
              </w:rPr>
              <w:fldChar w:fldCharType="end"/>
            </w:r>
          </w:hyperlink>
        </w:p>
        <w:p w14:paraId="315ED15D" w14:textId="77777777" w:rsidR="000D3814" w:rsidRDefault="000D3814">
          <w:pPr>
            <w:pStyle w:val="TOC1"/>
            <w:tabs>
              <w:tab w:val="right" w:leader="dot" w:pos="9016"/>
            </w:tabs>
            <w:rPr>
              <w:rFonts w:eastAsiaTheme="minorEastAsia"/>
              <w:noProof/>
              <w:kern w:val="0"/>
              <w:sz w:val="22"/>
              <w:szCs w:val="22"/>
              <w:lang w:val="en-US"/>
              <w14:ligatures w14:val="none"/>
            </w:rPr>
          </w:pPr>
          <w:hyperlink w:anchor="_Toc212338515" w:history="1">
            <w:r w:rsidRPr="00FB61B5">
              <w:rPr>
                <w:rStyle w:val="Hyperlink"/>
                <w:noProof/>
                <w:lang w:val="en-US"/>
              </w:rPr>
              <w:t>3. Methods</w:t>
            </w:r>
            <w:r>
              <w:rPr>
                <w:noProof/>
                <w:webHidden/>
              </w:rPr>
              <w:tab/>
            </w:r>
            <w:r>
              <w:rPr>
                <w:noProof/>
                <w:webHidden/>
              </w:rPr>
              <w:fldChar w:fldCharType="begin"/>
            </w:r>
            <w:r>
              <w:rPr>
                <w:noProof/>
                <w:webHidden/>
              </w:rPr>
              <w:instrText xml:space="preserve"> PAGEREF _Toc212338515 \h </w:instrText>
            </w:r>
            <w:r>
              <w:rPr>
                <w:noProof/>
                <w:webHidden/>
              </w:rPr>
            </w:r>
            <w:r>
              <w:rPr>
                <w:noProof/>
                <w:webHidden/>
              </w:rPr>
              <w:fldChar w:fldCharType="separate"/>
            </w:r>
            <w:r>
              <w:rPr>
                <w:noProof/>
                <w:webHidden/>
              </w:rPr>
              <w:t>5</w:t>
            </w:r>
            <w:r>
              <w:rPr>
                <w:noProof/>
                <w:webHidden/>
              </w:rPr>
              <w:fldChar w:fldCharType="end"/>
            </w:r>
          </w:hyperlink>
        </w:p>
        <w:p w14:paraId="1D92AED6" w14:textId="77777777" w:rsidR="000D3814" w:rsidRDefault="000D3814">
          <w:pPr>
            <w:pStyle w:val="TOC2"/>
            <w:tabs>
              <w:tab w:val="right" w:leader="dot" w:pos="9016"/>
            </w:tabs>
            <w:rPr>
              <w:noProof/>
            </w:rPr>
          </w:pPr>
          <w:hyperlink w:anchor="_Toc212338516" w:history="1">
            <w:r w:rsidRPr="00FB61B5">
              <w:rPr>
                <w:rStyle w:val="Hyperlink"/>
                <w:noProof/>
                <w:lang w:val="en-US"/>
              </w:rPr>
              <w:t>3.1 Scoping Review Framework</w:t>
            </w:r>
            <w:r>
              <w:rPr>
                <w:noProof/>
                <w:webHidden/>
              </w:rPr>
              <w:tab/>
            </w:r>
            <w:r>
              <w:rPr>
                <w:noProof/>
                <w:webHidden/>
              </w:rPr>
              <w:fldChar w:fldCharType="begin"/>
            </w:r>
            <w:r>
              <w:rPr>
                <w:noProof/>
                <w:webHidden/>
              </w:rPr>
              <w:instrText xml:space="preserve"> PAGEREF _Toc212338516 \h </w:instrText>
            </w:r>
            <w:r>
              <w:rPr>
                <w:noProof/>
                <w:webHidden/>
              </w:rPr>
            </w:r>
            <w:r>
              <w:rPr>
                <w:noProof/>
                <w:webHidden/>
              </w:rPr>
              <w:fldChar w:fldCharType="separate"/>
            </w:r>
            <w:r>
              <w:rPr>
                <w:noProof/>
                <w:webHidden/>
              </w:rPr>
              <w:t>5</w:t>
            </w:r>
            <w:r>
              <w:rPr>
                <w:noProof/>
                <w:webHidden/>
              </w:rPr>
              <w:fldChar w:fldCharType="end"/>
            </w:r>
          </w:hyperlink>
        </w:p>
        <w:p w14:paraId="1F49F740" w14:textId="77777777" w:rsidR="000D3814" w:rsidRDefault="000D3814">
          <w:pPr>
            <w:pStyle w:val="TOC2"/>
            <w:tabs>
              <w:tab w:val="right" w:leader="dot" w:pos="9016"/>
            </w:tabs>
            <w:rPr>
              <w:noProof/>
            </w:rPr>
          </w:pPr>
          <w:hyperlink w:anchor="_Toc212338517" w:history="1">
            <w:r w:rsidRPr="00FB61B5">
              <w:rPr>
                <w:rStyle w:val="Hyperlink"/>
                <w:noProof/>
                <w:lang w:val="en-US"/>
              </w:rPr>
              <w:t>3.2 Search Strategy and Databases</w:t>
            </w:r>
            <w:r>
              <w:rPr>
                <w:noProof/>
                <w:webHidden/>
              </w:rPr>
              <w:tab/>
            </w:r>
            <w:r>
              <w:rPr>
                <w:noProof/>
                <w:webHidden/>
              </w:rPr>
              <w:fldChar w:fldCharType="begin"/>
            </w:r>
            <w:r>
              <w:rPr>
                <w:noProof/>
                <w:webHidden/>
              </w:rPr>
              <w:instrText xml:space="preserve"> PAGEREF _Toc212338517 \h </w:instrText>
            </w:r>
            <w:r>
              <w:rPr>
                <w:noProof/>
                <w:webHidden/>
              </w:rPr>
            </w:r>
            <w:r>
              <w:rPr>
                <w:noProof/>
                <w:webHidden/>
              </w:rPr>
              <w:fldChar w:fldCharType="separate"/>
            </w:r>
            <w:r>
              <w:rPr>
                <w:noProof/>
                <w:webHidden/>
              </w:rPr>
              <w:t>5</w:t>
            </w:r>
            <w:r>
              <w:rPr>
                <w:noProof/>
                <w:webHidden/>
              </w:rPr>
              <w:fldChar w:fldCharType="end"/>
            </w:r>
          </w:hyperlink>
        </w:p>
        <w:p w14:paraId="739F0BDE" w14:textId="77777777" w:rsidR="000D3814" w:rsidRDefault="000D3814">
          <w:pPr>
            <w:pStyle w:val="TOC2"/>
            <w:tabs>
              <w:tab w:val="right" w:leader="dot" w:pos="9016"/>
            </w:tabs>
            <w:rPr>
              <w:noProof/>
            </w:rPr>
          </w:pPr>
          <w:hyperlink w:anchor="_Toc212338518" w:history="1">
            <w:r w:rsidRPr="00FB61B5">
              <w:rPr>
                <w:rStyle w:val="Hyperlink"/>
                <w:noProof/>
                <w:lang w:val="en-US"/>
              </w:rPr>
              <w:t>3.3 Inclusion and Exclusion Criteria</w:t>
            </w:r>
            <w:r>
              <w:rPr>
                <w:noProof/>
                <w:webHidden/>
              </w:rPr>
              <w:tab/>
            </w:r>
            <w:r>
              <w:rPr>
                <w:noProof/>
                <w:webHidden/>
              </w:rPr>
              <w:fldChar w:fldCharType="begin"/>
            </w:r>
            <w:r>
              <w:rPr>
                <w:noProof/>
                <w:webHidden/>
              </w:rPr>
              <w:instrText xml:space="preserve"> PAGEREF _Toc212338518 \h </w:instrText>
            </w:r>
            <w:r>
              <w:rPr>
                <w:noProof/>
                <w:webHidden/>
              </w:rPr>
            </w:r>
            <w:r>
              <w:rPr>
                <w:noProof/>
                <w:webHidden/>
              </w:rPr>
              <w:fldChar w:fldCharType="separate"/>
            </w:r>
            <w:r>
              <w:rPr>
                <w:noProof/>
                <w:webHidden/>
              </w:rPr>
              <w:t>5</w:t>
            </w:r>
            <w:r>
              <w:rPr>
                <w:noProof/>
                <w:webHidden/>
              </w:rPr>
              <w:fldChar w:fldCharType="end"/>
            </w:r>
          </w:hyperlink>
        </w:p>
        <w:p w14:paraId="379737A3" w14:textId="77777777" w:rsidR="000D3814" w:rsidRDefault="000D3814">
          <w:pPr>
            <w:pStyle w:val="TOC2"/>
            <w:tabs>
              <w:tab w:val="right" w:leader="dot" w:pos="9016"/>
            </w:tabs>
            <w:rPr>
              <w:noProof/>
            </w:rPr>
          </w:pPr>
          <w:hyperlink w:anchor="_Toc212338519" w:history="1">
            <w:r w:rsidRPr="00FB61B5">
              <w:rPr>
                <w:rStyle w:val="Hyperlink"/>
                <w:noProof/>
                <w:lang w:val="en-US"/>
              </w:rPr>
              <w:t>3.4 Study Selection</w:t>
            </w:r>
            <w:r>
              <w:rPr>
                <w:noProof/>
                <w:webHidden/>
              </w:rPr>
              <w:tab/>
            </w:r>
            <w:r>
              <w:rPr>
                <w:noProof/>
                <w:webHidden/>
              </w:rPr>
              <w:fldChar w:fldCharType="begin"/>
            </w:r>
            <w:r>
              <w:rPr>
                <w:noProof/>
                <w:webHidden/>
              </w:rPr>
              <w:instrText xml:space="preserve"> PAGEREF _Toc212338519 \h </w:instrText>
            </w:r>
            <w:r>
              <w:rPr>
                <w:noProof/>
                <w:webHidden/>
              </w:rPr>
            </w:r>
            <w:r>
              <w:rPr>
                <w:noProof/>
                <w:webHidden/>
              </w:rPr>
              <w:fldChar w:fldCharType="separate"/>
            </w:r>
            <w:r>
              <w:rPr>
                <w:noProof/>
                <w:webHidden/>
              </w:rPr>
              <w:t>6</w:t>
            </w:r>
            <w:r>
              <w:rPr>
                <w:noProof/>
                <w:webHidden/>
              </w:rPr>
              <w:fldChar w:fldCharType="end"/>
            </w:r>
          </w:hyperlink>
        </w:p>
        <w:p w14:paraId="3F3E48F3" w14:textId="77777777" w:rsidR="000D3814" w:rsidRDefault="000D3814">
          <w:pPr>
            <w:pStyle w:val="TOC2"/>
            <w:tabs>
              <w:tab w:val="right" w:leader="dot" w:pos="9016"/>
            </w:tabs>
            <w:rPr>
              <w:noProof/>
            </w:rPr>
          </w:pPr>
          <w:hyperlink w:anchor="_Toc212338520" w:history="1">
            <w:r w:rsidRPr="00FB61B5">
              <w:rPr>
                <w:rStyle w:val="Hyperlink"/>
                <w:noProof/>
                <w:lang w:val="en-US"/>
              </w:rPr>
              <w:t>3.5 Data Extraction and Analysis</w:t>
            </w:r>
            <w:r>
              <w:rPr>
                <w:noProof/>
                <w:webHidden/>
              </w:rPr>
              <w:tab/>
            </w:r>
            <w:r>
              <w:rPr>
                <w:noProof/>
                <w:webHidden/>
              </w:rPr>
              <w:fldChar w:fldCharType="begin"/>
            </w:r>
            <w:r>
              <w:rPr>
                <w:noProof/>
                <w:webHidden/>
              </w:rPr>
              <w:instrText xml:space="preserve"> PAGEREF _Toc212338520 \h </w:instrText>
            </w:r>
            <w:r>
              <w:rPr>
                <w:noProof/>
                <w:webHidden/>
              </w:rPr>
            </w:r>
            <w:r>
              <w:rPr>
                <w:noProof/>
                <w:webHidden/>
              </w:rPr>
              <w:fldChar w:fldCharType="separate"/>
            </w:r>
            <w:r>
              <w:rPr>
                <w:noProof/>
                <w:webHidden/>
              </w:rPr>
              <w:t>6</w:t>
            </w:r>
            <w:r>
              <w:rPr>
                <w:noProof/>
                <w:webHidden/>
              </w:rPr>
              <w:fldChar w:fldCharType="end"/>
            </w:r>
          </w:hyperlink>
        </w:p>
        <w:p w14:paraId="538158DC" w14:textId="77777777" w:rsidR="000D3814" w:rsidRDefault="000D3814">
          <w:pPr>
            <w:pStyle w:val="TOC2"/>
            <w:tabs>
              <w:tab w:val="right" w:leader="dot" w:pos="9016"/>
            </w:tabs>
            <w:rPr>
              <w:noProof/>
            </w:rPr>
          </w:pPr>
          <w:hyperlink w:anchor="_Toc212338521" w:history="1">
            <w:r w:rsidRPr="00FB61B5">
              <w:rPr>
                <w:rStyle w:val="Hyperlink"/>
                <w:noProof/>
                <w:lang w:val="en-US"/>
              </w:rPr>
              <w:t>3.6 Ethical Considerations</w:t>
            </w:r>
            <w:r>
              <w:rPr>
                <w:noProof/>
                <w:webHidden/>
              </w:rPr>
              <w:tab/>
            </w:r>
            <w:r>
              <w:rPr>
                <w:noProof/>
                <w:webHidden/>
              </w:rPr>
              <w:fldChar w:fldCharType="begin"/>
            </w:r>
            <w:r>
              <w:rPr>
                <w:noProof/>
                <w:webHidden/>
              </w:rPr>
              <w:instrText xml:space="preserve"> PAGEREF _Toc212338521 \h </w:instrText>
            </w:r>
            <w:r>
              <w:rPr>
                <w:noProof/>
                <w:webHidden/>
              </w:rPr>
            </w:r>
            <w:r>
              <w:rPr>
                <w:noProof/>
                <w:webHidden/>
              </w:rPr>
              <w:fldChar w:fldCharType="separate"/>
            </w:r>
            <w:r>
              <w:rPr>
                <w:noProof/>
                <w:webHidden/>
              </w:rPr>
              <w:t>6</w:t>
            </w:r>
            <w:r>
              <w:rPr>
                <w:noProof/>
                <w:webHidden/>
              </w:rPr>
              <w:fldChar w:fldCharType="end"/>
            </w:r>
          </w:hyperlink>
        </w:p>
        <w:p w14:paraId="243ACDCF" w14:textId="77777777" w:rsidR="000D3814" w:rsidRDefault="000D3814">
          <w:pPr>
            <w:pStyle w:val="TOC1"/>
            <w:tabs>
              <w:tab w:val="right" w:leader="dot" w:pos="9016"/>
            </w:tabs>
            <w:rPr>
              <w:rFonts w:eastAsiaTheme="minorEastAsia"/>
              <w:noProof/>
              <w:kern w:val="0"/>
              <w:sz w:val="22"/>
              <w:szCs w:val="22"/>
              <w:lang w:val="en-US"/>
              <w14:ligatures w14:val="none"/>
            </w:rPr>
          </w:pPr>
          <w:hyperlink w:anchor="_Toc212338522" w:history="1">
            <w:r w:rsidRPr="00FB61B5">
              <w:rPr>
                <w:rStyle w:val="Hyperlink"/>
                <w:noProof/>
                <w:lang w:val="en-US"/>
              </w:rPr>
              <w:t>4. Results</w:t>
            </w:r>
            <w:r>
              <w:rPr>
                <w:noProof/>
                <w:webHidden/>
              </w:rPr>
              <w:tab/>
            </w:r>
            <w:r>
              <w:rPr>
                <w:noProof/>
                <w:webHidden/>
              </w:rPr>
              <w:fldChar w:fldCharType="begin"/>
            </w:r>
            <w:r>
              <w:rPr>
                <w:noProof/>
                <w:webHidden/>
              </w:rPr>
              <w:instrText xml:space="preserve"> PAGEREF _Toc212338522 \h </w:instrText>
            </w:r>
            <w:r>
              <w:rPr>
                <w:noProof/>
                <w:webHidden/>
              </w:rPr>
            </w:r>
            <w:r>
              <w:rPr>
                <w:noProof/>
                <w:webHidden/>
              </w:rPr>
              <w:fldChar w:fldCharType="separate"/>
            </w:r>
            <w:r>
              <w:rPr>
                <w:noProof/>
                <w:webHidden/>
              </w:rPr>
              <w:t>7</w:t>
            </w:r>
            <w:r>
              <w:rPr>
                <w:noProof/>
                <w:webHidden/>
              </w:rPr>
              <w:fldChar w:fldCharType="end"/>
            </w:r>
          </w:hyperlink>
        </w:p>
        <w:p w14:paraId="7EF64886" w14:textId="77777777" w:rsidR="000D3814" w:rsidRDefault="000D3814">
          <w:pPr>
            <w:pStyle w:val="TOC2"/>
            <w:tabs>
              <w:tab w:val="right" w:leader="dot" w:pos="9016"/>
            </w:tabs>
            <w:rPr>
              <w:noProof/>
            </w:rPr>
          </w:pPr>
          <w:hyperlink w:anchor="_Toc212338523" w:history="1">
            <w:r w:rsidRPr="00FB61B5">
              <w:rPr>
                <w:rStyle w:val="Hyperlink"/>
                <w:noProof/>
                <w:lang w:val="en-US"/>
              </w:rPr>
              <w:t>4.1 Overview of Included Studies</w:t>
            </w:r>
            <w:r>
              <w:rPr>
                <w:noProof/>
                <w:webHidden/>
              </w:rPr>
              <w:tab/>
            </w:r>
            <w:r>
              <w:rPr>
                <w:noProof/>
                <w:webHidden/>
              </w:rPr>
              <w:fldChar w:fldCharType="begin"/>
            </w:r>
            <w:r>
              <w:rPr>
                <w:noProof/>
                <w:webHidden/>
              </w:rPr>
              <w:instrText xml:space="preserve"> PAGEREF _Toc212338523 \h </w:instrText>
            </w:r>
            <w:r>
              <w:rPr>
                <w:noProof/>
                <w:webHidden/>
              </w:rPr>
            </w:r>
            <w:r>
              <w:rPr>
                <w:noProof/>
                <w:webHidden/>
              </w:rPr>
              <w:fldChar w:fldCharType="separate"/>
            </w:r>
            <w:r>
              <w:rPr>
                <w:noProof/>
                <w:webHidden/>
              </w:rPr>
              <w:t>7</w:t>
            </w:r>
            <w:r>
              <w:rPr>
                <w:noProof/>
                <w:webHidden/>
              </w:rPr>
              <w:fldChar w:fldCharType="end"/>
            </w:r>
          </w:hyperlink>
        </w:p>
        <w:p w14:paraId="49494413" w14:textId="77777777" w:rsidR="000D3814" w:rsidRDefault="000D3814">
          <w:pPr>
            <w:pStyle w:val="TOC2"/>
            <w:tabs>
              <w:tab w:val="right" w:leader="dot" w:pos="9016"/>
            </w:tabs>
            <w:rPr>
              <w:noProof/>
            </w:rPr>
          </w:pPr>
          <w:hyperlink w:anchor="_Toc212338524" w:history="1">
            <w:r w:rsidRPr="00FB61B5">
              <w:rPr>
                <w:rStyle w:val="Hyperlink"/>
                <w:noProof/>
                <w:lang w:val="en-US"/>
              </w:rPr>
              <w:t>4.2 Thematic Findings</w:t>
            </w:r>
            <w:r>
              <w:rPr>
                <w:noProof/>
                <w:webHidden/>
              </w:rPr>
              <w:tab/>
            </w:r>
            <w:r>
              <w:rPr>
                <w:noProof/>
                <w:webHidden/>
              </w:rPr>
              <w:fldChar w:fldCharType="begin"/>
            </w:r>
            <w:r>
              <w:rPr>
                <w:noProof/>
                <w:webHidden/>
              </w:rPr>
              <w:instrText xml:space="preserve"> PAGEREF _Toc212338524 \h </w:instrText>
            </w:r>
            <w:r>
              <w:rPr>
                <w:noProof/>
                <w:webHidden/>
              </w:rPr>
            </w:r>
            <w:r>
              <w:rPr>
                <w:noProof/>
                <w:webHidden/>
              </w:rPr>
              <w:fldChar w:fldCharType="separate"/>
            </w:r>
            <w:r>
              <w:rPr>
                <w:noProof/>
                <w:webHidden/>
              </w:rPr>
              <w:t>8</w:t>
            </w:r>
            <w:r>
              <w:rPr>
                <w:noProof/>
                <w:webHidden/>
              </w:rPr>
              <w:fldChar w:fldCharType="end"/>
            </w:r>
          </w:hyperlink>
        </w:p>
        <w:p w14:paraId="1AC56F70" w14:textId="77777777" w:rsidR="000D3814" w:rsidRDefault="000D3814">
          <w:pPr>
            <w:pStyle w:val="TOC1"/>
            <w:tabs>
              <w:tab w:val="right" w:leader="dot" w:pos="9016"/>
            </w:tabs>
            <w:rPr>
              <w:rFonts w:eastAsiaTheme="minorEastAsia"/>
              <w:noProof/>
              <w:kern w:val="0"/>
              <w:sz w:val="22"/>
              <w:szCs w:val="22"/>
              <w:lang w:val="en-US"/>
              <w14:ligatures w14:val="none"/>
            </w:rPr>
          </w:pPr>
          <w:hyperlink w:anchor="_Toc212338525" w:history="1">
            <w:r w:rsidRPr="00FB61B5">
              <w:rPr>
                <w:rStyle w:val="Hyperlink"/>
                <w:noProof/>
                <w:lang w:val="en-US"/>
              </w:rPr>
              <w:t>5. Discussion and Implications</w:t>
            </w:r>
            <w:r>
              <w:rPr>
                <w:noProof/>
                <w:webHidden/>
              </w:rPr>
              <w:tab/>
            </w:r>
            <w:r>
              <w:rPr>
                <w:noProof/>
                <w:webHidden/>
              </w:rPr>
              <w:fldChar w:fldCharType="begin"/>
            </w:r>
            <w:r>
              <w:rPr>
                <w:noProof/>
                <w:webHidden/>
              </w:rPr>
              <w:instrText xml:space="preserve"> PAGEREF _Toc212338525 \h </w:instrText>
            </w:r>
            <w:r>
              <w:rPr>
                <w:noProof/>
                <w:webHidden/>
              </w:rPr>
            </w:r>
            <w:r>
              <w:rPr>
                <w:noProof/>
                <w:webHidden/>
              </w:rPr>
              <w:fldChar w:fldCharType="separate"/>
            </w:r>
            <w:r>
              <w:rPr>
                <w:noProof/>
                <w:webHidden/>
              </w:rPr>
              <w:t>9</w:t>
            </w:r>
            <w:r>
              <w:rPr>
                <w:noProof/>
                <w:webHidden/>
              </w:rPr>
              <w:fldChar w:fldCharType="end"/>
            </w:r>
          </w:hyperlink>
        </w:p>
        <w:p w14:paraId="2350C9B2" w14:textId="77777777" w:rsidR="000D3814" w:rsidRDefault="000D3814">
          <w:pPr>
            <w:pStyle w:val="TOC2"/>
            <w:tabs>
              <w:tab w:val="right" w:leader="dot" w:pos="9016"/>
            </w:tabs>
            <w:rPr>
              <w:noProof/>
            </w:rPr>
          </w:pPr>
          <w:hyperlink w:anchor="_Toc212338526" w:history="1">
            <w:r w:rsidRPr="00FB61B5">
              <w:rPr>
                <w:rStyle w:val="Hyperlink"/>
                <w:noProof/>
                <w:lang w:val="en-US"/>
              </w:rPr>
              <w:t>5.1 Inconsistency and Inequality in Service Provision</w:t>
            </w:r>
            <w:r>
              <w:rPr>
                <w:noProof/>
                <w:webHidden/>
              </w:rPr>
              <w:tab/>
            </w:r>
            <w:r>
              <w:rPr>
                <w:noProof/>
                <w:webHidden/>
              </w:rPr>
              <w:fldChar w:fldCharType="begin"/>
            </w:r>
            <w:r>
              <w:rPr>
                <w:noProof/>
                <w:webHidden/>
              </w:rPr>
              <w:instrText xml:space="preserve"> PAGEREF _Toc212338526 \h </w:instrText>
            </w:r>
            <w:r>
              <w:rPr>
                <w:noProof/>
                <w:webHidden/>
              </w:rPr>
            </w:r>
            <w:r>
              <w:rPr>
                <w:noProof/>
                <w:webHidden/>
              </w:rPr>
              <w:fldChar w:fldCharType="separate"/>
            </w:r>
            <w:r>
              <w:rPr>
                <w:noProof/>
                <w:webHidden/>
              </w:rPr>
              <w:t>9</w:t>
            </w:r>
            <w:r>
              <w:rPr>
                <w:noProof/>
                <w:webHidden/>
              </w:rPr>
              <w:fldChar w:fldCharType="end"/>
            </w:r>
          </w:hyperlink>
        </w:p>
        <w:p w14:paraId="6D56795E" w14:textId="77777777" w:rsidR="000D3814" w:rsidRDefault="000D3814">
          <w:pPr>
            <w:pStyle w:val="TOC2"/>
            <w:tabs>
              <w:tab w:val="right" w:leader="dot" w:pos="9016"/>
            </w:tabs>
            <w:rPr>
              <w:noProof/>
            </w:rPr>
          </w:pPr>
          <w:hyperlink w:anchor="_Toc212338527" w:history="1">
            <w:r w:rsidRPr="00FB61B5">
              <w:rPr>
                <w:rStyle w:val="Hyperlink"/>
                <w:noProof/>
                <w:lang w:val="en-US"/>
              </w:rPr>
              <w:t>5.2 Stigma, Awareness, and Family Engagement</w:t>
            </w:r>
            <w:r>
              <w:rPr>
                <w:noProof/>
                <w:webHidden/>
              </w:rPr>
              <w:tab/>
            </w:r>
            <w:r>
              <w:rPr>
                <w:noProof/>
                <w:webHidden/>
              </w:rPr>
              <w:fldChar w:fldCharType="begin"/>
            </w:r>
            <w:r>
              <w:rPr>
                <w:noProof/>
                <w:webHidden/>
              </w:rPr>
              <w:instrText xml:space="preserve"> PAGEREF _Toc212338527 \h </w:instrText>
            </w:r>
            <w:r>
              <w:rPr>
                <w:noProof/>
                <w:webHidden/>
              </w:rPr>
            </w:r>
            <w:r>
              <w:rPr>
                <w:noProof/>
                <w:webHidden/>
              </w:rPr>
              <w:fldChar w:fldCharType="separate"/>
            </w:r>
            <w:r>
              <w:rPr>
                <w:noProof/>
                <w:webHidden/>
              </w:rPr>
              <w:t>9</w:t>
            </w:r>
            <w:r>
              <w:rPr>
                <w:noProof/>
                <w:webHidden/>
              </w:rPr>
              <w:fldChar w:fldCharType="end"/>
            </w:r>
          </w:hyperlink>
        </w:p>
        <w:p w14:paraId="297B04D5" w14:textId="77777777" w:rsidR="000D3814" w:rsidRDefault="000D3814">
          <w:pPr>
            <w:pStyle w:val="TOC3"/>
            <w:tabs>
              <w:tab w:val="right" w:leader="dot" w:pos="9016"/>
            </w:tabs>
            <w:rPr>
              <w:noProof/>
            </w:rPr>
          </w:pPr>
          <w:hyperlink w:anchor="_Toc212338528" w:history="1">
            <w:r w:rsidRPr="00FB61B5">
              <w:rPr>
                <w:rStyle w:val="Hyperlink"/>
                <w:noProof/>
                <w:lang w:val="en-US"/>
              </w:rPr>
              <w:t>5.3 Transition Gaps and Continuity of Care</w:t>
            </w:r>
            <w:r>
              <w:rPr>
                <w:noProof/>
                <w:webHidden/>
              </w:rPr>
              <w:tab/>
            </w:r>
            <w:r>
              <w:rPr>
                <w:noProof/>
                <w:webHidden/>
              </w:rPr>
              <w:fldChar w:fldCharType="begin"/>
            </w:r>
            <w:r>
              <w:rPr>
                <w:noProof/>
                <w:webHidden/>
              </w:rPr>
              <w:instrText xml:space="preserve"> PAGEREF _Toc212338528 \h </w:instrText>
            </w:r>
            <w:r>
              <w:rPr>
                <w:noProof/>
                <w:webHidden/>
              </w:rPr>
            </w:r>
            <w:r>
              <w:rPr>
                <w:noProof/>
                <w:webHidden/>
              </w:rPr>
              <w:fldChar w:fldCharType="separate"/>
            </w:r>
            <w:r>
              <w:rPr>
                <w:noProof/>
                <w:webHidden/>
              </w:rPr>
              <w:t>10</w:t>
            </w:r>
            <w:r>
              <w:rPr>
                <w:noProof/>
                <w:webHidden/>
              </w:rPr>
              <w:fldChar w:fldCharType="end"/>
            </w:r>
          </w:hyperlink>
        </w:p>
        <w:p w14:paraId="6F75389E" w14:textId="77777777" w:rsidR="000D3814" w:rsidRDefault="000D3814">
          <w:pPr>
            <w:pStyle w:val="TOC2"/>
            <w:tabs>
              <w:tab w:val="right" w:leader="dot" w:pos="9016"/>
            </w:tabs>
            <w:rPr>
              <w:noProof/>
            </w:rPr>
          </w:pPr>
          <w:hyperlink w:anchor="_Toc212338529" w:history="1">
            <w:r w:rsidRPr="00FB61B5">
              <w:rPr>
                <w:rStyle w:val="Hyperlink"/>
                <w:noProof/>
                <w:lang w:val="en-US"/>
              </w:rPr>
              <w:t>5.4 Emerging Facilitators: Integrated and Digital Care Models</w:t>
            </w:r>
            <w:r>
              <w:rPr>
                <w:noProof/>
                <w:webHidden/>
              </w:rPr>
              <w:tab/>
            </w:r>
            <w:r>
              <w:rPr>
                <w:noProof/>
                <w:webHidden/>
              </w:rPr>
              <w:fldChar w:fldCharType="begin"/>
            </w:r>
            <w:r>
              <w:rPr>
                <w:noProof/>
                <w:webHidden/>
              </w:rPr>
              <w:instrText xml:space="preserve"> PAGEREF _Toc212338529 \h </w:instrText>
            </w:r>
            <w:r>
              <w:rPr>
                <w:noProof/>
                <w:webHidden/>
              </w:rPr>
            </w:r>
            <w:r>
              <w:rPr>
                <w:noProof/>
                <w:webHidden/>
              </w:rPr>
              <w:fldChar w:fldCharType="separate"/>
            </w:r>
            <w:r>
              <w:rPr>
                <w:noProof/>
                <w:webHidden/>
              </w:rPr>
              <w:t>10</w:t>
            </w:r>
            <w:r>
              <w:rPr>
                <w:noProof/>
                <w:webHidden/>
              </w:rPr>
              <w:fldChar w:fldCharType="end"/>
            </w:r>
          </w:hyperlink>
        </w:p>
        <w:p w14:paraId="7F09EC0C" w14:textId="77777777" w:rsidR="000D3814" w:rsidRDefault="000D3814">
          <w:pPr>
            <w:pStyle w:val="TOC2"/>
            <w:tabs>
              <w:tab w:val="right" w:leader="dot" w:pos="9016"/>
            </w:tabs>
            <w:rPr>
              <w:noProof/>
            </w:rPr>
          </w:pPr>
          <w:hyperlink w:anchor="_Toc212338530" w:history="1">
            <w:r w:rsidRPr="00FB61B5">
              <w:rPr>
                <w:rStyle w:val="Hyperlink"/>
                <w:noProof/>
                <w:lang w:val="en-US"/>
              </w:rPr>
              <w:t>5.5 Policy and Practice Implications</w:t>
            </w:r>
            <w:r>
              <w:rPr>
                <w:noProof/>
                <w:webHidden/>
              </w:rPr>
              <w:tab/>
            </w:r>
            <w:r>
              <w:rPr>
                <w:noProof/>
                <w:webHidden/>
              </w:rPr>
              <w:fldChar w:fldCharType="begin"/>
            </w:r>
            <w:r>
              <w:rPr>
                <w:noProof/>
                <w:webHidden/>
              </w:rPr>
              <w:instrText xml:space="preserve"> PAGEREF _Toc212338530 \h </w:instrText>
            </w:r>
            <w:r>
              <w:rPr>
                <w:noProof/>
                <w:webHidden/>
              </w:rPr>
            </w:r>
            <w:r>
              <w:rPr>
                <w:noProof/>
                <w:webHidden/>
              </w:rPr>
              <w:fldChar w:fldCharType="separate"/>
            </w:r>
            <w:r>
              <w:rPr>
                <w:noProof/>
                <w:webHidden/>
              </w:rPr>
              <w:t>11</w:t>
            </w:r>
            <w:r>
              <w:rPr>
                <w:noProof/>
                <w:webHidden/>
              </w:rPr>
              <w:fldChar w:fldCharType="end"/>
            </w:r>
          </w:hyperlink>
        </w:p>
        <w:p w14:paraId="3AB182DE" w14:textId="77777777" w:rsidR="000D3814" w:rsidRDefault="000D3814">
          <w:pPr>
            <w:pStyle w:val="TOC1"/>
            <w:tabs>
              <w:tab w:val="right" w:leader="dot" w:pos="9016"/>
            </w:tabs>
            <w:rPr>
              <w:rFonts w:eastAsiaTheme="minorEastAsia"/>
              <w:noProof/>
              <w:kern w:val="0"/>
              <w:sz w:val="22"/>
              <w:szCs w:val="22"/>
              <w:lang w:val="en-US"/>
              <w14:ligatures w14:val="none"/>
            </w:rPr>
          </w:pPr>
          <w:hyperlink w:anchor="_Toc212338531" w:history="1">
            <w:r w:rsidRPr="00FB61B5">
              <w:rPr>
                <w:rStyle w:val="Hyperlink"/>
                <w:noProof/>
                <w:lang w:val="en-US"/>
              </w:rPr>
              <w:t>6. Conclusion and Recommendations</w:t>
            </w:r>
            <w:r>
              <w:rPr>
                <w:noProof/>
                <w:webHidden/>
              </w:rPr>
              <w:tab/>
            </w:r>
            <w:r>
              <w:rPr>
                <w:noProof/>
                <w:webHidden/>
              </w:rPr>
              <w:fldChar w:fldCharType="begin"/>
            </w:r>
            <w:r>
              <w:rPr>
                <w:noProof/>
                <w:webHidden/>
              </w:rPr>
              <w:instrText xml:space="preserve"> PAGEREF _Toc212338531 \h </w:instrText>
            </w:r>
            <w:r>
              <w:rPr>
                <w:noProof/>
                <w:webHidden/>
              </w:rPr>
            </w:r>
            <w:r>
              <w:rPr>
                <w:noProof/>
                <w:webHidden/>
              </w:rPr>
              <w:fldChar w:fldCharType="separate"/>
            </w:r>
            <w:r>
              <w:rPr>
                <w:noProof/>
                <w:webHidden/>
              </w:rPr>
              <w:t>11</w:t>
            </w:r>
            <w:r>
              <w:rPr>
                <w:noProof/>
                <w:webHidden/>
              </w:rPr>
              <w:fldChar w:fldCharType="end"/>
            </w:r>
          </w:hyperlink>
        </w:p>
        <w:p w14:paraId="46F657E3" w14:textId="77777777" w:rsidR="000D3814" w:rsidRDefault="000D3814">
          <w:pPr>
            <w:pStyle w:val="TOC3"/>
            <w:tabs>
              <w:tab w:val="right" w:leader="dot" w:pos="9016"/>
            </w:tabs>
            <w:rPr>
              <w:noProof/>
            </w:rPr>
          </w:pPr>
          <w:hyperlink w:anchor="_Toc212338532" w:history="1">
            <w:r w:rsidRPr="00FB61B5">
              <w:rPr>
                <w:rStyle w:val="Hyperlink"/>
                <w:noProof/>
                <w:lang w:val="en-US"/>
              </w:rPr>
              <w:t>6.1 Key Research Gaps</w:t>
            </w:r>
            <w:r>
              <w:rPr>
                <w:noProof/>
                <w:webHidden/>
              </w:rPr>
              <w:tab/>
            </w:r>
            <w:r>
              <w:rPr>
                <w:noProof/>
                <w:webHidden/>
              </w:rPr>
              <w:fldChar w:fldCharType="begin"/>
            </w:r>
            <w:r>
              <w:rPr>
                <w:noProof/>
                <w:webHidden/>
              </w:rPr>
              <w:instrText xml:space="preserve"> PAGEREF _Toc212338532 \h </w:instrText>
            </w:r>
            <w:r>
              <w:rPr>
                <w:noProof/>
                <w:webHidden/>
              </w:rPr>
            </w:r>
            <w:r>
              <w:rPr>
                <w:noProof/>
                <w:webHidden/>
              </w:rPr>
              <w:fldChar w:fldCharType="separate"/>
            </w:r>
            <w:r>
              <w:rPr>
                <w:noProof/>
                <w:webHidden/>
              </w:rPr>
              <w:t>12</w:t>
            </w:r>
            <w:r>
              <w:rPr>
                <w:noProof/>
                <w:webHidden/>
              </w:rPr>
              <w:fldChar w:fldCharType="end"/>
            </w:r>
          </w:hyperlink>
        </w:p>
        <w:p w14:paraId="7396861D" w14:textId="77777777" w:rsidR="000D3814" w:rsidRDefault="000D3814">
          <w:pPr>
            <w:pStyle w:val="TOC3"/>
            <w:tabs>
              <w:tab w:val="right" w:leader="dot" w:pos="9016"/>
            </w:tabs>
            <w:rPr>
              <w:noProof/>
            </w:rPr>
          </w:pPr>
          <w:hyperlink w:anchor="_Toc212338533" w:history="1">
            <w:r w:rsidRPr="00FB61B5">
              <w:rPr>
                <w:rStyle w:val="Hyperlink"/>
                <w:noProof/>
                <w:lang w:val="en-US"/>
              </w:rPr>
              <w:t>6.2 Implications for Future Research</w:t>
            </w:r>
            <w:r>
              <w:rPr>
                <w:noProof/>
                <w:webHidden/>
              </w:rPr>
              <w:tab/>
            </w:r>
            <w:r>
              <w:rPr>
                <w:noProof/>
                <w:webHidden/>
              </w:rPr>
              <w:fldChar w:fldCharType="begin"/>
            </w:r>
            <w:r>
              <w:rPr>
                <w:noProof/>
                <w:webHidden/>
              </w:rPr>
              <w:instrText xml:space="preserve"> PAGEREF _Toc212338533 \h </w:instrText>
            </w:r>
            <w:r>
              <w:rPr>
                <w:noProof/>
                <w:webHidden/>
              </w:rPr>
            </w:r>
            <w:r>
              <w:rPr>
                <w:noProof/>
                <w:webHidden/>
              </w:rPr>
              <w:fldChar w:fldCharType="separate"/>
            </w:r>
            <w:r>
              <w:rPr>
                <w:noProof/>
                <w:webHidden/>
              </w:rPr>
              <w:t>12</w:t>
            </w:r>
            <w:r>
              <w:rPr>
                <w:noProof/>
                <w:webHidden/>
              </w:rPr>
              <w:fldChar w:fldCharType="end"/>
            </w:r>
          </w:hyperlink>
        </w:p>
        <w:p w14:paraId="70A400E4" w14:textId="77777777" w:rsidR="000D3814" w:rsidRDefault="000D3814">
          <w:pPr>
            <w:pStyle w:val="TOC3"/>
            <w:tabs>
              <w:tab w:val="right" w:leader="dot" w:pos="9016"/>
            </w:tabs>
            <w:rPr>
              <w:noProof/>
            </w:rPr>
          </w:pPr>
          <w:hyperlink w:anchor="_Toc212338534" w:history="1">
            <w:r w:rsidRPr="00FB61B5">
              <w:rPr>
                <w:rStyle w:val="Hyperlink"/>
                <w:noProof/>
                <w:lang w:val="en-US"/>
              </w:rPr>
              <w:t>6.3 Conclusion</w:t>
            </w:r>
            <w:r>
              <w:rPr>
                <w:noProof/>
                <w:webHidden/>
              </w:rPr>
              <w:tab/>
            </w:r>
            <w:r>
              <w:rPr>
                <w:noProof/>
                <w:webHidden/>
              </w:rPr>
              <w:fldChar w:fldCharType="begin"/>
            </w:r>
            <w:r>
              <w:rPr>
                <w:noProof/>
                <w:webHidden/>
              </w:rPr>
              <w:instrText xml:space="preserve"> PAGEREF _Toc212338534 \h </w:instrText>
            </w:r>
            <w:r>
              <w:rPr>
                <w:noProof/>
                <w:webHidden/>
              </w:rPr>
            </w:r>
            <w:r>
              <w:rPr>
                <w:noProof/>
                <w:webHidden/>
              </w:rPr>
              <w:fldChar w:fldCharType="separate"/>
            </w:r>
            <w:r>
              <w:rPr>
                <w:noProof/>
                <w:webHidden/>
              </w:rPr>
              <w:t>13</w:t>
            </w:r>
            <w:r>
              <w:rPr>
                <w:noProof/>
                <w:webHidden/>
              </w:rPr>
              <w:fldChar w:fldCharType="end"/>
            </w:r>
          </w:hyperlink>
        </w:p>
        <w:p w14:paraId="5EC31C7E" w14:textId="77777777" w:rsidR="000D3814" w:rsidRDefault="000D3814">
          <w:pPr>
            <w:pStyle w:val="TOC1"/>
            <w:tabs>
              <w:tab w:val="right" w:leader="dot" w:pos="9016"/>
            </w:tabs>
            <w:rPr>
              <w:rFonts w:eastAsiaTheme="minorEastAsia"/>
              <w:noProof/>
              <w:kern w:val="0"/>
              <w:sz w:val="22"/>
              <w:szCs w:val="22"/>
              <w:lang w:val="en-US"/>
              <w14:ligatures w14:val="none"/>
            </w:rPr>
          </w:pPr>
          <w:hyperlink w:anchor="_Toc212338535" w:history="1">
            <w:r w:rsidRPr="00FB61B5">
              <w:rPr>
                <w:rStyle w:val="Hyperlink"/>
                <w:noProof/>
              </w:rPr>
              <w:t>References</w:t>
            </w:r>
            <w:r>
              <w:rPr>
                <w:noProof/>
                <w:webHidden/>
              </w:rPr>
              <w:tab/>
            </w:r>
            <w:r>
              <w:rPr>
                <w:noProof/>
                <w:webHidden/>
              </w:rPr>
              <w:fldChar w:fldCharType="begin"/>
            </w:r>
            <w:r>
              <w:rPr>
                <w:noProof/>
                <w:webHidden/>
              </w:rPr>
              <w:instrText xml:space="preserve"> PAGEREF _Toc212338535 \h </w:instrText>
            </w:r>
            <w:r>
              <w:rPr>
                <w:noProof/>
                <w:webHidden/>
              </w:rPr>
            </w:r>
            <w:r>
              <w:rPr>
                <w:noProof/>
                <w:webHidden/>
              </w:rPr>
              <w:fldChar w:fldCharType="separate"/>
            </w:r>
            <w:r>
              <w:rPr>
                <w:noProof/>
                <w:webHidden/>
              </w:rPr>
              <w:t>14</w:t>
            </w:r>
            <w:r>
              <w:rPr>
                <w:noProof/>
                <w:webHidden/>
              </w:rPr>
              <w:fldChar w:fldCharType="end"/>
            </w:r>
          </w:hyperlink>
        </w:p>
        <w:p w14:paraId="62E3B241" w14:textId="4A39C7C2" w:rsidR="007E476E" w:rsidRDefault="007E476E">
          <w:r>
            <w:rPr>
              <w:b/>
              <w:bCs/>
              <w:noProof/>
            </w:rPr>
            <w:fldChar w:fldCharType="end"/>
          </w:r>
        </w:p>
      </w:sdtContent>
    </w:sdt>
    <w:p w14:paraId="27A085A1" w14:textId="6D71BD81" w:rsidR="00D53D5D" w:rsidRDefault="00D53D5D">
      <w:pPr>
        <w:rPr>
          <w:rFonts w:ascii="Arial" w:hAnsi="Arial" w:cs="Arial"/>
          <w:b/>
          <w:bCs/>
          <w:sz w:val="22"/>
          <w:szCs w:val="22"/>
          <w:lang w:val="en-US"/>
        </w:rPr>
        <w:sectPr w:rsidR="00D53D5D" w:rsidSect="00D53D5D">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fmt="upperRoman" w:start="1"/>
          <w:cols w:space="708"/>
          <w:docGrid w:linePitch="360"/>
        </w:sectPr>
      </w:pPr>
    </w:p>
    <w:p w14:paraId="78282962" w14:textId="0DDFD13C" w:rsidR="007E476E" w:rsidRPr="00925C35" w:rsidRDefault="007E476E">
      <w:pPr>
        <w:rPr>
          <w:rFonts w:ascii="Arial" w:hAnsi="Arial" w:cs="Arial"/>
          <w:b/>
          <w:bCs/>
          <w:sz w:val="22"/>
          <w:szCs w:val="22"/>
          <w:lang w:val="en-US"/>
        </w:rPr>
      </w:pPr>
    </w:p>
    <w:p w14:paraId="4E8ACE18" w14:textId="1E5BCFF8" w:rsidR="007F5FE3" w:rsidRPr="00925C35" w:rsidRDefault="007F5FE3" w:rsidP="007E476E">
      <w:pPr>
        <w:pStyle w:val="Heading1"/>
        <w:rPr>
          <w:color w:val="auto"/>
          <w:sz w:val="28"/>
          <w:u w:val="single"/>
          <w:lang w:val="en-US"/>
        </w:rPr>
      </w:pPr>
      <w:bookmarkStart w:id="0" w:name="_Toc212338510"/>
      <w:r w:rsidRPr="00925C35">
        <w:rPr>
          <w:color w:val="auto"/>
          <w:sz w:val="28"/>
          <w:u w:val="single"/>
          <w:lang w:val="en-US"/>
        </w:rPr>
        <w:t>1. Introduction</w:t>
      </w:r>
      <w:bookmarkEnd w:id="0"/>
    </w:p>
    <w:p w14:paraId="3E115C0A" w14:textId="6BCA005B" w:rsidR="007F5FE3" w:rsidRPr="00925C35" w:rsidRDefault="0050403C" w:rsidP="007E476E">
      <w:pPr>
        <w:spacing w:line="360" w:lineRule="auto"/>
        <w:ind w:firstLine="720"/>
        <w:jc w:val="both"/>
        <w:rPr>
          <w:rFonts w:ascii="Arial" w:hAnsi="Arial" w:cs="Arial"/>
          <w:sz w:val="22"/>
          <w:szCs w:val="22"/>
          <w:lang w:val="en-US"/>
        </w:rPr>
      </w:pPr>
      <w:r w:rsidRPr="00925C35">
        <w:rPr>
          <w:rFonts w:ascii="Arial" w:hAnsi="Arial" w:cs="Arial"/>
          <w:sz w:val="22"/>
          <w:szCs w:val="22"/>
        </w:rPr>
        <w:t>Attention-Deficit/Hyperactivity Disorder (ADHD) is a common neurodevelopment disorder, which is defined as recurring patterns of inattention, hyperactivity, and impulsivity, disrupting functioning and development. ADHD is estimated to occur in 5-7% of children of school-going age, and this percentage is found in the United Kingdom as well (NICE, 2018). Although there are established diagnostic guidelines, early ADHD diagnosis and effective support to children has not been consistent across the regions in the UK (Partridge et al., 2021). ADHD must be diagnosed at an early age as untreated childhood ADHD comes with poor academic performance, low self-esteem, family stress, and psychosocial problems later in life (</w:t>
      </w:r>
      <w:proofErr w:type="spellStart"/>
      <w:r w:rsidRPr="00925C35">
        <w:rPr>
          <w:rFonts w:ascii="Arial" w:hAnsi="Arial" w:cs="Arial"/>
          <w:sz w:val="22"/>
          <w:szCs w:val="22"/>
        </w:rPr>
        <w:t>Sayal</w:t>
      </w:r>
      <w:proofErr w:type="spellEnd"/>
      <w:r w:rsidRPr="00925C35">
        <w:rPr>
          <w:rFonts w:ascii="Arial" w:hAnsi="Arial" w:cs="Arial"/>
          <w:sz w:val="22"/>
          <w:szCs w:val="22"/>
        </w:rPr>
        <w:t xml:space="preserve"> et al., 2018).</w:t>
      </w:r>
    </w:p>
    <w:p w14:paraId="3B04C5FF" w14:textId="77777777" w:rsidR="007F5FE3" w:rsidRPr="00925C35" w:rsidRDefault="007F5FE3" w:rsidP="007F5FE3">
      <w:pPr>
        <w:spacing w:line="360" w:lineRule="auto"/>
        <w:jc w:val="both"/>
        <w:rPr>
          <w:rFonts w:ascii="Arial" w:hAnsi="Arial" w:cs="Arial"/>
          <w:sz w:val="22"/>
          <w:szCs w:val="22"/>
          <w:lang w:val="en-US"/>
        </w:rPr>
      </w:pPr>
      <w:r w:rsidRPr="00925C35">
        <w:rPr>
          <w:rFonts w:ascii="Arial" w:hAnsi="Arial" w:cs="Arial"/>
          <w:sz w:val="22"/>
          <w:szCs w:val="22"/>
          <w:lang w:val="en-US"/>
        </w:rPr>
        <w:t xml:space="preserve">The </w:t>
      </w:r>
      <w:r w:rsidRPr="00925C35">
        <w:rPr>
          <w:rFonts w:ascii="Arial" w:hAnsi="Arial" w:cs="Arial"/>
          <w:b/>
          <w:bCs/>
          <w:sz w:val="22"/>
          <w:szCs w:val="22"/>
          <w:lang w:val="en-US"/>
        </w:rPr>
        <w:t>review question</w:t>
      </w:r>
      <w:r w:rsidRPr="00925C35">
        <w:rPr>
          <w:rFonts w:ascii="Arial" w:hAnsi="Arial" w:cs="Arial"/>
          <w:sz w:val="22"/>
          <w:szCs w:val="22"/>
          <w:lang w:val="en-US"/>
        </w:rPr>
        <w:t xml:space="preserve"> guiding this scoping review is:</w:t>
      </w:r>
    </w:p>
    <w:p w14:paraId="412CA3B9" w14:textId="77777777" w:rsidR="007F5FE3" w:rsidRPr="00925C35" w:rsidRDefault="007F5FE3" w:rsidP="007F5FE3">
      <w:pPr>
        <w:spacing w:line="360" w:lineRule="auto"/>
        <w:jc w:val="both"/>
        <w:rPr>
          <w:rFonts w:ascii="Arial" w:hAnsi="Arial" w:cs="Arial"/>
          <w:sz w:val="22"/>
          <w:szCs w:val="22"/>
          <w:lang w:val="en-US"/>
        </w:rPr>
      </w:pPr>
      <w:r w:rsidRPr="00925C35">
        <w:rPr>
          <w:rFonts w:ascii="Arial" w:hAnsi="Arial" w:cs="Arial"/>
          <w:i/>
          <w:iCs/>
          <w:sz w:val="22"/>
          <w:szCs w:val="22"/>
          <w:lang w:val="en-US"/>
        </w:rPr>
        <w:t>What are the barriers and facilitators to early diagnosis and effective support for children with ADHD in the United Kingdom?</w:t>
      </w:r>
    </w:p>
    <w:p w14:paraId="6891D31C" w14:textId="77777777" w:rsidR="007F5FE3" w:rsidRPr="00925C35" w:rsidRDefault="007F5FE3" w:rsidP="007F5FE3">
      <w:pPr>
        <w:spacing w:line="360" w:lineRule="auto"/>
        <w:jc w:val="both"/>
        <w:rPr>
          <w:rFonts w:ascii="Arial" w:hAnsi="Arial" w:cs="Arial"/>
          <w:sz w:val="22"/>
          <w:szCs w:val="22"/>
          <w:lang w:val="en-US"/>
        </w:rPr>
      </w:pPr>
      <w:r w:rsidRPr="00925C35">
        <w:rPr>
          <w:rFonts w:ascii="Arial" w:hAnsi="Arial" w:cs="Arial"/>
          <w:sz w:val="22"/>
          <w:szCs w:val="22"/>
          <w:lang w:val="en-US"/>
        </w:rPr>
        <w:t>This question aligns with the objectives to:</w:t>
      </w:r>
    </w:p>
    <w:p w14:paraId="3D5CD062" w14:textId="77777777" w:rsidR="007F5FE3" w:rsidRPr="00925C35" w:rsidRDefault="007F5FE3" w:rsidP="007F5FE3">
      <w:pPr>
        <w:numPr>
          <w:ilvl w:val="0"/>
          <w:numId w:val="1"/>
        </w:numPr>
        <w:spacing w:line="360" w:lineRule="auto"/>
        <w:jc w:val="both"/>
        <w:rPr>
          <w:rFonts w:ascii="Arial" w:hAnsi="Arial" w:cs="Arial"/>
          <w:sz w:val="22"/>
          <w:szCs w:val="22"/>
          <w:lang w:val="en-US"/>
        </w:rPr>
      </w:pPr>
      <w:r w:rsidRPr="00925C35">
        <w:rPr>
          <w:rFonts w:ascii="Arial" w:hAnsi="Arial" w:cs="Arial"/>
          <w:sz w:val="22"/>
          <w:szCs w:val="22"/>
          <w:lang w:val="en-US"/>
        </w:rPr>
        <w:t>Identify major challenges hindering early ADHD diagnosis in children.</w:t>
      </w:r>
    </w:p>
    <w:p w14:paraId="2CB31911" w14:textId="77777777" w:rsidR="007F5FE3" w:rsidRPr="00925C35" w:rsidRDefault="007F5FE3" w:rsidP="007F5FE3">
      <w:pPr>
        <w:numPr>
          <w:ilvl w:val="0"/>
          <w:numId w:val="1"/>
        </w:numPr>
        <w:spacing w:line="360" w:lineRule="auto"/>
        <w:jc w:val="both"/>
        <w:rPr>
          <w:rFonts w:ascii="Arial" w:hAnsi="Arial" w:cs="Arial"/>
          <w:sz w:val="22"/>
          <w:szCs w:val="22"/>
          <w:lang w:val="en-US"/>
        </w:rPr>
      </w:pPr>
      <w:r w:rsidRPr="00925C35">
        <w:rPr>
          <w:rFonts w:ascii="Arial" w:hAnsi="Arial" w:cs="Arial"/>
          <w:sz w:val="22"/>
          <w:szCs w:val="22"/>
          <w:lang w:val="en-US"/>
        </w:rPr>
        <w:t>Explore factors that facilitate timely assessment and access to appropriate support.</w:t>
      </w:r>
    </w:p>
    <w:p w14:paraId="0B44561C" w14:textId="48BFB2B9" w:rsidR="007F5FE3" w:rsidRPr="00925C35" w:rsidRDefault="007F5FE3" w:rsidP="0050403C">
      <w:pPr>
        <w:numPr>
          <w:ilvl w:val="0"/>
          <w:numId w:val="1"/>
        </w:numPr>
        <w:spacing w:line="360" w:lineRule="auto"/>
        <w:jc w:val="both"/>
        <w:rPr>
          <w:rFonts w:ascii="Arial" w:hAnsi="Arial" w:cs="Arial"/>
          <w:sz w:val="22"/>
          <w:szCs w:val="22"/>
          <w:lang w:val="en-US"/>
        </w:rPr>
      </w:pPr>
      <w:proofErr w:type="spellStart"/>
      <w:r w:rsidRPr="00925C35">
        <w:rPr>
          <w:rFonts w:ascii="Arial" w:hAnsi="Arial" w:cs="Arial"/>
          <w:sz w:val="22"/>
          <w:szCs w:val="22"/>
          <w:lang w:val="en-US"/>
        </w:rPr>
        <w:t>Summarise</w:t>
      </w:r>
      <w:proofErr w:type="spellEnd"/>
      <w:r w:rsidRPr="00925C35">
        <w:rPr>
          <w:rFonts w:ascii="Arial" w:hAnsi="Arial" w:cs="Arial"/>
          <w:sz w:val="22"/>
          <w:szCs w:val="22"/>
          <w:lang w:val="en-US"/>
        </w:rPr>
        <w:t xml:space="preserve"> current evidence on best practices and service models that improve outcomes for children with ADHD and their families.</w:t>
      </w:r>
    </w:p>
    <w:p w14:paraId="6A499382" w14:textId="77777777" w:rsidR="007F5FE3" w:rsidRPr="00925C35" w:rsidRDefault="007F5FE3" w:rsidP="007E476E">
      <w:pPr>
        <w:pStyle w:val="Heading1"/>
        <w:rPr>
          <w:color w:val="auto"/>
          <w:sz w:val="28"/>
          <w:u w:val="single"/>
          <w:lang w:val="en-US"/>
        </w:rPr>
      </w:pPr>
      <w:bookmarkStart w:id="1" w:name="_Toc212338511"/>
      <w:r w:rsidRPr="00925C35">
        <w:rPr>
          <w:color w:val="auto"/>
          <w:sz w:val="28"/>
          <w:u w:val="single"/>
          <w:lang w:val="en-US"/>
        </w:rPr>
        <w:t>2. Background</w:t>
      </w:r>
      <w:bookmarkEnd w:id="1"/>
    </w:p>
    <w:p w14:paraId="23ACC210" w14:textId="7AF7E228" w:rsidR="007F5FE3" w:rsidRPr="007F5FE3" w:rsidRDefault="007F5FE3" w:rsidP="007F5FE3">
      <w:pPr>
        <w:spacing w:line="360" w:lineRule="auto"/>
        <w:jc w:val="both"/>
        <w:rPr>
          <w:rFonts w:ascii="Arial" w:hAnsi="Arial" w:cs="Arial"/>
          <w:sz w:val="22"/>
          <w:szCs w:val="22"/>
          <w:lang w:val="en-US"/>
        </w:rPr>
      </w:pPr>
      <w:r w:rsidRPr="007F5FE3">
        <w:rPr>
          <w:rFonts w:ascii="Arial" w:hAnsi="Arial" w:cs="Arial"/>
          <w:sz w:val="22"/>
          <w:szCs w:val="22"/>
          <w:lang w:val="en-US"/>
        </w:rPr>
        <w:t xml:space="preserve">ADHD has been formally </w:t>
      </w:r>
      <w:proofErr w:type="spellStart"/>
      <w:r w:rsidRPr="007F5FE3">
        <w:rPr>
          <w:rFonts w:ascii="Arial" w:hAnsi="Arial" w:cs="Arial"/>
          <w:sz w:val="22"/>
          <w:szCs w:val="22"/>
          <w:lang w:val="en-US"/>
        </w:rPr>
        <w:t>recognised</w:t>
      </w:r>
      <w:proofErr w:type="spellEnd"/>
      <w:r w:rsidRPr="007F5FE3">
        <w:rPr>
          <w:rFonts w:ascii="Arial" w:hAnsi="Arial" w:cs="Arial"/>
          <w:sz w:val="22"/>
          <w:szCs w:val="22"/>
          <w:lang w:val="en-US"/>
        </w:rPr>
        <w:t xml:space="preserve"> as a chronic neurodevelopmental condition that often </w:t>
      </w:r>
      <w:proofErr w:type="gramStart"/>
      <w:r w:rsidRPr="007F5FE3">
        <w:rPr>
          <w:rFonts w:ascii="Arial" w:hAnsi="Arial" w:cs="Arial"/>
          <w:sz w:val="22"/>
          <w:szCs w:val="22"/>
          <w:lang w:val="en-US"/>
        </w:rPr>
        <w:t>persists</w:t>
      </w:r>
      <w:proofErr w:type="gramEnd"/>
      <w:r w:rsidRPr="007F5FE3">
        <w:rPr>
          <w:rFonts w:ascii="Arial" w:hAnsi="Arial" w:cs="Arial"/>
          <w:sz w:val="22"/>
          <w:szCs w:val="22"/>
          <w:lang w:val="en-US"/>
        </w:rPr>
        <w:t xml:space="preserve"> into adolescence and adulthood. </w:t>
      </w:r>
      <w:r w:rsidR="00E0509B" w:rsidRPr="00E0509B">
        <w:rPr>
          <w:rFonts w:ascii="Arial" w:hAnsi="Arial" w:cs="Arial"/>
          <w:sz w:val="22"/>
          <w:szCs w:val="22"/>
        </w:rPr>
        <w:t>The National Institute of Health and Care Excellence (NICE) in the UK sets more detailed recommendations on diagnosis and treatment (NICE, 2018), paying attention to the early diagnosis by means of multi-disciplinary assessment and evidence-based treatment. Nevertheless, it has been noted that these instructions have not been delivered effectively because of systemic, cultural, and structural obstacles within the National Health Servic</w:t>
      </w:r>
      <w:r w:rsidR="00E0509B">
        <w:rPr>
          <w:rFonts w:ascii="Arial" w:hAnsi="Arial" w:cs="Arial"/>
          <w:sz w:val="22"/>
          <w:szCs w:val="22"/>
        </w:rPr>
        <w:t>e (NHS) (</w:t>
      </w:r>
      <w:proofErr w:type="spellStart"/>
      <w:r w:rsidR="00E0509B">
        <w:rPr>
          <w:rFonts w:ascii="Arial" w:hAnsi="Arial" w:cs="Arial"/>
          <w:sz w:val="22"/>
          <w:szCs w:val="22"/>
        </w:rPr>
        <w:t>Asherson</w:t>
      </w:r>
      <w:proofErr w:type="spellEnd"/>
      <w:r w:rsidR="00E0509B">
        <w:rPr>
          <w:rFonts w:ascii="Arial" w:hAnsi="Arial" w:cs="Arial"/>
          <w:sz w:val="22"/>
          <w:szCs w:val="22"/>
        </w:rPr>
        <w:t xml:space="preserve"> et al., 2021</w:t>
      </w:r>
      <w:r w:rsidRPr="007F5FE3">
        <w:rPr>
          <w:rFonts w:ascii="Arial" w:hAnsi="Arial" w:cs="Arial"/>
          <w:sz w:val="22"/>
          <w:szCs w:val="22"/>
          <w:lang w:val="en-US"/>
        </w:rPr>
        <w:t>).</w:t>
      </w:r>
    </w:p>
    <w:p w14:paraId="359D9F81" w14:textId="77777777" w:rsidR="007F5FE3" w:rsidRPr="00925C35" w:rsidRDefault="007F5FE3" w:rsidP="007E476E">
      <w:pPr>
        <w:pStyle w:val="Heading2"/>
        <w:rPr>
          <w:color w:val="auto"/>
          <w:sz w:val="24"/>
          <w:lang w:val="en-US"/>
        </w:rPr>
      </w:pPr>
      <w:bookmarkStart w:id="2" w:name="_Toc212338512"/>
      <w:r w:rsidRPr="00925C35">
        <w:rPr>
          <w:color w:val="auto"/>
          <w:sz w:val="24"/>
          <w:lang w:val="en-US"/>
        </w:rPr>
        <w:t>2.1 The Context of ADHD Services in the UK</w:t>
      </w:r>
      <w:bookmarkEnd w:id="2"/>
    </w:p>
    <w:p w14:paraId="51564027" w14:textId="3B6AD6F5" w:rsidR="007F5FE3" w:rsidRPr="007F5FE3" w:rsidRDefault="007F5FE3" w:rsidP="000A5894">
      <w:pPr>
        <w:spacing w:line="360" w:lineRule="auto"/>
        <w:jc w:val="both"/>
        <w:rPr>
          <w:rFonts w:ascii="Arial" w:hAnsi="Arial" w:cs="Arial"/>
          <w:sz w:val="22"/>
          <w:szCs w:val="22"/>
          <w:lang w:val="en-US"/>
        </w:rPr>
      </w:pPr>
      <w:r w:rsidRPr="007F5FE3">
        <w:rPr>
          <w:rFonts w:ascii="Arial" w:hAnsi="Arial" w:cs="Arial"/>
          <w:sz w:val="22"/>
          <w:szCs w:val="22"/>
          <w:lang w:val="en-US"/>
        </w:rPr>
        <w:t xml:space="preserve">The UK healthcare system operates under a tiered </w:t>
      </w:r>
      <w:proofErr w:type="gramStart"/>
      <w:r w:rsidRPr="007F5FE3">
        <w:rPr>
          <w:rFonts w:ascii="Arial" w:hAnsi="Arial" w:cs="Arial"/>
          <w:sz w:val="22"/>
          <w:szCs w:val="22"/>
          <w:lang w:val="en-US"/>
        </w:rPr>
        <w:t>model,</w:t>
      </w:r>
      <w:proofErr w:type="gramEnd"/>
      <w:r w:rsidRPr="007F5FE3">
        <w:rPr>
          <w:rFonts w:ascii="Arial" w:hAnsi="Arial" w:cs="Arial"/>
          <w:sz w:val="22"/>
          <w:szCs w:val="22"/>
          <w:lang w:val="en-US"/>
        </w:rPr>
        <w:t xml:space="preserve"> with primary care (usually GPs) acting as gatekeepers to specialist child and adolescent mental health services (CAMHS). </w:t>
      </w:r>
      <w:proofErr w:type="spellStart"/>
      <w:r w:rsidRPr="007F5FE3">
        <w:rPr>
          <w:rFonts w:ascii="Arial" w:hAnsi="Arial" w:cs="Arial"/>
          <w:sz w:val="22"/>
          <w:szCs w:val="22"/>
          <w:lang w:val="en-US"/>
        </w:rPr>
        <w:t>Sayal</w:t>
      </w:r>
      <w:proofErr w:type="spellEnd"/>
      <w:r w:rsidRPr="007F5FE3">
        <w:rPr>
          <w:rFonts w:ascii="Arial" w:hAnsi="Arial" w:cs="Arial"/>
          <w:sz w:val="22"/>
          <w:szCs w:val="22"/>
          <w:lang w:val="en-US"/>
        </w:rPr>
        <w:t xml:space="preserve"> et al. (2005) found that </w:t>
      </w:r>
      <w:r w:rsidR="000A5894" w:rsidRPr="000A5894">
        <w:rPr>
          <w:rFonts w:ascii="Arial" w:hAnsi="Arial" w:cs="Arial"/>
          <w:sz w:val="22"/>
          <w:szCs w:val="22"/>
        </w:rPr>
        <w:t xml:space="preserve">that a majority of the parents, at the onset, contact education-based professionals, instead of healthcare professionals and postpone medical visits or </w:t>
      </w:r>
      <w:bookmarkStart w:id="3" w:name="_GoBack"/>
      <w:bookmarkEnd w:id="3"/>
      <w:r w:rsidR="000A5894" w:rsidRPr="000A5894">
        <w:rPr>
          <w:rFonts w:ascii="Arial" w:hAnsi="Arial" w:cs="Arial"/>
          <w:sz w:val="22"/>
          <w:szCs w:val="22"/>
        </w:rPr>
        <w:lastRenderedPageBreak/>
        <w:t xml:space="preserve">referrals. This trend shows that they rely on schools to detect and refer possible cases, yet teachers might not be formally trained to detect ADHD symptoms. A 2021 consensus statement by </w:t>
      </w:r>
      <w:proofErr w:type="spellStart"/>
      <w:r w:rsidR="000A5894" w:rsidRPr="000A5894">
        <w:rPr>
          <w:rFonts w:ascii="Arial" w:hAnsi="Arial" w:cs="Arial"/>
          <w:sz w:val="22"/>
          <w:szCs w:val="22"/>
        </w:rPr>
        <w:t>Asherson</w:t>
      </w:r>
      <w:proofErr w:type="spellEnd"/>
      <w:r w:rsidR="000A5894" w:rsidRPr="000A5894">
        <w:rPr>
          <w:rFonts w:ascii="Arial" w:hAnsi="Arial" w:cs="Arial"/>
          <w:sz w:val="22"/>
          <w:szCs w:val="22"/>
        </w:rPr>
        <w:t xml:space="preserve"> et al. affirmed a great variety of misconceptions in many clinicians and educators related to ADHD and stigma and misdiagnosis. Service delays and the disparity in diagnoses were further increased in the impact of the COVID-19 pandemic. According to </w:t>
      </w:r>
      <w:proofErr w:type="spellStart"/>
      <w:r w:rsidR="000A5894" w:rsidRPr="000A5894">
        <w:rPr>
          <w:rFonts w:ascii="Arial" w:hAnsi="Arial" w:cs="Arial"/>
          <w:sz w:val="22"/>
          <w:szCs w:val="22"/>
        </w:rPr>
        <w:t>Asherson</w:t>
      </w:r>
      <w:proofErr w:type="spellEnd"/>
      <w:r w:rsidR="000A5894" w:rsidRPr="000A5894">
        <w:rPr>
          <w:rFonts w:ascii="Arial" w:hAnsi="Arial" w:cs="Arial"/>
          <w:sz w:val="22"/>
          <w:szCs w:val="22"/>
        </w:rPr>
        <w:t xml:space="preserve"> et al. (2021), the subsequent complications in service provision were observed when the wait time increased and the referral system was overloaded. The backlogs had the effect of exerting more stress on parents and further educational and behavioural issues among children </w:t>
      </w:r>
      <w:r w:rsidR="000A5894">
        <w:rPr>
          <w:rFonts w:ascii="Arial" w:hAnsi="Arial" w:cs="Arial"/>
          <w:sz w:val="22"/>
          <w:szCs w:val="22"/>
        </w:rPr>
        <w:t>who were waiting to be assessed</w:t>
      </w:r>
      <w:r w:rsidRPr="007F5FE3">
        <w:rPr>
          <w:rFonts w:ascii="Arial" w:hAnsi="Arial" w:cs="Arial"/>
          <w:sz w:val="22"/>
          <w:szCs w:val="22"/>
          <w:lang w:val="en-US"/>
        </w:rPr>
        <w:t>.</w:t>
      </w:r>
    </w:p>
    <w:p w14:paraId="74E7FD18" w14:textId="73E0AC21" w:rsidR="007F5FE3" w:rsidRPr="00925C35" w:rsidRDefault="007F5FE3" w:rsidP="007E476E">
      <w:pPr>
        <w:pStyle w:val="Heading2"/>
        <w:rPr>
          <w:color w:val="auto"/>
          <w:sz w:val="24"/>
          <w:lang w:val="en-US"/>
        </w:rPr>
      </w:pPr>
      <w:bookmarkStart w:id="4" w:name="_Toc212338513"/>
      <w:r w:rsidRPr="00925C35">
        <w:rPr>
          <w:color w:val="auto"/>
          <w:sz w:val="24"/>
          <w:lang w:val="en-US"/>
        </w:rPr>
        <w:t>2.2 Policy and Legislation</w:t>
      </w:r>
      <w:bookmarkEnd w:id="4"/>
    </w:p>
    <w:p w14:paraId="02E57543" w14:textId="7987E6FA" w:rsidR="007F5FE3" w:rsidRPr="007F5FE3" w:rsidRDefault="007F5FE3" w:rsidP="007F5FE3">
      <w:pPr>
        <w:spacing w:line="360" w:lineRule="auto"/>
        <w:jc w:val="both"/>
        <w:rPr>
          <w:rFonts w:ascii="Arial" w:hAnsi="Arial" w:cs="Arial"/>
          <w:sz w:val="22"/>
          <w:szCs w:val="22"/>
          <w:lang w:val="en-US"/>
        </w:rPr>
      </w:pPr>
      <w:r w:rsidRPr="007F5FE3">
        <w:rPr>
          <w:rFonts w:ascii="Arial" w:hAnsi="Arial" w:cs="Arial"/>
          <w:sz w:val="22"/>
          <w:szCs w:val="22"/>
          <w:lang w:val="en-US"/>
        </w:rPr>
        <w:t xml:space="preserve">UK policy frameworks </w:t>
      </w:r>
      <w:proofErr w:type="spellStart"/>
      <w:r w:rsidRPr="007F5FE3">
        <w:rPr>
          <w:rFonts w:ascii="Arial" w:hAnsi="Arial" w:cs="Arial"/>
          <w:sz w:val="22"/>
          <w:szCs w:val="22"/>
          <w:lang w:val="en-US"/>
        </w:rPr>
        <w:t>emphasise</w:t>
      </w:r>
      <w:proofErr w:type="spellEnd"/>
      <w:r w:rsidRPr="007F5FE3">
        <w:rPr>
          <w:rFonts w:ascii="Arial" w:hAnsi="Arial" w:cs="Arial"/>
          <w:sz w:val="22"/>
          <w:szCs w:val="22"/>
          <w:lang w:val="en-US"/>
        </w:rPr>
        <w:t xml:space="preserve"> equality in access to mental health care for children. </w:t>
      </w:r>
      <w:r w:rsidR="004C7DF6" w:rsidRPr="004C7DF6">
        <w:rPr>
          <w:rFonts w:ascii="Arial" w:hAnsi="Arial" w:cs="Arial"/>
          <w:sz w:val="22"/>
          <w:szCs w:val="22"/>
        </w:rPr>
        <w:t xml:space="preserve">Children and Families Act 2014 and SEND Code of Practice (2015) is the law that expects schools to designate and assist pupils who have special educational needs and who have ADHD. In the meantime, the NHS Long Term Plan (2019) pledges to create CAMHS and decrease the assessment waiting push. Though such promises have been made, there is inconsistency in the implementation of ADHD care in practice. </w:t>
      </w:r>
      <w:proofErr w:type="spellStart"/>
      <w:r w:rsidR="004C7DF6" w:rsidRPr="004C7DF6">
        <w:rPr>
          <w:rFonts w:ascii="Arial" w:hAnsi="Arial" w:cs="Arial"/>
          <w:sz w:val="22"/>
          <w:szCs w:val="22"/>
        </w:rPr>
        <w:t>Gudka</w:t>
      </w:r>
      <w:proofErr w:type="spellEnd"/>
      <w:r w:rsidR="004C7DF6" w:rsidRPr="004C7DF6">
        <w:rPr>
          <w:rFonts w:ascii="Arial" w:hAnsi="Arial" w:cs="Arial"/>
          <w:sz w:val="22"/>
          <w:szCs w:val="22"/>
        </w:rPr>
        <w:t xml:space="preserve"> et al. (2024) note that general practice environments are poor and inadequately staffed, crippled by the lack of resources needed to treat ADHD. Absence of well-defined procedures of shared care between CAMHS and GPs leads to discontinuous service provision</w:t>
      </w:r>
      <w:r w:rsidR="004C7DF6">
        <w:rPr>
          <w:rFonts w:ascii="Arial" w:hAnsi="Arial" w:cs="Arial"/>
          <w:sz w:val="22"/>
          <w:szCs w:val="22"/>
        </w:rPr>
        <w:t xml:space="preserve"> and inter-regional disparities</w:t>
      </w:r>
      <w:r w:rsidRPr="007F5FE3">
        <w:rPr>
          <w:rFonts w:ascii="Arial" w:hAnsi="Arial" w:cs="Arial"/>
          <w:sz w:val="22"/>
          <w:szCs w:val="22"/>
          <w:lang w:val="en-US"/>
        </w:rPr>
        <w:t>.</w:t>
      </w:r>
    </w:p>
    <w:p w14:paraId="37D0426A" w14:textId="77777777" w:rsidR="007F5FE3" w:rsidRPr="00925C35" w:rsidRDefault="007F5FE3" w:rsidP="007E476E">
      <w:pPr>
        <w:pStyle w:val="Heading2"/>
        <w:rPr>
          <w:color w:val="auto"/>
          <w:sz w:val="24"/>
          <w:lang w:val="en-US"/>
        </w:rPr>
      </w:pPr>
      <w:bookmarkStart w:id="5" w:name="_Toc212338514"/>
      <w:r w:rsidRPr="00925C35">
        <w:rPr>
          <w:color w:val="auto"/>
          <w:sz w:val="24"/>
          <w:lang w:val="en-US"/>
        </w:rPr>
        <w:t>2.3 Social and Systemic Barriers</w:t>
      </w:r>
      <w:bookmarkEnd w:id="5"/>
    </w:p>
    <w:p w14:paraId="06D91DBB" w14:textId="39506B5C" w:rsidR="007F5FE3" w:rsidRPr="007F5FE3" w:rsidRDefault="007F5FE3" w:rsidP="004C7DF6">
      <w:pPr>
        <w:spacing w:line="360" w:lineRule="auto"/>
        <w:jc w:val="both"/>
        <w:rPr>
          <w:rFonts w:ascii="Arial" w:hAnsi="Arial" w:cs="Arial"/>
          <w:sz w:val="22"/>
          <w:szCs w:val="22"/>
          <w:lang w:val="en-US"/>
        </w:rPr>
      </w:pPr>
      <w:r w:rsidRPr="007F5FE3">
        <w:rPr>
          <w:rFonts w:ascii="Arial" w:hAnsi="Arial" w:cs="Arial"/>
          <w:sz w:val="22"/>
          <w:szCs w:val="22"/>
          <w:lang w:val="en-US"/>
        </w:rPr>
        <w:t xml:space="preserve">Socioeconomic status, ethnicity, and regional disparities also influence diagnosis rates. </w:t>
      </w:r>
      <w:r w:rsidR="004C7DF6" w:rsidRPr="004C7DF6">
        <w:rPr>
          <w:rFonts w:ascii="Arial" w:hAnsi="Arial" w:cs="Arial"/>
          <w:sz w:val="22"/>
          <w:szCs w:val="22"/>
        </w:rPr>
        <w:t xml:space="preserve">According to </w:t>
      </w:r>
      <w:proofErr w:type="spellStart"/>
      <w:r w:rsidR="004C7DF6" w:rsidRPr="004C7DF6">
        <w:rPr>
          <w:rFonts w:ascii="Arial" w:hAnsi="Arial" w:cs="Arial"/>
          <w:sz w:val="22"/>
          <w:szCs w:val="22"/>
        </w:rPr>
        <w:t>Sayal</w:t>
      </w:r>
      <w:proofErr w:type="spellEnd"/>
      <w:r w:rsidR="004C7DF6" w:rsidRPr="004C7DF6">
        <w:rPr>
          <w:rFonts w:ascii="Arial" w:hAnsi="Arial" w:cs="Arial"/>
          <w:sz w:val="22"/>
          <w:szCs w:val="22"/>
        </w:rPr>
        <w:t xml:space="preserve"> et al. (2005), the parents were found to depend more on the influence of the behaviour of the child on adults, than on the severity of the symptoms in determining the ADHD symptoms. Families in disadvantaged backgrounds might have an added disadvantage of lack of health literacy, reduced trust to services, or may have a hard time navigating the referral process. In addition, the cost of a private assessment is high and many cannot access it, further increasing the problem of social inequities (</w:t>
      </w:r>
      <w:proofErr w:type="spellStart"/>
      <w:r w:rsidR="004C7DF6" w:rsidRPr="004C7DF6">
        <w:rPr>
          <w:rFonts w:ascii="Arial" w:hAnsi="Arial" w:cs="Arial"/>
          <w:sz w:val="22"/>
          <w:szCs w:val="22"/>
        </w:rPr>
        <w:t>Asherson</w:t>
      </w:r>
      <w:proofErr w:type="spellEnd"/>
      <w:r w:rsidR="004C7DF6" w:rsidRPr="004C7DF6">
        <w:rPr>
          <w:rFonts w:ascii="Arial" w:hAnsi="Arial" w:cs="Arial"/>
          <w:sz w:val="22"/>
          <w:szCs w:val="22"/>
        </w:rPr>
        <w:t xml:space="preserve"> et al., 2021). Price et al. (2022) cited the lack of good information exchange between paediatric and adult services as one of the difficulty areas in terms of systemic barriers. The lack of explicit transition guidelines consequently results to resignation process of care during transition as youths bequeath to adulthood. A 2016 consensus statement of the UK Adult ADHD Network (UKAAN) also highlighted the importance of having a jointly planned transition, which also includes patients, families, and originating and receiving services (Young et al., 2016). Failure to attain this may lead the youth to experience a lack of continuity in treatment and this will </w:t>
      </w:r>
      <w:r w:rsidR="004C7DF6">
        <w:rPr>
          <w:rFonts w:ascii="Arial" w:hAnsi="Arial" w:cs="Arial"/>
          <w:sz w:val="22"/>
          <w:szCs w:val="22"/>
        </w:rPr>
        <w:t>lead to poor long term outcomes</w:t>
      </w:r>
      <w:r w:rsidRPr="007F5FE3">
        <w:rPr>
          <w:rFonts w:ascii="Arial" w:hAnsi="Arial" w:cs="Arial"/>
          <w:sz w:val="22"/>
          <w:szCs w:val="22"/>
          <w:lang w:val="en-US"/>
        </w:rPr>
        <w:t>.</w:t>
      </w:r>
    </w:p>
    <w:p w14:paraId="3DD8A5AB" w14:textId="77777777" w:rsidR="007F5FE3" w:rsidRPr="00925C35" w:rsidRDefault="007F5FE3" w:rsidP="007E476E">
      <w:pPr>
        <w:pStyle w:val="Heading1"/>
        <w:rPr>
          <w:color w:val="auto"/>
          <w:sz w:val="32"/>
          <w:u w:val="single"/>
          <w:lang w:val="en-US"/>
        </w:rPr>
      </w:pPr>
      <w:bookmarkStart w:id="6" w:name="_Toc212338515"/>
      <w:r w:rsidRPr="00925C35">
        <w:rPr>
          <w:color w:val="auto"/>
          <w:sz w:val="32"/>
          <w:u w:val="single"/>
          <w:lang w:val="en-US"/>
        </w:rPr>
        <w:lastRenderedPageBreak/>
        <w:t>3. Methods</w:t>
      </w:r>
      <w:bookmarkEnd w:id="6"/>
    </w:p>
    <w:p w14:paraId="3B587021" w14:textId="77777777" w:rsidR="007F5FE3" w:rsidRPr="007E476E" w:rsidRDefault="007F5FE3" w:rsidP="007E476E">
      <w:pPr>
        <w:pStyle w:val="Heading2"/>
        <w:rPr>
          <w:sz w:val="24"/>
          <w:lang w:val="en-US"/>
        </w:rPr>
      </w:pPr>
      <w:bookmarkStart w:id="7" w:name="_Toc212338516"/>
      <w:r w:rsidRPr="007E476E">
        <w:rPr>
          <w:sz w:val="24"/>
          <w:lang w:val="en-US"/>
        </w:rPr>
        <w:t>3.1 Scoping Review Framework</w:t>
      </w:r>
      <w:bookmarkEnd w:id="7"/>
    </w:p>
    <w:p w14:paraId="4AD2881D" w14:textId="77777777" w:rsidR="007F5FE3" w:rsidRPr="007F5FE3" w:rsidRDefault="007F5FE3" w:rsidP="00963122">
      <w:pPr>
        <w:spacing w:line="360" w:lineRule="auto"/>
        <w:jc w:val="both"/>
        <w:rPr>
          <w:rFonts w:ascii="Arial" w:hAnsi="Arial" w:cs="Arial"/>
          <w:sz w:val="22"/>
          <w:szCs w:val="22"/>
          <w:lang w:val="en-US"/>
        </w:rPr>
      </w:pPr>
      <w:r w:rsidRPr="007F5FE3">
        <w:rPr>
          <w:rFonts w:ascii="Arial" w:hAnsi="Arial" w:cs="Arial"/>
          <w:sz w:val="22"/>
          <w:szCs w:val="22"/>
          <w:lang w:val="en-US"/>
        </w:rPr>
        <w:t xml:space="preserve">This study followed the </w:t>
      </w:r>
      <w:proofErr w:type="spellStart"/>
      <w:r w:rsidRPr="007F5FE3">
        <w:rPr>
          <w:rFonts w:ascii="Arial" w:hAnsi="Arial" w:cs="Arial"/>
          <w:b/>
          <w:bCs/>
          <w:sz w:val="22"/>
          <w:szCs w:val="22"/>
          <w:lang w:val="en-US"/>
        </w:rPr>
        <w:t>Arksey</w:t>
      </w:r>
      <w:proofErr w:type="spellEnd"/>
      <w:r w:rsidRPr="007F5FE3">
        <w:rPr>
          <w:rFonts w:ascii="Arial" w:hAnsi="Arial" w:cs="Arial"/>
          <w:b/>
          <w:bCs/>
          <w:sz w:val="22"/>
          <w:szCs w:val="22"/>
          <w:lang w:val="en-US"/>
        </w:rPr>
        <w:t xml:space="preserve"> and O’Malley (2005)</w:t>
      </w:r>
      <w:r w:rsidRPr="007F5FE3">
        <w:rPr>
          <w:rFonts w:ascii="Arial" w:hAnsi="Arial" w:cs="Arial"/>
          <w:sz w:val="22"/>
          <w:szCs w:val="22"/>
          <w:lang w:val="en-US"/>
        </w:rPr>
        <w:t xml:space="preserve"> five-stage framework for scoping reviews, which includes:</w:t>
      </w:r>
    </w:p>
    <w:p w14:paraId="09BCB07B" w14:textId="77777777" w:rsidR="007F5FE3" w:rsidRPr="007F5FE3" w:rsidRDefault="007F5FE3" w:rsidP="00963122">
      <w:pPr>
        <w:numPr>
          <w:ilvl w:val="0"/>
          <w:numId w:val="2"/>
        </w:numPr>
        <w:spacing w:line="360" w:lineRule="auto"/>
        <w:jc w:val="both"/>
        <w:rPr>
          <w:rFonts w:ascii="Arial" w:hAnsi="Arial" w:cs="Arial"/>
          <w:sz w:val="22"/>
          <w:szCs w:val="22"/>
          <w:lang w:val="en-US"/>
        </w:rPr>
      </w:pPr>
      <w:r w:rsidRPr="007F5FE3">
        <w:rPr>
          <w:rFonts w:ascii="Arial" w:hAnsi="Arial" w:cs="Arial"/>
          <w:sz w:val="22"/>
          <w:szCs w:val="22"/>
          <w:lang w:val="en-US"/>
        </w:rPr>
        <w:t>Identifying the research question</w:t>
      </w:r>
    </w:p>
    <w:p w14:paraId="26CB2066" w14:textId="77777777" w:rsidR="007F5FE3" w:rsidRPr="007F5FE3" w:rsidRDefault="007F5FE3" w:rsidP="00963122">
      <w:pPr>
        <w:numPr>
          <w:ilvl w:val="0"/>
          <w:numId w:val="2"/>
        </w:numPr>
        <w:spacing w:line="360" w:lineRule="auto"/>
        <w:jc w:val="both"/>
        <w:rPr>
          <w:rFonts w:ascii="Arial" w:hAnsi="Arial" w:cs="Arial"/>
          <w:sz w:val="22"/>
          <w:szCs w:val="22"/>
          <w:lang w:val="en-US"/>
        </w:rPr>
      </w:pPr>
      <w:r w:rsidRPr="007F5FE3">
        <w:rPr>
          <w:rFonts w:ascii="Arial" w:hAnsi="Arial" w:cs="Arial"/>
          <w:sz w:val="22"/>
          <w:szCs w:val="22"/>
          <w:lang w:val="en-US"/>
        </w:rPr>
        <w:t>Identifying relevant studies</w:t>
      </w:r>
    </w:p>
    <w:p w14:paraId="59A6A7FE" w14:textId="77777777" w:rsidR="007F5FE3" w:rsidRPr="007F5FE3" w:rsidRDefault="007F5FE3" w:rsidP="00963122">
      <w:pPr>
        <w:numPr>
          <w:ilvl w:val="0"/>
          <w:numId w:val="2"/>
        </w:numPr>
        <w:spacing w:line="360" w:lineRule="auto"/>
        <w:jc w:val="both"/>
        <w:rPr>
          <w:rFonts w:ascii="Arial" w:hAnsi="Arial" w:cs="Arial"/>
          <w:sz w:val="22"/>
          <w:szCs w:val="22"/>
          <w:lang w:val="en-US"/>
        </w:rPr>
      </w:pPr>
      <w:r w:rsidRPr="007F5FE3">
        <w:rPr>
          <w:rFonts w:ascii="Arial" w:hAnsi="Arial" w:cs="Arial"/>
          <w:sz w:val="22"/>
          <w:szCs w:val="22"/>
          <w:lang w:val="en-US"/>
        </w:rPr>
        <w:t>Study selection</w:t>
      </w:r>
    </w:p>
    <w:p w14:paraId="6987AB4A" w14:textId="77777777" w:rsidR="007F5FE3" w:rsidRPr="007F5FE3" w:rsidRDefault="007F5FE3" w:rsidP="00963122">
      <w:pPr>
        <w:numPr>
          <w:ilvl w:val="0"/>
          <w:numId w:val="2"/>
        </w:numPr>
        <w:spacing w:line="360" w:lineRule="auto"/>
        <w:jc w:val="both"/>
        <w:rPr>
          <w:rFonts w:ascii="Arial" w:hAnsi="Arial" w:cs="Arial"/>
          <w:sz w:val="22"/>
          <w:szCs w:val="22"/>
          <w:lang w:val="en-US"/>
        </w:rPr>
      </w:pPr>
      <w:r w:rsidRPr="007F5FE3">
        <w:rPr>
          <w:rFonts w:ascii="Arial" w:hAnsi="Arial" w:cs="Arial"/>
          <w:sz w:val="22"/>
          <w:szCs w:val="22"/>
          <w:lang w:val="en-US"/>
        </w:rPr>
        <w:t>Charting the data</w:t>
      </w:r>
    </w:p>
    <w:p w14:paraId="14C324EE" w14:textId="77777777" w:rsidR="007F5FE3" w:rsidRPr="007F5FE3" w:rsidRDefault="007F5FE3" w:rsidP="00963122">
      <w:pPr>
        <w:numPr>
          <w:ilvl w:val="0"/>
          <w:numId w:val="2"/>
        </w:numPr>
        <w:spacing w:line="360" w:lineRule="auto"/>
        <w:jc w:val="both"/>
        <w:rPr>
          <w:rFonts w:ascii="Arial" w:hAnsi="Arial" w:cs="Arial"/>
          <w:sz w:val="22"/>
          <w:szCs w:val="22"/>
          <w:lang w:val="en-US"/>
        </w:rPr>
      </w:pPr>
      <w:r w:rsidRPr="007F5FE3">
        <w:rPr>
          <w:rFonts w:ascii="Arial" w:hAnsi="Arial" w:cs="Arial"/>
          <w:sz w:val="22"/>
          <w:szCs w:val="22"/>
          <w:lang w:val="en-US"/>
        </w:rPr>
        <w:t xml:space="preserve">Collating, </w:t>
      </w:r>
      <w:proofErr w:type="spellStart"/>
      <w:r w:rsidRPr="007F5FE3">
        <w:rPr>
          <w:rFonts w:ascii="Arial" w:hAnsi="Arial" w:cs="Arial"/>
          <w:sz w:val="22"/>
          <w:szCs w:val="22"/>
          <w:lang w:val="en-US"/>
        </w:rPr>
        <w:t>summarising</w:t>
      </w:r>
      <w:proofErr w:type="spellEnd"/>
      <w:r w:rsidRPr="007F5FE3">
        <w:rPr>
          <w:rFonts w:ascii="Arial" w:hAnsi="Arial" w:cs="Arial"/>
          <w:sz w:val="22"/>
          <w:szCs w:val="22"/>
          <w:lang w:val="en-US"/>
        </w:rPr>
        <w:t>, and reporting results</w:t>
      </w:r>
    </w:p>
    <w:p w14:paraId="1D6C7948" w14:textId="1AAE7145" w:rsidR="007F5FE3" w:rsidRPr="008C15E8" w:rsidRDefault="007E5F80" w:rsidP="00963122">
      <w:pPr>
        <w:spacing w:line="360" w:lineRule="auto"/>
        <w:jc w:val="both"/>
        <w:rPr>
          <w:rFonts w:ascii="Arial" w:hAnsi="Arial" w:cs="Arial"/>
          <w:sz w:val="22"/>
          <w:szCs w:val="22"/>
          <w:lang w:val="en-US"/>
        </w:rPr>
      </w:pPr>
      <w:r w:rsidRPr="007E5F80">
        <w:rPr>
          <w:rFonts w:ascii="Arial" w:hAnsi="Arial" w:cs="Arial"/>
          <w:sz w:val="22"/>
          <w:szCs w:val="22"/>
        </w:rPr>
        <w:t>The PRISMA-</w:t>
      </w:r>
      <w:proofErr w:type="spellStart"/>
      <w:r w:rsidRPr="007E5F80">
        <w:rPr>
          <w:rFonts w:ascii="Arial" w:hAnsi="Arial" w:cs="Arial"/>
          <w:sz w:val="22"/>
          <w:szCs w:val="22"/>
        </w:rPr>
        <w:t>ScR</w:t>
      </w:r>
      <w:proofErr w:type="spellEnd"/>
      <w:r w:rsidRPr="007E5F80">
        <w:rPr>
          <w:rFonts w:ascii="Arial" w:hAnsi="Arial" w:cs="Arial"/>
          <w:sz w:val="22"/>
          <w:szCs w:val="22"/>
        </w:rPr>
        <w:t xml:space="preserve"> (Preferred Reporting Items extension of Preferred Reporting Items Version 2) checklist was used to supervise this process to achieve methodological transparency and uniformity (</w:t>
      </w:r>
      <w:proofErr w:type="spellStart"/>
      <w:r w:rsidRPr="007E5F80">
        <w:rPr>
          <w:rFonts w:ascii="Arial" w:hAnsi="Arial" w:cs="Arial"/>
          <w:sz w:val="22"/>
          <w:szCs w:val="22"/>
        </w:rPr>
        <w:t>Tricco</w:t>
      </w:r>
      <w:proofErr w:type="spellEnd"/>
      <w:r w:rsidRPr="007E5F80">
        <w:rPr>
          <w:rFonts w:ascii="Arial" w:hAnsi="Arial" w:cs="Arial"/>
          <w:sz w:val="22"/>
          <w:szCs w:val="22"/>
        </w:rPr>
        <w:t xml:space="preserve"> et al., 2018). The methodology allowed a wide coverage of the existing knowledge about barriers and facilitators of early ADHD diagnosis and a</w:t>
      </w:r>
      <w:r>
        <w:rPr>
          <w:rFonts w:ascii="Arial" w:hAnsi="Arial" w:cs="Arial"/>
          <w:sz w:val="22"/>
          <w:szCs w:val="22"/>
        </w:rPr>
        <w:t>ssistance to children in the UK</w:t>
      </w:r>
      <w:r w:rsidR="007F5FE3" w:rsidRPr="008C15E8">
        <w:rPr>
          <w:rFonts w:ascii="Arial" w:hAnsi="Arial" w:cs="Arial"/>
          <w:sz w:val="22"/>
          <w:szCs w:val="22"/>
          <w:lang w:val="en-US"/>
        </w:rPr>
        <w:t>.</w:t>
      </w:r>
    </w:p>
    <w:p w14:paraId="6575892F" w14:textId="77777777" w:rsidR="007F5FE3" w:rsidRPr="00925C35" w:rsidRDefault="007F5FE3" w:rsidP="007E476E">
      <w:pPr>
        <w:pStyle w:val="Heading2"/>
        <w:rPr>
          <w:color w:val="auto"/>
          <w:sz w:val="24"/>
          <w:lang w:val="en-US"/>
        </w:rPr>
      </w:pPr>
      <w:bookmarkStart w:id="8" w:name="_Toc212338517"/>
      <w:r w:rsidRPr="00925C35">
        <w:rPr>
          <w:color w:val="auto"/>
          <w:sz w:val="24"/>
          <w:lang w:val="en-US"/>
        </w:rPr>
        <w:t>3.2 Search Strategy and Databases</w:t>
      </w:r>
      <w:bookmarkEnd w:id="8"/>
    </w:p>
    <w:p w14:paraId="691CBB98" w14:textId="1A14F4B8" w:rsidR="007F5FE3" w:rsidRPr="007E5F80" w:rsidRDefault="00C2552C" w:rsidP="00963122">
      <w:pPr>
        <w:spacing w:line="360" w:lineRule="auto"/>
        <w:jc w:val="both"/>
        <w:rPr>
          <w:rFonts w:ascii="Arial" w:hAnsi="Arial" w:cs="Arial"/>
          <w:sz w:val="22"/>
          <w:szCs w:val="22"/>
          <w:lang w:val="en-US"/>
        </w:rPr>
      </w:pPr>
      <w:r w:rsidRPr="00C2552C">
        <w:rPr>
          <w:rFonts w:ascii="Arial" w:hAnsi="Arial" w:cs="Arial"/>
          <w:sz w:val="22"/>
          <w:szCs w:val="22"/>
        </w:rPr>
        <w:t xml:space="preserve">PubMed, </w:t>
      </w:r>
      <w:proofErr w:type="spellStart"/>
      <w:r w:rsidRPr="00C2552C">
        <w:rPr>
          <w:rFonts w:ascii="Arial" w:hAnsi="Arial" w:cs="Arial"/>
          <w:sz w:val="22"/>
          <w:szCs w:val="22"/>
        </w:rPr>
        <w:t>PsycINFO</w:t>
      </w:r>
      <w:proofErr w:type="spellEnd"/>
      <w:r w:rsidRPr="00C2552C">
        <w:rPr>
          <w:rFonts w:ascii="Arial" w:hAnsi="Arial" w:cs="Arial"/>
          <w:sz w:val="22"/>
          <w:szCs w:val="22"/>
        </w:rPr>
        <w:t xml:space="preserve">, </w:t>
      </w:r>
      <w:r w:rsidR="00971459">
        <w:rPr>
          <w:rFonts w:ascii="Arial" w:hAnsi="Arial" w:cs="Arial"/>
          <w:sz w:val="22"/>
          <w:szCs w:val="22"/>
        </w:rPr>
        <w:t xml:space="preserve">Google Scholars </w:t>
      </w:r>
      <w:r w:rsidRPr="00C2552C">
        <w:rPr>
          <w:rFonts w:ascii="Arial" w:hAnsi="Arial" w:cs="Arial"/>
          <w:sz w:val="22"/>
          <w:szCs w:val="22"/>
        </w:rPr>
        <w:t xml:space="preserve">and CINAHL were searched in database, but only peer-reviewed articles published since 2015 were included, with an exception of seminal </w:t>
      </w:r>
      <w:proofErr w:type="gramStart"/>
      <w:r w:rsidRPr="00C2552C">
        <w:rPr>
          <w:rFonts w:ascii="Arial" w:hAnsi="Arial" w:cs="Arial"/>
          <w:sz w:val="22"/>
          <w:szCs w:val="22"/>
        </w:rPr>
        <w:t>older</w:t>
      </w:r>
      <w:proofErr w:type="gramEnd"/>
      <w:r w:rsidRPr="00C2552C">
        <w:rPr>
          <w:rFonts w:ascii="Arial" w:hAnsi="Arial" w:cs="Arial"/>
          <w:sz w:val="22"/>
          <w:szCs w:val="22"/>
        </w:rPr>
        <w:t xml:space="preserve"> studies conducted by </w:t>
      </w:r>
      <w:proofErr w:type="spellStart"/>
      <w:r w:rsidRPr="00C2552C">
        <w:rPr>
          <w:rFonts w:ascii="Arial" w:hAnsi="Arial" w:cs="Arial"/>
          <w:sz w:val="22"/>
          <w:szCs w:val="22"/>
        </w:rPr>
        <w:t>Sayal</w:t>
      </w:r>
      <w:proofErr w:type="spellEnd"/>
      <w:r w:rsidRPr="00C2552C">
        <w:rPr>
          <w:rFonts w:ascii="Arial" w:hAnsi="Arial" w:cs="Arial"/>
          <w:sz w:val="22"/>
          <w:szCs w:val="22"/>
        </w:rPr>
        <w:t xml:space="preserve"> et al. (2005), as such </w:t>
      </w:r>
      <w:r>
        <w:rPr>
          <w:rFonts w:ascii="Arial" w:hAnsi="Arial" w:cs="Arial"/>
          <w:sz w:val="22"/>
          <w:szCs w:val="22"/>
        </w:rPr>
        <w:t>are also foundational in the UK</w:t>
      </w:r>
      <w:r w:rsidR="007F5FE3" w:rsidRPr="007E5F80">
        <w:rPr>
          <w:rFonts w:ascii="Arial" w:hAnsi="Arial" w:cs="Arial"/>
          <w:sz w:val="22"/>
          <w:szCs w:val="22"/>
          <w:lang w:val="en-US"/>
        </w:rPr>
        <w:t>:</w:t>
      </w:r>
    </w:p>
    <w:p w14:paraId="0E55A929" w14:textId="77777777" w:rsidR="007F5FE3" w:rsidRPr="007E5F80" w:rsidRDefault="007F5FE3" w:rsidP="00963122">
      <w:pPr>
        <w:spacing w:line="360" w:lineRule="auto"/>
        <w:jc w:val="both"/>
        <w:rPr>
          <w:rFonts w:ascii="Arial" w:hAnsi="Arial" w:cs="Arial"/>
          <w:sz w:val="22"/>
          <w:szCs w:val="22"/>
          <w:lang w:val="en-US"/>
        </w:rPr>
      </w:pPr>
      <w:r w:rsidRPr="007E5F80">
        <w:rPr>
          <w:rFonts w:ascii="Arial" w:hAnsi="Arial" w:cs="Arial"/>
          <w:sz w:val="22"/>
          <w:szCs w:val="22"/>
          <w:lang w:val="en-US"/>
        </w:rPr>
        <w:t>(“ADHD” OR “Attention Deficit Hyperactivity Disorder”) AND (“diagnosis” OR “identification” OR “support”) AND (“children” OR “young people”) AND (“United Kingdom” OR “UK”).</w:t>
      </w:r>
    </w:p>
    <w:p w14:paraId="074755CD" w14:textId="77777777" w:rsidR="007F5FE3" w:rsidRPr="007F5FE3" w:rsidRDefault="007F5FE3" w:rsidP="00963122">
      <w:pPr>
        <w:spacing w:line="360" w:lineRule="auto"/>
        <w:jc w:val="both"/>
        <w:rPr>
          <w:rFonts w:ascii="Arial" w:hAnsi="Arial" w:cs="Arial"/>
          <w:sz w:val="22"/>
          <w:szCs w:val="22"/>
          <w:lang w:val="en-US"/>
        </w:rPr>
      </w:pPr>
      <w:r w:rsidRPr="007E5F80">
        <w:rPr>
          <w:rFonts w:ascii="Arial" w:hAnsi="Arial" w:cs="Arial"/>
          <w:sz w:val="22"/>
          <w:szCs w:val="22"/>
          <w:lang w:val="en-US"/>
        </w:rPr>
        <w:t>Reference lists of included papers were also screened to identify additional relevant studies.</w:t>
      </w:r>
    </w:p>
    <w:p w14:paraId="56B34D06" w14:textId="77777777" w:rsidR="007F5FE3" w:rsidRPr="00925C35" w:rsidRDefault="007F5FE3" w:rsidP="007E476E">
      <w:pPr>
        <w:pStyle w:val="Heading2"/>
        <w:rPr>
          <w:color w:val="auto"/>
          <w:sz w:val="24"/>
          <w:lang w:val="en-US"/>
        </w:rPr>
      </w:pPr>
      <w:bookmarkStart w:id="9" w:name="_Toc212338518"/>
      <w:r w:rsidRPr="00925C35">
        <w:rPr>
          <w:color w:val="auto"/>
          <w:sz w:val="24"/>
          <w:lang w:val="en-US"/>
        </w:rPr>
        <w:t>3.3 Inclusion and Exclusion Criteria</w:t>
      </w:r>
      <w:bookmarkEnd w:id="9"/>
    </w:p>
    <w:p w14:paraId="379EB7D2" w14:textId="16C6F6AF" w:rsidR="007F5FE3" w:rsidRPr="007F5FE3" w:rsidRDefault="007F5FE3" w:rsidP="00963122">
      <w:pPr>
        <w:spacing w:line="360" w:lineRule="auto"/>
        <w:jc w:val="both"/>
        <w:rPr>
          <w:rFonts w:ascii="Arial" w:hAnsi="Arial" w:cs="Arial"/>
          <w:sz w:val="22"/>
          <w:szCs w:val="22"/>
          <w:lang w:val="en-US"/>
        </w:rPr>
      </w:pPr>
      <w:r w:rsidRPr="007F5FE3">
        <w:rPr>
          <w:rFonts w:ascii="Arial" w:hAnsi="Arial" w:cs="Arial"/>
          <w:b/>
          <w:bCs/>
          <w:sz w:val="22"/>
          <w:szCs w:val="22"/>
          <w:lang w:val="en-US"/>
        </w:rPr>
        <w:t xml:space="preserve">Inclusion </w:t>
      </w:r>
      <w:r w:rsidR="007E476E">
        <w:rPr>
          <w:rFonts w:ascii="Arial" w:hAnsi="Arial" w:cs="Arial"/>
          <w:b/>
          <w:bCs/>
          <w:sz w:val="22"/>
          <w:szCs w:val="22"/>
          <w:lang w:val="en-US"/>
        </w:rPr>
        <w:t>criteria</w:t>
      </w:r>
    </w:p>
    <w:p w14:paraId="0D3860B5" w14:textId="69F24E0B" w:rsidR="009C19C1" w:rsidRPr="007E476E" w:rsidRDefault="00523465" w:rsidP="00963122">
      <w:pPr>
        <w:spacing w:line="360" w:lineRule="auto"/>
        <w:jc w:val="both"/>
        <w:rPr>
          <w:rFonts w:ascii="Arial" w:hAnsi="Arial" w:cs="Arial"/>
          <w:sz w:val="22"/>
          <w:szCs w:val="22"/>
          <w:lang w:val="en-US"/>
        </w:rPr>
      </w:pPr>
      <w:r>
        <w:rPr>
          <w:rFonts w:ascii="Arial" w:hAnsi="Arial" w:cs="Arial"/>
          <w:sz w:val="22"/>
          <w:szCs w:val="22"/>
          <w:lang w:val="en-US"/>
        </w:rPr>
        <w:t xml:space="preserve">(a) </w:t>
      </w:r>
      <w:r w:rsidR="007F5FE3" w:rsidRPr="007F5FE3">
        <w:rPr>
          <w:rFonts w:ascii="Arial" w:hAnsi="Arial" w:cs="Arial"/>
          <w:sz w:val="22"/>
          <w:szCs w:val="22"/>
          <w:lang w:val="en-US"/>
        </w:rPr>
        <w:t>Peer-reviewed primary or second</w:t>
      </w:r>
      <w:r>
        <w:rPr>
          <w:rFonts w:ascii="Arial" w:hAnsi="Arial" w:cs="Arial"/>
          <w:sz w:val="22"/>
          <w:szCs w:val="22"/>
          <w:lang w:val="en-US"/>
        </w:rPr>
        <w:t>ary studies conducted in the UK, (b) f</w:t>
      </w:r>
      <w:r w:rsidR="007F5FE3" w:rsidRPr="007F5FE3">
        <w:rPr>
          <w:rFonts w:ascii="Arial" w:hAnsi="Arial" w:cs="Arial"/>
          <w:sz w:val="22"/>
          <w:szCs w:val="22"/>
          <w:lang w:val="en-US"/>
        </w:rPr>
        <w:t>ocus on children, adolescent</w:t>
      </w:r>
      <w:r>
        <w:rPr>
          <w:rFonts w:ascii="Arial" w:hAnsi="Arial" w:cs="Arial"/>
          <w:sz w:val="22"/>
          <w:szCs w:val="22"/>
          <w:lang w:val="en-US"/>
        </w:rPr>
        <w:t>s, or families affected by ADHD, and (c) d</w:t>
      </w:r>
      <w:r w:rsidR="007F5FE3" w:rsidRPr="007F5FE3">
        <w:rPr>
          <w:rFonts w:ascii="Arial" w:hAnsi="Arial" w:cs="Arial"/>
          <w:sz w:val="22"/>
          <w:szCs w:val="22"/>
          <w:lang w:val="en-US"/>
        </w:rPr>
        <w:t>iscussion of diagnostic or support processes, barriers, or facilitators.</w:t>
      </w:r>
    </w:p>
    <w:p w14:paraId="166CE8E1" w14:textId="612D9EB5" w:rsidR="007F5FE3" w:rsidRPr="007F5FE3" w:rsidRDefault="007E476E" w:rsidP="00963122">
      <w:pPr>
        <w:spacing w:line="360" w:lineRule="auto"/>
        <w:jc w:val="both"/>
        <w:rPr>
          <w:rFonts w:ascii="Arial" w:hAnsi="Arial" w:cs="Arial"/>
          <w:sz w:val="22"/>
          <w:szCs w:val="22"/>
          <w:lang w:val="en-US"/>
        </w:rPr>
      </w:pPr>
      <w:r>
        <w:rPr>
          <w:rFonts w:ascii="Arial" w:hAnsi="Arial" w:cs="Arial"/>
          <w:b/>
          <w:bCs/>
          <w:sz w:val="22"/>
          <w:szCs w:val="22"/>
          <w:lang w:val="en-US"/>
        </w:rPr>
        <w:t>Exclusion criteria</w:t>
      </w:r>
    </w:p>
    <w:p w14:paraId="71D98116" w14:textId="0928C573" w:rsidR="007F5FE3" w:rsidRPr="007F5FE3" w:rsidRDefault="002912F9" w:rsidP="00523465">
      <w:pPr>
        <w:spacing w:line="360" w:lineRule="auto"/>
        <w:jc w:val="both"/>
        <w:rPr>
          <w:rFonts w:ascii="Arial" w:hAnsi="Arial" w:cs="Arial"/>
          <w:sz w:val="22"/>
          <w:szCs w:val="22"/>
          <w:lang w:val="en-US"/>
        </w:rPr>
      </w:pPr>
      <w:r>
        <w:rPr>
          <w:rFonts w:ascii="Arial" w:hAnsi="Arial" w:cs="Arial"/>
          <w:sz w:val="22"/>
          <w:szCs w:val="22"/>
          <w:lang w:val="en-US"/>
        </w:rPr>
        <w:t>(a) Non-UK studies, (b) a</w:t>
      </w:r>
      <w:r w:rsidR="007F5FE3" w:rsidRPr="007F5FE3">
        <w:rPr>
          <w:rFonts w:ascii="Arial" w:hAnsi="Arial" w:cs="Arial"/>
          <w:sz w:val="22"/>
          <w:szCs w:val="22"/>
          <w:lang w:val="en-US"/>
        </w:rPr>
        <w:t>rticles focusing solely on adu</w:t>
      </w:r>
      <w:r>
        <w:rPr>
          <w:rFonts w:ascii="Arial" w:hAnsi="Arial" w:cs="Arial"/>
          <w:sz w:val="22"/>
          <w:szCs w:val="22"/>
          <w:lang w:val="en-US"/>
        </w:rPr>
        <w:t>lt ADHD without transition data, and (c)</w:t>
      </w:r>
      <w:r w:rsidR="00523465">
        <w:rPr>
          <w:rFonts w:ascii="Arial" w:hAnsi="Arial" w:cs="Arial"/>
          <w:sz w:val="22"/>
          <w:szCs w:val="22"/>
          <w:lang w:val="en-US"/>
        </w:rPr>
        <w:t xml:space="preserve"> </w:t>
      </w:r>
      <w:r w:rsidR="007F5FE3" w:rsidRPr="007F5FE3">
        <w:rPr>
          <w:rFonts w:ascii="Arial" w:hAnsi="Arial" w:cs="Arial"/>
          <w:sz w:val="22"/>
          <w:szCs w:val="22"/>
          <w:lang w:val="en-US"/>
        </w:rPr>
        <w:t>Non-peer-reviewed commentaries, policy papers, or editorials.</w:t>
      </w:r>
    </w:p>
    <w:p w14:paraId="403A0BD3" w14:textId="77777777" w:rsidR="007F5FE3" w:rsidRPr="00925C35" w:rsidRDefault="007F5FE3" w:rsidP="007E476E">
      <w:pPr>
        <w:pStyle w:val="Heading2"/>
        <w:rPr>
          <w:color w:val="auto"/>
          <w:sz w:val="24"/>
          <w:lang w:val="en-US"/>
        </w:rPr>
      </w:pPr>
      <w:bookmarkStart w:id="10" w:name="_Toc212338519"/>
      <w:r w:rsidRPr="00925C35">
        <w:rPr>
          <w:color w:val="auto"/>
          <w:sz w:val="24"/>
          <w:lang w:val="en-US"/>
        </w:rPr>
        <w:lastRenderedPageBreak/>
        <w:t>3.4 Study Selection</w:t>
      </w:r>
      <w:bookmarkEnd w:id="10"/>
    </w:p>
    <w:p w14:paraId="0DE4679C" w14:textId="77777777" w:rsidR="007F5FE3" w:rsidRPr="007F5FE3" w:rsidRDefault="007F5FE3" w:rsidP="00963122">
      <w:pPr>
        <w:spacing w:line="360" w:lineRule="auto"/>
        <w:jc w:val="both"/>
        <w:rPr>
          <w:rFonts w:ascii="Arial" w:hAnsi="Arial" w:cs="Arial"/>
          <w:sz w:val="22"/>
          <w:szCs w:val="22"/>
          <w:lang w:val="en-US"/>
        </w:rPr>
      </w:pPr>
      <w:r w:rsidRPr="007F5FE3">
        <w:rPr>
          <w:rFonts w:ascii="Arial" w:hAnsi="Arial" w:cs="Arial"/>
          <w:sz w:val="22"/>
          <w:szCs w:val="22"/>
          <w:lang w:val="en-US"/>
        </w:rPr>
        <w:t xml:space="preserve">From the initial pool, </w:t>
      </w:r>
      <w:r w:rsidRPr="007F5FE3">
        <w:rPr>
          <w:rFonts w:ascii="Arial" w:hAnsi="Arial" w:cs="Arial"/>
          <w:b/>
          <w:bCs/>
          <w:sz w:val="22"/>
          <w:szCs w:val="22"/>
          <w:lang w:val="en-US"/>
        </w:rPr>
        <w:t>six articles</w:t>
      </w:r>
      <w:r w:rsidRPr="007F5FE3">
        <w:rPr>
          <w:rFonts w:ascii="Arial" w:hAnsi="Arial" w:cs="Arial"/>
          <w:sz w:val="22"/>
          <w:szCs w:val="22"/>
          <w:lang w:val="en-US"/>
        </w:rPr>
        <w:t xml:space="preserve"> met the inclusion criteria and were selected for analysis:</w:t>
      </w:r>
    </w:p>
    <w:p w14:paraId="0E6789DE" w14:textId="77777777" w:rsidR="007F5FE3" w:rsidRPr="007F5FE3" w:rsidRDefault="007F5FE3" w:rsidP="00C51C73">
      <w:pPr>
        <w:numPr>
          <w:ilvl w:val="0"/>
          <w:numId w:val="5"/>
        </w:numPr>
        <w:spacing w:after="0" w:line="360" w:lineRule="auto"/>
        <w:jc w:val="both"/>
        <w:rPr>
          <w:rFonts w:ascii="Arial" w:hAnsi="Arial" w:cs="Arial"/>
          <w:sz w:val="22"/>
          <w:szCs w:val="22"/>
          <w:lang w:val="en-US"/>
        </w:rPr>
      </w:pPr>
      <w:proofErr w:type="spellStart"/>
      <w:r w:rsidRPr="007F5FE3">
        <w:rPr>
          <w:rFonts w:ascii="Arial" w:hAnsi="Arial" w:cs="Arial"/>
          <w:b/>
          <w:bCs/>
          <w:sz w:val="22"/>
          <w:szCs w:val="22"/>
          <w:lang w:val="en-US"/>
        </w:rPr>
        <w:t>Asherson</w:t>
      </w:r>
      <w:proofErr w:type="spellEnd"/>
      <w:r w:rsidRPr="007F5FE3">
        <w:rPr>
          <w:rFonts w:ascii="Arial" w:hAnsi="Arial" w:cs="Arial"/>
          <w:b/>
          <w:bCs/>
          <w:sz w:val="22"/>
          <w:szCs w:val="22"/>
          <w:lang w:val="en-US"/>
        </w:rPr>
        <w:t xml:space="preserve"> et al. (2021)</w:t>
      </w:r>
      <w:r w:rsidRPr="007F5FE3">
        <w:rPr>
          <w:rFonts w:ascii="Arial" w:hAnsi="Arial" w:cs="Arial"/>
          <w:sz w:val="22"/>
          <w:szCs w:val="22"/>
          <w:lang w:val="en-US"/>
        </w:rPr>
        <w:t xml:space="preserve"> – </w:t>
      </w:r>
      <w:r w:rsidRPr="007F5FE3">
        <w:rPr>
          <w:rFonts w:ascii="Arial" w:hAnsi="Arial" w:cs="Arial"/>
          <w:i/>
          <w:iCs/>
          <w:sz w:val="22"/>
          <w:szCs w:val="22"/>
          <w:lang w:val="en-US"/>
        </w:rPr>
        <w:t>Failure of Healthcare Provision for ADHD in the United Kingdom: A Consensus Statement</w:t>
      </w:r>
    </w:p>
    <w:p w14:paraId="3520B3FC" w14:textId="77777777" w:rsidR="007F5FE3" w:rsidRPr="007F5FE3" w:rsidRDefault="007F5FE3" w:rsidP="00C51C73">
      <w:pPr>
        <w:numPr>
          <w:ilvl w:val="0"/>
          <w:numId w:val="5"/>
        </w:numPr>
        <w:spacing w:after="0" w:line="360" w:lineRule="auto"/>
        <w:jc w:val="both"/>
        <w:rPr>
          <w:rFonts w:ascii="Arial" w:hAnsi="Arial" w:cs="Arial"/>
          <w:sz w:val="22"/>
          <w:szCs w:val="22"/>
          <w:lang w:val="en-US"/>
        </w:rPr>
      </w:pPr>
      <w:proofErr w:type="spellStart"/>
      <w:r w:rsidRPr="007F5FE3">
        <w:rPr>
          <w:rFonts w:ascii="Arial" w:hAnsi="Arial" w:cs="Arial"/>
          <w:b/>
          <w:bCs/>
          <w:sz w:val="22"/>
          <w:szCs w:val="22"/>
          <w:lang w:val="en-US"/>
        </w:rPr>
        <w:t>Sayal</w:t>
      </w:r>
      <w:proofErr w:type="spellEnd"/>
      <w:r w:rsidRPr="007F5FE3">
        <w:rPr>
          <w:rFonts w:ascii="Arial" w:hAnsi="Arial" w:cs="Arial"/>
          <w:b/>
          <w:bCs/>
          <w:sz w:val="22"/>
          <w:szCs w:val="22"/>
          <w:lang w:val="en-US"/>
        </w:rPr>
        <w:t xml:space="preserve"> et al. (2005)</w:t>
      </w:r>
      <w:r w:rsidRPr="007F5FE3">
        <w:rPr>
          <w:rFonts w:ascii="Arial" w:hAnsi="Arial" w:cs="Arial"/>
          <w:sz w:val="22"/>
          <w:szCs w:val="22"/>
          <w:lang w:val="en-US"/>
        </w:rPr>
        <w:t xml:space="preserve"> – </w:t>
      </w:r>
      <w:r w:rsidRPr="007F5FE3">
        <w:rPr>
          <w:rFonts w:ascii="Arial" w:hAnsi="Arial" w:cs="Arial"/>
          <w:i/>
          <w:iCs/>
          <w:sz w:val="22"/>
          <w:szCs w:val="22"/>
          <w:lang w:val="en-US"/>
        </w:rPr>
        <w:t>Barriers to the Identification of Children with ADHD</w:t>
      </w:r>
    </w:p>
    <w:p w14:paraId="42A59613" w14:textId="77777777" w:rsidR="007F5FE3" w:rsidRPr="007F5FE3" w:rsidRDefault="007F5FE3" w:rsidP="00C51C73">
      <w:pPr>
        <w:numPr>
          <w:ilvl w:val="0"/>
          <w:numId w:val="5"/>
        </w:numPr>
        <w:spacing w:after="0" w:line="360" w:lineRule="auto"/>
        <w:jc w:val="both"/>
        <w:rPr>
          <w:rFonts w:ascii="Arial" w:hAnsi="Arial" w:cs="Arial"/>
          <w:sz w:val="22"/>
          <w:szCs w:val="22"/>
          <w:lang w:val="en-US"/>
        </w:rPr>
      </w:pPr>
      <w:r w:rsidRPr="007F5FE3">
        <w:rPr>
          <w:rFonts w:ascii="Arial" w:hAnsi="Arial" w:cs="Arial"/>
          <w:b/>
          <w:bCs/>
          <w:sz w:val="22"/>
          <w:szCs w:val="22"/>
          <w:lang w:val="en-US"/>
        </w:rPr>
        <w:t>Price et al. (2022)</w:t>
      </w:r>
      <w:r w:rsidRPr="007F5FE3">
        <w:rPr>
          <w:rFonts w:ascii="Arial" w:hAnsi="Arial" w:cs="Arial"/>
          <w:sz w:val="22"/>
          <w:szCs w:val="22"/>
          <w:lang w:val="en-US"/>
        </w:rPr>
        <w:t xml:space="preserve"> – </w:t>
      </w:r>
      <w:r w:rsidRPr="007F5FE3">
        <w:rPr>
          <w:rFonts w:ascii="Arial" w:hAnsi="Arial" w:cs="Arial"/>
          <w:i/>
          <w:iCs/>
          <w:sz w:val="22"/>
          <w:szCs w:val="22"/>
          <w:lang w:val="en-US"/>
        </w:rPr>
        <w:t>Children’s Services Clinicians’ Perspectives on Transitions</w:t>
      </w:r>
    </w:p>
    <w:p w14:paraId="657B3456" w14:textId="77777777" w:rsidR="007F5FE3" w:rsidRPr="007F5FE3" w:rsidRDefault="007F5FE3" w:rsidP="00C51C73">
      <w:pPr>
        <w:numPr>
          <w:ilvl w:val="0"/>
          <w:numId w:val="5"/>
        </w:numPr>
        <w:spacing w:after="0" w:line="360" w:lineRule="auto"/>
        <w:jc w:val="both"/>
        <w:rPr>
          <w:rFonts w:ascii="Arial" w:hAnsi="Arial" w:cs="Arial"/>
          <w:sz w:val="22"/>
          <w:szCs w:val="22"/>
          <w:lang w:val="en-US"/>
        </w:rPr>
      </w:pPr>
      <w:proofErr w:type="spellStart"/>
      <w:r w:rsidRPr="007F5FE3">
        <w:rPr>
          <w:rFonts w:ascii="Arial" w:hAnsi="Arial" w:cs="Arial"/>
          <w:b/>
          <w:bCs/>
          <w:sz w:val="22"/>
          <w:szCs w:val="22"/>
          <w:lang w:val="en-US"/>
        </w:rPr>
        <w:t>Gudka</w:t>
      </w:r>
      <w:proofErr w:type="spellEnd"/>
      <w:r w:rsidRPr="007F5FE3">
        <w:rPr>
          <w:rFonts w:ascii="Arial" w:hAnsi="Arial" w:cs="Arial"/>
          <w:b/>
          <w:bCs/>
          <w:sz w:val="22"/>
          <w:szCs w:val="22"/>
          <w:lang w:val="en-US"/>
        </w:rPr>
        <w:t xml:space="preserve"> et al. (2024)</w:t>
      </w:r>
      <w:r w:rsidRPr="007F5FE3">
        <w:rPr>
          <w:rFonts w:ascii="Arial" w:hAnsi="Arial" w:cs="Arial"/>
          <w:sz w:val="22"/>
          <w:szCs w:val="22"/>
          <w:lang w:val="en-US"/>
        </w:rPr>
        <w:t xml:space="preserve"> – </w:t>
      </w:r>
      <w:r w:rsidRPr="007F5FE3">
        <w:rPr>
          <w:rFonts w:ascii="Arial" w:hAnsi="Arial" w:cs="Arial"/>
          <w:i/>
          <w:iCs/>
          <w:sz w:val="22"/>
          <w:szCs w:val="22"/>
          <w:lang w:val="en-US"/>
        </w:rPr>
        <w:t>Primary Care Provision for Young People with ADHD</w:t>
      </w:r>
    </w:p>
    <w:p w14:paraId="4293B47D" w14:textId="77777777" w:rsidR="007F5FE3" w:rsidRPr="007F5FE3" w:rsidRDefault="007F5FE3" w:rsidP="00C51C73">
      <w:pPr>
        <w:numPr>
          <w:ilvl w:val="0"/>
          <w:numId w:val="5"/>
        </w:numPr>
        <w:spacing w:after="0" w:line="360" w:lineRule="auto"/>
        <w:jc w:val="both"/>
        <w:rPr>
          <w:rFonts w:ascii="Arial" w:hAnsi="Arial" w:cs="Arial"/>
          <w:sz w:val="22"/>
          <w:szCs w:val="22"/>
          <w:lang w:val="en-US"/>
        </w:rPr>
      </w:pPr>
      <w:proofErr w:type="spellStart"/>
      <w:r w:rsidRPr="007F5FE3">
        <w:rPr>
          <w:rFonts w:ascii="Arial" w:hAnsi="Arial" w:cs="Arial"/>
          <w:b/>
          <w:bCs/>
          <w:sz w:val="22"/>
          <w:szCs w:val="22"/>
          <w:lang w:val="en-US"/>
        </w:rPr>
        <w:t>Asherson</w:t>
      </w:r>
      <w:proofErr w:type="spellEnd"/>
      <w:r w:rsidRPr="007F5FE3">
        <w:rPr>
          <w:rFonts w:ascii="Arial" w:hAnsi="Arial" w:cs="Arial"/>
          <w:b/>
          <w:bCs/>
          <w:sz w:val="22"/>
          <w:szCs w:val="22"/>
          <w:lang w:val="en-US"/>
        </w:rPr>
        <w:t xml:space="preserve"> et al. (2022)</w:t>
      </w:r>
      <w:r w:rsidRPr="007F5FE3">
        <w:rPr>
          <w:rFonts w:ascii="Arial" w:hAnsi="Arial" w:cs="Arial"/>
          <w:sz w:val="22"/>
          <w:szCs w:val="22"/>
          <w:lang w:val="en-US"/>
        </w:rPr>
        <w:t xml:space="preserve"> – </w:t>
      </w:r>
      <w:r w:rsidRPr="007F5FE3">
        <w:rPr>
          <w:rFonts w:ascii="Arial" w:hAnsi="Arial" w:cs="Arial"/>
          <w:i/>
          <w:iCs/>
          <w:sz w:val="22"/>
          <w:szCs w:val="22"/>
          <w:lang w:val="en-US"/>
        </w:rPr>
        <w:t>Mainstreaming Adult ADHD into Primary Care in the UK</w:t>
      </w:r>
    </w:p>
    <w:p w14:paraId="377FF2CE" w14:textId="77777777" w:rsidR="007F5FE3" w:rsidRPr="007F5FE3" w:rsidRDefault="007F5FE3" w:rsidP="00C51C73">
      <w:pPr>
        <w:numPr>
          <w:ilvl w:val="0"/>
          <w:numId w:val="5"/>
        </w:numPr>
        <w:spacing w:after="0" w:line="360" w:lineRule="auto"/>
        <w:jc w:val="both"/>
        <w:rPr>
          <w:rFonts w:ascii="Arial" w:hAnsi="Arial" w:cs="Arial"/>
          <w:sz w:val="22"/>
          <w:szCs w:val="22"/>
          <w:lang w:val="en-US"/>
        </w:rPr>
      </w:pPr>
      <w:r w:rsidRPr="007F5FE3">
        <w:rPr>
          <w:rFonts w:ascii="Arial" w:hAnsi="Arial" w:cs="Arial"/>
          <w:b/>
          <w:bCs/>
          <w:sz w:val="22"/>
          <w:szCs w:val="22"/>
          <w:lang w:val="en-US"/>
        </w:rPr>
        <w:t>Young et al. (2016)</w:t>
      </w:r>
      <w:r w:rsidRPr="007F5FE3">
        <w:rPr>
          <w:rFonts w:ascii="Arial" w:hAnsi="Arial" w:cs="Arial"/>
          <w:sz w:val="22"/>
          <w:szCs w:val="22"/>
          <w:lang w:val="en-US"/>
        </w:rPr>
        <w:t xml:space="preserve"> – </w:t>
      </w:r>
      <w:r w:rsidRPr="007F5FE3">
        <w:rPr>
          <w:rFonts w:ascii="Arial" w:hAnsi="Arial" w:cs="Arial"/>
          <w:i/>
          <w:iCs/>
          <w:sz w:val="22"/>
          <w:szCs w:val="22"/>
          <w:lang w:val="en-US"/>
        </w:rPr>
        <w:t>Recommendations for the Transition of Patients with ADHD from Child to Adult Healthcare Services.</w:t>
      </w:r>
    </w:p>
    <w:p w14:paraId="4292A90B" w14:textId="77777777" w:rsidR="007F5FE3" w:rsidRPr="007F5FE3" w:rsidRDefault="007F5FE3" w:rsidP="00963122">
      <w:pPr>
        <w:spacing w:line="360" w:lineRule="auto"/>
        <w:jc w:val="both"/>
        <w:rPr>
          <w:rFonts w:ascii="Arial" w:hAnsi="Arial" w:cs="Arial"/>
          <w:sz w:val="22"/>
          <w:szCs w:val="22"/>
          <w:lang w:val="en-US"/>
        </w:rPr>
      </w:pPr>
      <w:r w:rsidRPr="007F5FE3">
        <w:rPr>
          <w:rFonts w:ascii="Arial" w:hAnsi="Arial" w:cs="Arial"/>
          <w:sz w:val="22"/>
          <w:szCs w:val="22"/>
          <w:lang w:val="en-US"/>
        </w:rPr>
        <w:t>These studies collectively represent multidisciplinary perspectives—clinical, educational, and patient-</w:t>
      </w:r>
      <w:proofErr w:type="spellStart"/>
      <w:r w:rsidRPr="007F5FE3">
        <w:rPr>
          <w:rFonts w:ascii="Arial" w:hAnsi="Arial" w:cs="Arial"/>
          <w:sz w:val="22"/>
          <w:szCs w:val="22"/>
          <w:lang w:val="en-US"/>
        </w:rPr>
        <w:t>centred</w:t>
      </w:r>
      <w:proofErr w:type="spellEnd"/>
      <w:r w:rsidRPr="007F5FE3">
        <w:rPr>
          <w:rFonts w:ascii="Arial" w:hAnsi="Arial" w:cs="Arial"/>
          <w:sz w:val="22"/>
          <w:szCs w:val="22"/>
          <w:lang w:val="en-US"/>
        </w:rPr>
        <w:t>—reflecting diverse UK service contexts.</w:t>
      </w:r>
    </w:p>
    <w:p w14:paraId="0F6BED88" w14:textId="77777777" w:rsidR="007F5FE3" w:rsidRPr="00925C35" w:rsidRDefault="007F5FE3" w:rsidP="007E476E">
      <w:pPr>
        <w:pStyle w:val="Heading2"/>
        <w:rPr>
          <w:color w:val="auto"/>
          <w:sz w:val="24"/>
          <w:lang w:val="en-US"/>
        </w:rPr>
      </w:pPr>
      <w:bookmarkStart w:id="11" w:name="_Toc212338520"/>
      <w:r w:rsidRPr="00925C35">
        <w:rPr>
          <w:color w:val="auto"/>
          <w:sz w:val="24"/>
          <w:lang w:val="en-US"/>
        </w:rPr>
        <w:t>3.5 Data Extraction and Analysis</w:t>
      </w:r>
      <w:bookmarkEnd w:id="11"/>
    </w:p>
    <w:p w14:paraId="3A84286A" w14:textId="77777777" w:rsidR="007F5FE3" w:rsidRPr="007F5FE3" w:rsidRDefault="007F5FE3" w:rsidP="00963122">
      <w:pPr>
        <w:spacing w:line="360" w:lineRule="auto"/>
        <w:jc w:val="both"/>
        <w:rPr>
          <w:rFonts w:ascii="Arial" w:hAnsi="Arial" w:cs="Arial"/>
          <w:sz w:val="22"/>
          <w:szCs w:val="22"/>
          <w:lang w:val="en-US"/>
        </w:rPr>
      </w:pPr>
      <w:r w:rsidRPr="007F5FE3">
        <w:rPr>
          <w:rFonts w:ascii="Arial" w:hAnsi="Arial" w:cs="Arial"/>
          <w:sz w:val="22"/>
          <w:szCs w:val="22"/>
          <w:lang w:val="en-US"/>
        </w:rPr>
        <w:t>Data were charted in Microsoft Excel using a template including:</w:t>
      </w:r>
    </w:p>
    <w:p w14:paraId="7B0F3236" w14:textId="77777777" w:rsidR="007F5FE3" w:rsidRPr="007F5FE3" w:rsidRDefault="007F5FE3" w:rsidP="00E9614E">
      <w:pPr>
        <w:numPr>
          <w:ilvl w:val="0"/>
          <w:numId w:val="6"/>
        </w:numPr>
        <w:spacing w:after="0" w:line="360" w:lineRule="auto"/>
        <w:jc w:val="both"/>
        <w:rPr>
          <w:rFonts w:ascii="Arial" w:hAnsi="Arial" w:cs="Arial"/>
          <w:sz w:val="22"/>
          <w:szCs w:val="22"/>
          <w:lang w:val="en-US"/>
        </w:rPr>
      </w:pPr>
      <w:r w:rsidRPr="007F5FE3">
        <w:rPr>
          <w:rFonts w:ascii="Arial" w:hAnsi="Arial" w:cs="Arial"/>
          <w:sz w:val="22"/>
          <w:szCs w:val="22"/>
          <w:lang w:val="en-US"/>
        </w:rPr>
        <w:t>Author(s) and year</w:t>
      </w:r>
    </w:p>
    <w:p w14:paraId="11063B4E" w14:textId="77777777" w:rsidR="007F5FE3" w:rsidRPr="007F5FE3" w:rsidRDefault="007F5FE3" w:rsidP="00E9614E">
      <w:pPr>
        <w:numPr>
          <w:ilvl w:val="0"/>
          <w:numId w:val="6"/>
        </w:numPr>
        <w:spacing w:after="0" w:line="360" w:lineRule="auto"/>
        <w:jc w:val="both"/>
        <w:rPr>
          <w:rFonts w:ascii="Arial" w:hAnsi="Arial" w:cs="Arial"/>
          <w:sz w:val="22"/>
          <w:szCs w:val="22"/>
          <w:lang w:val="en-US"/>
        </w:rPr>
      </w:pPr>
      <w:r w:rsidRPr="007F5FE3">
        <w:rPr>
          <w:rFonts w:ascii="Arial" w:hAnsi="Arial" w:cs="Arial"/>
          <w:sz w:val="22"/>
          <w:szCs w:val="22"/>
          <w:lang w:val="en-US"/>
        </w:rPr>
        <w:t>Study aim</w:t>
      </w:r>
    </w:p>
    <w:p w14:paraId="371DD237" w14:textId="77777777" w:rsidR="007F5FE3" w:rsidRPr="007F5FE3" w:rsidRDefault="007F5FE3" w:rsidP="00E9614E">
      <w:pPr>
        <w:numPr>
          <w:ilvl w:val="0"/>
          <w:numId w:val="6"/>
        </w:numPr>
        <w:spacing w:after="0" w:line="360" w:lineRule="auto"/>
        <w:jc w:val="both"/>
        <w:rPr>
          <w:rFonts w:ascii="Arial" w:hAnsi="Arial" w:cs="Arial"/>
          <w:sz w:val="22"/>
          <w:szCs w:val="22"/>
          <w:lang w:val="en-US"/>
        </w:rPr>
      </w:pPr>
      <w:r w:rsidRPr="007F5FE3">
        <w:rPr>
          <w:rFonts w:ascii="Arial" w:hAnsi="Arial" w:cs="Arial"/>
          <w:sz w:val="22"/>
          <w:szCs w:val="22"/>
          <w:lang w:val="en-US"/>
        </w:rPr>
        <w:t>Population and setting</w:t>
      </w:r>
    </w:p>
    <w:p w14:paraId="0E164846" w14:textId="77777777" w:rsidR="007F5FE3" w:rsidRPr="007F5FE3" w:rsidRDefault="007F5FE3" w:rsidP="00E9614E">
      <w:pPr>
        <w:numPr>
          <w:ilvl w:val="0"/>
          <w:numId w:val="6"/>
        </w:numPr>
        <w:spacing w:after="0" w:line="360" w:lineRule="auto"/>
        <w:jc w:val="both"/>
        <w:rPr>
          <w:rFonts w:ascii="Arial" w:hAnsi="Arial" w:cs="Arial"/>
          <w:sz w:val="22"/>
          <w:szCs w:val="22"/>
          <w:lang w:val="en-US"/>
        </w:rPr>
      </w:pPr>
      <w:r w:rsidRPr="007F5FE3">
        <w:rPr>
          <w:rFonts w:ascii="Arial" w:hAnsi="Arial" w:cs="Arial"/>
          <w:sz w:val="22"/>
          <w:szCs w:val="22"/>
          <w:lang w:val="en-US"/>
        </w:rPr>
        <w:t>Methods</w:t>
      </w:r>
    </w:p>
    <w:p w14:paraId="07DF5311" w14:textId="77777777" w:rsidR="007F5FE3" w:rsidRPr="007F5FE3" w:rsidRDefault="007F5FE3" w:rsidP="00E9614E">
      <w:pPr>
        <w:numPr>
          <w:ilvl w:val="0"/>
          <w:numId w:val="6"/>
        </w:numPr>
        <w:spacing w:after="0" w:line="360" w:lineRule="auto"/>
        <w:jc w:val="both"/>
        <w:rPr>
          <w:rFonts w:ascii="Arial" w:hAnsi="Arial" w:cs="Arial"/>
          <w:sz w:val="22"/>
          <w:szCs w:val="22"/>
          <w:lang w:val="en-US"/>
        </w:rPr>
      </w:pPr>
      <w:r w:rsidRPr="007F5FE3">
        <w:rPr>
          <w:rFonts w:ascii="Arial" w:hAnsi="Arial" w:cs="Arial"/>
          <w:sz w:val="22"/>
          <w:szCs w:val="22"/>
          <w:lang w:val="en-US"/>
        </w:rPr>
        <w:t>Key findings (barriers and facilitators)</w:t>
      </w:r>
    </w:p>
    <w:p w14:paraId="1D82580B" w14:textId="77777777" w:rsidR="007F5FE3" w:rsidRPr="007F5FE3" w:rsidRDefault="007F5FE3" w:rsidP="00E9614E">
      <w:pPr>
        <w:numPr>
          <w:ilvl w:val="0"/>
          <w:numId w:val="6"/>
        </w:numPr>
        <w:spacing w:after="0" w:line="360" w:lineRule="auto"/>
        <w:jc w:val="both"/>
        <w:rPr>
          <w:rFonts w:ascii="Arial" w:hAnsi="Arial" w:cs="Arial"/>
          <w:sz w:val="22"/>
          <w:szCs w:val="22"/>
          <w:lang w:val="en-US"/>
        </w:rPr>
      </w:pPr>
      <w:r w:rsidRPr="007F5FE3">
        <w:rPr>
          <w:rFonts w:ascii="Arial" w:hAnsi="Arial" w:cs="Arial"/>
          <w:sz w:val="22"/>
          <w:szCs w:val="22"/>
          <w:lang w:val="en-US"/>
        </w:rPr>
        <w:t>Implications for practice</w:t>
      </w:r>
    </w:p>
    <w:p w14:paraId="2C785F8F" w14:textId="4BC3B53C" w:rsidR="007F5FE3" w:rsidRPr="00355AE5" w:rsidRDefault="00355AE5" w:rsidP="00963122">
      <w:pPr>
        <w:spacing w:line="360" w:lineRule="auto"/>
        <w:jc w:val="both"/>
        <w:rPr>
          <w:rFonts w:ascii="Arial" w:hAnsi="Arial" w:cs="Arial"/>
          <w:sz w:val="22"/>
          <w:szCs w:val="22"/>
          <w:lang w:val="en-US"/>
        </w:rPr>
      </w:pPr>
      <w:r w:rsidRPr="00355AE5">
        <w:rPr>
          <w:rFonts w:ascii="Arial" w:hAnsi="Arial" w:cs="Arial"/>
          <w:sz w:val="22"/>
          <w:szCs w:val="22"/>
        </w:rPr>
        <w:t>The thematic analysis approach was used to determine common themes of studies (Braun and Clarke, 2006). The themes were inductively created and were classified into major categories, including systemic barriers, knowledge and training of the professionals, information sharing, and service innovation</w:t>
      </w:r>
      <w:r w:rsidR="007F5FE3" w:rsidRPr="00355AE5">
        <w:rPr>
          <w:rFonts w:ascii="Arial" w:hAnsi="Arial" w:cs="Arial"/>
          <w:sz w:val="22"/>
          <w:szCs w:val="22"/>
          <w:lang w:val="en-US"/>
        </w:rPr>
        <w:t>.</w:t>
      </w:r>
    </w:p>
    <w:p w14:paraId="20F6C851" w14:textId="77777777" w:rsidR="007F5FE3" w:rsidRPr="00925C35" w:rsidRDefault="007F5FE3" w:rsidP="007E476E">
      <w:pPr>
        <w:pStyle w:val="Heading2"/>
        <w:rPr>
          <w:color w:val="auto"/>
          <w:sz w:val="24"/>
          <w:lang w:val="en-US"/>
        </w:rPr>
      </w:pPr>
      <w:bookmarkStart w:id="12" w:name="_Toc212338521"/>
      <w:r w:rsidRPr="00925C35">
        <w:rPr>
          <w:color w:val="auto"/>
          <w:sz w:val="24"/>
          <w:lang w:val="en-US"/>
        </w:rPr>
        <w:t>3.6 Ethical Considerations</w:t>
      </w:r>
      <w:bookmarkEnd w:id="12"/>
    </w:p>
    <w:p w14:paraId="14DBE277" w14:textId="4A54C314" w:rsidR="007F5FE3" w:rsidRPr="00C51C73" w:rsidRDefault="00C63F58" w:rsidP="00C51C73">
      <w:pPr>
        <w:spacing w:line="360" w:lineRule="auto"/>
        <w:jc w:val="both"/>
        <w:rPr>
          <w:rFonts w:ascii="Arial" w:hAnsi="Arial" w:cs="Arial"/>
          <w:sz w:val="22"/>
          <w:szCs w:val="22"/>
          <w:lang w:val="en-US"/>
        </w:rPr>
        <w:sectPr w:rsidR="007F5FE3" w:rsidRPr="00C51C73" w:rsidSect="009359D8">
          <w:pgSz w:w="11906" w:h="16838"/>
          <w:pgMar w:top="1440" w:right="1440" w:bottom="1440" w:left="1440" w:header="708" w:footer="708" w:gutter="0"/>
          <w:pgNumType w:start="1"/>
          <w:cols w:space="708"/>
          <w:docGrid w:linePitch="360"/>
        </w:sectPr>
      </w:pPr>
      <w:r w:rsidRPr="00C63F58">
        <w:rPr>
          <w:rFonts w:ascii="Arial" w:hAnsi="Arial" w:cs="Arial"/>
          <w:sz w:val="22"/>
          <w:szCs w:val="22"/>
        </w:rPr>
        <w:t>Since this review involved secondary data, which included published literature, there was no need to seek any ethical approval. Nonetheless, the review followed principles of research integrity, such as the credibility of citing all the sources correctly, the presentation of data without biases, and the transparency of the analytical process (</w:t>
      </w:r>
      <w:proofErr w:type="spellStart"/>
      <w:r w:rsidRPr="00C63F58">
        <w:rPr>
          <w:rFonts w:ascii="Arial" w:hAnsi="Arial" w:cs="Arial"/>
          <w:sz w:val="22"/>
          <w:szCs w:val="22"/>
        </w:rPr>
        <w:t>Arksey</w:t>
      </w:r>
      <w:proofErr w:type="spellEnd"/>
      <w:r w:rsidRPr="00C63F58">
        <w:rPr>
          <w:rFonts w:ascii="Arial" w:hAnsi="Arial" w:cs="Arial"/>
          <w:sz w:val="22"/>
          <w:szCs w:val="22"/>
        </w:rPr>
        <w:t xml:space="preserve"> and O'Malley, 2005)</w:t>
      </w:r>
      <w:r>
        <w:rPr>
          <w:rFonts w:ascii="Arial" w:hAnsi="Arial" w:cs="Arial"/>
          <w:sz w:val="22"/>
          <w:szCs w:val="22"/>
        </w:rPr>
        <w:t>.</w:t>
      </w:r>
      <w:r w:rsidR="007F5FE3">
        <w:rPr>
          <w:rFonts w:ascii="Arial" w:hAnsi="Arial" w:cs="Arial"/>
          <w:b/>
          <w:bCs/>
          <w:sz w:val="22"/>
          <w:szCs w:val="22"/>
          <w:lang w:val="en-US"/>
        </w:rPr>
        <w:br w:type="page"/>
      </w:r>
    </w:p>
    <w:p w14:paraId="505FFD6C" w14:textId="00213431" w:rsidR="007F5FE3" w:rsidRDefault="007F5FE3">
      <w:pPr>
        <w:rPr>
          <w:rFonts w:ascii="Arial" w:hAnsi="Arial" w:cs="Arial"/>
          <w:b/>
          <w:bCs/>
          <w:sz w:val="22"/>
          <w:szCs w:val="22"/>
          <w:lang w:val="en-US"/>
        </w:rPr>
      </w:pPr>
    </w:p>
    <w:p w14:paraId="7914AADA" w14:textId="45971727" w:rsidR="007F5FE3" w:rsidRPr="00925C35" w:rsidRDefault="007F5FE3" w:rsidP="007E476E">
      <w:pPr>
        <w:pStyle w:val="Heading1"/>
        <w:rPr>
          <w:color w:val="auto"/>
          <w:sz w:val="28"/>
          <w:u w:val="single"/>
          <w:lang w:val="en-US"/>
        </w:rPr>
      </w:pPr>
      <w:bookmarkStart w:id="13" w:name="_Toc212338522"/>
      <w:r w:rsidRPr="00925C35">
        <w:rPr>
          <w:color w:val="auto"/>
          <w:sz w:val="28"/>
          <w:u w:val="single"/>
          <w:lang w:val="en-US"/>
        </w:rPr>
        <w:t>4. Results</w:t>
      </w:r>
      <w:bookmarkEnd w:id="13"/>
    </w:p>
    <w:p w14:paraId="28EB6083" w14:textId="77777777" w:rsidR="007F5FE3" w:rsidRPr="00925C35" w:rsidRDefault="007F5FE3" w:rsidP="007E476E">
      <w:pPr>
        <w:pStyle w:val="Heading2"/>
        <w:rPr>
          <w:color w:val="auto"/>
          <w:sz w:val="24"/>
          <w:lang w:val="en-US"/>
        </w:rPr>
      </w:pPr>
      <w:bookmarkStart w:id="14" w:name="_Toc212338523"/>
      <w:r w:rsidRPr="00925C35">
        <w:rPr>
          <w:color w:val="auto"/>
          <w:sz w:val="24"/>
          <w:lang w:val="en-US"/>
        </w:rPr>
        <w:t>4.1 Overview of Included Studies</w:t>
      </w:r>
      <w:bookmarkEnd w:id="14"/>
    </w:p>
    <w:p w14:paraId="0D89F24D" w14:textId="77777777" w:rsidR="007F5FE3" w:rsidRPr="007F5FE3" w:rsidRDefault="007F5FE3" w:rsidP="007F5FE3">
      <w:pPr>
        <w:rPr>
          <w:rFonts w:ascii="Arial" w:hAnsi="Arial" w:cs="Arial"/>
          <w:b/>
          <w:bCs/>
          <w:sz w:val="22"/>
          <w:szCs w:val="22"/>
          <w:lang w:val="en-US"/>
        </w:rPr>
      </w:pPr>
    </w:p>
    <w:tbl>
      <w:tblPr>
        <w:tblW w:w="16200" w:type="dxa"/>
        <w:tblInd w:w="-1038" w:type="dxa"/>
        <w:tblLook w:val="04A0" w:firstRow="1" w:lastRow="0" w:firstColumn="1" w:lastColumn="0" w:noHBand="0" w:noVBand="1"/>
      </w:tblPr>
      <w:tblGrid>
        <w:gridCol w:w="2406"/>
        <w:gridCol w:w="2430"/>
        <w:gridCol w:w="2790"/>
        <w:gridCol w:w="2880"/>
        <w:gridCol w:w="2880"/>
        <w:gridCol w:w="2814"/>
      </w:tblGrid>
      <w:tr w:rsidR="007F5FE3" w:rsidRPr="007F5FE3" w14:paraId="7943405C" w14:textId="77777777" w:rsidTr="007F5FE3">
        <w:trPr>
          <w:trHeight w:val="346"/>
        </w:trPr>
        <w:tc>
          <w:tcPr>
            <w:tcW w:w="2406" w:type="dxa"/>
            <w:tcBorders>
              <w:top w:val="single" w:sz="4" w:space="0" w:color="auto"/>
              <w:left w:val="single" w:sz="4" w:space="0" w:color="auto"/>
              <w:bottom w:val="single" w:sz="4" w:space="0" w:color="auto"/>
              <w:right w:val="single" w:sz="4" w:space="0" w:color="auto"/>
            </w:tcBorders>
            <w:shd w:val="clear" w:color="000000" w:fill="DDD9C4"/>
            <w:vAlign w:val="center"/>
            <w:hideMark/>
          </w:tcPr>
          <w:p w14:paraId="0C8575C1" w14:textId="77777777" w:rsidR="007F5FE3" w:rsidRPr="007F5FE3" w:rsidRDefault="007F5FE3" w:rsidP="007F5FE3">
            <w:pPr>
              <w:spacing w:after="0" w:line="240" w:lineRule="auto"/>
              <w:rPr>
                <w:rFonts w:ascii="Arial" w:eastAsia="Times New Roman" w:hAnsi="Arial" w:cs="Arial"/>
                <w:b/>
                <w:bCs/>
                <w:color w:val="0070C0"/>
                <w:kern w:val="0"/>
                <w:sz w:val="22"/>
                <w:szCs w:val="22"/>
                <w:lang w:val="en-US"/>
                <w14:ligatures w14:val="none"/>
              </w:rPr>
            </w:pPr>
            <w:r w:rsidRPr="007F5FE3">
              <w:rPr>
                <w:rFonts w:ascii="Arial" w:eastAsia="Times New Roman" w:hAnsi="Arial" w:cs="Arial"/>
                <w:b/>
                <w:bCs/>
                <w:color w:val="0070C0"/>
                <w:kern w:val="0"/>
                <w:sz w:val="22"/>
                <w:szCs w:val="22"/>
                <w:lang w:val="en-US"/>
                <w14:ligatures w14:val="none"/>
              </w:rPr>
              <w:t>Author(s) &amp; Year</w:t>
            </w:r>
          </w:p>
        </w:tc>
        <w:tc>
          <w:tcPr>
            <w:tcW w:w="2430" w:type="dxa"/>
            <w:tcBorders>
              <w:top w:val="single" w:sz="8" w:space="0" w:color="auto"/>
              <w:left w:val="nil"/>
              <w:bottom w:val="single" w:sz="8" w:space="0" w:color="auto"/>
              <w:right w:val="single" w:sz="8" w:space="0" w:color="auto"/>
            </w:tcBorders>
            <w:shd w:val="clear" w:color="000000" w:fill="DDD9C4"/>
            <w:vAlign w:val="center"/>
            <w:hideMark/>
          </w:tcPr>
          <w:p w14:paraId="7703284E" w14:textId="77777777" w:rsidR="007F5FE3" w:rsidRPr="007F5FE3" w:rsidRDefault="007F5FE3" w:rsidP="007F5FE3">
            <w:pPr>
              <w:spacing w:after="0" w:line="240" w:lineRule="auto"/>
              <w:rPr>
                <w:rFonts w:ascii="Arial" w:eastAsia="Times New Roman" w:hAnsi="Arial" w:cs="Arial"/>
                <w:b/>
                <w:bCs/>
                <w:color w:val="0070C0"/>
                <w:kern w:val="0"/>
                <w:sz w:val="22"/>
                <w:szCs w:val="22"/>
                <w:lang w:val="en-US"/>
                <w14:ligatures w14:val="none"/>
              </w:rPr>
            </w:pPr>
            <w:r w:rsidRPr="007F5FE3">
              <w:rPr>
                <w:rFonts w:ascii="Arial" w:eastAsia="Times New Roman" w:hAnsi="Arial" w:cs="Arial"/>
                <w:b/>
                <w:bCs/>
                <w:color w:val="0070C0"/>
                <w:kern w:val="0"/>
                <w:sz w:val="22"/>
                <w:szCs w:val="22"/>
                <w:lang w:val="en-US"/>
                <w14:ligatures w14:val="none"/>
              </w:rPr>
              <w:t>Aim / Focus</w:t>
            </w:r>
          </w:p>
        </w:tc>
        <w:tc>
          <w:tcPr>
            <w:tcW w:w="2790" w:type="dxa"/>
            <w:tcBorders>
              <w:top w:val="single" w:sz="8" w:space="0" w:color="auto"/>
              <w:left w:val="nil"/>
              <w:bottom w:val="single" w:sz="8" w:space="0" w:color="auto"/>
              <w:right w:val="single" w:sz="8" w:space="0" w:color="auto"/>
            </w:tcBorders>
            <w:shd w:val="clear" w:color="000000" w:fill="DDD9C4"/>
            <w:vAlign w:val="center"/>
            <w:hideMark/>
          </w:tcPr>
          <w:p w14:paraId="4F2E2535" w14:textId="77777777" w:rsidR="007F5FE3" w:rsidRPr="007F5FE3" w:rsidRDefault="007F5FE3" w:rsidP="007F5FE3">
            <w:pPr>
              <w:spacing w:after="0" w:line="240" w:lineRule="auto"/>
              <w:rPr>
                <w:rFonts w:ascii="Arial" w:eastAsia="Times New Roman" w:hAnsi="Arial" w:cs="Arial"/>
                <w:b/>
                <w:bCs/>
                <w:color w:val="0070C0"/>
                <w:kern w:val="0"/>
                <w:sz w:val="22"/>
                <w:szCs w:val="22"/>
                <w:lang w:val="en-US"/>
                <w14:ligatures w14:val="none"/>
              </w:rPr>
            </w:pPr>
            <w:r w:rsidRPr="007F5FE3">
              <w:rPr>
                <w:rFonts w:ascii="Arial" w:eastAsia="Times New Roman" w:hAnsi="Arial" w:cs="Arial"/>
                <w:b/>
                <w:bCs/>
                <w:color w:val="0070C0"/>
                <w:kern w:val="0"/>
                <w:sz w:val="22"/>
                <w:szCs w:val="22"/>
                <w:lang w:val="en-US"/>
                <w14:ligatures w14:val="none"/>
              </w:rPr>
              <w:t>Design &amp; Participants</w:t>
            </w:r>
          </w:p>
        </w:tc>
        <w:tc>
          <w:tcPr>
            <w:tcW w:w="2880" w:type="dxa"/>
            <w:tcBorders>
              <w:top w:val="single" w:sz="8" w:space="0" w:color="auto"/>
              <w:left w:val="nil"/>
              <w:bottom w:val="single" w:sz="8" w:space="0" w:color="auto"/>
              <w:right w:val="single" w:sz="8" w:space="0" w:color="auto"/>
            </w:tcBorders>
            <w:shd w:val="clear" w:color="000000" w:fill="DDD9C4"/>
            <w:vAlign w:val="center"/>
            <w:hideMark/>
          </w:tcPr>
          <w:p w14:paraId="3856393F" w14:textId="77777777" w:rsidR="007F5FE3" w:rsidRPr="007F5FE3" w:rsidRDefault="007F5FE3" w:rsidP="007F5FE3">
            <w:pPr>
              <w:spacing w:after="0" w:line="240" w:lineRule="auto"/>
              <w:rPr>
                <w:rFonts w:ascii="Arial" w:eastAsia="Times New Roman" w:hAnsi="Arial" w:cs="Arial"/>
                <w:b/>
                <w:bCs/>
                <w:color w:val="0070C0"/>
                <w:kern w:val="0"/>
                <w:sz w:val="22"/>
                <w:szCs w:val="22"/>
                <w:lang w:val="en-US"/>
                <w14:ligatures w14:val="none"/>
              </w:rPr>
            </w:pPr>
            <w:r w:rsidRPr="007F5FE3">
              <w:rPr>
                <w:rFonts w:ascii="Arial" w:eastAsia="Times New Roman" w:hAnsi="Arial" w:cs="Arial"/>
                <w:b/>
                <w:bCs/>
                <w:color w:val="0070C0"/>
                <w:kern w:val="0"/>
                <w:sz w:val="22"/>
                <w:szCs w:val="22"/>
                <w:lang w:val="en-US"/>
                <w14:ligatures w14:val="none"/>
              </w:rPr>
              <w:t>Main Barriers Identified</w:t>
            </w:r>
          </w:p>
        </w:tc>
        <w:tc>
          <w:tcPr>
            <w:tcW w:w="2880" w:type="dxa"/>
            <w:tcBorders>
              <w:top w:val="single" w:sz="8" w:space="0" w:color="auto"/>
              <w:left w:val="nil"/>
              <w:bottom w:val="single" w:sz="8" w:space="0" w:color="auto"/>
              <w:right w:val="single" w:sz="8" w:space="0" w:color="auto"/>
            </w:tcBorders>
            <w:shd w:val="clear" w:color="000000" w:fill="DDD9C4"/>
            <w:vAlign w:val="center"/>
            <w:hideMark/>
          </w:tcPr>
          <w:p w14:paraId="5EDEFB4E" w14:textId="77777777" w:rsidR="007F5FE3" w:rsidRPr="007F5FE3" w:rsidRDefault="007F5FE3" w:rsidP="007F5FE3">
            <w:pPr>
              <w:spacing w:after="0" w:line="240" w:lineRule="auto"/>
              <w:rPr>
                <w:rFonts w:ascii="Arial" w:eastAsia="Times New Roman" w:hAnsi="Arial" w:cs="Arial"/>
                <w:b/>
                <w:bCs/>
                <w:color w:val="0070C0"/>
                <w:kern w:val="0"/>
                <w:sz w:val="22"/>
                <w:szCs w:val="22"/>
                <w:lang w:val="en-US"/>
                <w14:ligatures w14:val="none"/>
              </w:rPr>
            </w:pPr>
            <w:r w:rsidRPr="007F5FE3">
              <w:rPr>
                <w:rFonts w:ascii="Arial" w:eastAsia="Times New Roman" w:hAnsi="Arial" w:cs="Arial"/>
                <w:b/>
                <w:bCs/>
                <w:color w:val="0070C0"/>
                <w:kern w:val="0"/>
                <w:sz w:val="22"/>
                <w:szCs w:val="22"/>
                <w:lang w:val="en-US"/>
                <w14:ligatures w14:val="none"/>
              </w:rPr>
              <w:t>Facilitators / Recommendations</w:t>
            </w:r>
          </w:p>
        </w:tc>
        <w:tc>
          <w:tcPr>
            <w:tcW w:w="2814" w:type="dxa"/>
            <w:tcBorders>
              <w:top w:val="single" w:sz="8" w:space="0" w:color="auto"/>
              <w:left w:val="nil"/>
              <w:bottom w:val="single" w:sz="8" w:space="0" w:color="auto"/>
              <w:right w:val="single" w:sz="8" w:space="0" w:color="auto"/>
            </w:tcBorders>
            <w:shd w:val="clear" w:color="000000" w:fill="DDD9C4"/>
            <w:vAlign w:val="center"/>
            <w:hideMark/>
          </w:tcPr>
          <w:p w14:paraId="2B5BBBE0" w14:textId="77777777" w:rsidR="007F5FE3" w:rsidRPr="007F5FE3" w:rsidRDefault="007F5FE3" w:rsidP="007F5FE3">
            <w:pPr>
              <w:spacing w:after="0" w:line="240" w:lineRule="auto"/>
              <w:rPr>
                <w:rFonts w:ascii="Arial" w:eastAsia="Times New Roman" w:hAnsi="Arial" w:cs="Arial"/>
                <w:b/>
                <w:bCs/>
                <w:color w:val="0070C0"/>
                <w:kern w:val="0"/>
                <w:sz w:val="22"/>
                <w:szCs w:val="22"/>
                <w:lang w:val="en-US"/>
                <w14:ligatures w14:val="none"/>
              </w:rPr>
            </w:pPr>
            <w:r w:rsidRPr="007F5FE3">
              <w:rPr>
                <w:rFonts w:ascii="Arial" w:eastAsia="Times New Roman" w:hAnsi="Arial" w:cs="Arial"/>
                <w:b/>
                <w:bCs/>
                <w:color w:val="0070C0"/>
                <w:kern w:val="0"/>
                <w:sz w:val="22"/>
                <w:szCs w:val="22"/>
                <w:lang w:val="en-US"/>
                <w14:ligatures w14:val="none"/>
              </w:rPr>
              <w:t>Key Implications for UK Practice</w:t>
            </w:r>
          </w:p>
        </w:tc>
      </w:tr>
      <w:tr w:rsidR="007F5FE3" w:rsidRPr="007F5FE3" w14:paraId="2013C55B" w14:textId="77777777" w:rsidTr="007F5FE3">
        <w:trPr>
          <w:trHeight w:val="642"/>
        </w:trPr>
        <w:tc>
          <w:tcPr>
            <w:tcW w:w="2406" w:type="dxa"/>
            <w:tcBorders>
              <w:top w:val="nil"/>
              <w:left w:val="single" w:sz="8" w:space="0" w:color="auto"/>
              <w:bottom w:val="single" w:sz="8" w:space="0" w:color="auto"/>
              <w:right w:val="single" w:sz="8" w:space="0" w:color="auto"/>
            </w:tcBorders>
            <w:shd w:val="clear" w:color="auto" w:fill="auto"/>
            <w:vAlign w:val="center"/>
            <w:hideMark/>
          </w:tcPr>
          <w:p w14:paraId="24090E46" w14:textId="77777777" w:rsidR="007F5FE3" w:rsidRPr="007F5FE3" w:rsidRDefault="007F5FE3" w:rsidP="007F5FE3">
            <w:pPr>
              <w:spacing w:after="0" w:line="240" w:lineRule="auto"/>
              <w:rPr>
                <w:rFonts w:ascii="Arial" w:eastAsia="Times New Roman" w:hAnsi="Arial" w:cs="Arial"/>
                <w:b/>
                <w:bCs/>
                <w:color w:val="000000"/>
                <w:kern w:val="0"/>
                <w:sz w:val="22"/>
                <w:szCs w:val="22"/>
                <w:lang w:val="en-US"/>
                <w14:ligatures w14:val="none"/>
              </w:rPr>
            </w:pPr>
            <w:proofErr w:type="spellStart"/>
            <w:r w:rsidRPr="007F5FE3">
              <w:rPr>
                <w:rFonts w:ascii="Arial" w:eastAsia="Times New Roman" w:hAnsi="Arial" w:cs="Arial"/>
                <w:b/>
                <w:bCs/>
                <w:color w:val="000000"/>
                <w:kern w:val="0"/>
                <w:sz w:val="22"/>
                <w:szCs w:val="22"/>
                <w:lang w:val="en-US"/>
                <w14:ligatures w14:val="none"/>
              </w:rPr>
              <w:t>Asherson</w:t>
            </w:r>
            <w:proofErr w:type="spellEnd"/>
            <w:r w:rsidRPr="007F5FE3">
              <w:rPr>
                <w:rFonts w:ascii="Arial" w:eastAsia="Times New Roman" w:hAnsi="Arial" w:cs="Arial"/>
                <w:b/>
                <w:bCs/>
                <w:color w:val="000000"/>
                <w:kern w:val="0"/>
                <w:sz w:val="22"/>
                <w:szCs w:val="22"/>
                <w:lang w:val="en-US"/>
                <w14:ligatures w14:val="none"/>
              </w:rPr>
              <w:t xml:space="preserve"> et al. (2021)</w:t>
            </w:r>
          </w:p>
        </w:tc>
        <w:tc>
          <w:tcPr>
            <w:tcW w:w="2430" w:type="dxa"/>
            <w:tcBorders>
              <w:top w:val="nil"/>
              <w:left w:val="nil"/>
              <w:bottom w:val="single" w:sz="8" w:space="0" w:color="auto"/>
              <w:right w:val="single" w:sz="8" w:space="0" w:color="auto"/>
            </w:tcBorders>
            <w:shd w:val="clear" w:color="auto" w:fill="auto"/>
            <w:vAlign w:val="center"/>
            <w:hideMark/>
          </w:tcPr>
          <w:p w14:paraId="0A7548DB"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Examine failures in UK ADHD healthcare provision</w:t>
            </w:r>
          </w:p>
        </w:tc>
        <w:tc>
          <w:tcPr>
            <w:tcW w:w="2790" w:type="dxa"/>
            <w:tcBorders>
              <w:top w:val="nil"/>
              <w:left w:val="nil"/>
              <w:bottom w:val="single" w:sz="8" w:space="0" w:color="auto"/>
              <w:right w:val="single" w:sz="8" w:space="0" w:color="auto"/>
            </w:tcBorders>
            <w:shd w:val="clear" w:color="auto" w:fill="auto"/>
            <w:vAlign w:val="center"/>
            <w:hideMark/>
          </w:tcPr>
          <w:p w14:paraId="5078C097"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Consensus statement (multi-stakeholder)</w:t>
            </w:r>
          </w:p>
        </w:tc>
        <w:tc>
          <w:tcPr>
            <w:tcW w:w="2880" w:type="dxa"/>
            <w:tcBorders>
              <w:top w:val="nil"/>
              <w:left w:val="nil"/>
              <w:bottom w:val="single" w:sz="8" w:space="0" w:color="auto"/>
              <w:right w:val="single" w:sz="8" w:space="0" w:color="auto"/>
            </w:tcBorders>
            <w:shd w:val="clear" w:color="auto" w:fill="auto"/>
            <w:vAlign w:val="center"/>
            <w:hideMark/>
          </w:tcPr>
          <w:p w14:paraId="43814230"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Cultural stigma; lack of training; underfunded and fragmented services</w:t>
            </w:r>
          </w:p>
        </w:tc>
        <w:tc>
          <w:tcPr>
            <w:tcW w:w="2880" w:type="dxa"/>
            <w:tcBorders>
              <w:top w:val="nil"/>
              <w:left w:val="nil"/>
              <w:bottom w:val="single" w:sz="8" w:space="0" w:color="auto"/>
              <w:right w:val="single" w:sz="8" w:space="0" w:color="auto"/>
            </w:tcBorders>
            <w:shd w:val="clear" w:color="auto" w:fill="auto"/>
            <w:vAlign w:val="center"/>
            <w:hideMark/>
          </w:tcPr>
          <w:p w14:paraId="50D50367"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Increased funding, professional training, and improved coordination</w:t>
            </w:r>
          </w:p>
        </w:tc>
        <w:tc>
          <w:tcPr>
            <w:tcW w:w="2814" w:type="dxa"/>
            <w:tcBorders>
              <w:top w:val="nil"/>
              <w:left w:val="nil"/>
              <w:bottom w:val="single" w:sz="8" w:space="0" w:color="auto"/>
              <w:right w:val="single" w:sz="8" w:space="0" w:color="auto"/>
            </w:tcBorders>
            <w:shd w:val="clear" w:color="auto" w:fill="auto"/>
            <w:vAlign w:val="center"/>
            <w:hideMark/>
          </w:tcPr>
          <w:p w14:paraId="16F069B3"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Urgent national action required to address structural inequalities</w:t>
            </w:r>
          </w:p>
        </w:tc>
      </w:tr>
      <w:tr w:rsidR="007F5FE3" w:rsidRPr="007F5FE3" w14:paraId="1F1CF855" w14:textId="77777777" w:rsidTr="007F5FE3">
        <w:trPr>
          <w:trHeight w:val="642"/>
        </w:trPr>
        <w:tc>
          <w:tcPr>
            <w:tcW w:w="2406" w:type="dxa"/>
            <w:tcBorders>
              <w:top w:val="nil"/>
              <w:left w:val="single" w:sz="8" w:space="0" w:color="auto"/>
              <w:bottom w:val="single" w:sz="8" w:space="0" w:color="auto"/>
              <w:right w:val="single" w:sz="8" w:space="0" w:color="auto"/>
            </w:tcBorders>
            <w:shd w:val="clear" w:color="auto" w:fill="auto"/>
            <w:vAlign w:val="center"/>
            <w:hideMark/>
          </w:tcPr>
          <w:p w14:paraId="3186F8EB" w14:textId="77777777" w:rsidR="007F5FE3" w:rsidRPr="007F5FE3" w:rsidRDefault="007F5FE3" w:rsidP="007F5FE3">
            <w:pPr>
              <w:spacing w:after="0" w:line="240" w:lineRule="auto"/>
              <w:rPr>
                <w:rFonts w:ascii="Arial" w:eastAsia="Times New Roman" w:hAnsi="Arial" w:cs="Arial"/>
                <w:b/>
                <w:bCs/>
                <w:color w:val="000000"/>
                <w:kern w:val="0"/>
                <w:sz w:val="22"/>
                <w:szCs w:val="22"/>
                <w:lang w:val="en-US"/>
                <w14:ligatures w14:val="none"/>
              </w:rPr>
            </w:pPr>
            <w:proofErr w:type="spellStart"/>
            <w:r w:rsidRPr="007F5FE3">
              <w:rPr>
                <w:rFonts w:ascii="Arial" w:eastAsia="Times New Roman" w:hAnsi="Arial" w:cs="Arial"/>
                <w:b/>
                <w:bCs/>
                <w:color w:val="000000"/>
                <w:kern w:val="0"/>
                <w:sz w:val="22"/>
                <w:szCs w:val="22"/>
                <w:lang w:val="en-US"/>
                <w14:ligatures w14:val="none"/>
              </w:rPr>
              <w:t>Sayal</w:t>
            </w:r>
            <w:proofErr w:type="spellEnd"/>
            <w:r w:rsidRPr="007F5FE3">
              <w:rPr>
                <w:rFonts w:ascii="Arial" w:eastAsia="Times New Roman" w:hAnsi="Arial" w:cs="Arial"/>
                <w:b/>
                <w:bCs/>
                <w:color w:val="000000"/>
                <w:kern w:val="0"/>
                <w:sz w:val="22"/>
                <w:szCs w:val="22"/>
                <w:lang w:val="en-US"/>
                <w14:ligatures w14:val="none"/>
              </w:rPr>
              <w:t xml:space="preserve"> et al. (2005)</w:t>
            </w:r>
          </w:p>
        </w:tc>
        <w:tc>
          <w:tcPr>
            <w:tcW w:w="2430" w:type="dxa"/>
            <w:tcBorders>
              <w:top w:val="nil"/>
              <w:left w:val="nil"/>
              <w:bottom w:val="single" w:sz="8" w:space="0" w:color="auto"/>
              <w:right w:val="single" w:sz="8" w:space="0" w:color="auto"/>
            </w:tcBorders>
            <w:shd w:val="clear" w:color="auto" w:fill="auto"/>
            <w:vAlign w:val="center"/>
            <w:hideMark/>
          </w:tcPr>
          <w:p w14:paraId="22082671"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Identify help-seeking barriers for children with ADHD</w:t>
            </w:r>
          </w:p>
        </w:tc>
        <w:tc>
          <w:tcPr>
            <w:tcW w:w="2790" w:type="dxa"/>
            <w:tcBorders>
              <w:top w:val="nil"/>
              <w:left w:val="nil"/>
              <w:bottom w:val="single" w:sz="8" w:space="0" w:color="auto"/>
              <w:right w:val="single" w:sz="8" w:space="0" w:color="auto"/>
            </w:tcBorders>
            <w:shd w:val="clear" w:color="auto" w:fill="auto"/>
            <w:vAlign w:val="center"/>
            <w:hideMark/>
          </w:tcPr>
          <w:p w14:paraId="2DB77313"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Quantitative analysis (n = 232)</w:t>
            </w:r>
          </w:p>
        </w:tc>
        <w:tc>
          <w:tcPr>
            <w:tcW w:w="2880" w:type="dxa"/>
            <w:tcBorders>
              <w:top w:val="nil"/>
              <w:left w:val="nil"/>
              <w:bottom w:val="single" w:sz="8" w:space="0" w:color="auto"/>
              <w:right w:val="single" w:sz="8" w:space="0" w:color="auto"/>
            </w:tcBorders>
            <w:shd w:val="clear" w:color="auto" w:fill="auto"/>
            <w:vAlign w:val="center"/>
            <w:hideMark/>
          </w:tcPr>
          <w:p w14:paraId="71C67851"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Low GP recognition; reliance on schools; parental misunderstanding</w:t>
            </w:r>
          </w:p>
        </w:tc>
        <w:tc>
          <w:tcPr>
            <w:tcW w:w="2880" w:type="dxa"/>
            <w:tcBorders>
              <w:top w:val="nil"/>
              <w:left w:val="nil"/>
              <w:bottom w:val="single" w:sz="8" w:space="0" w:color="auto"/>
              <w:right w:val="single" w:sz="8" w:space="0" w:color="auto"/>
            </w:tcBorders>
            <w:shd w:val="clear" w:color="auto" w:fill="auto"/>
            <w:vAlign w:val="center"/>
            <w:hideMark/>
          </w:tcPr>
          <w:p w14:paraId="6602A227"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Parental education and health service collaboration with schools</w:t>
            </w:r>
          </w:p>
        </w:tc>
        <w:tc>
          <w:tcPr>
            <w:tcW w:w="2814" w:type="dxa"/>
            <w:tcBorders>
              <w:top w:val="nil"/>
              <w:left w:val="nil"/>
              <w:bottom w:val="single" w:sz="8" w:space="0" w:color="auto"/>
              <w:right w:val="single" w:sz="8" w:space="0" w:color="auto"/>
            </w:tcBorders>
            <w:shd w:val="clear" w:color="auto" w:fill="auto"/>
            <w:vAlign w:val="center"/>
            <w:hideMark/>
          </w:tcPr>
          <w:p w14:paraId="0E138D36"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Need for early identification pathways through education–health partnerships</w:t>
            </w:r>
          </w:p>
        </w:tc>
      </w:tr>
      <w:tr w:rsidR="007F5FE3" w:rsidRPr="007F5FE3" w14:paraId="36FABE65" w14:textId="77777777" w:rsidTr="007F5FE3">
        <w:trPr>
          <w:trHeight w:val="955"/>
        </w:trPr>
        <w:tc>
          <w:tcPr>
            <w:tcW w:w="2406" w:type="dxa"/>
            <w:tcBorders>
              <w:top w:val="nil"/>
              <w:left w:val="single" w:sz="8" w:space="0" w:color="auto"/>
              <w:bottom w:val="single" w:sz="8" w:space="0" w:color="auto"/>
              <w:right w:val="single" w:sz="8" w:space="0" w:color="auto"/>
            </w:tcBorders>
            <w:shd w:val="clear" w:color="auto" w:fill="auto"/>
            <w:vAlign w:val="center"/>
            <w:hideMark/>
          </w:tcPr>
          <w:p w14:paraId="356F92B2" w14:textId="77777777" w:rsidR="007F5FE3" w:rsidRPr="007F5FE3" w:rsidRDefault="007F5FE3" w:rsidP="007F5FE3">
            <w:pPr>
              <w:spacing w:after="0" w:line="240" w:lineRule="auto"/>
              <w:rPr>
                <w:rFonts w:ascii="Arial" w:eastAsia="Times New Roman" w:hAnsi="Arial" w:cs="Arial"/>
                <w:b/>
                <w:bCs/>
                <w:color w:val="000000"/>
                <w:kern w:val="0"/>
                <w:sz w:val="22"/>
                <w:szCs w:val="22"/>
                <w:lang w:val="en-US"/>
                <w14:ligatures w14:val="none"/>
              </w:rPr>
            </w:pPr>
            <w:r w:rsidRPr="007F5FE3">
              <w:rPr>
                <w:rFonts w:ascii="Arial" w:eastAsia="Times New Roman" w:hAnsi="Arial" w:cs="Arial"/>
                <w:b/>
                <w:bCs/>
                <w:color w:val="000000"/>
                <w:kern w:val="0"/>
                <w:sz w:val="22"/>
                <w:szCs w:val="22"/>
                <w:lang w:val="en-US"/>
                <w14:ligatures w14:val="none"/>
              </w:rPr>
              <w:t>Price et al. (2022)</w:t>
            </w:r>
          </w:p>
        </w:tc>
        <w:tc>
          <w:tcPr>
            <w:tcW w:w="2430" w:type="dxa"/>
            <w:tcBorders>
              <w:top w:val="nil"/>
              <w:left w:val="nil"/>
              <w:bottom w:val="single" w:sz="8" w:space="0" w:color="auto"/>
              <w:right w:val="single" w:sz="8" w:space="0" w:color="auto"/>
            </w:tcBorders>
            <w:shd w:val="clear" w:color="auto" w:fill="auto"/>
            <w:vAlign w:val="center"/>
            <w:hideMark/>
          </w:tcPr>
          <w:p w14:paraId="145B8AE3"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Explore clinician perspectives on ADHD transition</w:t>
            </w:r>
          </w:p>
        </w:tc>
        <w:tc>
          <w:tcPr>
            <w:tcW w:w="2790" w:type="dxa"/>
            <w:tcBorders>
              <w:top w:val="nil"/>
              <w:left w:val="nil"/>
              <w:bottom w:val="single" w:sz="8" w:space="0" w:color="auto"/>
              <w:right w:val="single" w:sz="8" w:space="0" w:color="auto"/>
            </w:tcBorders>
            <w:shd w:val="clear" w:color="auto" w:fill="auto"/>
            <w:vAlign w:val="center"/>
            <w:hideMark/>
          </w:tcPr>
          <w:p w14:paraId="16EBE03D"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 xml:space="preserve">Qualitative interviews with </w:t>
            </w:r>
            <w:proofErr w:type="spellStart"/>
            <w:r w:rsidRPr="007F5FE3">
              <w:rPr>
                <w:rFonts w:ascii="Arial" w:eastAsia="Times New Roman" w:hAnsi="Arial" w:cs="Arial"/>
                <w:color w:val="000000"/>
                <w:kern w:val="0"/>
                <w:sz w:val="22"/>
                <w:szCs w:val="22"/>
                <w:lang w:val="en-US"/>
                <w14:ligatures w14:val="none"/>
              </w:rPr>
              <w:t>paediatricians</w:t>
            </w:r>
            <w:proofErr w:type="spellEnd"/>
            <w:r w:rsidRPr="007F5FE3">
              <w:rPr>
                <w:rFonts w:ascii="Arial" w:eastAsia="Times New Roman" w:hAnsi="Arial" w:cs="Arial"/>
                <w:color w:val="000000"/>
                <w:kern w:val="0"/>
                <w:sz w:val="22"/>
                <w:szCs w:val="22"/>
                <w:lang w:val="en-US"/>
                <w14:ligatures w14:val="none"/>
              </w:rPr>
              <w:t xml:space="preserve"> and psychiatrists (n = 22)</w:t>
            </w:r>
          </w:p>
        </w:tc>
        <w:tc>
          <w:tcPr>
            <w:tcW w:w="2880" w:type="dxa"/>
            <w:tcBorders>
              <w:top w:val="nil"/>
              <w:left w:val="nil"/>
              <w:bottom w:val="single" w:sz="8" w:space="0" w:color="auto"/>
              <w:right w:val="single" w:sz="8" w:space="0" w:color="auto"/>
            </w:tcBorders>
            <w:shd w:val="clear" w:color="auto" w:fill="auto"/>
            <w:vAlign w:val="center"/>
            <w:hideMark/>
          </w:tcPr>
          <w:p w14:paraId="7206395B"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Poor information exchange between child and adult services; unclear transition protocols</w:t>
            </w:r>
          </w:p>
        </w:tc>
        <w:tc>
          <w:tcPr>
            <w:tcW w:w="2880" w:type="dxa"/>
            <w:tcBorders>
              <w:top w:val="nil"/>
              <w:left w:val="nil"/>
              <w:bottom w:val="single" w:sz="8" w:space="0" w:color="auto"/>
              <w:right w:val="single" w:sz="8" w:space="0" w:color="auto"/>
            </w:tcBorders>
            <w:shd w:val="clear" w:color="auto" w:fill="auto"/>
            <w:vAlign w:val="center"/>
            <w:hideMark/>
          </w:tcPr>
          <w:p w14:paraId="73D356E9"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Clear information, joint meetings, and accessible resources for families</w:t>
            </w:r>
          </w:p>
        </w:tc>
        <w:tc>
          <w:tcPr>
            <w:tcW w:w="2814" w:type="dxa"/>
            <w:tcBorders>
              <w:top w:val="nil"/>
              <w:left w:val="nil"/>
              <w:bottom w:val="single" w:sz="8" w:space="0" w:color="auto"/>
              <w:right w:val="single" w:sz="8" w:space="0" w:color="auto"/>
            </w:tcBorders>
            <w:shd w:val="clear" w:color="auto" w:fill="auto"/>
            <w:vAlign w:val="center"/>
            <w:hideMark/>
          </w:tcPr>
          <w:p w14:paraId="0DBA166B"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Better communication and planning essential for care continuity</w:t>
            </w:r>
          </w:p>
        </w:tc>
      </w:tr>
      <w:tr w:rsidR="007F5FE3" w:rsidRPr="007F5FE3" w14:paraId="7ED167A0" w14:textId="77777777" w:rsidTr="007F5FE3">
        <w:trPr>
          <w:trHeight w:val="955"/>
        </w:trPr>
        <w:tc>
          <w:tcPr>
            <w:tcW w:w="2406" w:type="dxa"/>
            <w:tcBorders>
              <w:top w:val="nil"/>
              <w:left w:val="single" w:sz="8" w:space="0" w:color="auto"/>
              <w:bottom w:val="single" w:sz="8" w:space="0" w:color="auto"/>
              <w:right w:val="single" w:sz="8" w:space="0" w:color="auto"/>
            </w:tcBorders>
            <w:shd w:val="clear" w:color="auto" w:fill="auto"/>
            <w:vAlign w:val="center"/>
            <w:hideMark/>
          </w:tcPr>
          <w:p w14:paraId="4C66F305" w14:textId="77777777" w:rsidR="007F5FE3" w:rsidRPr="007F5FE3" w:rsidRDefault="007F5FE3" w:rsidP="007F5FE3">
            <w:pPr>
              <w:spacing w:after="0" w:line="240" w:lineRule="auto"/>
              <w:rPr>
                <w:rFonts w:ascii="Arial" w:eastAsia="Times New Roman" w:hAnsi="Arial" w:cs="Arial"/>
                <w:b/>
                <w:bCs/>
                <w:color w:val="000000"/>
                <w:kern w:val="0"/>
                <w:sz w:val="22"/>
                <w:szCs w:val="22"/>
                <w:lang w:val="en-US"/>
                <w14:ligatures w14:val="none"/>
              </w:rPr>
            </w:pPr>
            <w:proofErr w:type="spellStart"/>
            <w:r w:rsidRPr="007F5FE3">
              <w:rPr>
                <w:rFonts w:ascii="Arial" w:eastAsia="Times New Roman" w:hAnsi="Arial" w:cs="Arial"/>
                <w:b/>
                <w:bCs/>
                <w:color w:val="000000"/>
                <w:kern w:val="0"/>
                <w:sz w:val="22"/>
                <w:szCs w:val="22"/>
                <w:lang w:val="en-US"/>
                <w14:ligatures w14:val="none"/>
              </w:rPr>
              <w:t>Gudka</w:t>
            </w:r>
            <w:proofErr w:type="spellEnd"/>
            <w:r w:rsidRPr="007F5FE3">
              <w:rPr>
                <w:rFonts w:ascii="Arial" w:eastAsia="Times New Roman" w:hAnsi="Arial" w:cs="Arial"/>
                <w:b/>
                <w:bCs/>
                <w:color w:val="000000"/>
                <w:kern w:val="0"/>
                <w:sz w:val="22"/>
                <w:szCs w:val="22"/>
                <w:lang w:val="en-US"/>
                <w14:ligatures w14:val="none"/>
              </w:rPr>
              <w:t xml:space="preserve"> et al. (2024)</w:t>
            </w:r>
          </w:p>
        </w:tc>
        <w:tc>
          <w:tcPr>
            <w:tcW w:w="2430" w:type="dxa"/>
            <w:tcBorders>
              <w:top w:val="nil"/>
              <w:left w:val="nil"/>
              <w:bottom w:val="single" w:sz="8" w:space="0" w:color="auto"/>
              <w:right w:val="single" w:sz="8" w:space="0" w:color="auto"/>
            </w:tcBorders>
            <w:shd w:val="clear" w:color="auto" w:fill="auto"/>
            <w:vAlign w:val="center"/>
            <w:hideMark/>
          </w:tcPr>
          <w:p w14:paraId="2485E7DA"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Investigate experiences of ADHD care in primary care</w:t>
            </w:r>
          </w:p>
        </w:tc>
        <w:tc>
          <w:tcPr>
            <w:tcW w:w="2790" w:type="dxa"/>
            <w:tcBorders>
              <w:top w:val="nil"/>
              <w:left w:val="nil"/>
              <w:bottom w:val="single" w:sz="8" w:space="0" w:color="auto"/>
              <w:right w:val="single" w:sz="8" w:space="0" w:color="auto"/>
            </w:tcBorders>
            <w:shd w:val="clear" w:color="auto" w:fill="auto"/>
            <w:vAlign w:val="center"/>
            <w:hideMark/>
          </w:tcPr>
          <w:p w14:paraId="401C524A"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Qualitative interviews with GPs, staff, and young people (n = 20)</w:t>
            </w:r>
          </w:p>
        </w:tc>
        <w:tc>
          <w:tcPr>
            <w:tcW w:w="2880" w:type="dxa"/>
            <w:tcBorders>
              <w:top w:val="nil"/>
              <w:left w:val="nil"/>
              <w:bottom w:val="single" w:sz="8" w:space="0" w:color="auto"/>
              <w:right w:val="single" w:sz="8" w:space="0" w:color="auto"/>
            </w:tcBorders>
            <w:shd w:val="clear" w:color="auto" w:fill="auto"/>
            <w:vAlign w:val="center"/>
            <w:hideMark/>
          </w:tcPr>
          <w:p w14:paraId="198DAE49"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GPs feel unsupported; inconsistent protocols; time pressures</w:t>
            </w:r>
          </w:p>
        </w:tc>
        <w:tc>
          <w:tcPr>
            <w:tcW w:w="2880" w:type="dxa"/>
            <w:tcBorders>
              <w:top w:val="nil"/>
              <w:left w:val="nil"/>
              <w:bottom w:val="single" w:sz="8" w:space="0" w:color="auto"/>
              <w:right w:val="single" w:sz="8" w:space="0" w:color="auto"/>
            </w:tcBorders>
            <w:shd w:val="clear" w:color="auto" w:fill="auto"/>
            <w:vAlign w:val="center"/>
            <w:hideMark/>
          </w:tcPr>
          <w:p w14:paraId="6B63F258"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proofErr w:type="spellStart"/>
            <w:r w:rsidRPr="007F5FE3">
              <w:rPr>
                <w:rFonts w:ascii="Arial" w:eastAsia="Times New Roman" w:hAnsi="Arial" w:cs="Arial"/>
                <w:color w:val="000000"/>
                <w:kern w:val="0"/>
                <w:sz w:val="22"/>
                <w:szCs w:val="22"/>
                <w:lang w:val="en-US"/>
                <w14:ligatures w14:val="none"/>
              </w:rPr>
              <w:t>Standardised</w:t>
            </w:r>
            <w:proofErr w:type="spellEnd"/>
            <w:r w:rsidRPr="007F5FE3">
              <w:rPr>
                <w:rFonts w:ascii="Arial" w:eastAsia="Times New Roman" w:hAnsi="Arial" w:cs="Arial"/>
                <w:color w:val="000000"/>
                <w:kern w:val="0"/>
                <w:sz w:val="22"/>
                <w:szCs w:val="22"/>
                <w:lang w:val="en-US"/>
                <w14:ligatures w14:val="none"/>
              </w:rPr>
              <w:t xml:space="preserve"> care models; support for HPs; reasonable adjustments for patients</w:t>
            </w:r>
          </w:p>
        </w:tc>
        <w:tc>
          <w:tcPr>
            <w:tcW w:w="2814" w:type="dxa"/>
            <w:tcBorders>
              <w:top w:val="nil"/>
              <w:left w:val="nil"/>
              <w:bottom w:val="single" w:sz="8" w:space="0" w:color="auto"/>
              <w:right w:val="single" w:sz="8" w:space="0" w:color="auto"/>
            </w:tcBorders>
            <w:shd w:val="clear" w:color="auto" w:fill="auto"/>
            <w:vAlign w:val="center"/>
            <w:hideMark/>
          </w:tcPr>
          <w:p w14:paraId="74551346"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Strengthen GP training and clarify shared-care responsibilities</w:t>
            </w:r>
          </w:p>
        </w:tc>
      </w:tr>
      <w:tr w:rsidR="007F5FE3" w:rsidRPr="007F5FE3" w14:paraId="26B7D4E7" w14:textId="77777777" w:rsidTr="007F5FE3">
        <w:trPr>
          <w:trHeight w:val="955"/>
        </w:trPr>
        <w:tc>
          <w:tcPr>
            <w:tcW w:w="2406" w:type="dxa"/>
            <w:tcBorders>
              <w:top w:val="nil"/>
              <w:left w:val="single" w:sz="8" w:space="0" w:color="auto"/>
              <w:bottom w:val="single" w:sz="8" w:space="0" w:color="auto"/>
              <w:right w:val="single" w:sz="8" w:space="0" w:color="auto"/>
            </w:tcBorders>
            <w:shd w:val="clear" w:color="auto" w:fill="auto"/>
            <w:vAlign w:val="center"/>
            <w:hideMark/>
          </w:tcPr>
          <w:p w14:paraId="4281676D" w14:textId="77777777" w:rsidR="007F5FE3" w:rsidRPr="007F5FE3" w:rsidRDefault="007F5FE3" w:rsidP="007F5FE3">
            <w:pPr>
              <w:spacing w:after="0" w:line="240" w:lineRule="auto"/>
              <w:rPr>
                <w:rFonts w:ascii="Arial" w:eastAsia="Times New Roman" w:hAnsi="Arial" w:cs="Arial"/>
                <w:b/>
                <w:bCs/>
                <w:color w:val="000000"/>
                <w:kern w:val="0"/>
                <w:sz w:val="22"/>
                <w:szCs w:val="22"/>
                <w:lang w:val="en-US"/>
                <w14:ligatures w14:val="none"/>
              </w:rPr>
            </w:pPr>
            <w:proofErr w:type="spellStart"/>
            <w:r w:rsidRPr="007F5FE3">
              <w:rPr>
                <w:rFonts w:ascii="Arial" w:eastAsia="Times New Roman" w:hAnsi="Arial" w:cs="Arial"/>
                <w:b/>
                <w:bCs/>
                <w:color w:val="000000"/>
                <w:kern w:val="0"/>
                <w:sz w:val="22"/>
                <w:szCs w:val="22"/>
                <w:lang w:val="en-US"/>
                <w14:ligatures w14:val="none"/>
              </w:rPr>
              <w:t>Asherson</w:t>
            </w:r>
            <w:proofErr w:type="spellEnd"/>
            <w:r w:rsidRPr="007F5FE3">
              <w:rPr>
                <w:rFonts w:ascii="Arial" w:eastAsia="Times New Roman" w:hAnsi="Arial" w:cs="Arial"/>
                <w:b/>
                <w:bCs/>
                <w:color w:val="000000"/>
                <w:kern w:val="0"/>
                <w:sz w:val="22"/>
                <w:szCs w:val="22"/>
                <w:lang w:val="en-US"/>
                <w14:ligatures w14:val="none"/>
              </w:rPr>
              <w:t xml:space="preserve"> et al. (2022)</w:t>
            </w:r>
          </w:p>
        </w:tc>
        <w:tc>
          <w:tcPr>
            <w:tcW w:w="2430" w:type="dxa"/>
            <w:tcBorders>
              <w:top w:val="nil"/>
              <w:left w:val="nil"/>
              <w:bottom w:val="single" w:sz="8" w:space="0" w:color="auto"/>
              <w:right w:val="single" w:sz="8" w:space="0" w:color="auto"/>
            </w:tcBorders>
            <w:shd w:val="clear" w:color="auto" w:fill="auto"/>
            <w:vAlign w:val="center"/>
            <w:hideMark/>
          </w:tcPr>
          <w:p w14:paraId="796995A3"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Develop recommendations for mainstreaming ADHD into primary care</w:t>
            </w:r>
          </w:p>
        </w:tc>
        <w:tc>
          <w:tcPr>
            <w:tcW w:w="2790" w:type="dxa"/>
            <w:tcBorders>
              <w:top w:val="nil"/>
              <w:left w:val="nil"/>
              <w:bottom w:val="single" w:sz="8" w:space="0" w:color="auto"/>
              <w:right w:val="single" w:sz="8" w:space="0" w:color="auto"/>
            </w:tcBorders>
            <w:shd w:val="clear" w:color="auto" w:fill="auto"/>
            <w:vAlign w:val="center"/>
            <w:hideMark/>
          </w:tcPr>
          <w:p w14:paraId="629E94A2"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Consensus discussion among clinicians</w:t>
            </w:r>
          </w:p>
        </w:tc>
        <w:tc>
          <w:tcPr>
            <w:tcW w:w="2880" w:type="dxa"/>
            <w:tcBorders>
              <w:top w:val="nil"/>
              <w:left w:val="nil"/>
              <w:bottom w:val="single" w:sz="8" w:space="0" w:color="auto"/>
              <w:right w:val="single" w:sz="8" w:space="0" w:color="auto"/>
            </w:tcBorders>
            <w:shd w:val="clear" w:color="auto" w:fill="auto"/>
            <w:vAlign w:val="center"/>
            <w:hideMark/>
          </w:tcPr>
          <w:p w14:paraId="78B905F5"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Resource shortages; lack of ADHD expertise in primary care</w:t>
            </w:r>
          </w:p>
        </w:tc>
        <w:tc>
          <w:tcPr>
            <w:tcW w:w="2880" w:type="dxa"/>
            <w:tcBorders>
              <w:top w:val="nil"/>
              <w:left w:val="nil"/>
              <w:bottom w:val="single" w:sz="8" w:space="0" w:color="auto"/>
              <w:right w:val="single" w:sz="8" w:space="0" w:color="auto"/>
            </w:tcBorders>
            <w:shd w:val="clear" w:color="auto" w:fill="auto"/>
            <w:vAlign w:val="center"/>
            <w:hideMark/>
          </w:tcPr>
          <w:p w14:paraId="6D26728D"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Development of ADHD specialism within primary care; integrated care networks</w:t>
            </w:r>
          </w:p>
        </w:tc>
        <w:tc>
          <w:tcPr>
            <w:tcW w:w="2814" w:type="dxa"/>
            <w:tcBorders>
              <w:top w:val="nil"/>
              <w:left w:val="nil"/>
              <w:bottom w:val="single" w:sz="8" w:space="0" w:color="auto"/>
              <w:right w:val="single" w:sz="8" w:space="0" w:color="auto"/>
            </w:tcBorders>
            <w:shd w:val="clear" w:color="auto" w:fill="auto"/>
            <w:vAlign w:val="center"/>
            <w:hideMark/>
          </w:tcPr>
          <w:p w14:paraId="77057073"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Shift routine management from tertiary to primary care to reduce delays</w:t>
            </w:r>
          </w:p>
        </w:tc>
      </w:tr>
      <w:tr w:rsidR="007F5FE3" w:rsidRPr="007F5FE3" w14:paraId="3645D8DF" w14:textId="77777777" w:rsidTr="007F5FE3">
        <w:trPr>
          <w:trHeight w:val="642"/>
        </w:trPr>
        <w:tc>
          <w:tcPr>
            <w:tcW w:w="2406" w:type="dxa"/>
            <w:tcBorders>
              <w:top w:val="nil"/>
              <w:left w:val="single" w:sz="8" w:space="0" w:color="auto"/>
              <w:bottom w:val="single" w:sz="8" w:space="0" w:color="auto"/>
              <w:right w:val="single" w:sz="8" w:space="0" w:color="auto"/>
            </w:tcBorders>
            <w:shd w:val="clear" w:color="auto" w:fill="auto"/>
            <w:vAlign w:val="center"/>
            <w:hideMark/>
          </w:tcPr>
          <w:p w14:paraId="756F75C3" w14:textId="77777777" w:rsidR="007F5FE3" w:rsidRPr="007F5FE3" w:rsidRDefault="007F5FE3" w:rsidP="007F5FE3">
            <w:pPr>
              <w:spacing w:after="0" w:line="240" w:lineRule="auto"/>
              <w:rPr>
                <w:rFonts w:ascii="Arial" w:eastAsia="Times New Roman" w:hAnsi="Arial" w:cs="Arial"/>
                <w:b/>
                <w:bCs/>
                <w:color w:val="000000"/>
                <w:kern w:val="0"/>
                <w:sz w:val="22"/>
                <w:szCs w:val="22"/>
                <w:lang w:val="en-US"/>
                <w14:ligatures w14:val="none"/>
              </w:rPr>
            </w:pPr>
            <w:r w:rsidRPr="007F5FE3">
              <w:rPr>
                <w:rFonts w:ascii="Arial" w:eastAsia="Times New Roman" w:hAnsi="Arial" w:cs="Arial"/>
                <w:b/>
                <w:bCs/>
                <w:color w:val="000000"/>
                <w:kern w:val="0"/>
                <w:sz w:val="22"/>
                <w:szCs w:val="22"/>
                <w:lang w:val="en-US"/>
                <w14:ligatures w14:val="none"/>
              </w:rPr>
              <w:t>Young et al. (2016)</w:t>
            </w:r>
          </w:p>
        </w:tc>
        <w:tc>
          <w:tcPr>
            <w:tcW w:w="2430" w:type="dxa"/>
            <w:tcBorders>
              <w:top w:val="nil"/>
              <w:left w:val="nil"/>
              <w:bottom w:val="single" w:sz="8" w:space="0" w:color="auto"/>
              <w:right w:val="single" w:sz="8" w:space="0" w:color="auto"/>
            </w:tcBorders>
            <w:shd w:val="clear" w:color="auto" w:fill="auto"/>
            <w:vAlign w:val="center"/>
            <w:hideMark/>
          </w:tcPr>
          <w:p w14:paraId="50059D7E"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Formulate transition recommendations</w:t>
            </w:r>
          </w:p>
        </w:tc>
        <w:tc>
          <w:tcPr>
            <w:tcW w:w="2790" w:type="dxa"/>
            <w:tcBorders>
              <w:top w:val="nil"/>
              <w:left w:val="nil"/>
              <w:bottom w:val="single" w:sz="8" w:space="0" w:color="auto"/>
              <w:right w:val="single" w:sz="8" w:space="0" w:color="auto"/>
            </w:tcBorders>
            <w:shd w:val="clear" w:color="auto" w:fill="auto"/>
            <w:vAlign w:val="center"/>
            <w:hideMark/>
          </w:tcPr>
          <w:p w14:paraId="0277DB18"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Consensus statement (UKAAN experts)</w:t>
            </w:r>
          </w:p>
        </w:tc>
        <w:tc>
          <w:tcPr>
            <w:tcW w:w="2880" w:type="dxa"/>
            <w:tcBorders>
              <w:top w:val="nil"/>
              <w:left w:val="nil"/>
              <w:bottom w:val="single" w:sz="8" w:space="0" w:color="auto"/>
              <w:right w:val="single" w:sz="8" w:space="0" w:color="auto"/>
            </w:tcBorders>
            <w:shd w:val="clear" w:color="auto" w:fill="auto"/>
            <w:vAlign w:val="center"/>
            <w:hideMark/>
          </w:tcPr>
          <w:p w14:paraId="4B1CE5E9"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Poorly planned transitions; inadequate collaboration</w:t>
            </w:r>
          </w:p>
        </w:tc>
        <w:tc>
          <w:tcPr>
            <w:tcW w:w="2880" w:type="dxa"/>
            <w:tcBorders>
              <w:top w:val="nil"/>
              <w:left w:val="nil"/>
              <w:bottom w:val="single" w:sz="8" w:space="0" w:color="auto"/>
              <w:right w:val="single" w:sz="8" w:space="0" w:color="auto"/>
            </w:tcBorders>
            <w:shd w:val="clear" w:color="auto" w:fill="auto"/>
            <w:vAlign w:val="center"/>
            <w:hideMark/>
          </w:tcPr>
          <w:p w14:paraId="2EACEC59"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Structured transition protocols; family involvement</w:t>
            </w:r>
          </w:p>
        </w:tc>
        <w:tc>
          <w:tcPr>
            <w:tcW w:w="2814" w:type="dxa"/>
            <w:tcBorders>
              <w:top w:val="nil"/>
              <w:left w:val="nil"/>
              <w:bottom w:val="single" w:sz="8" w:space="0" w:color="auto"/>
              <w:right w:val="single" w:sz="8" w:space="0" w:color="auto"/>
            </w:tcBorders>
            <w:shd w:val="clear" w:color="auto" w:fill="auto"/>
            <w:vAlign w:val="center"/>
            <w:hideMark/>
          </w:tcPr>
          <w:p w14:paraId="3AF3CE80" w14:textId="77777777" w:rsidR="007F5FE3" w:rsidRPr="007F5FE3" w:rsidRDefault="007F5FE3" w:rsidP="007F5FE3">
            <w:pPr>
              <w:spacing w:after="0" w:line="240" w:lineRule="auto"/>
              <w:rPr>
                <w:rFonts w:ascii="Arial" w:eastAsia="Times New Roman" w:hAnsi="Arial" w:cs="Arial"/>
                <w:color w:val="000000"/>
                <w:kern w:val="0"/>
                <w:sz w:val="22"/>
                <w:szCs w:val="22"/>
                <w:lang w:val="en-US"/>
                <w14:ligatures w14:val="none"/>
              </w:rPr>
            </w:pPr>
            <w:r w:rsidRPr="007F5FE3">
              <w:rPr>
                <w:rFonts w:ascii="Arial" w:eastAsia="Times New Roman" w:hAnsi="Arial" w:cs="Arial"/>
                <w:color w:val="000000"/>
                <w:kern w:val="0"/>
                <w:sz w:val="22"/>
                <w:szCs w:val="22"/>
                <w:lang w:val="en-US"/>
                <w14:ligatures w14:val="none"/>
              </w:rPr>
              <w:t>Implement transition as a process not an event, ensuring flexible timelines</w:t>
            </w:r>
          </w:p>
        </w:tc>
      </w:tr>
    </w:tbl>
    <w:p w14:paraId="6030AC7F" w14:textId="77777777" w:rsidR="007F5FE3" w:rsidRDefault="007F5FE3">
      <w:pPr>
        <w:rPr>
          <w:rFonts w:ascii="Arial" w:hAnsi="Arial" w:cs="Arial"/>
          <w:b/>
          <w:bCs/>
          <w:sz w:val="22"/>
          <w:szCs w:val="22"/>
          <w:lang w:val="en-US"/>
        </w:rPr>
        <w:sectPr w:rsidR="007F5FE3" w:rsidSect="007F5FE3">
          <w:pgSz w:w="16838" w:h="11906" w:orient="landscape"/>
          <w:pgMar w:top="1440" w:right="1440" w:bottom="1440" w:left="1440" w:header="708" w:footer="708" w:gutter="0"/>
          <w:cols w:space="708"/>
          <w:docGrid w:linePitch="360"/>
        </w:sectPr>
      </w:pPr>
    </w:p>
    <w:p w14:paraId="50DD194E" w14:textId="528BBE95" w:rsidR="007F5FE3" w:rsidRPr="00925C35" w:rsidRDefault="007F5FE3" w:rsidP="007E476E">
      <w:pPr>
        <w:pStyle w:val="Heading2"/>
        <w:rPr>
          <w:color w:val="auto"/>
          <w:sz w:val="24"/>
          <w:lang w:val="en-US"/>
        </w:rPr>
      </w:pPr>
      <w:bookmarkStart w:id="15" w:name="_Toc212338524"/>
      <w:r w:rsidRPr="00925C35">
        <w:rPr>
          <w:color w:val="auto"/>
          <w:sz w:val="24"/>
          <w:lang w:val="en-US"/>
        </w:rPr>
        <w:lastRenderedPageBreak/>
        <w:t>4.2 Thematic Findings</w:t>
      </w:r>
      <w:bookmarkEnd w:id="15"/>
    </w:p>
    <w:p w14:paraId="4D20AB64" w14:textId="77777777" w:rsidR="007F5FE3" w:rsidRPr="00515D33" w:rsidRDefault="007F5FE3" w:rsidP="00515D33">
      <w:pPr>
        <w:spacing w:line="360" w:lineRule="auto"/>
        <w:jc w:val="both"/>
        <w:rPr>
          <w:rFonts w:ascii="Arial" w:hAnsi="Arial" w:cs="Arial"/>
          <w:b/>
          <w:bCs/>
          <w:sz w:val="22"/>
          <w:szCs w:val="22"/>
          <w:lang w:val="en-US"/>
        </w:rPr>
      </w:pPr>
      <w:r w:rsidRPr="00515D33">
        <w:rPr>
          <w:rFonts w:ascii="Arial" w:hAnsi="Arial" w:cs="Arial"/>
          <w:b/>
          <w:bCs/>
          <w:sz w:val="22"/>
          <w:szCs w:val="22"/>
          <w:lang w:val="en-US"/>
        </w:rPr>
        <w:t>Theme 1: Systemic and Structural Barriers</w:t>
      </w:r>
    </w:p>
    <w:p w14:paraId="795BEC53" w14:textId="39ECAF2A" w:rsidR="007F5FE3" w:rsidRPr="00515D33" w:rsidRDefault="007F5FE3" w:rsidP="00515D33">
      <w:pPr>
        <w:spacing w:line="360" w:lineRule="auto"/>
        <w:jc w:val="both"/>
        <w:rPr>
          <w:rFonts w:ascii="Arial" w:hAnsi="Arial" w:cs="Arial"/>
          <w:sz w:val="22"/>
          <w:szCs w:val="22"/>
          <w:lang w:val="en-US"/>
        </w:rPr>
      </w:pPr>
      <w:r w:rsidRPr="00515D33">
        <w:rPr>
          <w:rFonts w:ascii="Arial" w:hAnsi="Arial" w:cs="Arial"/>
          <w:sz w:val="22"/>
          <w:szCs w:val="22"/>
          <w:lang w:val="en-US"/>
        </w:rPr>
        <w:t>All six studies highlighted chronic underfunding and fragme</w:t>
      </w:r>
      <w:r w:rsidR="00BD008E">
        <w:rPr>
          <w:rFonts w:ascii="Arial" w:hAnsi="Arial" w:cs="Arial"/>
          <w:sz w:val="22"/>
          <w:szCs w:val="22"/>
          <w:lang w:val="en-US"/>
        </w:rPr>
        <w:t>ntation across UK ADHD services</w:t>
      </w:r>
      <w:r w:rsidR="00BD008E" w:rsidRPr="00BD008E">
        <w:rPr>
          <w:rFonts w:ascii="Arial" w:hAnsi="Arial" w:cs="Arial"/>
          <w:sz w:val="22"/>
          <w:szCs w:val="22"/>
        </w:rPr>
        <w:t xml:space="preserve">. </w:t>
      </w:r>
      <w:proofErr w:type="spellStart"/>
      <w:proofErr w:type="gramStart"/>
      <w:r w:rsidR="00BD008E" w:rsidRPr="00BD008E">
        <w:rPr>
          <w:rFonts w:ascii="Arial" w:hAnsi="Arial" w:cs="Arial"/>
          <w:sz w:val="22"/>
          <w:szCs w:val="22"/>
        </w:rPr>
        <w:t>Asherson</w:t>
      </w:r>
      <w:proofErr w:type="spellEnd"/>
      <w:r w:rsidR="00BD008E" w:rsidRPr="00BD008E">
        <w:rPr>
          <w:rFonts w:ascii="Arial" w:hAnsi="Arial" w:cs="Arial"/>
          <w:sz w:val="22"/>
          <w:szCs w:val="22"/>
        </w:rPr>
        <w:t xml:space="preserve"> et al. (2021) </w:t>
      </w:r>
      <w:proofErr w:type="spellStart"/>
      <w:r w:rsidR="00BD008E" w:rsidRPr="00BD008E">
        <w:rPr>
          <w:rFonts w:ascii="Arial" w:hAnsi="Arial" w:cs="Arial"/>
          <w:sz w:val="22"/>
          <w:szCs w:val="22"/>
        </w:rPr>
        <w:t>woutlined</w:t>
      </w:r>
      <w:proofErr w:type="spellEnd"/>
      <w:r w:rsidR="00BD008E" w:rsidRPr="00BD008E">
        <w:rPr>
          <w:rFonts w:ascii="Arial" w:hAnsi="Arial" w:cs="Arial"/>
          <w:sz w:val="22"/>
          <w:szCs w:val="22"/>
        </w:rPr>
        <w:t xml:space="preserve"> the concept of the de-prioritisation of ADHD in the NHS, in which most areas do not provide specialists.</w:t>
      </w:r>
      <w:proofErr w:type="gramEnd"/>
      <w:r w:rsidR="00BD008E" w:rsidRPr="00BD008E">
        <w:rPr>
          <w:rFonts w:ascii="Arial" w:hAnsi="Arial" w:cs="Arial"/>
          <w:sz w:val="22"/>
          <w:szCs w:val="22"/>
        </w:rPr>
        <w:t xml:space="preserve"> </w:t>
      </w:r>
      <w:proofErr w:type="spellStart"/>
      <w:r w:rsidR="00BD008E" w:rsidRPr="00BD008E">
        <w:rPr>
          <w:rFonts w:ascii="Arial" w:hAnsi="Arial" w:cs="Arial"/>
          <w:sz w:val="22"/>
          <w:szCs w:val="22"/>
        </w:rPr>
        <w:t>Gudka</w:t>
      </w:r>
      <w:proofErr w:type="spellEnd"/>
      <w:r w:rsidR="00BD008E" w:rsidRPr="00BD008E">
        <w:rPr>
          <w:rFonts w:ascii="Arial" w:hAnsi="Arial" w:cs="Arial"/>
          <w:sz w:val="22"/>
          <w:szCs w:val="22"/>
        </w:rPr>
        <w:t xml:space="preserve"> et al. (2024) further included the idea that primary-care practitioners do not feel supported, which is a system that is under stress. These institutional infirmities slow down diagnosis and restrict fair access</w:t>
      </w:r>
      <w:r w:rsidRPr="00515D33">
        <w:rPr>
          <w:rFonts w:ascii="Arial" w:hAnsi="Arial" w:cs="Arial"/>
          <w:sz w:val="22"/>
          <w:szCs w:val="22"/>
          <w:lang w:val="en-US"/>
        </w:rPr>
        <w:t>.</w:t>
      </w:r>
    </w:p>
    <w:p w14:paraId="5686138D" w14:textId="77777777" w:rsidR="007F5FE3" w:rsidRPr="00515D33" w:rsidRDefault="007F5FE3" w:rsidP="00515D33">
      <w:pPr>
        <w:spacing w:line="360" w:lineRule="auto"/>
        <w:jc w:val="both"/>
        <w:rPr>
          <w:rFonts w:ascii="Arial" w:hAnsi="Arial" w:cs="Arial"/>
          <w:b/>
          <w:bCs/>
          <w:sz w:val="22"/>
          <w:szCs w:val="22"/>
          <w:lang w:val="en-US"/>
        </w:rPr>
      </w:pPr>
      <w:r w:rsidRPr="00515D33">
        <w:rPr>
          <w:rFonts w:ascii="Arial" w:hAnsi="Arial" w:cs="Arial"/>
          <w:b/>
          <w:bCs/>
          <w:sz w:val="22"/>
          <w:szCs w:val="22"/>
          <w:lang w:val="en-US"/>
        </w:rPr>
        <w:t>Theme 2: Professional Knowledge and Diagnostic Awareness</w:t>
      </w:r>
    </w:p>
    <w:p w14:paraId="70A8FB89" w14:textId="0D983C80" w:rsidR="007F5FE3" w:rsidRPr="00515D33" w:rsidRDefault="00BD008E" w:rsidP="00515D33">
      <w:pPr>
        <w:spacing w:line="360" w:lineRule="auto"/>
        <w:jc w:val="both"/>
        <w:rPr>
          <w:rFonts w:ascii="Arial" w:hAnsi="Arial" w:cs="Arial"/>
          <w:sz w:val="22"/>
          <w:szCs w:val="22"/>
          <w:lang w:val="en-US"/>
        </w:rPr>
      </w:pPr>
      <w:proofErr w:type="spellStart"/>
      <w:r w:rsidRPr="00BD008E">
        <w:rPr>
          <w:rFonts w:ascii="Arial" w:hAnsi="Arial" w:cs="Arial"/>
          <w:sz w:val="22"/>
          <w:szCs w:val="22"/>
        </w:rPr>
        <w:t>Sayal</w:t>
      </w:r>
      <w:proofErr w:type="spellEnd"/>
      <w:r w:rsidRPr="00BD008E">
        <w:rPr>
          <w:rFonts w:ascii="Arial" w:hAnsi="Arial" w:cs="Arial"/>
          <w:sz w:val="22"/>
          <w:szCs w:val="22"/>
        </w:rPr>
        <w:t xml:space="preserve"> et al. (2005) found that the most serious impediment was a lack of GP recognition and only 35 percent of parents describe their child problem as hyperactivity. Teachers are likely to diagnose behaviour problems at the initial stage although they get very little training. </w:t>
      </w:r>
      <w:proofErr w:type="spellStart"/>
      <w:r w:rsidRPr="00BD008E">
        <w:rPr>
          <w:rFonts w:ascii="Arial" w:hAnsi="Arial" w:cs="Arial"/>
          <w:sz w:val="22"/>
          <w:szCs w:val="22"/>
        </w:rPr>
        <w:t>Asherson</w:t>
      </w:r>
      <w:proofErr w:type="spellEnd"/>
      <w:r w:rsidRPr="00BD008E">
        <w:rPr>
          <w:rFonts w:ascii="Arial" w:hAnsi="Arial" w:cs="Arial"/>
          <w:sz w:val="22"/>
          <w:szCs w:val="22"/>
        </w:rPr>
        <w:t xml:space="preserve"> et al. (2021) and </w:t>
      </w:r>
      <w:proofErr w:type="spellStart"/>
      <w:r w:rsidRPr="00BD008E">
        <w:rPr>
          <w:rFonts w:ascii="Arial" w:hAnsi="Arial" w:cs="Arial"/>
          <w:sz w:val="22"/>
          <w:szCs w:val="22"/>
        </w:rPr>
        <w:t>Gudka</w:t>
      </w:r>
      <w:proofErr w:type="spellEnd"/>
      <w:r w:rsidRPr="00BD008E">
        <w:rPr>
          <w:rFonts w:ascii="Arial" w:hAnsi="Arial" w:cs="Arial"/>
          <w:sz w:val="22"/>
          <w:szCs w:val="22"/>
        </w:rPr>
        <w:t xml:space="preserve"> et al. (2024) also repeated that even health professionals need specific education on ADHD in order to improve </w:t>
      </w:r>
      <w:r>
        <w:rPr>
          <w:rFonts w:ascii="Arial" w:hAnsi="Arial" w:cs="Arial"/>
          <w:sz w:val="22"/>
          <w:szCs w:val="22"/>
        </w:rPr>
        <w:t>the early diagnosis</w:t>
      </w:r>
      <w:r w:rsidR="007F5FE3" w:rsidRPr="00515D33">
        <w:rPr>
          <w:rFonts w:ascii="Arial" w:hAnsi="Arial" w:cs="Arial"/>
          <w:sz w:val="22"/>
          <w:szCs w:val="22"/>
          <w:lang w:val="en-US"/>
        </w:rPr>
        <w:t>.</w:t>
      </w:r>
    </w:p>
    <w:p w14:paraId="1DC6A584" w14:textId="77777777" w:rsidR="007F5FE3" w:rsidRPr="00515D33" w:rsidRDefault="007F5FE3" w:rsidP="00515D33">
      <w:pPr>
        <w:spacing w:line="360" w:lineRule="auto"/>
        <w:jc w:val="both"/>
        <w:rPr>
          <w:rFonts w:ascii="Arial" w:hAnsi="Arial" w:cs="Arial"/>
          <w:b/>
          <w:bCs/>
          <w:sz w:val="22"/>
          <w:szCs w:val="22"/>
          <w:lang w:val="en-US"/>
        </w:rPr>
      </w:pPr>
      <w:r w:rsidRPr="00515D33">
        <w:rPr>
          <w:rFonts w:ascii="Arial" w:hAnsi="Arial" w:cs="Arial"/>
          <w:b/>
          <w:bCs/>
          <w:sz w:val="22"/>
          <w:szCs w:val="22"/>
          <w:lang w:val="en-US"/>
        </w:rPr>
        <w:t>Theme 3: Communication and Transition Gaps</w:t>
      </w:r>
    </w:p>
    <w:p w14:paraId="68C87E69" w14:textId="5A1F84B4" w:rsidR="007F5FE3" w:rsidRPr="00515D33" w:rsidRDefault="00294DFE" w:rsidP="00515D33">
      <w:pPr>
        <w:spacing w:line="360" w:lineRule="auto"/>
        <w:jc w:val="both"/>
        <w:rPr>
          <w:rFonts w:ascii="Arial" w:hAnsi="Arial" w:cs="Arial"/>
          <w:sz w:val="22"/>
          <w:szCs w:val="22"/>
          <w:lang w:val="en-US"/>
        </w:rPr>
      </w:pPr>
      <w:r w:rsidRPr="00294DFE">
        <w:rPr>
          <w:rFonts w:ascii="Arial" w:hAnsi="Arial" w:cs="Arial"/>
          <w:sz w:val="22"/>
          <w:szCs w:val="22"/>
        </w:rPr>
        <w:t xml:space="preserve">One of the significant problems occurred to be continuity of care. According to Price et al. (2022), exposing information between child and adult services was inconsistent, and Young et al. (2016) emphasized that the services, families, and a young person should be involved in the process of transition planning. Absence of joint meetings and roles is likely to </w:t>
      </w:r>
      <w:r>
        <w:rPr>
          <w:rFonts w:ascii="Arial" w:hAnsi="Arial" w:cs="Arial"/>
          <w:sz w:val="22"/>
          <w:szCs w:val="22"/>
        </w:rPr>
        <w:t>lead to disruption in treatment</w:t>
      </w:r>
      <w:r w:rsidR="007F5FE3" w:rsidRPr="00515D33">
        <w:rPr>
          <w:rFonts w:ascii="Arial" w:hAnsi="Arial" w:cs="Arial"/>
          <w:sz w:val="22"/>
          <w:szCs w:val="22"/>
          <w:lang w:val="en-US"/>
        </w:rPr>
        <w:t>.</w:t>
      </w:r>
    </w:p>
    <w:p w14:paraId="6EA66A98" w14:textId="77777777" w:rsidR="007F5FE3" w:rsidRPr="00515D33" w:rsidRDefault="007F5FE3" w:rsidP="00515D33">
      <w:pPr>
        <w:spacing w:line="360" w:lineRule="auto"/>
        <w:jc w:val="both"/>
        <w:rPr>
          <w:rFonts w:ascii="Arial" w:hAnsi="Arial" w:cs="Arial"/>
          <w:b/>
          <w:bCs/>
          <w:sz w:val="22"/>
          <w:szCs w:val="22"/>
          <w:lang w:val="en-US"/>
        </w:rPr>
      </w:pPr>
      <w:r w:rsidRPr="00515D33">
        <w:rPr>
          <w:rFonts w:ascii="Arial" w:hAnsi="Arial" w:cs="Arial"/>
          <w:b/>
          <w:bCs/>
          <w:sz w:val="22"/>
          <w:szCs w:val="22"/>
          <w:lang w:val="en-US"/>
        </w:rPr>
        <w:t>Theme 4: Parental and Social Factors</w:t>
      </w:r>
    </w:p>
    <w:p w14:paraId="01542B01" w14:textId="3D08FA3C" w:rsidR="007F5FE3" w:rsidRPr="00515D33" w:rsidRDefault="00294DFE" w:rsidP="00515D33">
      <w:pPr>
        <w:spacing w:line="360" w:lineRule="auto"/>
        <w:jc w:val="both"/>
        <w:rPr>
          <w:rFonts w:ascii="Arial" w:hAnsi="Arial" w:cs="Arial"/>
          <w:sz w:val="22"/>
          <w:szCs w:val="22"/>
          <w:lang w:val="en-US"/>
        </w:rPr>
      </w:pPr>
      <w:r w:rsidRPr="00294DFE">
        <w:rPr>
          <w:rFonts w:ascii="Arial" w:hAnsi="Arial" w:cs="Arial"/>
          <w:sz w:val="22"/>
          <w:szCs w:val="22"/>
        </w:rPr>
        <w:t xml:space="preserve">The help-seeking behaviour is influenced by the socio-cultural factors. According to </w:t>
      </w:r>
      <w:proofErr w:type="spellStart"/>
      <w:r w:rsidRPr="00294DFE">
        <w:rPr>
          <w:rFonts w:ascii="Arial" w:hAnsi="Arial" w:cs="Arial"/>
          <w:sz w:val="22"/>
          <w:szCs w:val="22"/>
        </w:rPr>
        <w:t>Sayal</w:t>
      </w:r>
      <w:proofErr w:type="spellEnd"/>
      <w:r w:rsidRPr="00294DFE">
        <w:rPr>
          <w:rFonts w:ascii="Arial" w:hAnsi="Arial" w:cs="Arial"/>
          <w:sz w:val="22"/>
          <w:szCs w:val="22"/>
        </w:rPr>
        <w:t xml:space="preserve"> et al. (2005), the parental recognition is related to burden and not conditions. Families in disadvantaged settings encounter even higher barriers with the stigma, financial constraints, as well as, health literacy (</w:t>
      </w:r>
      <w:proofErr w:type="spellStart"/>
      <w:r w:rsidRPr="00294DFE">
        <w:rPr>
          <w:rFonts w:ascii="Arial" w:hAnsi="Arial" w:cs="Arial"/>
          <w:sz w:val="22"/>
          <w:szCs w:val="22"/>
        </w:rPr>
        <w:t>Asherson</w:t>
      </w:r>
      <w:proofErr w:type="spellEnd"/>
      <w:r w:rsidRPr="00294DFE">
        <w:rPr>
          <w:rFonts w:ascii="Arial" w:hAnsi="Arial" w:cs="Arial"/>
          <w:sz w:val="22"/>
          <w:szCs w:val="22"/>
        </w:rPr>
        <w:t xml:space="preserve"> et al., 2021).</w:t>
      </w:r>
    </w:p>
    <w:p w14:paraId="15027A7E" w14:textId="77777777" w:rsidR="007F5FE3" w:rsidRPr="00515D33" w:rsidRDefault="007F5FE3" w:rsidP="00515D33">
      <w:pPr>
        <w:spacing w:line="360" w:lineRule="auto"/>
        <w:jc w:val="both"/>
        <w:rPr>
          <w:rFonts w:ascii="Arial" w:hAnsi="Arial" w:cs="Arial"/>
          <w:b/>
          <w:bCs/>
          <w:sz w:val="22"/>
          <w:szCs w:val="22"/>
          <w:lang w:val="en-US"/>
        </w:rPr>
      </w:pPr>
      <w:r w:rsidRPr="00515D33">
        <w:rPr>
          <w:rFonts w:ascii="Arial" w:hAnsi="Arial" w:cs="Arial"/>
          <w:b/>
          <w:bCs/>
          <w:sz w:val="22"/>
          <w:szCs w:val="22"/>
          <w:lang w:val="en-US"/>
        </w:rPr>
        <w:t>Theme 5: Emerging Facilitators and Service Innovations</w:t>
      </w:r>
    </w:p>
    <w:p w14:paraId="1B21DEF0" w14:textId="033DA9B9" w:rsidR="007F5FE3" w:rsidRPr="00515D33" w:rsidRDefault="007F5FE3" w:rsidP="00515D33">
      <w:pPr>
        <w:spacing w:line="360" w:lineRule="auto"/>
        <w:jc w:val="both"/>
        <w:rPr>
          <w:rFonts w:ascii="Arial" w:hAnsi="Arial" w:cs="Arial"/>
          <w:sz w:val="22"/>
          <w:szCs w:val="22"/>
          <w:lang w:val="en-US"/>
        </w:rPr>
      </w:pPr>
      <w:r w:rsidRPr="00515D33">
        <w:rPr>
          <w:rFonts w:ascii="Arial" w:hAnsi="Arial" w:cs="Arial"/>
          <w:sz w:val="22"/>
          <w:szCs w:val="22"/>
          <w:lang w:val="en-US"/>
        </w:rPr>
        <w:t>Facilitators included multi-</w:t>
      </w:r>
      <w:r w:rsidR="00464B34">
        <w:rPr>
          <w:rFonts w:ascii="Arial" w:hAnsi="Arial" w:cs="Arial"/>
          <w:sz w:val="22"/>
          <w:szCs w:val="22"/>
          <w:lang w:val="en-US"/>
        </w:rPr>
        <w:t>agency collaboration, standardiz</w:t>
      </w:r>
      <w:r w:rsidRPr="00515D33">
        <w:rPr>
          <w:rFonts w:ascii="Arial" w:hAnsi="Arial" w:cs="Arial"/>
          <w:sz w:val="22"/>
          <w:szCs w:val="22"/>
          <w:lang w:val="en-US"/>
        </w:rPr>
        <w:t xml:space="preserve">ed protocols, and integration of ADHD care into primary care. </w:t>
      </w:r>
      <w:proofErr w:type="spellStart"/>
      <w:r w:rsidR="00DC7E4A" w:rsidRPr="00DC7E4A">
        <w:rPr>
          <w:rFonts w:ascii="Arial" w:hAnsi="Arial" w:cs="Arial"/>
          <w:sz w:val="22"/>
          <w:szCs w:val="22"/>
        </w:rPr>
        <w:t>Asherson</w:t>
      </w:r>
      <w:proofErr w:type="spellEnd"/>
      <w:r w:rsidR="00DC7E4A" w:rsidRPr="00DC7E4A">
        <w:rPr>
          <w:rFonts w:ascii="Arial" w:hAnsi="Arial" w:cs="Arial"/>
          <w:sz w:val="22"/>
          <w:szCs w:val="22"/>
        </w:rPr>
        <w:t xml:space="preserve"> et al. (2022) suggested the creation of ADHD specialisms in the general practice to improve monitoring and treatment processes. Price et al. (2022) and Young et al. (2016) identified information accessibility and joint servi</w:t>
      </w:r>
      <w:r w:rsidR="00DC7E4A">
        <w:rPr>
          <w:rFonts w:ascii="Arial" w:hAnsi="Arial" w:cs="Arial"/>
          <w:sz w:val="22"/>
          <w:szCs w:val="22"/>
        </w:rPr>
        <w:t>ce planning as the key enablers</w:t>
      </w:r>
      <w:r w:rsidRPr="00515D33">
        <w:rPr>
          <w:rFonts w:ascii="Arial" w:hAnsi="Arial" w:cs="Arial"/>
          <w:sz w:val="22"/>
          <w:szCs w:val="22"/>
          <w:lang w:val="en-US"/>
        </w:rPr>
        <w:t>.</w:t>
      </w:r>
    </w:p>
    <w:p w14:paraId="6712129D" w14:textId="77777777" w:rsidR="00A659EE" w:rsidRDefault="00A659EE" w:rsidP="00515D33">
      <w:pPr>
        <w:spacing w:line="360" w:lineRule="auto"/>
        <w:jc w:val="both"/>
        <w:rPr>
          <w:rFonts w:ascii="Arial" w:hAnsi="Arial" w:cs="Arial"/>
          <w:sz w:val="22"/>
          <w:szCs w:val="22"/>
        </w:rPr>
      </w:pPr>
    </w:p>
    <w:p w14:paraId="30CCB7C0" w14:textId="77777777" w:rsidR="00C51C73" w:rsidRPr="00515D33" w:rsidRDefault="00C51C73" w:rsidP="00515D33">
      <w:pPr>
        <w:spacing w:line="360" w:lineRule="auto"/>
        <w:jc w:val="both"/>
        <w:rPr>
          <w:rFonts w:ascii="Arial" w:hAnsi="Arial" w:cs="Arial"/>
          <w:sz w:val="22"/>
          <w:szCs w:val="22"/>
        </w:rPr>
      </w:pPr>
    </w:p>
    <w:p w14:paraId="04D63E8B" w14:textId="77777777" w:rsidR="007F5FE3" w:rsidRPr="00925C35" w:rsidRDefault="007F5FE3" w:rsidP="007C5C9F">
      <w:pPr>
        <w:pStyle w:val="Heading1"/>
        <w:rPr>
          <w:color w:val="auto"/>
          <w:sz w:val="28"/>
          <w:u w:val="single"/>
          <w:lang w:val="en-US"/>
        </w:rPr>
      </w:pPr>
      <w:bookmarkStart w:id="16" w:name="_Toc212338525"/>
      <w:r w:rsidRPr="00925C35">
        <w:rPr>
          <w:color w:val="auto"/>
          <w:sz w:val="28"/>
          <w:u w:val="single"/>
          <w:lang w:val="en-US"/>
        </w:rPr>
        <w:lastRenderedPageBreak/>
        <w:t>5. Discussion and Implications</w:t>
      </w:r>
      <w:bookmarkEnd w:id="16"/>
    </w:p>
    <w:p w14:paraId="2A2A0E33" w14:textId="0B0ED70C" w:rsidR="007F5FE3" w:rsidRPr="00515D33" w:rsidRDefault="00DC7E4A" w:rsidP="00515D33">
      <w:pPr>
        <w:spacing w:line="360" w:lineRule="auto"/>
        <w:jc w:val="both"/>
        <w:rPr>
          <w:rFonts w:ascii="Arial" w:hAnsi="Arial" w:cs="Arial"/>
          <w:sz w:val="22"/>
          <w:szCs w:val="22"/>
          <w:lang w:val="en-US"/>
        </w:rPr>
      </w:pPr>
      <w:r w:rsidRPr="00DC7E4A">
        <w:rPr>
          <w:rFonts w:ascii="Arial" w:hAnsi="Arial" w:cs="Arial"/>
          <w:sz w:val="22"/>
          <w:szCs w:val="22"/>
        </w:rPr>
        <w:t>The evidence of the six studies reviewed points to a situation where despite the good awareness of ADHD as a neuro</w:t>
      </w:r>
      <w:r w:rsidR="00D66215">
        <w:rPr>
          <w:rFonts w:ascii="Arial" w:hAnsi="Arial" w:cs="Arial"/>
          <w:sz w:val="22"/>
          <w:szCs w:val="22"/>
        </w:rPr>
        <w:t>-</w:t>
      </w:r>
      <w:r w:rsidRPr="00DC7E4A">
        <w:rPr>
          <w:rFonts w:ascii="Arial" w:hAnsi="Arial" w:cs="Arial"/>
          <w:sz w:val="22"/>
          <w:szCs w:val="22"/>
        </w:rPr>
        <w:t>developed disorder, systemic, cultural and resource related barriers still contribute to late diagnosis of the condition among children and impede the provision of effective support in the United Kingdom. This discussion critically interprets such findings concerning current policy frameworks in the UK and points out what it implies to the healthcare practice, healthcare educat</w:t>
      </w:r>
      <w:r>
        <w:rPr>
          <w:rFonts w:ascii="Arial" w:hAnsi="Arial" w:cs="Arial"/>
          <w:sz w:val="22"/>
          <w:szCs w:val="22"/>
        </w:rPr>
        <w:t>ion, and family support systems</w:t>
      </w:r>
      <w:r w:rsidR="007F5FE3" w:rsidRPr="00515D33">
        <w:rPr>
          <w:rFonts w:ascii="Arial" w:hAnsi="Arial" w:cs="Arial"/>
          <w:sz w:val="22"/>
          <w:szCs w:val="22"/>
          <w:lang w:val="en-US"/>
        </w:rPr>
        <w:t>.</w:t>
      </w:r>
    </w:p>
    <w:p w14:paraId="11C4980E" w14:textId="77777777" w:rsidR="007F5FE3" w:rsidRPr="00925C35" w:rsidRDefault="007F5FE3" w:rsidP="00925C35">
      <w:pPr>
        <w:pStyle w:val="Heading2"/>
        <w:rPr>
          <w:color w:val="auto"/>
          <w:sz w:val="24"/>
          <w:lang w:val="en-US"/>
        </w:rPr>
      </w:pPr>
      <w:bookmarkStart w:id="17" w:name="_Toc212338526"/>
      <w:r w:rsidRPr="00925C35">
        <w:rPr>
          <w:color w:val="auto"/>
          <w:sz w:val="24"/>
          <w:lang w:val="en-US"/>
        </w:rPr>
        <w:t>5.1 Inconsistency and Inequality in Service Provision</w:t>
      </w:r>
      <w:bookmarkEnd w:id="17"/>
    </w:p>
    <w:p w14:paraId="59FE893E" w14:textId="2F66F66D" w:rsidR="007F5FE3" w:rsidRPr="00515D33" w:rsidRDefault="00DC7E4A" w:rsidP="00DC7E4A">
      <w:pPr>
        <w:spacing w:line="360" w:lineRule="auto"/>
        <w:jc w:val="both"/>
        <w:rPr>
          <w:rFonts w:ascii="Arial" w:hAnsi="Arial" w:cs="Arial"/>
          <w:sz w:val="22"/>
          <w:szCs w:val="22"/>
          <w:lang w:val="en-US"/>
        </w:rPr>
      </w:pPr>
      <w:r w:rsidRPr="00DC7E4A">
        <w:rPr>
          <w:rFonts w:ascii="Arial" w:hAnsi="Arial" w:cs="Arial"/>
          <w:sz w:val="22"/>
          <w:szCs w:val="22"/>
        </w:rPr>
        <w:t xml:space="preserve">The similarity among the literature is that there has been unevenness in the accessibility of ADHD services across regions in the UK that has led to the existence of long waiting lists and the unfair access to these services. As </w:t>
      </w:r>
      <w:proofErr w:type="spellStart"/>
      <w:r w:rsidRPr="00DC7E4A">
        <w:rPr>
          <w:rFonts w:ascii="Arial" w:hAnsi="Arial" w:cs="Arial"/>
          <w:sz w:val="22"/>
          <w:szCs w:val="22"/>
        </w:rPr>
        <w:t>Asherson</w:t>
      </w:r>
      <w:proofErr w:type="spellEnd"/>
      <w:r w:rsidRPr="00DC7E4A">
        <w:rPr>
          <w:rFonts w:ascii="Arial" w:hAnsi="Arial" w:cs="Arial"/>
          <w:sz w:val="22"/>
          <w:szCs w:val="22"/>
        </w:rPr>
        <w:t xml:space="preserve"> et al. (2021, p. 5) remarked, that ADHD is still under-identified, under-diagnosed and under-treated throughout UK, and is due to the lack of specialist resources and inconsistent commissioning of services. Though the NICE guidelines (2018) exist, the interpretation of recommendations into the local practice is uneven. Mental health access is a priority of the NHS Long Term Plan (2019), but, due to capacity issues in CAMHS, capacity limits opportunities to conduct early assessment. A systemic gap between the primary and specialist care is a factor that many GPs complain about when providing medical services to young people with ADHD (</w:t>
      </w:r>
      <w:proofErr w:type="spellStart"/>
      <w:r w:rsidRPr="00DC7E4A">
        <w:rPr>
          <w:rFonts w:ascii="Arial" w:hAnsi="Arial" w:cs="Arial"/>
          <w:sz w:val="22"/>
          <w:szCs w:val="22"/>
        </w:rPr>
        <w:t>Gudka</w:t>
      </w:r>
      <w:proofErr w:type="spellEnd"/>
      <w:r w:rsidRPr="00DC7E4A">
        <w:rPr>
          <w:rFonts w:ascii="Arial" w:hAnsi="Arial" w:cs="Arial"/>
          <w:sz w:val="22"/>
          <w:szCs w:val="22"/>
        </w:rPr>
        <w:t xml:space="preserve"> et al., 2024, p. 2). This is in line with the previous results of </w:t>
      </w:r>
      <w:proofErr w:type="spellStart"/>
      <w:r w:rsidRPr="00DC7E4A">
        <w:rPr>
          <w:rFonts w:ascii="Arial" w:hAnsi="Arial" w:cs="Arial"/>
          <w:sz w:val="22"/>
          <w:szCs w:val="22"/>
        </w:rPr>
        <w:t>Sayal</w:t>
      </w:r>
      <w:proofErr w:type="spellEnd"/>
      <w:r w:rsidRPr="00DC7E4A">
        <w:rPr>
          <w:rFonts w:ascii="Arial" w:hAnsi="Arial" w:cs="Arial"/>
          <w:sz w:val="22"/>
          <w:szCs w:val="22"/>
        </w:rPr>
        <w:t xml:space="preserve"> et al. (2005) that showed that a small percentage of children with the signs of ADHD were referred to the secondary services indicating a continued bottleneck in the primary-care referral channels. Socioeconomic disparities also contribute to the increase of regional variability. Families who possess more financial resources are able to get their assessments privately, whereas others spend years in the waiting list of the NHS services (</w:t>
      </w:r>
      <w:proofErr w:type="spellStart"/>
      <w:r w:rsidRPr="00DC7E4A">
        <w:rPr>
          <w:rFonts w:ascii="Arial" w:hAnsi="Arial" w:cs="Arial"/>
          <w:sz w:val="22"/>
          <w:szCs w:val="22"/>
        </w:rPr>
        <w:t>Asherson</w:t>
      </w:r>
      <w:proofErr w:type="spellEnd"/>
      <w:r w:rsidRPr="00DC7E4A">
        <w:rPr>
          <w:rFonts w:ascii="Arial" w:hAnsi="Arial" w:cs="Arial"/>
          <w:sz w:val="22"/>
          <w:szCs w:val="22"/>
        </w:rPr>
        <w:t xml:space="preserve"> et al., 2021). In turn, inequality in access hinders the concepts of Children and Families Act (2014), which requires providing equal opportunities to children with special educational needs and disabilities (SEND).</w:t>
      </w:r>
    </w:p>
    <w:p w14:paraId="0862309B" w14:textId="77777777" w:rsidR="007F5FE3" w:rsidRPr="00925C35" w:rsidRDefault="007F5FE3" w:rsidP="00925C35">
      <w:pPr>
        <w:pStyle w:val="Heading2"/>
        <w:rPr>
          <w:color w:val="auto"/>
          <w:sz w:val="24"/>
          <w:lang w:val="en-US"/>
        </w:rPr>
      </w:pPr>
      <w:bookmarkStart w:id="18" w:name="_Toc212338527"/>
      <w:r w:rsidRPr="00925C35">
        <w:rPr>
          <w:color w:val="auto"/>
          <w:sz w:val="24"/>
          <w:lang w:val="en-US"/>
        </w:rPr>
        <w:t>5.2 Stigma, Awareness, and Family Engagement</w:t>
      </w:r>
      <w:bookmarkEnd w:id="18"/>
    </w:p>
    <w:p w14:paraId="53986BFC" w14:textId="535CAFE4" w:rsidR="007F5FE3" w:rsidRPr="00515D33" w:rsidRDefault="007F5FE3" w:rsidP="00A90513">
      <w:pPr>
        <w:spacing w:line="360" w:lineRule="auto"/>
        <w:jc w:val="both"/>
        <w:rPr>
          <w:rFonts w:ascii="Arial" w:hAnsi="Arial" w:cs="Arial"/>
          <w:sz w:val="22"/>
          <w:szCs w:val="22"/>
          <w:lang w:val="en-US"/>
        </w:rPr>
      </w:pPr>
      <w:r w:rsidRPr="00515D33">
        <w:rPr>
          <w:rFonts w:ascii="Arial" w:hAnsi="Arial" w:cs="Arial"/>
          <w:sz w:val="22"/>
          <w:szCs w:val="22"/>
          <w:lang w:val="en-US"/>
        </w:rPr>
        <w:t xml:space="preserve">The reviewed studies reveal that </w:t>
      </w:r>
      <w:r w:rsidRPr="00515D33">
        <w:rPr>
          <w:rFonts w:ascii="Arial" w:hAnsi="Arial" w:cs="Arial"/>
          <w:b/>
          <w:bCs/>
          <w:sz w:val="22"/>
          <w:szCs w:val="22"/>
          <w:lang w:val="en-US"/>
        </w:rPr>
        <w:t>stigma and misunderstanding</w:t>
      </w:r>
      <w:r w:rsidRPr="00515D33">
        <w:rPr>
          <w:rFonts w:ascii="Arial" w:hAnsi="Arial" w:cs="Arial"/>
          <w:sz w:val="22"/>
          <w:szCs w:val="22"/>
          <w:lang w:val="en-US"/>
        </w:rPr>
        <w:t xml:space="preserve"> about ADHD persist within both educational and healthcare settings. </w:t>
      </w:r>
      <w:proofErr w:type="spellStart"/>
      <w:r w:rsidR="00A90513" w:rsidRPr="00A90513">
        <w:rPr>
          <w:rFonts w:ascii="Arial" w:hAnsi="Arial" w:cs="Arial"/>
          <w:sz w:val="22"/>
          <w:szCs w:val="22"/>
        </w:rPr>
        <w:t>Sayal</w:t>
      </w:r>
      <w:proofErr w:type="spellEnd"/>
      <w:r w:rsidR="00A90513" w:rsidRPr="00A90513">
        <w:rPr>
          <w:rFonts w:ascii="Arial" w:hAnsi="Arial" w:cs="Arial"/>
          <w:sz w:val="22"/>
          <w:szCs w:val="22"/>
        </w:rPr>
        <w:t xml:space="preserve"> et al. (2005, p. 101) observe that determination of parental recognition of ADHD is more dependent on the impact the behaviour has on adults rather than the severity of the symptoms. This implies that the needs of children are not usually met until they become disruptive in either school or family situations. Under</w:t>
      </w:r>
      <w:r w:rsidR="00D66215">
        <w:rPr>
          <w:rFonts w:ascii="Arial" w:hAnsi="Arial" w:cs="Arial"/>
          <w:sz w:val="22"/>
          <w:szCs w:val="22"/>
        </w:rPr>
        <w:t>-</w:t>
      </w:r>
      <w:r w:rsidR="00A90513" w:rsidRPr="00A90513">
        <w:rPr>
          <w:rFonts w:ascii="Arial" w:hAnsi="Arial" w:cs="Arial"/>
          <w:sz w:val="22"/>
          <w:szCs w:val="22"/>
        </w:rPr>
        <w:t xml:space="preserve">diagnosis is also caused by cultural stigma, especially in the case of minority communities. </w:t>
      </w:r>
      <w:proofErr w:type="spellStart"/>
      <w:r w:rsidR="00A90513" w:rsidRPr="00A90513">
        <w:rPr>
          <w:rFonts w:ascii="Arial" w:hAnsi="Arial" w:cs="Arial"/>
          <w:sz w:val="22"/>
          <w:szCs w:val="22"/>
        </w:rPr>
        <w:t>Asherson</w:t>
      </w:r>
      <w:proofErr w:type="spellEnd"/>
      <w:r w:rsidR="00A90513" w:rsidRPr="00A90513">
        <w:rPr>
          <w:rFonts w:ascii="Arial" w:hAnsi="Arial" w:cs="Arial"/>
          <w:sz w:val="22"/>
          <w:szCs w:val="22"/>
        </w:rPr>
        <w:t xml:space="preserve"> et al. (2021) pointed out that numerous families are unwilling to seek assistance because of the existence of negative stereotypes regarding </w:t>
      </w:r>
      <w:r w:rsidR="00A90513" w:rsidRPr="00A90513">
        <w:rPr>
          <w:rFonts w:ascii="Arial" w:hAnsi="Arial" w:cs="Arial"/>
          <w:sz w:val="22"/>
          <w:szCs w:val="22"/>
        </w:rPr>
        <w:lastRenderedPageBreak/>
        <w:t>ADHD, medication, and thus, interventions are not provided promptly. Misconceptions held by the teachers and GPs like seeing ADHD as a behavioural and not a neurodevelopmental problem further complicate early diagnosis. On the bright side, Price et al. (2022) proved that family-centred and co-produced care models could help to remove these obstacles because they provide an opportunity to share the understanding and actively engage in the treatment planning. They concluded that continuity of care becomes a significant topic when families receive correct information about ADHD. These results indicate that psychoeducation of parents and education of educators should be structured to enhance earl</w:t>
      </w:r>
      <w:r w:rsidR="00A90513">
        <w:rPr>
          <w:rFonts w:ascii="Arial" w:hAnsi="Arial" w:cs="Arial"/>
          <w:sz w:val="22"/>
          <w:szCs w:val="22"/>
        </w:rPr>
        <w:t>y referral and eliminate stigma</w:t>
      </w:r>
      <w:r w:rsidRPr="00515D33">
        <w:rPr>
          <w:rFonts w:ascii="Arial" w:hAnsi="Arial" w:cs="Arial"/>
          <w:sz w:val="22"/>
          <w:szCs w:val="22"/>
          <w:lang w:val="en-US"/>
        </w:rPr>
        <w:t>.</w:t>
      </w:r>
    </w:p>
    <w:p w14:paraId="7DB43C6D" w14:textId="77777777" w:rsidR="007F5FE3" w:rsidRPr="00925C35" w:rsidRDefault="007F5FE3" w:rsidP="00925C35">
      <w:pPr>
        <w:pStyle w:val="Heading3"/>
        <w:rPr>
          <w:color w:val="auto"/>
          <w:sz w:val="24"/>
          <w:lang w:val="en-US"/>
        </w:rPr>
      </w:pPr>
      <w:bookmarkStart w:id="19" w:name="_Toc212338528"/>
      <w:r w:rsidRPr="00925C35">
        <w:rPr>
          <w:color w:val="auto"/>
          <w:sz w:val="24"/>
          <w:lang w:val="en-US"/>
        </w:rPr>
        <w:t>5.3 Transition Gaps and Continuity of Care</w:t>
      </w:r>
      <w:bookmarkEnd w:id="19"/>
    </w:p>
    <w:p w14:paraId="57EFB3D2" w14:textId="75D14CDF" w:rsidR="007F5FE3" w:rsidRPr="00515D33" w:rsidRDefault="007F5FE3" w:rsidP="00CC7D10">
      <w:pPr>
        <w:spacing w:line="360" w:lineRule="auto"/>
        <w:jc w:val="both"/>
        <w:rPr>
          <w:rFonts w:ascii="Arial" w:hAnsi="Arial" w:cs="Arial"/>
          <w:sz w:val="22"/>
          <w:szCs w:val="22"/>
          <w:lang w:val="en-US"/>
        </w:rPr>
      </w:pPr>
      <w:r w:rsidRPr="00515D33">
        <w:rPr>
          <w:rFonts w:ascii="Arial" w:hAnsi="Arial" w:cs="Arial"/>
          <w:sz w:val="22"/>
          <w:szCs w:val="22"/>
          <w:lang w:val="en-US"/>
        </w:rPr>
        <w:t xml:space="preserve">Transition from child to adult ADHD services remains one of the most challenging aspects of care continuity. </w:t>
      </w:r>
      <w:r w:rsidR="00CC7D10" w:rsidRPr="00CC7D10">
        <w:rPr>
          <w:rFonts w:ascii="Arial" w:hAnsi="Arial" w:cs="Arial"/>
          <w:sz w:val="22"/>
          <w:szCs w:val="22"/>
        </w:rPr>
        <w:t>Non</w:t>
      </w:r>
      <w:r w:rsidR="00CC7D10">
        <w:rPr>
          <w:rFonts w:ascii="Arial" w:hAnsi="Arial" w:cs="Arial"/>
          <w:sz w:val="22"/>
          <w:szCs w:val="22"/>
        </w:rPr>
        <w:t>-</w:t>
      </w:r>
      <w:r w:rsidR="00CC7D10" w:rsidRPr="00CC7D10">
        <w:rPr>
          <w:rFonts w:ascii="Arial" w:hAnsi="Arial" w:cs="Arial"/>
          <w:sz w:val="22"/>
          <w:szCs w:val="22"/>
        </w:rPr>
        <w:t xml:space="preserve">delivery of services results in having disengagement and untreated symptoms (Young et al., 2016), which were defined by the authors as a significant cause of service breakdowns. Price et al. (2022), on the same note, observed that gaps in services provided by children and their adult services are caused by poor communication as well as incompatible information systems. These transition gaps do not comply with the NICE guidelines, which propose the planned, collaborative transitions of all young people with ADHD. These problems indicate that there are no standardised procedures among NHS trusts. As the reviewed literature demonstrates, service fragmentation at this stage does not only disturb the treatment, but also exacerbates long-term educational failure, social exclusion, and mental health worsening risks. </w:t>
      </w:r>
      <w:r w:rsidRPr="00515D33">
        <w:rPr>
          <w:rFonts w:ascii="Arial" w:hAnsi="Arial" w:cs="Arial"/>
          <w:sz w:val="22"/>
          <w:szCs w:val="22"/>
          <w:lang w:val="en-US"/>
        </w:rPr>
        <w:t>Policy action is therefore needed to create unified transition frameworks that ensure continuity across life stages.</w:t>
      </w:r>
    </w:p>
    <w:p w14:paraId="1E0574E9" w14:textId="77777777" w:rsidR="007F5FE3" w:rsidRPr="00925C35" w:rsidRDefault="007F5FE3" w:rsidP="00925C35">
      <w:pPr>
        <w:pStyle w:val="Heading2"/>
        <w:rPr>
          <w:color w:val="auto"/>
          <w:sz w:val="24"/>
          <w:lang w:val="en-US"/>
        </w:rPr>
      </w:pPr>
      <w:bookmarkStart w:id="20" w:name="_Toc212338529"/>
      <w:r w:rsidRPr="00925C35">
        <w:rPr>
          <w:color w:val="auto"/>
          <w:sz w:val="24"/>
          <w:lang w:val="en-US"/>
        </w:rPr>
        <w:t>5.4 Emerging Facilitators: Integrated and Digital Care Models</w:t>
      </w:r>
      <w:bookmarkEnd w:id="20"/>
    </w:p>
    <w:p w14:paraId="36C2D720" w14:textId="0E064FF4" w:rsidR="007F5FE3" w:rsidRPr="00515D33" w:rsidRDefault="007F5FE3" w:rsidP="00CC7D10">
      <w:pPr>
        <w:spacing w:line="360" w:lineRule="auto"/>
        <w:jc w:val="both"/>
        <w:rPr>
          <w:rFonts w:ascii="Arial" w:hAnsi="Arial" w:cs="Arial"/>
          <w:sz w:val="22"/>
          <w:szCs w:val="22"/>
          <w:lang w:val="en-US"/>
        </w:rPr>
      </w:pPr>
      <w:r w:rsidRPr="00515D33">
        <w:rPr>
          <w:rFonts w:ascii="Arial" w:hAnsi="Arial" w:cs="Arial"/>
          <w:sz w:val="22"/>
          <w:szCs w:val="22"/>
          <w:lang w:val="en-US"/>
        </w:rPr>
        <w:t xml:space="preserve">Encouragingly, several studies identified </w:t>
      </w:r>
      <w:r w:rsidRPr="00515D33">
        <w:rPr>
          <w:rFonts w:ascii="Arial" w:hAnsi="Arial" w:cs="Arial"/>
          <w:b/>
          <w:bCs/>
          <w:sz w:val="22"/>
          <w:szCs w:val="22"/>
          <w:lang w:val="en-US"/>
        </w:rPr>
        <w:t>integrated and digitally enhanced service models</w:t>
      </w:r>
      <w:r w:rsidRPr="00515D33">
        <w:rPr>
          <w:rFonts w:ascii="Arial" w:hAnsi="Arial" w:cs="Arial"/>
          <w:sz w:val="22"/>
          <w:szCs w:val="22"/>
          <w:lang w:val="en-US"/>
        </w:rPr>
        <w:t xml:space="preserve"> as pr</w:t>
      </w:r>
      <w:r w:rsidR="00CC7D10">
        <w:rPr>
          <w:rFonts w:ascii="Arial" w:hAnsi="Arial" w:cs="Arial"/>
          <w:sz w:val="22"/>
          <w:szCs w:val="22"/>
          <w:lang w:val="en-US"/>
        </w:rPr>
        <w:t>omising facilitators</w:t>
      </w:r>
      <w:r w:rsidR="00CC7D10" w:rsidRPr="00CC7D10">
        <w:rPr>
          <w:rFonts w:ascii="Arial" w:hAnsi="Arial" w:cs="Arial"/>
          <w:sz w:val="22"/>
          <w:szCs w:val="22"/>
        </w:rPr>
        <w:t xml:space="preserve">. </w:t>
      </w:r>
      <w:proofErr w:type="spellStart"/>
      <w:r w:rsidR="00CC7D10" w:rsidRPr="00CC7D10">
        <w:rPr>
          <w:rFonts w:ascii="Arial" w:hAnsi="Arial" w:cs="Arial"/>
          <w:sz w:val="22"/>
          <w:szCs w:val="22"/>
        </w:rPr>
        <w:t>Asherson</w:t>
      </w:r>
      <w:proofErr w:type="spellEnd"/>
      <w:r w:rsidR="00CC7D10" w:rsidRPr="00CC7D10">
        <w:rPr>
          <w:rFonts w:ascii="Arial" w:hAnsi="Arial" w:cs="Arial"/>
          <w:sz w:val="22"/>
          <w:szCs w:val="22"/>
        </w:rPr>
        <w:t xml:space="preserve"> et al. (2022, p. 4) emphasized successful pilot programmes in which GPs trained in structured ADHD care provided simple cases in primary care and thus it minimized waiting times and enhanced access. These integrated care models are aligned with the very community-based solution focused on the NHS, and can be considered as a solution to the existing capacity issues because they are scalable. Besides this, digital screening and online psychoeducation programmes have demonstrated the possibility to engage more. Price et al. (2022) also noted that digital programs offer available and flexible platforms to parents and adolescents, especially in situations that recover the services after the pandemic. With providing an opportunity to conduct prior triage and dissemination of information, digital tools contribute to recognizing the cases that need immediate attention of specialists and providing support to the individuals under further evaluation</w:t>
      </w:r>
      <w:r w:rsidRPr="00515D33">
        <w:rPr>
          <w:rFonts w:ascii="Arial" w:hAnsi="Arial" w:cs="Arial"/>
          <w:sz w:val="22"/>
          <w:szCs w:val="22"/>
          <w:lang w:val="en-US"/>
        </w:rPr>
        <w:t>.</w:t>
      </w:r>
    </w:p>
    <w:p w14:paraId="4F9048D7" w14:textId="77777777" w:rsidR="007F5FE3" w:rsidRPr="00925C35" w:rsidRDefault="007F5FE3" w:rsidP="00925C35">
      <w:pPr>
        <w:pStyle w:val="Heading2"/>
        <w:rPr>
          <w:color w:val="auto"/>
          <w:sz w:val="24"/>
          <w:lang w:val="en-US"/>
        </w:rPr>
      </w:pPr>
      <w:bookmarkStart w:id="21" w:name="_Toc212338530"/>
      <w:r w:rsidRPr="00925C35">
        <w:rPr>
          <w:color w:val="auto"/>
          <w:sz w:val="24"/>
          <w:lang w:val="en-US"/>
        </w:rPr>
        <w:lastRenderedPageBreak/>
        <w:t>5.5 Policy and Practice Implications</w:t>
      </w:r>
      <w:bookmarkEnd w:id="21"/>
    </w:p>
    <w:p w14:paraId="6D475105" w14:textId="77777777" w:rsidR="007F5FE3" w:rsidRPr="00515D33" w:rsidRDefault="007F5FE3" w:rsidP="00515D33">
      <w:pPr>
        <w:spacing w:line="360" w:lineRule="auto"/>
        <w:jc w:val="both"/>
        <w:rPr>
          <w:rFonts w:ascii="Arial" w:hAnsi="Arial" w:cs="Arial"/>
          <w:sz w:val="22"/>
          <w:szCs w:val="22"/>
          <w:lang w:val="en-US"/>
        </w:rPr>
      </w:pPr>
      <w:r w:rsidRPr="00515D33">
        <w:rPr>
          <w:rFonts w:ascii="Arial" w:hAnsi="Arial" w:cs="Arial"/>
          <w:sz w:val="22"/>
          <w:szCs w:val="22"/>
          <w:lang w:val="en-US"/>
        </w:rPr>
        <w:t>The findings of this review have clear implications for policy and professional practice:</w:t>
      </w:r>
    </w:p>
    <w:p w14:paraId="4724CEB5" w14:textId="77777777" w:rsidR="00515D33" w:rsidRDefault="007F5FE3" w:rsidP="00515D33">
      <w:pPr>
        <w:numPr>
          <w:ilvl w:val="0"/>
          <w:numId w:val="7"/>
        </w:numPr>
        <w:spacing w:line="360" w:lineRule="auto"/>
        <w:jc w:val="both"/>
        <w:rPr>
          <w:rFonts w:ascii="Arial" w:hAnsi="Arial" w:cs="Arial"/>
          <w:sz w:val="22"/>
          <w:szCs w:val="22"/>
          <w:lang w:val="en-US"/>
        </w:rPr>
      </w:pPr>
      <w:r w:rsidRPr="00515D33">
        <w:rPr>
          <w:rFonts w:ascii="Arial" w:hAnsi="Arial" w:cs="Arial"/>
          <w:b/>
          <w:bCs/>
          <w:sz w:val="22"/>
          <w:szCs w:val="22"/>
          <w:lang w:val="en-US"/>
        </w:rPr>
        <w:t>Training and Workforce Development:</w:t>
      </w:r>
    </w:p>
    <w:p w14:paraId="63FC22C0" w14:textId="2C913C6A" w:rsidR="007F5FE3" w:rsidRPr="00515D33" w:rsidRDefault="00934F64" w:rsidP="00515D33">
      <w:pPr>
        <w:spacing w:line="360" w:lineRule="auto"/>
        <w:jc w:val="both"/>
        <w:rPr>
          <w:rFonts w:ascii="Arial" w:hAnsi="Arial" w:cs="Arial"/>
          <w:sz w:val="22"/>
          <w:szCs w:val="22"/>
          <w:lang w:val="en-US"/>
        </w:rPr>
      </w:pPr>
      <w:r w:rsidRPr="00934F64">
        <w:rPr>
          <w:rFonts w:ascii="Arial" w:hAnsi="Arial" w:cs="Arial"/>
          <w:sz w:val="22"/>
          <w:szCs w:val="22"/>
        </w:rPr>
        <w:t>Teachers, GPs, and community health workers need systemic training to identify the ADHD symptoms at an early stage and to use the diagnostic criteria as recommended by the NICE (2018). Education in teacher schools Mandatory ADHD awareness modules would empower school-based identification pathways</w:t>
      </w:r>
      <w:r w:rsidR="007F5FE3" w:rsidRPr="00515D33">
        <w:rPr>
          <w:rFonts w:ascii="Arial" w:hAnsi="Arial" w:cs="Arial"/>
          <w:sz w:val="22"/>
          <w:szCs w:val="22"/>
          <w:lang w:val="en-US"/>
        </w:rPr>
        <w:t>.</w:t>
      </w:r>
    </w:p>
    <w:p w14:paraId="77FED82E" w14:textId="77777777" w:rsidR="00515D33" w:rsidRDefault="007F5FE3" w:rsidP="00515D33">
      <w:pPr>
        <w:numPr>
          <w:ilvl w:val="0"/>
          <w:numId w:val="7"/>
        </w:numPr>
        <w:spacing w:line="360" w:lineRule="auto"/>
        <w:jc w:val="both"/>
        <w:rPr>
          <w:rFonts w:ascii="Arial" w:hAnsi="Arial" w:cs="Arial"/>
          <w:sz w:val="22"/>
          <w:szCs w:val="22"/>
          <w:lang w:val="en-US"/>
        </w:rPr>
      </w:pPr>
      <w:r w:rsidRPr="00515D33">
        <w:rPr>
          <w:rFonts w:ascii="Arial" w:hAnsi="Arial" w:cs="Arial"/>
          <w:b/>
          <w:bCs/>
          <w:sz w:val="22"/>
          <w:szCs w:val="22"/>
          <w:lang w:val="en-US"/>
        </w:rPr>
        <w:t>Integrated Pathways:</w:t>
      </w:r>
    </w:p>
    <w:p w14:paraId="5ACE1C5B" w14:textId="15BE1E8D" w:rsidR="007F5FE3" w:rsidRPr="00515D33" w:rsidRDefault="00934F64" w:rsidP="00515D33">
      <w:pPr>
        <w:spacing w:line="360" w:lineRule="auto"/>
        <w:jc w:val="both"/>
        <w:rPr>
          <w:rFonts w:ascii="Arial" w:hAnsi="Arial" w:cs="Arial"/>
          <w:sz w:val="22"/>
          <w:szCs w:val="22"/>
          <w:lang w:val="en-US"/>
        </w:rPr>
      </w:pPr>
      <w:r>
        <w:rPr>
          <w:rFonts w:ascii="Arial" w:hAnsi="Arial" w:cs="Arial"/>
          <w:sz w:val="22"/>
          <w:szCs w:val="22"/>
          <w:lang w:val="en-US"/>
        </w:rPr>
        <w:t xml:space="preserve">Collaborative </w:t>
      </w:r>
      <w:r w:rsidRPr="00934F64">
        <w:rPr>
          <w:rFonts w:ascii="Arial" w:hAnsi="Arial" w:cs="Arial"/>
          <w:sz w:val="22"/>
          <w:szCs w:val="22"/>
        </w:rPr>
        <w:t xml:space="preserve">models (Shared-care) between school-based, primary care, and CAMHS needs to be embraced within the national context. They must resemble pilot schemes narrated by </w:t>
      </w:r>
      <w:proofErr w:type="spellStart"/>
      <w:r w:rsidRPr="00934F64">
        <w:rPr>
          <w:rFonts w:ascii="Arial" w:hAnsi="Arial" w:cs="Arial"/>
          <w:sz w:val="22"/>
          <w:szCs w:val="22"/>
        </w:rPr>
        <w:t>Asherson</w:t>
      </w:r>
      <w:proofErr w:type="spellEnd"/>
      <w:r w:rsidRPr="00934F64">
        <w:rPr>
          <w:rFonts w:ascii="Arial" w:hAnsi="Arial" w:cs="Arial"/>
          <w:sz w:val="22"/>
          <w:szCs w:val="22"/>
        </w:rPr>
        <w:t xml:space="preserve"> et al. (2022), in which GPs will serve as initial caretakers when it comes to mild-to-moderate ADHD cases</w:t>
      </w:r>
      <w:r w:rsidR="007F5FE3" w:rsidRPr="00515D33">
        <w:rPr>
          <w:rFonts w:ascii="Arial" w:hAnsi="Arial" w:cs="Arial"/>
          <w:sz w:val="22"/>
          <w:szCs w:val="22"/>
          <w:lang w:val="en-US"/>
        </w:rPr>
        <w:t>.</w:t>
      </w:r>
    </w:p>
    <w:p w14:paraId="49361623" w14:textId="77777777" w:rsidR="00515D33" w:rsidRDefault="007F5FE3" w:rsidP="00515D33">
      <w:pPr>
        <w:numPr>
          <w:ilvl w:val="0"/>
          <w:numId w:val="7"/>
        </w:numPr>
        <w:spacing w:line="360" w:lineRule="auto"/>
        <w:jc w:val="both"/>
        <w:rPr>
          <w:rFonts w:ascii="Arial" w:hAnsi="Arial" w:cs="Arial"/>
          <w:sz w:val="22"/>
          <w:szCs w:val="22"/>
          <w:lang w:val="en-US"/>
        </w:rPr>
      </w:pPr>
      <w:r w:rsidRPr="00515D33">
        <w:rPr>
          <w:rFonts w:ascii="Arial" w:hAnsi="Arial" w:cs="Arial"/>
          <w:b/>
          <w:bCs/>
          <w:sz w:val="22"/>
          <w:szCs w:val="22"/>
          <w:lang w:val="en-US"/>
        </w:rPr>
        <w:t>Transition Protocols:</w:t>
      </w:r>
    </w:p>
    <w:p w14:paraId="3022AB85" w14:textId="4A57E2B1" w:rsidR="007F5FE3" w:rsidRPr="00515D33" w:rsidRDefault="00934F64" w:rsidP="00515D33">
      <w:pPr>
        <w:spacing w:line="360" w:lineRule="auto"/>
        <w:jc w:val="both"/>
        <w:rPr>
          <w:rFonts w:ascii="Arial" w:hAnsi="Arial" w:cs="Arial"/>
          <w:sz w:val="22"/>
          <w:szCs w:val="22"/>
          <w:lang w:val="en-US"/>
        </w:rPr>
      </w:pPr>
      <w:r w:rsidRPr="00934F64">
        <w:rPr>
          <w:rFonts w:ascii="Arial" w:hAnsi="Arial" w:cs="Arial"/>
          <w:sz w:val="22"/>
          <w:szCs w:val="22"/>
        </w:rPr>
        <w:t>In line with Young et al. (2016), well-coordinated system of transition should be established that will guarantee continuity between paediatric services and adult services, in terms of shared digital databases and frequently-h</w:t>
      </w:r>
      <w:r>
        <w:rPr>
          <w:rFonts w:ascii="Arial" w:hAnsi="Arial" w:cs="Arial"/>
          <w:sz w:val="22"/>
          <w:szCs w:val="22"/>
        </w:rPr>
        <w:t>eld joint meetings across teams</w:t>
      </w:r>
      <w:r w:rsidR="007F5FE3" w:rsidRPr="00515D33">
        <w:rPr>
          <w:rFonts w:ascii="Arial" w:hAnsi="Arial" w:cs="Arial"/>
          <w:sz w:val="22"/>
          <w:szCs w:val="22"/>
          <w:lang w:val="en-US"/>
        </w:rPr>
        <w:t>.</w:t>
      </w:r>
    </w:p>
    <w:p w14:paraId="1B67A656" w14:textId="77777777" w:rsidR="00515D33" w:rsidRDefault="007F5FE3" w:rsidP="00515D33">
      <w:pPr>
        <w:numPr>
          <w:ilvl w:val="0"/>
          <w:numId w:val="7"/>
        </w:numPr>
        <w:spacing w:line="360" w:lineRule="auto"/>
        <w:jc w:val="both"/>
        <w:rPr>
          <w:rFonts w:ascii="Arial" w:hAnsi="Arial" w:cs="Arial"/>
          <w:sz w:val="22"/>
          <w:szCs w:val="22"/>
          <w:lang w:val="en-US"/>
        </w:rPr>
      </w:pPr>
      <w:r w:rsidRPr="00515D33">
        <w:rPr>
          <w:rFonts w:ascii="Arial" w:hAnsi="Arial" w:cs="Arial"/>
          <w:b/>
          <w:bCs/>
          <w:sz w:val="22"/>
          <w:szCs w:val="22"/>
          <w:lang w:val="en-US"/>
        </w:rPr>
        <w:t>Family Engagement and Psychoeducation:</w:t>
      </w:r>
    </w:p>
    <w:p w14:paraId="3D1AECB3" w14:textId="52316F99" w:rsidR="007F5FE3" w:rsidRPr="00515D33" w:rsidRDefault="00934F64" w:rsidP="00515D33">
      <w:pPr>
        <w:spacing w:line="360" w:lineRule="auto"/>
        <w:jc w:val="both"/>
        <w:rPr>
          <w:rFonts w:ascii="Arial" w:hAnsi="Arial" w:cs="Arial"/>
          <w:sz w:val="22"/>
          <w:szCs w:val="22"/>
          <w:lang w:val="en-US"/>
        </w:rPr>
      </w:pPr>
      <w:r w:rsidRPr="00934F64">
        <w:rPr>
          <w:rFonts w:ascii="Arial" w:hAnsi="Arial" w:cs="Arial"/>
          <w:sz w:val="22"/>
          <w:szCs w:val="22"/>
        </w:rPr>
        <w:t>According to Price et al. (2022), the co-production of care and family psychoeducation should become standard practice because it enables parents to feel confident navigating services</w:t>
      </w:r>
      <w:r w:rsidR="007F5FE3" w:rsidRPr="00515D33">
        <w:rPr>
          <w:rFonts w:ascii="Arial" w:hAnsi="Arial" w:cs="Arial"/>
          <w:sz w:val="22"/>
          <w:szCs w:val="22"/>
          <w:lang w:val="en-US"/>
        </w:rPr>
        <w:t>.</w:t>
      </w:r>
    </w:p>
    <w:p w14:paraId="52E6D430" w14:textId="77777777" w:rsidR="00515D33" w:rsidRDefault="007F5FE3" w:rsidP="00515D33">
      <w:pPr>
        <w:numPr>
          <w:ilvl w:val="0"/>
          <w:numId w:val="7"/>
        </w:numPr>
        <w:spacing w:line="360" w:lineRule="auto"/>
        <w:jc w:val="both"/>
        <w:rPr>
          <w:rFonts w:ascii="Arial" w:hAnsi="Arial" w:cs="Arial"/>
          <w:sz w:val="22"/>
          <w:szCs w:val="22"/>
          <w:lang w:val="en-US"/>
        </w:rPr>
      </w:pPr>
      <w:r w:rsidRPr="00515D33">
        <w:rPr>
          <w:rFonts w:ascii="Arial" w:hAnsi="Arial" w:cs="Arial"/>
          <w:b/>
          <w:bCs/>
          <w:sz w:val="22"/>
          <w:szCs w:val="22"/>
          <w:lang w:val="en-US"/>
        </w:rPr>
        <w:t>Equity of Access:</w:t>
      </w:r>
    </w:p>
    <w:p w14:paraId="5C3D3D56" w14:textId="34A4F6F8" w:rsidR="007F5FE3" w:rsidRPr="00515D33" w:rsidRDefault="00934F64" w:rsidP="00515D33">
      <w:pPr>
        <w:spacing w:line="360" w:lineRule="auto"/>
        <w:jc w:val="both"/>
        <w:rPr>
          <w:rFonts w:ascii="Arial" w:hAnsi="Arial" w:cs="Arial"/>
          <w:sz w:val="22"/>
          <w:szCs w:val="22"/>
          <w:lang w:val="en-US"/>
        </w:rPr>
      </w:pPr>
      <w:r w:rsidRPr="00934F64">
        <w:rPr>
          <w:rFonts w:ascii="Arial" w:hAnsi="Arial" w:cs="Arial"/>
          <w:sz w:val="22"/>
          <w:szCs w:val="22"/>
        </w:rPr>
        <w:t>The policymakers have to curse the postcode lottery in the management of ADHD by making sure that there is a balanced resource distribution among the NHS trusts. Ending dependence on focusing on the personal evaluation is extremely</w:t>
      </w:r>
      <w:r>
        <w:rPr>
          <w:rFonts w:ascii="Arial" w:hAnsi="Arial" w:cs="Arial"/>
          <w:sz w:val="22"/>
          <w:szCs w:val="22"/>
        </w:rPr>
        <w:t xml:space="preserve"> important in ensuring fairness</w:t>
      </w:r>
      <w:r w:rsidR="007F5FE3" w:rsidRPr="00515D33">
        <w:rPr>
          <w:rFonts w:ascii="Arial" w:hAnsi="Arial" w:cs="Arial"/>
          <w:sz w:val="22"/>
          <w:szCs w:val="22"/>
          <w:lang w:val="en-US"/>
        </w:rPr>
        <w:t>.</w:t>
      </w:r>
    </w:p>
    <w:p w14:paraId="13162F05" w14:textId="77777777" w:rsidR="007F5FE3" w:rsidRPr="00925C35" w:rsidRDefault="007F5FE3" w:rsidP="00925C35">
      <w:pPr>
        <w:pStyle w:val="Heading1"/>
        <w:rPr>
          <w:color w:val="auto"/>
          <w:sz w:val="28"/>
          <w:lang w:val="en-US"/>
        </w:rPr>
      </w:pPr>
      <w:bookmarkStart w:id="22" w:name="_Toc212338531"/>
      <w:r w:rsidRPr="00925C35">
        <w:rPr>
          <w:color w:val="auto"/>
          <w:sz w:val="28"/>
          <w:lang w:val="en-US"/>
        </w:rPr>
        <w:t>6. Conclusion and Recommendations</w:t>
      </w:r>
      <w:bookmarkEnd w:id="22"/>
    </w:p>
    <w:p w14:paraId="551680AC" w14:textId="02E29889" w:rsidR="007F5FE3" w:rsidRPr="00515D33" w:rsidRDefault="00757306" w:rsidP="00515D33">
      <w:pPr>
        <w:spacing w:line="360" w:lineRule="auto"/>
        <w:jc w:val="both"/>
        <w:rPr>
          <w:rFonts w:ascii="Arial" w:hAnsi="Arial" w:cs="Arial"/>
          <w:sz w:val="22"/>
          <w:szCs w:val="22"/>
          <w:lang w:val="en-US"/>
        </w:rPr>
      </w:pPr>
      <w:r w:rsidRPr="00757306">
        <w:rPr>
          <w:rFonts w:ascii="Arial" w:hAnsi="Arial" w:cs="Arial"/>
          <w:sz w:val="22"/>
          <w:szCs w:val="22"/>
        </w:rPr>
        <w:t>This scoping review reviewed six peer-reviewed studies in a systematic way to determine the barriers and facilitators that affect early diagnosis of ADHD and support of children in the United Kingdom. These conclusions indicate that, although reliable guidelines have been established in the diagnosis process, early detection of ADHD is crippled by structural burdens, uneven training of professionals, and stigma</w:t>
      </w:r>
      <w:r w:rsidR="007F5FE3" w:rsidRPr="00515D33">
        <w:rPr>
          <w:rFonts w:ascii="Arial" w:hAnsi="Arial" w:cs="Arial"/>
          <w:sz w:val="22"/>
          <w:szCs w:val="22"/>
          <w:lang w:val="en-US"/>
        </w:rPr>
        <w:t>.</w:t>
      </w:r>
    </w:p>
    <w:p w14:paraId="2C189638" w14:textId="77777777" w:rsidR="00515D33" w:rsidRDefault="007F5FE3" w:rsidP="00515D33">
      <w:pPr>
        <w:spacing w:line="360" w:lineRule="auto"/>
        <w:jc w:val="both"/>
        <w:rPr>
          <w:rFonts w:ascii="Arial" w:hAnsi="Arial" w:cs="Arial"/>
          <w:sz w:val="22"/>
          <w:szCs w:val="22"/>
          <w:lang w:val="en-US"/>
        </w:rPr>
      </w:pPr>
      <w:r w:rsidRPr="00515D33">
        <w:rPr>
          <w:rFonts w:ascii="Arial" w:hAnsi="Arial" w:cs="Arial"/>
          <w:sz w:val="22"/>
          <w:szCs w:val="22"/>
          <w:lang w:val="en-US"/>
        </w:rPr>
        <w:lastRenderedPageBreak/>
        <w:t xml:space="preserve">Across the reviewed literature, </w:t>
      </w:r>
      <w:r w:rsidRPr="00515D33">
        <w:rPr>
          <w:rFonts w:ascii="Arial" w:hAnsi="Arial" w:cs="Arial"/>
          <w:b/>
          <w:bCs/>
          <w:sz w:val="22"/>
          <w:szCs w:val="22"/>
          <w:lang w:val="en-US"/>
        </w:rPr>
        <w:t>three interrelated themes</w:t>
      </w:r>
      <w:r w:rsidR="00515D33">
        <w:rPr>
          <w:rFonts w:ascii="Arial" w:hAnsi="Arial" w:cs="Arial"/>
          <w:sz w:val="22"/>
          <w:szCs w:val="22"/>
          <w:lang w:val="en-US"/>
        </w:rPr>
        <w:t xml:space="preserve"> emerged:</w:t>
      </w:r>
    </w:p>
    <w:p w14:paraId="33FC4795" w14:textId="77777777" w:rsidR="00757306" w:rsidRPr="00757306" w:rsidRDefault="00757306" w:rsidP="00757306">
      <w:pPr>
        <w:pStyle w:val="ListParagraph"/>
        <w:numPr>
          <w:ilvl w:val="0"/>
          <w:numId w:val="10"/>
        </w:numPr>
        <w:spacing w:line="360" w:lineRule="auto"/>
        <w:jc w:val="both"/>
        <w:rPr>
          <w:rFonts w:ascii="Arial" w:hAnsi="Arial" w:cs="Arial"/>
          <w:sz w:val="22"/>
          <w:szCs w:val="22"/>
          <w:lang w:val="en-US"/>
        </w:rPr>
      </w:pPr>
      <w:r w:rsidRPr="00757306">
        <w:rPr>
          <w:rFonts w:ascii="Arial" w:hAnsi="Arial" w:cs="Arial"/>
          <w:sz w:val="22"/>
          <w:szCs w:val="22"/>
          <w:lang w:val="en-US"/>
        </w:rPr>
        <w:t>S</w:t>
      </w:r>
      <w:r w:rsidR="007F5FE3" w:rsidRPr="00757306">
        <w:rPr>
          <w:rFonts w:ascii="Arial" w:hAnsi="Arial" w:cs="Arial"/>
          <w:sz w:val="22"/>
          <w:szCs w:val="22"/>
          <w:lang w:val="en-US"/>
        </w:rPr>
        <w:t>ystemic and service-level barriers (e.g., long waiting times, fragmented servic</w:t>
      </w:r>
      <w:r w:rsidR="00515D33" w:rsidRPr="00757306">
        <w:rPr>
          <w:rFonts w:ascii="Arial" w:hAnsi="Arial" w:cs="Arial"/>
          <w:sz w:val="22"/>
          <w:szCs w:val="22"/>
          <w:lang w:val="en-US"/>
        </w:rPr>
        <w:t>es, and under-resourced CAMHS);</w:t>
      </w:r>
    </w:p>
    <w:p w14:paraId="1D1BA342" w14:textId="7FAEBCCC" w:rsidR="00515D33" w:rsidRPr="00757306" w:rsidRDefault="00757306" w:rsidP="00757306">
      <w:pPr>
        <w:pStyle w:val="ListParagraph"/>
        <w:numPr>
          <w:ilvl w:val="0"/>
          <w:numId w:val="10"/>
        </w:numPr>
        <w:spacing w:line="360" w:lineRule="auto"/>
        <w:jc w:val="both"/>
        <w:rPr>
          <w:rFonts w:ascii="Arial" w:hAnsi="Arial" w:cs="Arial"/>
          <w:sz w:val="22"/>
          <w:szCs w:val="22"/>
          <w:lang w:val="en-US"/>
        </w:rPr>
      </w:pPr>
      <w:r w:rsidRPr="00757306">
        <w:rPr>
          <w:rFonts w:ascii="Arial" w:hAnsi="Arial" w:cs="Arial"/>
          <w:sz w:val="22"/>
          <w:szCs w:val="22"/>
          <w:lang w:val="en-US"/>
        </w:rPr>
        <w:t>S</w:t>
      </w:r>
      <w:r w:rsidR="007F5FE3" w:rsidRPr="00757306">
        <w:rPr>
          <w:rFonts w:ascii="Arial" w:hAnsi="Arial" w:cs="Arial"/>
          <w:sz w:val="22"/>
          <w:szCs w:val="22"/>
          <w:lang w:val="en-US"/>
        </w:rPr>
        <w:t>ocio-cultural and family factors (e.g., stigma, limited awareness, and inequitabl</w:t>
      </w:r>
      <w:r w:rsidR="00515D33" w:rsidRPr="00757306">
        <w:rPr>
          <w:rFonts w:ascii="Arial" w:hAnsi="Arial" w:cs="Arial"/>
          <w:sz w:val="22"/>
          <w:szCs w:val="22"/>
          <w:lang w:val="en-US"/>
        </w:rPr>
        <w:t>e access); and</w:t>
      </w:r>
    </w:p>
    <w:p w14:paraId="5B53269E" w14:textId="5F10C491" w:rsidR="007F5FE3" w:rsidRPr="00757306" w:rsidRDefault="00757306" w:rsidP="00757306">
      <w:pPr>
        <w:pStyle w:val="ListParagraph"/>
        <w:numPr>
          <w:ilvl w:val="0"/>
          <w:numId w:val="10"/>
        </w:numPr>
        <w:spacing w:line="360" w:lineRule="auto"/>
        <w:jc w:val="both"/>
        <w:rPr>
          <w:rFonts w:ascii="Arial" w:hAnsi="Arial" w:cs="Arial"/>
          <w:sz w:val="22"/>
          <w:szCs w:val="22"/>
          <w:lang w:val="en-US"/>
        </w:rPr>
      </w:pPr>
      <w:r w:rsidRPr="00757306">
        <w:rPr>
          <w:rFonts w:ascii="Arial" w:hAnsi="Arial" w:cs="Arial"/>
          <w:sz w:val="22"/>
          <w:szCs w:val="22"/>
          <w:lang w:val="en-US"/>
        </w:rPr>
        <w:t>F</w:t>
      </w:r>
      <w:r w:rsidR="007F5FE3" w:rsidRPr="00757306">
        <w:rPr>
          <w:rFonts w:ascii="Arial" w:hAnsi="Arial" w:cs="Arial"/>
          <w:sz w:val="22"/>
          <w:szCs w:val="22"/>
          <w:lang w:val="en-US"/>
        </w:rPr>
        <w:t>acilitators such as integrated care pathways, digital innovations, and co-produced family engagement models.</w:t>
      </w:r>
    </w:p>
    <w:p w14:paraId="1FFD56F7" w14:textId="77777777" w:rsidR="007F5FE3" w:rsidRPr="00925C35" w:rsidRDefault="007F5FE3" w:rsidP="00925C35">
      <w:pPr>
        <w:pStyle w:val="Heading3"/>
        <w:rPr>
          <w:color w:val="auto"/>
          <w:sz w:val="22"/>
          <w:lang w:val="en-US"/>
        </w:rPr>
      </w:pPr>
      <w:bookmarkStart w:id="23" w:name="_Toc212338532"/>
      <w:r w:rsidRPr="00925C35">
        <w:rPr>
          <w:color w:val="auto"/>
          <w:sz w:val="22"/>
          <w:lang w:val="en-US"/>
        </w:rPr>
        <w:t>6.1 Key Research Gaps</w:t>
      </w:r>
      <w:bookmarkEnd w:id="23"/>
    </w:p>
    <w:p w14:paraId="20C55977" w14:textId="16B89F4F" w:rsidR="007F5FE3" w:rsidRPr="00515D33" w:rsidRDefault="00EF6020" w:rsidP="00515D33">
      <w:pPr>
        <w:spacing w:line="360" w:lineRule="auto"/>
        <w:jc w:val="both"/>
        <w:rPr>
          <w:rFonts w:ascii="Arial" w:hAnsi="Arial" w:cs="Arial"/>
          <w:sz w:val="22"/>
          <w:szCs w:val="22"/>
          <w:lang w:val="en-US"/>
        </w:rPr>
      </w:pPr>
      <w:r w:rsidRPr="00EF6020">
        <w:rPr>
          <w:rFonts w:ascii="Arial" w:hAnsi="Arial" w:cs="Arial"/>
          <w:sz w:val="22"/>
          <w:szCs w:val="22"/>
        </w:rPr>
        <w:t>Although the evidence base has substantially increased in the last ten years, this review has identified a number of critical research gaps that should be investigated. Empirical research on the early identification pathways is limited since the majority of UK-based research is on delivery services or the transition stage instead of the preliminary phases of recognition and referral (</w:t>
      </w:r>
      <w:proofErr w:type="spellStart"/>
      <w:r w:rsidRPr="00EF6020">
        <w:rPr>
          <w:rFonts w:ascii="Arial" w:hAnsi="Arial" w:cs="Arial"/>
          <w:sz w:val="22"/>
          <w:szCs w:val="22"/>
        </w:rPr>
        <w:t>Asherson</w:t>
      </w:r>
      <w:proofErr w:type="spellEnd"/>
      <w:r w:rsidRPr="00EF6020">
        <w:rPr>
          <w:rFonts w:ascii="Arial" w:hAnsi="Arial" w:cs="Arial"/>
          <w:sz w:val="22"/>
          <w:szCs w:val="22"/>
        </w:rPr>
        <w:t xml:space="preserve"> et al., 2021). Moreover, limited research analyses the influence of ethnicity, socioeconomic background, or geographic location on timelines of diagnosis, which results in an insufficient representation of different groups of people. A body of emerging evidence indicates that integrated primary-care and digital triage models are capable of reducing delays (</w:t>
      </w:r>
      <w:proofErr w:type="spellStart"/>
      <w:r w:rsidRPr="00EF6020">
        <w:rPr>
          <w:rFonts w:ascii="Arial" w:hAnsi="Arial" w:cs="Arial"/>
          <w:sz w:val="22"/>
          <w:szCs w:val="22"/>
        </w:rPr>
        <w:t>Asherson</w:t>
      </w:r>
      <w:proofErr w:type="spellEnd"/>
      <w:r w:rsidRPr="00EF6020">
        <w:rPr>
          <w:rFonts w:ascii="Arial" w:hAnsi="Arial" w:cs="Arial"/>
          <w:sz w:val="22"/>
          <w:szCs w:val="22"/>
        </w:rPr>
        <w:t xml:space="preserve"> et al., 2022), although they need strict, longitudinal cost-effectiveness and sustainability analyses. Even though the consequences of transition to adult services have been discussed (Young et al., 2016; Price et al., 2022), there is little empirical evidence on transition readiness and post-transition outcomes. Lastly, although it has consensus statements the scanty evidence on the operationalisation of the recommendations exists which requires implementation science frameworks to assess the policy translation into practice across the NHS Trusts</w:t>
      </w:r>
      <w:r w:rsidR="007F5FE3" w:rsidRPr="00515D33">
        <w:rPr>
          <w:rFonts w:ascii="Arial" w:hAnsi="Arial" w:cs="Arial"/>
          <w:sz w:val="22"/>
          <w:szCs w:val="22"/>
          <w:lang w:val="en-US"/>
        </w:rPr>
        <w:t>.</w:t>
      </w:r>
    </w:p>
    <w:p w14:paraId="3F6666BB" w14:textId="3AE923E8" w:rsidR="007F5FE3" w:rsidRPr="00925C35" w:rsidRDefault="00515D33" w:rsidP="00925C35">
      <w:pPr>
        <w:pStyle w:val="Heading3"/>
        <w:rPr>
          <w:color w:val="auto"/>
          <w:sz w:val="22"/>
          <w:lang w:val="en-US"/>
        </w:rPr>
      </w:pPr>
      <w:bookmarkStart w:id="24" w:name="_Toc212338533"/>
      <w:r w:rsidRPr="00925C35">
        <w:rPr>
          <w:color w:val="auto"/>
          <w:sz w:val="22"/>
          <w:lang w:val="en-US"/>
        </w:rPr>
        <w:t xml:space="preserve">6.2 </w:t>
      </w:r>
      <w:r w:rsidR="007F5FE3" w:rsidRPr="00925C35">
        <w:rPr>
          <w:color w:val="auto"/>
          <w:sz w:val="22"/>
          <w:lang w:val="en-US"/>
        </w:rPr>
        <w:t>Implications for Future Research</w:t>
      </w:r>
      <w:bookmarkEnd w:id="24"/>
    </w:p>
    <w:p w14:paraId="063046D4" w14:textId="672F53A2" w:rsidR="007F5FE3" w:rsidRPr="00515D33" w:rsidRDefault="007F5FE3" w:rsidP="00EF6020">
      <w:pPr>
        <w:spacing w:line="360" w:lineRule="auto"/>
        <w:jc w:val="both"/>
        <w:rPr>
          <w:rFonts w:ascii="Arial" w:hAnsi="Arial" w:cs="Arial"/>
          <w:sz w:val="22"/>
          <w:szCs w:val="22"/>
          <w:lang w:val="en-US"/>
        </w:rPr>
      </w:pPr>
      <w:r w:rsidRPr="00515D33">
        <w:rPr>
          <w:rFonts w:ascii="Arial" w:hAnsi="Arial" w:cs="Arial"/>
          <w:sz w:val="22"/>
          <w:szCs w:val="22"/>
          <w:lang w:val="en-US"/>
        </w:rPr>
        <w:t xml:space="preserve">Moving forward, research must adopt a </w:t>
      </w:r>
      <w:r w:rsidRPr="00515D33">
        <w:rPr>
          <w:rFonts w:ascii="Arial" w:hAnsi="Arial" w:cs="Arial"/>
          <w:b/>
          <w:bCs/>
          <w:sz w:val="22"/>
          <w:szCs w:val="22"/>
          <w:lang w:val="en-US"/>
        </w:rPr>
        <w:t>systems-level perspective</w:t>
      </w:r>
      <w:r w:rsidRPr="00515D33">
        <w:rPr>
          <w:rFonts w:ascii="Arial" w:hAnsi="Arial" w:cs="Arial"/>
          <w:sz w:val="22"/>
          <w:szCs w:val="22"/>
          <w:lang w:val="en-US"/>
        </w:rPr>
        <w:t xml:space="preserve">, integrating healthcare, education, and family contexts. </w:t>
      </w:r>
      <w:r w:rsidR="00EF6020" w:rsidRPr="00EF6020">
        <w:rPr>
          <w:rFonts w:ascii="Arial" w:hAnsi="Arial" w:cs="Arial"/>
          <w:sz w:val="22"/>
          <w:szCs w:val="22"/>
        </w:rPr>
        <w:t xml:space="preserve">The research product that is co-produced, incorporating parents, the children, and the practitioners as active participants will create more viable solutions, which are locally responsive. Also, it is urgently required that data be shared between NHS digital platforms and educational databases and between educational and population health systems to facilitate large-scale, population-based research studies on the ADHD identification patterns. Lastly, studies must also explore any barriers but equally, ways forward, such as digital measurements, telehealth follow-ups, and </w:t>
      </w:r>
      <w:proofErr w:type="spellStart"/>
      <w:r w:rsidR="00EF6020" w:rsidRPr="00EF6020">
        <w:rPr>
          <w:rFonts w:ascii="Arial" w:hAnsi="Arial" w:cs="Arial"/>
          <w:sz w:val="22"/>
          <w:szCs w:val="22"/>
        </w:rPr>
        <w:t>interprofessional</w:t>
      </w:r>
      <w:proofErr w:type="spellEnd"/>
      <w:r w:rsidR="00EF6020" w:rsidRPr="00EF6020">
        <w:rPr>
          <w:rFonts w:ascii="Arial" w:hAnsi="Arial" w:cs="Arial"/>
          <w:sz w:val="22"/>
          <w:szCs w:val="22"/>
        </w:rPr>
        <w:t xml:space="preserve"> training models that can be scaled to bolster the infrastructure of early intervention across the country</w:t>
      </w:r>
      <w:r w:rsidRPr="00515D33">
        <w:rPr>
          <w:rFonts w:ascii="Arial" w:hAnsi="Arial" w:cs="Arial"/>
          <w:sz w:val="22"/>
          <w:szCs w:val="22"/>
          <w:lang w:val="en-US"/>
        </w:rPr>
        <w:t>.</w:t>
      </w:r>
    </w:p>
    <w:p w14:paraId="4CFFC934" w14:textId="1E2745C3" w:rsidR="007F5FE3" w:rsidRPr="00925C35" w:rsidRDefault="00515D33" w:rsidP="00925C35">
      <w:pPr>
        <w:pStyle w:val="Heading3"/>
        <w:rPr>
          <w:color w:val="auto"/>
          <w:sz w:val="22"/>
          <w:lang w:val="en-US"/>
        </w:rPr>
      </w:pPr>
      <w:bookmarkStart w:id="25" w:name="_Toc212338534"/>
      <w:r w:rsidRPr="00925C35">
        <w:rPr>
          <w:color w:val="auto"/>
          <w:sz w:val="22"/>
          <w:lang w:val="en-US"/>
        </w:rPr>
        <w:lastRenderedPageBreak/>
        <w:t xml:space="preserve">6.3 </w:t>
      </w:r>
      <w:r w:rsidR="007F5FE3" w:rsidRPr="00925C35">
        <w:rPr>
          <w:color w:val="auto"/>
          <w:sz w:val="22"/>
          <w:lang w:val="en-US"/>
        </w:rPr>
        <w:t>Conclusion</w:t>
      </w:r>
      <w:bookmarkEnd w:id="25"/>
    </w:p>
    <w:p w14:paraId="47B85FE5" w14:textId="4C343398" w:rsidR="007F5FE3" w:rsidRPr="00515D33" w:rsidRDefault="007F5FE3" w:rsidP="00EF6020">
      <w:pPr>
        <w:spacing w:line="360" w:lineRule="auto"/>
        <w:jc w:val="both"/>
        <w:rPr>
          <w:rFonts w:ascii="Arial" w:hAnsi="Arial" w:cs="Arial"/>
          <w:sz w:val="22"/>
          <w:szCs w:val="22"/>
          <w:lang w:val="en-US"/>
        </w:rPr>
      </w:pPr>
      <w:r w:rsidRPr="00515D33">
        <w:rPr>
          <w:rFonts w:ascii="Arial" w:hAnsi="Arial" w:cs="Arial"/>
          <w:sz w:val="22"/>
          <w:szCs w:val="22"/>
          <w:lang w:val="en-US"/>
        </w:rPr>
        <w:t xml:space="preserve">In conclusion, </w:t>
      </w:r>
      <w:r w:rsidR="00EF6020" w:rsidRPr="00EF6020">
        <w:rPr>
          <w:rFonts w:ascii="Arial" w:hAnsi="Arial" w:cs="Arial"/>
          <w:sz w:val="22"/>
          <w:szCs w:val="22"/>
        </w:rPr>
        <w:t xml:space="preserve">this scoping review highlights that the early-onset diagnosis and support of </w:t>
      </w:r>
      <w:proofErr w:type="gramStart"/>
      <w:r w:rsidR="00EF6020" w:rsidRPr="00EF6020">
        <w:rPr>
          <w:rFonts w:ascii="Arial" w:hAnsi="Arial" w:cs="Arial"/>
          <w:sz w:val="22"/>
          <w:szCs w:val="22"/>
        </w:rPr>
        <w:t>children</w:t>
      </w:r>
      <w:proofErr w:type="gramEnd"/>
      <w:r w:rsidR="00EF6020" w:rsidRPr="00EF6020">
        <w:rPr>
          <w:rFonts w:ascii="Arial" w:hAnsi="Arial" w:cs="Arial"/>
          <w:sz w:val="22"/>
          <w:szCs w:val="22"/>
        </w:rPr>
        <w:t xml:space="preserve"> with ADHD in the United Kingdom are influenced by multifaceted interrelations between the systemic, social, and educational factors. In spite of general adoption of the ADHD as a valid neurodevelopment disorder, imbalances in service provision exist because of fragmented services, inadequacy of resources, and stigmatisation. Although consensus frameworks (</w:t>
      </w:r>
      <w:proofErr w:type="spellStart"/>
      <w:r w:rsidR="00EF6020" w:rsidRPr="00EF6020">
        <w:rPr>
          <w:rFonts w:ascii="Arial" w:hAnsi="Arial" w:cs="Arial"/>
          <w:sz w:val="22"/>
          <w:szCs w:val="22"/>
        </w:rPr>
        <w:t>Asherson</w:t>
      </w:r>
      <w:proofErr w:type="spellEnd"/>
      <w:r w:rsidR="00EF6020" w:rsidRPr="00EF6020">
        <w:rPr>
          <w:rFonts w:ascii="Arial" w:hAnsi="Arial" w:cs="Arial"/>
          <w:sz w:val="22"/>
          <w:szCs w:val="22"/>
        </w:rPr>
        <w:t xml:space="preserve"> et al., 2021; Young et al., 2016) have improved professional knowledge, more studies are needed to assess and implement integrated care and digital innovation frameworks. Empirical, longitudinal evidence and research that informs policy, as well as practice, must form a part of future research, to ensure that all children with ADHD, whatever their background or postcode, obtain access to assessment and support in a timely and equitable fashion. The UK can only transition out of its current state of fragmentation in diagnosis and positively transform to a system of evidence-based care of early ADHD through the sustained efforts of interdisciplinary efforts.</w:t>
      </w:r>
    </w:p>
    <w:p w14:paraId="1DE7CF0E" w14:textId="77777777" w:rsidR="007F5FE3" w:rsidRDefault="007F5FE3">
      <w:pPr>
        <w:rPr>
          <w:rFonts w:ascii="Arial" w:hAnsi="Arial" w:cs="Arial"/>
          <w:sz w:val="22"/>
          <w:szCs w:val="22"/>
        </w:rPr>
      </w:pPr>
      <w:r>
        <w:rPr>
          <w:rFonts w:ascii="Arial" w:hAnsi="Arial" w:cs="Arial"/>
          <w:sz w:val="22"/>
          <w:szCs w:val="22"/>
        </w:rPr>
        <w:br w:type="page"/>
      </w:r>
    </w:p>
    <w:p w14:paraId="3B60ECE6" w14:textId="48C73923" w:rsidR="00A659EE" w:rsidRPr="00AC4952" w:rsidRDefault="00A659EE" w:rsidP="00AC4952">
      <w:pPr>
        <w:pStyle w:val="Heading1"/>
        <w:rPr>
          <w:sz w:val="32"/>
        </w:rPr>
      </w:pPr>
      <w:bookmarkStart w:id="26" w:name="_Toc212338535"/>
      <w:r w:rsidRPr="00AC4952">
        <w:rPr>
          <w:sz w:val="32"/>
        </w:rPr>
        <w:lastRenderedPageBreak/>
        <w:t>References</w:t>
      </w:r>
      <w:bookmarkEnd w:id="26"/>
    </w:p>
    <w:p w14:paraId="43C984BD" w14:textId="77777777" w:rsidR="007F20A0" w:rsidRPr="007F20A0" w:rsidRDefault="007F20A0" w:rsidP="007F20A0">
      <w:pPr>
        <w:pStyle w:val="ListParagraph"/>
        <w:numPr>
          <w:ilvl w:val="0"/>
          <w:numId w:val="9"/>
        </w:numPr>
        <w:spacing w:line="360" w:lineRule="auto"/>
        <w:rPr>
          <w:rFonts w:ascii="Arial" w:hAnsi="Arial" w:cs="Arial"/>
          <w:sz w:val="22"/>
          <w:szCs w:val="22"/>
          <w:lang w:val="en-US"/>
        </w:rPr>
      </w:pPr>
      <w:proofErr w:type="spellStart"/>
      <w:r w:rsidRPr="007F20A0">
        <w:rPr>
          <w:rFonts w:ascii="Arial" w:hAnsi="Arial" w:cs="Arial"/>
          <w:sz w:val="22"/>
          <w:szCs w:val="22"/>
          <w:lang w:val="en-US"/>
        </w:rPr>
        <w:t>Arksey</w:t>
      </w:r>
      <w:proofErr w:type="spellEnd"/>
      <w:r w:rsidRPr="007F20A0">
        <w:rPr>
          <w:rFonts w:ascii="Arial" w:hAnsi="Arial" w:cs="Arial"/>
          <w:sz w:val="22"/>
          <w:szCs w:val="22"/>
          <w:lang w:val="en-US"/>
        </w:rPr>
        <w:t>, H. and O'Malley, L. (2005) Scoping studies: towards a methodological framework. International Journal of Social Research Methodology, 8(1), pp.19-32.</w:t>
      </w:r>
    </w:p>
    <w:p w14:paraId="02F09C77" w14:textId="57E5E18E" w:rsidR="007F20A0" w:rsidRPr="007F20A0" w:rsidRDefault="007F20A0" w:rsidP="007F20A0">
      <w:pPr>
        <w:pStyle w:val="ListParagraph"/>
        <w:numPr>
          <w:ilvl w:val="0"/>
          <w:numId w:val="9"/>
        </w:numPr>
        <w:spacing w:line="360" w:lineRule="auto"/>
        <w:rPr>
          <w:rFonts w:ascii="Arial" w:hAnsi="Arial" w:cs="Arial"/>
          <w:sz w:val="22"/>
          <w:szCs w:val="22"/>
          <w:lang w:val="en-US"/>
        </w:rPr>
      </w:pPr>
      <w:proofErr w:type="spellStart"/>
      <w:r w:rsidRPr="007F20A0">
        <w:rPr>
          <w:rFonts w:ascii="Arial" w:hAnsi="Arial" w:cs="Arial"/>
          <w:sz w:val="22"/>
          <w:szCs w:val="22"/>
          <w:lang w:val="en-US"/>
        </w:rPr>
        <w:t>Asherson</w:t>
      </w:r>
      <w:proofErr w:type="spellEnd"/>
      <w:r w:rsidRPr="007F20A0">
        <w:rPr>
          <w:rFonts w:ascii="Arial" w:hAnsi="Arial" w:cs="Arial"/>
          <w:sz w:val="22"/>
          <w:szCs w:val="22"/>
          <w:lang w:val="en-US"/>
        </w:rPr>
        <w:t xml:space="preserve">, P. et al. (2022) Mainstreaming adult ADHD into primary care in the UK: guidance, practice, and best practice recommendations. BMC Psychiatry, 22, 640. Available from: </w:t>
      </w:r>
      <w:hyperlink r:id="rId23" w:history="1">
        <w:r w:rsidRPr="00080B95">
          <w:rPr>
            <w:rStyle w:val="Hyperlink"/>
            <w:rFonts w:ascii="Arial" w:hAnsi="Arial" w:cs="Arial"/>
            <w:sz w:val="22"/>
            <w:szCs w:val="22"/>
            <w:lang w:val="en-US"/>
          </w:rPr>
          <w:t>https://link.springer.com/article/10.1186/s12888-022-04290-7</w:t>
        </w:r>
      </w:hyperlink>
      <w:r>
        <w:rPr>
          <w:rFonts w:ascii="Arial" w:hAnsi="Arial" w:cs="Arial"/>
          <w:sz w:val="22"/>
          <w:szCs w:val="22"/>
          <w:lang w:val="en-US"/>
        </w:rPr>
        <w:t xml:space="preserve"> </w:t>
      </w:r>
      <w:r w:rsidRPr="007F20A0">
        <w:rPr>
          <w:rFonts w:ascii="Arial" w:hAnsi="Arial" w:cs="Arial"/>
          <w:sz w:val="22"/>
          <w:szCs w:val="22"/>
          <w:lang w:val="en-US"/>
        </w:rPr>
        <w:t xml:space="preserve">[Accessed </w:t>
      </w:r>
      <w:r>
        <w:rPr>
          <w:rFonts w:ascii="Arial" w:hAnsi="Arial" w:cs="Arial"/>
          <w:sz w:val="22"/>
          <w:szCs w:val="22"/>
          <w:lang w:val="en-US"/>
        </w:rPr>
        <w:t>25</w:t>
      </w:r>
      <w:r w:rsidRPr="007F20A0">
        <w:rPr>
          <w:rFonts w:ascii="Arial" w:hAnsi="Arial" w:cs="Arial"/>
          <w:sz w:val="22"/>
          <w:szCs w:val="22"/>
          <w:lang w:val="en-US"/>
        </w:rPr>
        <w:t xml:space="preserve"> </w:t>
      </w:r>
      <w:r>
        <w:rPr>
          <w:rFonts w:ascii="Arial" w:hAnsi="Arial" w:cs="Arial"/>
          <w:sz w:val="22"/>
          <w:szCs w:val="22"/>
          <w:lang w:val="en-US"/>
        </w:rPr>
        <w:t>October</w:t>
      </w:r>
      <w:r w:rsidRPr="007F20A0">
        <w:rPr>
          <w:rFonts w:ascii="Arial" w:hAnsi="Arial" w:cs="Arial"/>
          <w:sz w:val="22"/>
          <w:szCs w:val="22"/>
          <w:lang w:val="en-US"/>
        </w:rPr>
        <w:t xml:space="preserve"> 202</w:t>
      </w:r>
      <w:r>
        <w:rPr>
          <w:rFonts w:ascii="Arial" w:hAnsi="Arial" w:cs="Arial"/>
          <w:sz w:val="22"/>
          <w:szCs w:val="22"/>
          <w:lang w:val="en-US"/>
        </w:rPr>
        <w:t>5</w:t>
      </w:r>
      <w:r w:rsidRPr="007F20A0">
        <w:rPr>
          <w:rFonts w:ascii="Arial" w:hAnsi="Arial" w:cs="Arial"/>
          <w:sz w:val="22"/>
          <w:szCs w:val="22"/>
          <w:lang w:val="en-US"/>
        </w:rPr>
        <w:t>].</w:t>
      </w:r>
      <w:r w:rsidRPr="007F20A0">
        <w:rPr>
          <w:rFonts w:ascii="Arial" w:hAnsi="Arial" w:cs="Arial"/>
          <w:sz w:val="22"/>
          <w:szCs w:val="22"/>
          <w:lang w:val="en-US"/>
        </w:rPr>
        <w:t xml:space="preserve"> </w:t>
      </w:r>
    </w:p>
    <w:p w14:paraId="1F8C2D1C" w14:textId="63AF2618" w:rsidR="004F55D1" w:rsidRDefault="004F55D1" w:rsidP="007F20A0">
      <w:pPr>
        <w:pStyle w:val="ListParagraph"/>
        <w:numPr>
          <w:ilvl w:val="0"/>
          <w:numId w:val="9"/>
        </w:numPr>
        <w:spacing w:line="360" w:lineRule="auto"/>
        <w:rPr>
          <w:rFonts w:ascii="Arial" w:hAnsi="Arial" w:cs="Arial"/>
          <w:sz w:val="22"/>
          <w:szCs w:val="22"/>
          <w:lang w:val="en-US"/>
        </w:rPr>
      </w:pPr>
      <w:proofErr w:type="spellStart"/>
      <w:r w:rsidRPr="004F55D1">
        <w:rPr>
          <w:rFonts w:ascii="Arial" w:hAnsi="Arial" w:cs="Arial"/>
          <w:sz w:val="22"/>
          <w:szCs w:val="22"/>
          <w:lang w:val="en-US"/>
        </w:rPr>
        <w:t>Asherson</w:t>
      </w:r>
      <w:proofErr w:type="spellEnd"/>
      <w:r w:rsidRPr="004F55D1">
        <w:rPr>
          <w:rFonts w:ascii="Arial" w:hAnsi="Arial" w:cs="Arial"/>
          <w:sz w:val="22"/>
          <w:szCs w:val="22"/>
          <w:lang w:val="en-US"/>
        </w:rPr>
        <w:t xml:space="preserve">, P., </w:t>
      </w:r>
      <w:proofErr w:type="spellStart"/>
      <w:r w:rsidRPr="004F55D1">
        <w:rPr>
          <w:rFonts w:ascii="Arial" w:hAnsi="Arial" w:cs="Arial"/>
          <w:sz w:val="22"/>
          <w:szCs w:val="22"/>
          <w:lang w:val="en-US"/>
        </w:rPr>
        <w:t>Buitelaar</w:t>
      </w:r>
      <w:proofErr w:type="spellEnd"/>
      <w:r w:rsidRPr="004F55D1">
        <w:rPr>
          <w:rFonts w:ascii="Arial" w:hAnsi="Arial" w:cs="Arial"/>
          <w:sz w:val="22"/>
          <w:szCs w:val="22"/>
          <w:lang w:val="en-US"/>
        </w:rPr>
        <w:t xml:space="preserve">, J., Coghill, D., </w:t>
      </w:r>
      <w:proofErr w:type="spellStart"/>
      <w:r w:rsidRPr="004F55D1">
        <w:rPr>
          <w:rFonts w:ascii="Arial" w:hAnsi="Arial" w:cs="Arial"/>
          <w:sz w:val="22"/>
          <w:szCs w:val="22"/>
          <w:lang w:val="en-US"/>
        </w:rPr>
        <w:t>DeSoysa</w:t>
      </w:r>
      <w:proofErr w:type="spellEnd"/>
      <w:r w:rsidRPr="004F55D1">
        <w:rPr>
          <w:rFonts w:ascii="Arial" w:hAnsi="Arial" w:cs="Arial"/>
          <w:sz w:val="22"/>
          <w:szCs w:val="22"/>
          <w:lang w:val="en-US"/>
        </w:rPr>
        <w:t>, R., Hollis, C., Lloyd, T</w:t>
      </w:r>
      <w:proofErr w:type="gramStart"/>
      <w:r w:rsidRPr="004F55D1">
        <w:rPr>
          <w:rFonts w:ascii="Arial" w:hAnsi="Arial" w:cs="Arial"/>
          <w:sz w:val="22"/>
          <w:szCs w:val="22"/>
          <w:lang w:val="en-US"/>
        </w:rPr>
        <w:t>., ...</w:t>
      </w:r>
      <w:proofErr w:type="gramEnd"/>
      <w:r w:rsidRPr="004F55D1">
        <w:rPr>
          <w:rFonts w:ascii="Arial" w:hAnsi="Arial" w:cs="Arial"/>
          <w:sz w:val="22"/>
          <w:szCs w:val="22"/>
          <w:lang w:val="en-US"/>
        </w:rPr>
        <w:t xml:space="preserve"> &amp; Wong, I. C. (2021). </w:t>
      </w:r>
      <w:r w:rsidRPr="004F55D1">
        <w:rPr>
          <w:rFonts w:ascii="Arial" w:hAnsi="Arial" w:cs="Arial"/>
          <w:i/>
          <w:iCs/>
          <w:sz w:val="22"/>
          <w:szCs w:val="22"/>
          <w:lang w:val="en-US"/>
        </w:rPr>
        <w:t>Attention deficit hyperactivity disorder in adults: A consensus statement from the UK Adult ADHD Network (UKAAN).</w:t>
      </w:r>
      <w:r w:rsidRPr="004F55D1">
        <w:rPr>
          <w:rFonts w:ascii="Arial" w:hAnsi="Arial" w:cs="Arial"/>
          <w:sz w:val="22"/>
          <w:szCs w:val="22"/>
          <w:lang w:val="en-US"/>
        </w:rPr>
        <w:t xml:space="preserve"> </w:t>
      </w:r>
      <w:r w:rsidRPr="004F55D1">
        <w:rPr>
          <w:rFonts w:ascii="Arial" w:hAnsi="Arial" w:cs="Arial"/>
          <w:b/>
          <w:bCs/>
          <w:sz w:val="22"/>
          <w:szCs w:val="22"/>
          <w:lang w:val="en-US"/>
        </w:rPr>
        <w:t>Frontiers in Psychiatry, 12</w:t>
      </w:r>
      <w:r w:rsidRPr="004F55D1">
        <w:rPr>
          <w:rFonts w:ascii="Arial" w:hAnsi="Arial" w:cs="Arial"/>
          <w:sz w:val="22"/>
          <w:szCs w:val="22"/>
          <w:lang w:val="en-US"/>
        </w:rPr>
        <w:t xml:space="preserve">, </w:t>
      </w:r>
      <w:r>
        <w:rPr>
          <w:rFonts w:ascii="Arial" w:hAnsi="Arial" w:cs="Arial"/>
          <w:sz w:val="22"/>
          <w:szCs w:val="22"/>
          <w:lang w:val="en-US"/>
        </w:rPr>
        <w:t>720254.</w:t>
      </w:r>
    </w:p>
    <w:p w14:paraId="5BB81BF0" w14:textId="77777777" w:rsidR="004F55D1" w:rsidRDefault="004F55D1" w:rsidP="004F55D1">
      <w:pPr>
        <w:pStyle w:val="ListParagraph"/>
        <w:numPr>
          <w:ilvl w:val="0"/>
          <w:numId w:val="9"/>
        </w:numPr>
        <w:spacing w:line="360" w:lineRule="auto"/>
        <w:rPr>
          <w:rFonts w:ascii="Arial" w:hAnsi="Arial" w:cs="Arial"/>
          <w:sz w:val="22"/>
          <w:szCs w:val="22"/>
          <w:lang w:val="en-US"/>
        </w:rPr>
      </w:pPr>
      <w:proofErr w:type="spellStart"/>
      <w:r w:rsidRPr="004F55D1">
        <w:rPr>
          <w:rFonts w:ascii="Arial" w:hAnsi="Arial" w:cs="Arial"/>
          <w:sz w:val="22"/>
          <w:szCs w:val="22"/>
          <w:lang w:val="en-US"/>
        </w:rPr>
        <w:t>Asherson</w:t>
      </w:r>
      <w:proofErr w:type="spellEnd"/>
      <w:r w:rsidRPr="004F55D1">
        <w:rPr>
          <w:rFonts w:ascii="Arial" w:hAnsi="Arial" w:cs="Arial"/>
          <w:sz w:val="22"/>
          <w:szCs w:val="22"/>
          <w:lang w:val="en-US"/>
        </w:rPr>
        <w:t xml:space="preserve">, P., Wong, I. C. K., </w:t>
      </w:r>
      <w:proofErr w:type="spellStart"/>
      <w:r w:rsidRPr="004F55D1">
        <w:rPr>
          <w:rFonts w:ascii="Arial" w:hAnsi="Arial" w:cs="Arial"/>
          <w:sz w:val="22"/>
          <w:szCs w:val="22"/>
          <w:lang w:val="en-US"/>
        </w:rPr>
        <w:t>DeSoysa</w:t>
      </w:r>
      <w:proofErr w:type="spellEnd"/>
      <w:r w:rsidRPr="004F55D1">
        <w:rPr>
          <w:rFonts w:ascii="Arial" w:hAnsi="Arial" w:cs="Arial"/>
          <w:sz w:val="22"/>
          <w:szCs w:val="22"/>
          <w:lang w:val="en-US"/>
        </w:rPr>
        <w:t xml:space="preserve">, R., Lloyd, T., McCarthy, S., &amp; </w:t>
      </w:r>
      <w:proofErr w:type="spellStart"/>
      <w:r w:rsidRPr="004F55D1">
        <w:rPr>
          <w:rFonts w:ascii="Arial" w:hAnsi="Arial" w:cs="Arial"/>
          <w:sz w:val="22"/>
          <w:szCs w:val="22"/>
          <w:lang w:val="en-US"/>
        </w:rPr>
        <w:t>Buitelaar</w:t>
      </w:r>
      <w:proofErr w:type="spellEnd"/>
      <w:r w:rsidRPr="004F55D1">
        <w:rPr>
          <w:rFonts w:ascii="Arial" w:hAnsi="Arial" w:cs="Arial"/>
          <w:sz w:val="22"/>
          <w:szCs w:val="22"/>
          <w:lang w:val="en-US"/>
        </w:rPr>
        <w:t xml:space="preserve">, J. K. (2022). </w:t>
      </w:r>
      <w:r w:rsidRPr="004F55D1">
        <w:rPr>
          <w:rFonts w:ascii="Arial" w:hAnsi="Arial" w:cs="Arial"/>
          <w:i/>
          <w:iCs/>
          <w:sz w:val="22"/>
          <w:szCs w:val="22"/>
          <w:lang w:val="en-US"/>
        </w:rPr>
        <w:t>Integrating ADHD care into primary care: Challenges and opportunities for the UK health system.</w:t>
      </w:r>
      <w:r w:rsidRPr="004F55D1">
        <w:rPr>
          <w:rFonts w:ascii="Arial" w:hAnsi="Arial" w:cs="Arial"/>
          <w:sz w:val="22"/>
          <w:szCs w:val="22"/>
          <w:lang w:val="en-US"/>
        </w:rPr>
        <w:t xml:space="preserve"> </w:t>
      </w:r>
      <w:r w:rsidRPr="004F55D1">
        <w:rPr>
          <w:rFonts w:ascii="Arial" w:hAnsi="Arial" w:cs="Arial"/>
          <w:b/>
          <w:bCs/>
          <w:sz w:val="22"/>
          <w:szCs w:val="22"/>
          <w:lang w:val="en-US"/>
        </w:rPr>
        <w:t>Frontiers in Psychiatry, 13</w:t>
      </w:r>
      <w:r>
        <w:rPr>
          <w:rFonts w:ascii="Arial" w:hAnsi="Arial" w:cs="Arial"/>
          <w:sz w:val="22"/>
          <w:szCs w:val="22"/>
          <w:lang w:val="en-US"/>
        </w:rPr>
        <w:t>, 857349.</w:t>
      </w:r>
    </w:p>
    <w:p w14:paraId="4F210996" w14:textId="77777777" w:rsidR="00EF2A31" w:rsidRPr="004F55D1" w:rsidRDefault="00EF2A31" w:rsidP="00EF2A31">
      <w:pPr>
        <w:pStyle w:val="ListParagraph"/>
        <w:numPr>
          <w:ilvl w:val="0"/>
          <w:numId w:val="9"/>
        </w:numPr>
        <w:spacing w:line="360" w:lineRule="auto"/>
        <w:rPr>
          <w:rFonts w:ascii="Arial" w:hAnsi="Arial" w:cs="Arial"/>
          <w:sz w:val="22"/>
          <w:szCs w:val="22"/>
          <w:lang w:val="en-US"/>
        </w:rPr>
      </w:pPr>
      <w:r w:rsidRPr="004F55D1">
        <w:rPr>
          <w:rFonts w:ascii="Arial" w:hAnsi="Arial" w:cs="Arial"/>
          <w:sz w:val="22"/>
          <w:szCs w:val="22"/>
          <w:lang w:val="en-US"/>
        </w:rPr>
        <w:t xml:space="preserve">Department for Education and Department of Health. (2015). </w:t>
      </w:r>
      <w:r w:rsidRPr="004F55D1">
        <w:rPr>
          <w:rFonts w:ascii="Arial" w:hAnsi="Arial" w:cs="Arial"/>
          <w:i/>
          <w:iCs/>
          <w:sz w:val="22"/>
          <w:szCs w:val="22"/>
          <w:lang w:val="en-US"/>
        </w:rPr>
        <w:t>Special educational needs and disability code of practice: 0–25 years.</w:t>
      </w:r>
      <w:r w:rsidRPr="004F55D1">
        <w:rPr>
          <w:rFonts w:ascii="Arial" w:hAnsi="Arial" w:cs="Arial"/>
          <w:sz w:val="22"/>
          <w:szCs w:val="22"/>
          <w:lang w:val="en-US"/>
        </w:rPr>
        <w:t xml:space="preserve"> London: </w:t>
      </w:r>
      <w:proofErr w:type="spellStart"/>
      <w:r w:rsidRPr="004F55D1">
        <w:rPr>
          <w:rFonts w:ascii="Arial" w:hAnsi="Arial" w:cs="Arial"/>
          <w:sz w:val="22"/>
          <w:szCs w:val="22"/>
          <w:lang w:val="en-US"/>
        </w:rPr>
        <w:t>DfE</w:t>
      </w:r>
      <w:proofErr w:type="spellEnd"/>
      <w:r w:rsidRPr="004F55D1">
        <w:rPr>
          <w:rFonts w:ascii="Arial" w:hAnsi="Arial" w:cs="Arial"/>
          <w:sz w:val="22"/>
          <w:szCs w:val="22"/>
          <w:lang w:val="en-US"/>
        </w:rPr>
        <w:t>/DH.</w:t>
      </w:r>
    </w:p>
    <w:p w14:paraId="3AC27F89" w14:textId="77777777" w:rsidR="004F55D1" w:rsidRDefault="004F55D1" w:rsidP="004F55D1">
      <w:pPr>
        <w:pStyle w:val="ListParagraph"/>
        <w:numPr>
          <w:ilvl w:val="0"/>
          <w:numId w:val="9"/>
        </w:numPr>
        <w:spacing w:line="360" w:lineRule="auto"/>
        <w:rPr>
          <w:rFonts w:ascii="Arial" w:hAnsi="Arial" w:cs="Arial"/>
          <w:sz w:val="22"/>
          <w:szCs w:val="22"/>
          <w:lang w:val="en-US"/>
        </w:rPr>
      </w:pPr>
      <w:proofErr w:type="spellStart"/>
      <w:r w:rsidRPr="004F55D1">
        <w:rPr>
          <w:rFonts w:ascii="Arial" w:hAnsi="Arial" w:cs="Arial"/>
          <w:sz w:val="22"/>
          <w:szCs w:val="22"/>
          <w:lang w:val="en-US"/>
        </w:rPr>
        <w:t>Gudka</w:t>
      </w:r>
      <w:proofErr w:type="spellEnd"/>
      <w:r w:rsidRPr="004F55D1">
        <w:rPr>
          <w:rFonts w:ascii="Arial" w:hAnsi="Arial" w:cs="Arial"/>
          <w:sz w:val="22"/>
          <w:szCs w:val="22"/>
          <w:lang w:val="en-US"/>
        </w:rPr>
        <w:t xml:space="preserve">, R., Owens, C., Jones, D., Price, A., &amp; </w:t>
      </w:r>
      <w:proofErr w:type="spellStart"/>
      <w:r w:rsidRPr="004F55D1">
        <w:rPr>
          <w:rFonts w:ascii="Arial" w:hAnsi="Arial" w:cs="Arial"/>
          <w:sz w:val="22"/>
          <w:szCs w:val="22"/>
          <w:lang w:val="en-US"/>
        </w:rPr>
        <w:t>Asherson</w:t>
      </w:r>
      <w:proofErr w:type="spellEnd"/>
      <w:r w:rsidRPr="004F55D1">
        <w:rPr>
          <w:rFonts w:ascii="Arial" w:hAnsi="Arial" w:cs="Arial"/>
          <w:sz w:val="22"/>
          <w:szCs w:val="22"/>
          <w:lang w:val="en-US"/>
        </w:rPr>
        <w:t xml:space="preserve">, P. (2024). </w:t>
      </w:r>
      <w:r w:rsidRPr="004F55D1">
        <w:rPr>
          <w:rFonts w:ascii="Arial" w:hAnsi="Arial" w:cs="Arial"/>
          <w:i/>
          <w:iCs/>
          <w:sz w:val="22"/>
          <w:szCs w:val="22"/>
          <w:lang w:val="en-US"/>
        </w:rPr>
        <w:t>“We feel unsupported”: General practitioners’ experiences of managing young people with ADHD in primary care.</w:t>
      </w:r>
      <w:r w:rsidRPr="004F55D1">
        <w:rPr>
          <w:rFonts w:ascii="Arial" w:hAnsi="Arial" w:cs="Arial"/>
          <w:sz w:val="22"/>
          <w:szCs w:val="22"/>
          <w:lang w:val="en-US"/>
        </w:rPr>
        <w:t xml:space="preserve"> </w:t>
      </w:r>
      <w:r w:rsidRPr="004F55D1">
        <w:rPr>
          <w:rFonts w:ascii="Arial" w:hAnsi="Arial" w:cs="Arial"/>
          <w:b/>
          <w:bCs/>
          <w:sz w:val="22"/>
          <w:szCs w:val="22"/>
          <w:lang w:val="en-US"/>
        </w:rPr>
        <w:t>BMC Primary Care, 25(1)</w:t>
      </w:r>
      <w:r>
        <w:rPr>
          <w:rFonts w:ascii="Arial" w:hAnsi="Arial" w:cs="Arial"/>
          <w:sz w:val="22"/>
          <w:szCs w:val="22"/>
          <w:lang w:val="en-US"/>
        </w:rPr>
        <w:t>, 101–109.</w:t>
      </w:r>
    </w:p>
    <w:p w14:paraId="290AE518" w14:textId="0C2A13EB" w:rsidR="007F20A0" w:rsidRDefault="007F20A0" w:rsidP="004F55D1">
      <w:pPr>
        <w:pStyle w:val="ListParagraph"/>
        <w:numPr>
          <w:ilvl w:val="0"/>
          <w:numId w:val="9"/>
        </w:numPr>
        <w:spacing w:line="360" w:lineRule="auto"/>
        <w:rPr>
          <w:rFonts w:ascii="Arial" w:hAnsi="Arial" w:cs="Arial"/>
          <w:sz w:val="22"/>
          <w:szCs w:val="22"/>
          <w:lang w:val="en-US"/>
        </w:rPr>
      </w:pPr>
      <w:proofErr w:type="spellStart"/>
      <w:r w:rsidRPr="007F20A0">
        <w:rPr>
          <w:rFonts w:ascii="Arial" w:hAnsi="Arial" w:cs="Arial"/>
          <w:sz w:val="22"/>
          <w:szCs w:val="22"/>
        </w:rPr>
        <w:t>Gudka</w:t>
      </w:r>
      <w:proofErr w:type="spellEnd"/>
      <w:r w:rsidRPr="007F20A0">
        <w:rPr>
          <w:rFonts w:ascii="Arial" w:hAnsi="Arial" w:cs="Arial"/>
          <w:sz w:val="22"/>
          <w:szCs w:val="22"/>
        </w:rPr>
        <w:t>, R. et al. (2024) Primary care provision for young people with ADHD: A multi-perspective qualitative study. </w:t>
      </w:r>
      <w:r w:rsidRPr="007F20A0">
        <w:rPr>
          <w:rFonts w:ascii="Arial" w:hAnsi="Arial" w:cs="Arial"/>
          <w:i/>
          <w:iCs/>
          <w:sz w:val="22"/>
          <w:szCs w:val="22"/>
        </w:rPr>
        <w:t>British Journal of General Practice</w:t>
      </w:r>
      <w:r w:rsidRPr="007F20A0">
        <w:rPr>
          <w:rFonts w:ascii="Arial" w:hAnsi="Arial" w:cs="Arial"/>
          <w:sz w:val="22"/>
          <w:szCs w:val="22"/>
        </w:rPr>
        <w:t>. Available from: </w:t>
      </w:r>
      <w:hyperlink r:id="rId24" w:tgtFrame="_blank" w:history="1">
        <w:r w:rsidRPr="007F20A0">
          <w:rPr>
            <w:rStyle w:val="Hyperlink"/>
            <w:rFonts w:ascii="Arial" w:hAnsi="Arial" w:cs="Arial"/>
            <w:sz w:val="22"/>
            <w:szCs w:val="22"/>
          </w:rPr>
          <w:t>https://bjgp.org/content/bjgp/early/2024/02/05/BJGP.2023.0626.full.pdf</w:t>
        </w:r>
      </w:hyperlink>
      <w:r>
        <w:rPr>
          <w:rFonts w:ascii="Arial" w:hAnsi="Arial" w:cs="Arial"/>
          <w:sz w:val="22"/>
          <w:szCs w:val="22"/>
        </w:rPr>
        <w:t> [Accessed 2</w:t>
      </w:r>
      <w:r w:rsidRPr="007F20A0">
        <w:rPr>
          <w:rFonts w:ascii="Arial" w:hAnsi="Arial" w:cs="Arial"/>
          <w:sz w:val="22"/>
          <w:szCs w:val="22"/>
        </w:rPr>
        <w:t xml:space="preserve">5 </w:t>
      </w:r>
      <w:r>
        <w:rPr>
          <w:rFonts w:ascii="Arial" w:hAnsi="Arial" w:cs="Arial"/>
          <w:sz w:val="22"/>
          <w:szCs w:val="22"/>
        </w:rPr>
        <w:t>October</w:t>
      </w:r>
      <w:r w:rsidRPr="007F20A0">
        <w:rPr>
          <w:rFonts w:ascii="Arial" w:hAnsi="Arial" w:cs="Arial"/>
          <w:sz w:val="22"/>
          <w:szCs w:val="22"/>
        </w:rPr>
        <w:t xml:space="preserve"> 202</w:t>
      </w:r>
      <w:r>
        <w:rPr>
          <w:rFonts w:ascii="Arial" w:hAnsi="Arial" w:cs="Arial"/>
          <w:sz w:val="22"/>
          <w:szCs w:val="22"/>
        </w:rPr>
        <w:t>5</w:t>
      </w:r>
      <w:r w:rsidRPr="007F20A0">
        <w:rPr>
          <w:rFonts w:ascii="Arial" w:hAnsi="Arial" w:cs="Arial"/>
          <w:sz w:val="22"/>
          <w:szCs w:val="22"/>
        </w:rPr>
        <w:t>].</w:t>
      </w:r>
    </w:p>
    <w:p w14:paraId="531BBFD1" w14:textId="77777777" w:rsidR="00EF2A31" w:rsidRDefault="00EF2A31" w:rsidP="00EF2A31">
      <w:pPr>
        <w:pStyle w:val="ListParagraph"/>
        <w:numPr>
          <w:ilvl w:val="0"/>
          <w:numId w:val="9"/>
        </w:numPr>
        <w:spacing w:line="360" w:lineRule="auto"/>
        <w:rPr>
          <w:rFonts w:ascii="Arial" w:hAnsi="Arial" w:cs="Arial"/>
          <w:sz w:val="22"/>
          <w:szCs w:val="22"/>
          <w:lang w:val="en-US"/>
        </w:rPr>
      </w:pPr>
      <w:r w:rsidRPr="004F55D1">
        <w:rPr>
          <w:rFonts w:ascii="Arial" w:hAnsi="Arial" w:cs="Arial"/>
          <w:sz w:val="22"/>
          <w:szCs w:val="22"/>
          <w:lang w:val="en-US"/>
        </w:rPr>
        <w:t xml:space="preserve">National Institute for Health and Care Excellence (NICE). (2018). </w:t>
      </w:r>
      <w:r w:rsidRPr="004F55D1">
        <w:rPr>
          <w:rFonts w:ascii="Arial" w:hAnsi="Arial" w:cs="Arial"/>
          <w:i/>
          <w:iCs/>
          <w:sz w:val="22"/>
          <w:szCs w:val="22"/>
          <w:lang w:val="en-US"/>
        </w:rPr>
        <w:t>Attention deficit hyperactivity disorder: Diagnosis and management (NICE Guideline NG87).</w:t>
      </w:r>
      <w:r>
        <w:rPr>
          <w:rFonts w:ascii="Arial" w:hAnsi="Arial" w:cs="Arial"/>
          <w:sz w:val="22"/>
          <w:szCs w:val="22"/>
          <w:lang w:val="en-US"/>
        </w:rPr>
        <w:t xml:space="preserve"> London: NICE.</w:t>
      </w:r>
    </w:p>
    <w:p w14:paraId="6A9A9EA6" w14:textId="77777777" w:rsidR="00EF2A31" w:rsidRDefault="00EF2A31" w:rsidP="00EF2A31">
      <w:pPr>
        <w:pStyle w:val="ListParagraph"/>
        <w:numPr>
          <w:ilvl w:val="0"/>
          <w:numId w:val="9"/>
        </w:numPr>
        <w:spacing w:line="360" w:lineRule="auto"/>
        <w:rPr>
          <w:rFonts w:ascii="Arial" w:hAnsi="Arial" w:cs="Arial"/>
          <w:sz w:val="22"/>
          <w:szCs w:val="22"/>
          <w:lang w:val="en-US"/>
        </w:rPr>
      </w:pPr>
      <w:r w:rsidRPr="004F55D1">
        <w:rPr>
          <w:rFonts w:ascii="Arial" w:hAnsi="Arial" w:cs="Arial"/>
          <w:sz w:val="22"/>
          <w:szCs w:val="22"/>
          <w:lang w:val="en-US"/>
        </w:rPr>
        <w:t xml:space="preserve">NHS England. (2019). </w:t>
      </w:r>
      <w:proofErr w:type="gramStart"/>
      <w:r w:rsidRPr="004F55D1">
        <w:rPr>
          <w:rFonts w:ascii="Arial" w:hAnsi="Arial" w:cs="Arial"/>
          <w:i/>
          <w:iCs/>
          <w:sz w:val="22"/>
          <w:szCs w:val="22"/>
          <w:lang w:val="en-US"/>
        </w:rPr>
        <w:t>The</w:t>
      </w:r>
      <w:proofErr w:type="gramEnd"/>
      <w:r w:rsidRPr="004F55D1">
        <w:rPr>
          <w:rFonts w:ascii="Arial" w:hAnsi="Arial" w:cs="Arial"/>
          <w:i/>
          <w:iCs/>
          <w:sz w:val="22"/>
          <w:szCs w:val="22"/>
          <w:lang w:val="en-US"/>
        </w:rPr>
        <w:t xml:space="preserve"> NHS Long Term Plan.</w:t>
      </w:r>
      <w:r w:rsidRPr="004F55D1">
        <w:rPr>
          <w:rFonts w:ascii="Arial" w:hAnsi="Arial" w:cs="Arial"/>
          <w:sz w:val="22"/>
          <w:szCs w:val="22"/>
          <w:lang w:val="en-US"/>
        </w:rPr>
        <w:t xml:space="preserve"> London: NHS.</w:t>
      </w:r>
      <w:r w:rsidRPr="004F55D1">
        <w:rPr>
          <w:rFonts w:ascii="Arial" w:hAnsi="Arial" w:cs="Arial"/>
          <w:sz w:val="22"/>
          <w:szCs w:val="22"/>
          <w:lang w:val="en-US"/>
        </w:rPr>
        <w:br/>
        <w:t xml:space="preserve">Children and Families Act (2014). </w:t>
      </w:r>
      <w:r w:rsidRPr="004F55D1">
        <w:rPr>
          <w:rFonts w:ascii="Arial" w:hAnsi="Arial" w:cs="Arial"/>
          <w:i/>
          <w:iCs/>
          <w:sz w:val="22"/>
          <w:szCs w:val="22"/>
          <w:lang w:val="en-US"/>
        </w:rPr>
        <w:t>UK Public General Acts.</w:t>
      </w:r>
      <w:r>
        <w:rPr>
          <w:rFonts w:ascii="Arial" w:hAnsi="Arial" w:cs="Arial"/>
          <w:sz w:val="22"/>
          <w:szCs w:val="22"/>
          <w:lang w:val="en-US"/>
        </w:rPr>
        <w:t xml:space="preserve"> London: The Stationery Office.</w:t>
      </w:r>
    </w:p>
    <w:p w14:paraId="749F88DC" w14:textId="4088A575" w:rsidR="00152D71" w:rsidRDefault="00152D71" w:rsidP="004F55D1">
      <w:pPr>
        <w:pStyle w:val="ListParagraph"/>
        <w:numPr>
          <w:ilvl w:val="0"/>
          <w:numId w:val="9"/>
        </w:numPr>
        <w:spacing w:line="360" w:lineRule="auto"/>
        <w:rPr>
          <w:rFonts w:ascii="Arial" w:hAnsi="Arial" w:cs="Arial"/>
          <w:sz w:val="22"/>
          <w:szCs w:val="22"/>
          <w:lang w:val="en-US"/>
        </w:rPr>
      </w:pPr>
      <w:r w:rsidRPr="00152D71">
        <w:rPr>
          <w:rFonts w:ascii="Arial" w:hAnsi="Arial" w:cs="Arial"/>
          <w:sz w:val="22"/>
          <w:szCs w:val="22"/>
        </w:rPr>
        <w:t>National Institute for Health and Care Excellence (NICE) (2018) </w:t>
      </w:r>
      <w:r w:rsidRPr="00152D71">
        <w:rPr>
          <w:rFonts w:ascii="Arial" w:hAnsi="Arial" w:cs="Arial"/>
          <w:i/>
          <w:iCs/>
          <w:sz w:val="22"/>
          <w:szCs w:val="22"/>
        </w:rPr>
        <w:t>Attention deficit hyperactivity disorder: diagnosis and management</w:t>
      </w:r>
      <w:r w:rsidRPr="00152D71">
        <w:rPr>
          <w:rFonts w:ascii="Arial" w:hAnsi="Arial" w:cs="Arial"/>
          <w:sz w:val="22"/>
          <w:szCs w:val="22"/>
        </w:rPr>
        <w:t>. NICE Guideline [NG87]. Available from: </w:t>
      </w:r>
      <w:hyperlink r:id="rId25" w:tgtFrame="_blank" w:history="1">
        <w:r w:rsidRPr="00152D71">
          <w:rPr>
            <w:rStyle w:val="Hyperlink"/>
            <w:rFonts w:ascii="Arial" w:hAnsi="Arial" w:cs="Arial"/>
            <w:sz w:val="22"/>
            <w:szCs w:val="22"/>
          </w:rPr>
          <w:t>https://www.nice.org.uk/guidance/ng87</w:t>
        </w:r>
      </w:hyperlink>
      <w:r w:rsidRPr="00152D71">
        <w:rPr>
          <w:rFonts w:ascii="Arial" w:hAnsi="Arial" w:cs="Arial"/>
          <w:sz w:val="22"/>
          <w:szCs w:val="22"/>
        </w:rPr>
        <w:t xml:space="preserve"> [Accessed </w:t>
      </w:r>
      <w:r>
        <w:rPr>
          <w:rFonts w:ascii="Arial" w:hAnsi="Arial" w:cs="Arial"/>
          <w:sz w:val="22"/>
          <w:szCs w:val="22"/>
        </w:rPr>
        <w:t>2</w:t>
      </w:r>
      <w:r w:rsidR="00540CB1">
        <w:rPr>
          <w:rFonts w:ascii="Arial" w:hAnsi="Arial" w:cs="Arial"/>
          <w:sz w:val="22"/>
          <w:szCs w:val="22"/>
        </w:rPr>
        <w:t>4</w:t>
      </w:r>
      <w:r w:rsidRPr="007F20A0">
        <w:rPr>
          <w:rFonts w:ascii="Arial" w:hAnsi="Arial" w:cs="Arial"/>
          <w:sz w:val="22"/>
          <w:szCs w:val="22"/>
        </w:rPr>
        <w:t xml:space="preserve"> </w:t>
      </w:r>
      <w:r>
        <w:rPr>
          <w:rFonts w:ascii="Arial" w:hAnsi="Arial" w:cs="Arial"/>
          <w:sz w:val="22"/>
          <w:szCs w:val="22"/>
        </w:rPr>
        <w:t>October</w:t>
      </w:r>
      <w:r w:rsidRPr="007F20A0">
        <w:rPr>
          <w:rFonts w:ascii="Arial" w:hAnsi="Arial" w:cs="Arial"/>
          <w:sz w:val="22"/>
          <w:szCs w:val="22"/>
        </w:rPr>
        <w:t xml:space="preserve"> 202</w:t>
      </w:r>
      <w:r>
        <w:rPr>
          <w:rFonts w:ascii="Arial" w:hAnsi="Arial" w:cs="Arial"/>
          <w:sz w:val="22"/>
          <w:szCs w:val="22"/>
        </w:rPr>
        <w:t>5</w:t>
      </w:r>
      <w:r w:rsidRPr="00152D71">
        <w:rPr>
          <w:rFonts w:ascii="Arial" w:hAnsi="Arial" w:cs="Arial"/>
          <w:sz w:val="22"/>
          <w:szCs w:val="22"/>
        </w:rPr>
        <w:t>].</w:t>
      </w:r>
      <w:r w:rsidRPr="00152D71">
        <w:rPr>
          <w:rFonts w:ascii="Arial" w:hAnsi="Arial" w:cs="Arial"/>
          <w:sz w:val="22"/>
          <w:szCs w:val="22"/>
          <w:lang w:val="en-US"/>
        </w:rPr>
        <w:t xml:space="preserve"> </w:t>
      </w:r>
    </w:p>
    <w:p w14:paraId="05BD5E60" w14:textId="275246A7" w:rsidR="004F55D1" w:rsidRDefault="004F55D1" w:rsidP="004F55D1">
      <w:pPr>
        <w:pStyle w:val="ListParagraph"/>
        <w:numPr>
          <w:ilvl w:val="0"/>
          <w:numId w:val="9"/>
        </w:numPr>
        <w:spacing w:line="360" w:lineRule="auto"/>
        <w:rPr>
          <w:rFonts w:ascii="Arial" w:hAnsi="Arial" w:cs="Arial"/>
          <w:sz w:val="22"/>
          <w:szCs w:val="22"/>
          <w:lang w:val="en-US"/>
        </w:rPr>
      </w:pPr>
      <w:r w:rsidRPr="004F55D1">
        <w:rPr>
          <w:rFonts w:ascii="Arial" w:hAnsi="Arial" w:cs="Arial"/>
          <w:sz w:val="22"/>
          <w:szCs w:val="22"/>
          <w:lang w:val="en-US"/>
        </w:rPr>
        <w:t xml:space="preserve">Price, A., Young, S., </w:t>
      </w:r>
      <w:proofErr w:type="spellStart"/>
      <w:r w:rsidRPr="004F55D1">
        <w:rPr>
          <w:rFonts w:ascii="Arial" w:hAnsi="Arial" w:cs="Arial"/>
          <w:sz w:val="22"/>
          <w:szCs w:val="22"/>
          <w:lang w:val="en-US"/>
        </w:rPr>
        <w:t>Gudka</w:t>
      </w:r>
      <w:proofErr w:type="spellEnd"/>
      <w:r w:rsidRPr="004F55D1">
        <w:rPr>
          <w:rFonts w:ascii="Arial" w:hAnsi="Arial" w:cs="Arial"/>
          <w:sz w:val="22"/>
          <w:szCs w:val="22"/>
          <w:lang w:val="en-US"/>
        </w:rPr>
        <w:t xml:space="preserve">, R., Jones, D., &amp; </w:t>
      </w:r>
      <w:proofErr w:type="spellStart"/>
      <w:r w:rsidRPr="004F55D1">
        <w:rPr>
          <w:rFonts w:ascii="Arial" w:hAnsi="Arial" w:cs="Arial"/>
          <w:sz w:val="22"/>
          <w:szCs w:val="22"/>
          <w:lang w:val="en-US"/>
        </w:rPr>
        <w:t>Asherson</w:t>
      </w:r>
      <w:proofErr w:type="spellEnd"/>
      <w:r w:rsidRPr="004F55D1">
        <w:rPr>
          <w:rFonts w:ascii="Arial" w:hAnsi="Arial" w:cs="Arial"/>
          <w:sz w:val="22"/>
          <w:szCs w:val="22"/>
          <w:lang w:val="en-US"/>
        </w:rPr>
        <w:t xml:space="preserve">, P. (2022). </w:t>
      </w:r>
      <w:r w:rsidRPr="004F55D1">
        <w:rPr>
          <w:rFonts w:ascii="Arial" w:hAnsi="Arial" w:cs="Arial"/>
          <w:i/>
          <w:iCs/>
          <w:sz w:val="22"/>
          <w:szCs w:val="22"/>
          <w:lang w:val="en-US"/>
        </w:rPr>
        <w:t>Transitioning from child to adult ADHD services in the UK: A mixed-methods analysis of experiences and solutions.</w:t>
      </w:r>
      <w:r w:rsidRPr="004F55D1">
        <w:rPr>
          <w:rFonts w:ascii="Arial" w:hAnsi="Arial" w:cs="Arial"/>
          <w:sz w:val="22"/>
          <w:szCs w:val="22"/>
          <w:lang w:val="en-US"/>
        </w:rPr>
        <w:t xml:space="preserve"> </w:t>
      </w:r>
      <w:r w:rsidRPr="004F55D1">
        <w:rPr>
          <w:rFonts w:ascii="Arial" w:hAnsi="Arial" w:cs="Arial"/>
          <w:b/>
          <w:bCs/>
          <w:sz w:val="22"/>
          <w:szCs w:val="22"/>
          <w:lang w:val="en-US"/>
        </w:rPr>
        <w:t>Frontiers in Psychiatry, 13</w:t>
      </w:r>
      <w:r>
        <w:rPr>
          <w:rFonts w:ascii="Arial" w:hAnsi="Arial" w:cs="Arial"/>
          <w:sz w:val="22"/>
          <w:szCs w:val="22"/>
          <w:lang w:val="en-US"/>
        </w:rPr>
        <w:t>, 856472.</w:t>
      </w:r>
    </w:p>
    <w:p w14:paraId="7CB76C59" w14:textId="78AD187A" w:rsidR="001779A5" w:rsidRDefault="001779A5" w:rsidP="004F55D1">
      <w:pPr>
        <w:pStyle w:val="ListParagraph"/>
        <w:numPr>
          <w:ilvl w:val="0"/>
          <w:numId w:val="9"/>
        </w:numPr>
        <w:spacing w:line="360" w:lineRule="auto"/>
        <w:rPr>
          <w:rFonts w:ascii="Arial" w:hAnsi="Arial" w:cs="Arial"/>
          <w:sz w:val="22"/>
          <w:szCs w:val="22"/>
          <w:lang w:val="en-US"/>
        </w:rPr>
      </w:pPr>
      <w:r w:rsidRPr="001779A5">
        <w:rPr>
          <w:rFonts w:ascii="Arial" w:hAnsi="Arial" w:cs="Arial"/>
          <w:sz w:val="22"/>
          <w:szCs w:val="22"/>
        </w:rPr>
        <w:t xml:space="preserve">Price, A. et al. (2022) </w:t>
      </w:r>
      <w:proofErr w:type="gramStart"/>
      <w:r w:rsidRPr="001779A5">
        <w:rPr>
          <w:rFonts w:ascii="Arial" w:hAnsi="Arial" w:cs="Arial"/>
          <w:sz w:val="22"/>
          <w:szCs w:val="22"/>
        </w:rPr>
        <w:t>In</w:t>
      </w:r>
      <w:proofErr w:type="gramEnd"/>
      <w:r w:rsidRPr="001779A5">
        <w:rPr>
          <w:rFonts w:ascii="Arial" w:hAnsi="Arial" w:cs="Arial"/>
          <w:sz w:val="22"/>
          <w:szCs w:val="22"/>
        </w:rPr>
        <w:t xml:space="preserve"> transition with attention deficit hyperactivity disorder (ADHD): children’s services clinicians’ perspectives on the role of information in healthcare </w:t>
      </w:r>
      <w:r w:rsidRPr="001779A5">
        <w:rPr>
          <w:rFonts w:ascii="Arial" w:hAnsi="Arial" w:cs="Arial"/>
          <w:sz w:val="22"/>
          <w:szCs w:val="22"/>
        </w:rPr>
        <w:lastRenderedPageBreak/>
        <w:t>transitions for young people with ADHD. </w:t>
      </w:r>
      <w:r w:rsidRPr="001779A5">
        <w:rPr>
          <w:rFonts w:ascii="Arial" w:hAnsi="Arial" w:cs="Arial"/>
          <w:i/>
          <w:iCs/>
          <w:sz w:val="22"/>
          <w:szCs w:val="22"/>
        </w:rPr>
        <w:t>BMC Psychiatry</w:t>
      </w:r>
      <w:r w:rsidRPr="001779A5">
        <w:rPr>
          <w:rFonts w:ascii="Arial" w:hAnsi="Arial" w:cs="Arial"/>
          <w:sz w:val="22"/>
          <w:szCs w:val="22"/>
        </w:rPr>
        <w:t>, 22, 251. Available from: </w:t>
      </w:r>
      <w:hyperlink r:id="rId26" w:tgtFrame="_blank" w:history="1">
        <w:r w:rsidRPr="001779A5">
          <w:rPr>
            <w:rStyle w:val="Hyperlink"/>
            <w:rFonts w:ascii="Arial" w:hAnsi="Arial" w:cs="Arial"/>
            <w:sz w:val="22"/>
            <w:szCs w:val="22"/>
          </w:rPr>
          <w:t>https://link.springer.com/article/10.1186/s12888-022-03813-6</w:t>
        </w:r>
      </w:hyperlink>
      <w:r w:rsidRPr="001779A5">
        <w:rPr>
          <w:rFonts w:ascii="Arial" w:hAnsi="Arial" w:cs="Arial"/>
          <w:sz w:val="22"/>
          <w:szCs w:val="22"/>
        </w:rPr>
        <w:t> [</w:t>
      </w:r>
      <w:r w:rsidRPr="00152D71">
        <w:rPr>
          <w:rFonts w:ascii="Arial" w:hAnsi="Arial" w:cs="Arial"/>
          <w:sz w:val="22"/>
          <w:szCs w:val="22"/>
        </w:rPr>
        <w:t xml:space="preserve">Accessed </w:t>
      </w:r>
      <w:r>
        <w:rPr>
          <w:rFonts w:ascii="Arial" w:hAnsi="Arial" w:cs="Arial"/>
          <w:sz w:val="22"/>
          <w:szCs w:val="22"/>
        </w:rPr>
        <w:t>24</w:t>
      </w:r>
      <w:r w:rsidRPr="007F20A0">
        <w:rPr>
          <w:rFonts w:ascii="Arial" w:hAnsi="Arial" w:cs="Arial"/>
          <w:sz w:val="22"/>
          <w:szCs w:val="22"/>
        </w:rPr>
        <w:t xml:space="preserve"> </w:t>
      </w:r>
      <w:r>
        <w:rPr>
          <w:rFonts w:ascii="Arial" w:hAnsi="Arial" w:cs="Arial"/>
          <w:sz w:val="22"/>
          <w:szCs w:val="22"/>
        </w:rPr>
        <w:t>October</w:t>
      </w:r>
      <w:r w:rsidRPr="007F20A0">
        <w:rPr>
          <w:rFonts w:ascii="Arial" w:hAnsi="Arial" w:cs="Arial"/>
          <w:sz w:val="22"/>
          <w:szCs w:val="22"/>
        </w:rPr>
        <w:t xml:space="preserve"> 202</w:t>
      </w:r>
      <w:r>
        <w:rPr>
          <w:rFonts w:ascii="Arial" w:hAnsi="Arial" w:cs="Arial"/>
          <w:sz w:val="22"/>
          <w:szCs w:val="22"/>
        </w:rPr>
        <w:t>5</w:t>
      </w:r>
      <w:r w:rsidRPr="001779A5">
        <w:rPr>
          <w:rFonts w:ascii="Arial" w:hAnsi="Arial" w:cs="Arial"/>
          <w:sz w:val="22"/>
          <w:szCs w:val="22"/>
        </w:rPr>
        <w:t>].</w:t>
      </w:r>
    </w:p>
    <w:p w14:paraId="4CE1F2E1" w14:textId="5DA421F4" w:rsidR="001779A5" w:rsidRPr="001779A5" w:rsidRDefault="001779A5" w:rsidP="004F55D1">
      <w:pPr>
        <w:pStyle w:val="ListParagraph"/>
        <w:numPr>
          <w:ilvl w:val="0"/>
          <w:numId w:val="9"/>
        </w:numPr>
        <w:spacing w:line="360" w:lineRule="auto"/>
        <w:rPr>
          <w:rFonts w:ascii="Arial" w:hAnsi="Arial" w:cs="Arial"/>
          <w:sz w:val="22"/>
          <w:szCs w:val="22"/>
          <w:lang w:val="en-US"/>
        </w:rPr>
      </w:pPr>
      <w:r w:rsidRPr="001779A5">
        <w:rPr>
          <w:rFonts w:ascii="Arial" w:hAnsi="Arial" w:cs="Arial"/>
          <w:sz w:val="22"/>
          <w:szCs w:val="22"/>
        </w:rPr>
        <w:t>Partridge, B. et al. (2021) Failure of Healthcare Provision for Attention-Deficit/Hyperactivity Disorder in the United Kingdom: A Consensus Statement. </w:t>
      </w:r>
      <w:r w:rsidRPr="001779A5">
        <w:rPr>
          <w:rFonts w:ascii="Arial" w:hAnsi="Arial" w:cs="Arial"/>
          <w:i/>
          <w:iCs/>
          <w:sz w:val="22"/>
          <w:szCs w:val="22"/>
        </w:rPr>
        <w:t>Frontiers in Psychiatry</w:t>
      </w:r>
      <w:r w:rsidRPr="001779A5">
        <w:rPr>
          <w:rFonts w:ascii="Arial" w:hAnsi="Arial" w:cs="Arial"/>
          <w:sz w:val="22"/>
          <w:szCs w:val="22"/>
        </w:rPr>
        <w:t>, 12, 649399. Available from: </w:t>
      </w:r>
      <w:hyperlink r:id="rId27" w:tgtFrame="_blank" w:history="1">
        <w:r w:rsidRPr="001779A5">
          <w:rPr>
            <w:rStyle w:val="Hyperlink"/>
            <w:rFonts w:ascii="Arial" w:hAnsi="Arial" w:cs="Arial"/>
            <w:sz w:val="22"/>
            <w:szCs w:val="22"/>
          </w:rPr>
          <w:t>https://www.frontiersin.org/journals/psychiatry/articles/10.3389/fpsyt.2021.649399/full</w:t>
        </w:r>
      </w:hyperlink>
      <w:r w:rsidRPr="001779A5">
        <w:rPr>
          <w:rFonts w:ascii="Arial" w:hAnsi="Arial" w:cs="Arial"/>
          <w:sz w:val="22"/>
          <w:szCs w:val="22"/>
        </w:rPr>
        <w:t xml:space="preserve"> [Accessed </w:t>
      </w:r>
      <w:r>
        <w:rPr>
          <w:rFonts w:ascii="Arial" w:hAnsi="Arial" w:cs="Arial"/>
          <w:sz w:val="22"/>
          <w:szCs w:val="22"/>
        </w:rPr>
        <w:t>23</w:t>
      </w:r>
      <w:r w:rsidRPr="001779A5">
        <w:rPr>
          <w:rFonts w:ascii="Arial" w:hAnsi="Arial" w:cs="Arial"/>
          <w:sz w:val="22"/>
          <w:szCs w:val="22"/>
        </w:rPr>
        <w:t xml:space="preserve"> </w:t>
      </w:r>
      <w:r>
        <w:rPr>
          <w:rFonts w:ascii="Arial" w:hAnsi="Arial" w:cs="Arial"/>
          <w:sz w:val="22"/>
          <w:szCs w:val="22"/>
        </w:rPr>
        <w:t>October 2025</w:t>
      </w:r>
      <w:r w:rsidRPr="001779A5">
        <w:rPr>
          <w:rFonts w:ascii="Arial" w:hAnsi="Arial" w:cs="Arial"/>
          <w:sz w:val="22"/>
          <w:szCs w:val="22"/>
        </w:rPr>
        <w:t>].</w:t>
      </w:r>
    </w:p>
    <w:p w14:paraId="0F26A5E5" w14:textId="132F80FA" w:rsidR="004F55D1" w:rsidRDefault="004F55D1" w:rsidP="004F55D1">
      <w:pPr>
        <w:pStyle w:val="ListParagraph"/>
        <w:numPr>
          <w:ilvl w:val="0"/>
          <w:numId w:val="9"/>
        </w:numPr>
        <w:spacing w:line="360" w:lineRule="auto"/>
        <w:rPr>
          <w:rFonts w:ascii="Arial" w:hAnsi="Arial" w:cs="Arial"/>
          <w:sz w:val="22"/>
          <w:szCs w:val="22"/>
          <w:lang w:val="en-US"/>
        </w:rPr>
      </w:pPr>
      <w:proofErr w:type="spellStart"/>
      <w:r w:rsidRPr="004F55D1">
        <w:rPr>
          <w:rFonts w:ascii="Arial" w:hAnsi="Arial" w:cs="Arial"/>
          <w:sz w:val="22"/>
          <w:szCs w:val="22"/>
          <w:lang w:val="en-US"/>
        </w:rPr>
        <w:t>Sayal</w:t>
      </w:r>
      <w:proofErr w:type="spellEnd"/>
      <w:r w:rsidRPr="004F55D1">
        <w:rPr>
          <w:rFonts w:ascii="Arial" w:hAnsi="Arial" w:cs="Arial"/>
          <w:sz w:val="22"/>
          <w:szCs w:val="22"/>
          <w:lang w:val="en-US"/>
        </w:rPr>
        <w:t xml:space="preserve">, K., Taylor, E., &amp; Beecham, J. (2005). </w:t>
      </w:r>
      <w:r w:rsidRPr="004F55D1">
        <w:rPr>
          <w:rFonts w:ascii="Arial" w:hAnsi="Arial" w:cs="Arial"/>
          <w:i/>
          <w:iCs/>
          <w:sz w:val="22"/>
          <w:szCs w:val="22"/>
          <w:lang w:val="en-US"/>
        </w:rPr>
        <w:t>Pathways to care for children at risk of attention-deficit/hyperactivity disorder.</w:t>
      </w:r>
      <w:r w:rsidRPr="004F55D1">
        <w:rPr>
          <w:rFonts w:ascii="Arial" w:hAnsi="Arial" w:cs="Arial"/>
          <w:sz w:val="22"/>
          <w:szCs w:val="22"/>
          <w:lang w:val="en-US"/>
        </w:rPr>
        <w:t xml:space="preserve"> </w:t>
      </w:r>
      <w:r w:rsidRPr="004F55D1">
        <w:rPr>
          <w:rFonts w:ascii="Arial" w:hAnsi="Arial" w:cs="Arial"/>
          <w:b/>
          <w:bCs/>
          <w:sz w:val="22"/>
          <w:szCs w:val="22"/>
          <w:lang w:val="en-US"/>
        </w:rPr>
        <w:t>British Journal of Psychiatry, 187(1)</w:t>
      </w:r>
      <w:r>
        <w:rPr>
          <w:rFonts w:ascii="Arial" w:hAnsi="Arial" w:cs="Arial"/>
          <w:sz w:val="22"/>
          <w:szCs w:val="22"/>
          <w:lang w:val="en-US"/>
        </w:rPr>
        <w:t>, 101–107.</w:t>
      </w:r>
    </w:p>
    <w:p w14:paraId="79F89E81" w14:textId="3079E992" w:rsidR="00DD6C6E" w:rsidRDefault="00DD6C6E" w:rsidP="004F55D1">
      <w:pPr>
        <w:pStyle w:val="ListParagraph"/>
        <w:numPr>
          <w:ilvl w:val="0"/>
          <w:numId w:val="9"/>
        </w:numPr>
        <w:spacing w:line="360" w:lineRule="auto"/>
        <w:rPr>
          <w:rFonts w:ascii="Arial" w:hAnsi="Arial" w:cs="Arial"/>
          <w:sz w:val="22"/>
          <w:szCs w:val="22"/>
          <w:lang w:val="en-US"/>
        </w:rPr>
      </w:pPr>
      <w:proofErr w:type="spellStart"/>
      <w:r w:rsidRPr="00DD6C6E">
        <w:rPr>
          <w:rFonts w:ascii="Arial" w:hAnsi="Arial" w:cs="Arial"/>
          <w:sz w:val="22"/>
          <w:szCs w:val="22"/>
        </w:rPr>
        <w:t>Sayal</w:t>
      </w:r>
      <w:proofErr w:type="spellEnd"/>
      <w:r w:rsidRPr="00DD6C6E">
        <w:rPr>
          <w:rFonts w:ascii="Arial" w:hAnsi="Arial" w:cs="Arial"/>
          <w:sz w:val="22"/>
          <w:szCs w:val="22"/>
        </w:rPr>
        <w:t>, K., Goodman, R. and Ford, T. (2005) Barriers to the identification of children with attention deficit/hyperactivity disorder. </w:t>
      </w:r>
      <w:r w:rsidRPr="00DD6C6E">
        <w:rPr>
          <w:rFonts w:ascii="Arial" w:hAnsi="Arial" w:cs="Arial"/>
          <w:i/>
          <w:iCs/>
          <w:sz w:val="22"/>
          <w:szCs w:val="22"/>
        </w:rPr>
        <w:t>Journal of Child Psychology and Psychiatry</w:t>
      </w:r>
      <w:r w:rsidRPr="00DD6C6E">
        <w:rPr>
          <w:rFonts w:ascii="Arial" w:hAnsi="Arial" w:cs="Arial"/>
          <w:sz w:val="22"/>
          <w:szCs w:val="22"/>
        </w:rPr>
        <w:t>, 47(7), pp.744-750. Available from: </w:t>
      </w:r>
      <w:hyperlink r:id="rId28" w:tgtFrame="_blank" w:history="1">
        <w:r w:rsidRPr="00DD6C6E">
          <w:rPr>
            <w:rStyle w:val="Hyperlink"/>
            <w:rFonts w:ascii="Arial" w:hAnsi="Arial" w:cs="Arial"/>
            <w:sz w:val="22"/>
            <w:szCs w:val="22"/>
          </w:rPr>
          <w:t>https://acamh.onlinelibrary.wiley.com/doi/abs/10.1111/j.1469-7610.2005.01553.x</w:t>
        </w:r>
      </w:hyperlink>
      <w:r w:rsidRPr="00DD6C6E">
        <w:rPr>
          <w:rFonts w:ascii="Arial" w:hAnsi="Arial" w:cs="Arial"/>
          <w:sz w:val="22"/>
          <w:szCs w:val="22"/>
        </w:rPr>
        <w:t> [</w:t>
      </w:r>
      <w:r w:rsidRPr="001779A5">
        <w:rPr>
          <w:rFonts w:ascii="Arial" w:hAnsi="Arial" w:cs="Arial"/>
          <w:sz w:val="22"/>
          <w:szCs w:val="22"/>
        </w:rPr>
        <w:t xml:space="preserve">Accessed </w:t>
      </w:r>
      <w:r>
        <w:rPr>
          <w:rFonts w:ascii="Arial" w:hAnsi="Arial" w:cs="Arial"/>
          <w:sz w:val="22"/>
          <w:szCs w:val="22"/>
        </w:rPr>
        <w:t>23</w:t>
      </w:r>
      <w:r w:rsidRPr="001779A5">
        <w:rPr>
          <w:rFonts w:ascii="Arial" w:hAnsi="Arial" w:cs="Arial"/>
          <w:sz w:val="22"/>
          <w:szCs w:val="22"/>
        </w:rPr>
        <w:t xml:space="preserve"> </w:t>
      </w:r>
      <w:r>
        <w:rPr>
          <w:rFonts w:ascii="Arial" w:hAnsi="Arial" w:cs="Arial"/>
          <w:sz w:val="22"/>
          <w:szCs w:val="22"/>
        </w:rPr>
        <w:t>October 2025</w:t>
      </w:r>
      <w:r w:rsidRPr="00DD6C6E">
        <w:rPr>
          <w:rFonts w:ascii="Arial" w:hAnsi="Arial" w:cs="Arial"/>
          <w:sz w:val="22"/>
          <w:szCs w:val="22"/>
        </w:rPr>
        <w:t>].</w:t>
      </w:r>
    </w:p>
    <w:p w14:paraId="2248DD5A" w14:textId="42445DCB" w:rsidR="00EF2A31" w:rsidRPr="00EF2A31" w:rsidRDefault="00EF2A31" w:rsidP="00EF2A31">
      <w:pPr>
        <w:pStyle w:val="ListParagraph"/>
        <w:numPr>
          <w:ilvl w:val="0"/>
          <w:numId w:val="9"/>
        </w:numPr>
        <w:spacing w:line="360" w:lineRule="auto"/>
        <w:rPr>
          <w:rFonts w:ascii="Arial" w:hAnsi="Arial" w:cs="Arial"/>
          <w:sz w:val="22"/>
          <w:szCs w:val="22"/>
          <w:lang w:val="en-US"/>
        </w:rPr>
      </w:pPr>
      <w:proofErr w:type="spellStart"/>
      <w:r w:rsidRPr="00EF2A31">
        <w:rPr>
          <w:rFonts w:ascii="Arial" w:hAnsi="Arial" w:cs="Arial"/>
          <w:sz w:val="22"/>
          <w:szCs w:val="22"/>
          <w:lang w:val="en-US"/>
        </w:rPr>
        <w:t>Tricco</w:t>
      </w:r>
      <w:proofErr w:type="spellEnd"/>
      <w:r w:rsidRPr="00EF2A31">
        <w:rPr>
          <w:rFonts w:ascii="Arial" w:hAnsi="Arial" w:cs="Arial"/>
          <w:sz w:val="22"/>
          <w:szCs w:val="22"/>
          <w:lang w:val="en-US"/>
        </w:rPr>
        <w:t>, A.C. et al. (2018) PRISMA Extension for Scoping Reviews (PRISMA-</w:t>
      </w:r>
      <w:proofErr w:type="spellStart"/>
      <w:r w:rsidRPr="00EF2A31">
        <w:rPr>
          <w:rFonts w:ascii="Arial" w:hAnsi="Arial" w:cs="Arial"/>
          <w:sz w:val="22"/>
          <w:szCs w:val="22"/>
          <w:lang w:val="en-US"/>
        </w:rPr>
        <w:t>ScR</w:t>
      </w:r>
      <w:proofErr w:type="spellEnd"/>
      <w:r w:rsidRPr="00EF2A31">
        <w:rPr>
          <w:rFonts w:ascii="Arial" w:hAnsi="Arial" w:cs="Arial"/>
          <w:sz w:val="22"/>
          <w:szCs w:val="22"/>
          <w:lang w:val="en-US"/>
        </w:rPr>
        <w:t>): Checklist and Explanation. Annals of Internal Medicine, 169(7), pp.467-473.</w:t>
      </w:r>
    </w:p>
    <w:p w14:paraId="700CBF0B" w14:textId="77777777" w:rsidR="00EF2A31" w:rsidRDefault="00EF2A31" w:rsidP="00EF2A31">
      <w:pPr>
        <w:pStyle w:val="ListParagraph"/>
        <w:numPr>
          <w:ilvl w:val="0"/>
          <w:numId w:val="9"/>
        </w:numPr>
        <w:spacing w:line="360" w:lineRule="auto"/>
        <w:rPr>
          <w:rFonts w:ascii="Arial" w:hAnsi="Arial" w:cs="Arial"/>
          <w:sz w:val="22"/>
          <w:szCs w:val="22"/>
          <w:lang w:val="en-US"/>
        </w:rPr>
      </w:pPr>
      <w:r w:rsidRPr="00EF2A31">
        <w:rPr>
          <w:rFonts w:ascii="Arial" w:hAnsi="Arial" w:cs="Arial"/>
          <w:sz w:val="22"/>
          <w:szCs w:val="22"/>
          <w:lang w:val="en-US"/>
        </w:rPr>
        <w:t>Young, S. et al. (2016) Recommendations for the transition of patients with ADHD from child to adult healthcare services: a consensus statement from the UK adult ADHD network. BMC Psychiatry, 16, 301. Available from: https://link.springer.com/article/10.1186/s12888-016-1013-4 [Accessed 15 May 2024].</w:t>
      </w:r>
    </w:p>
    <w:p w14:paraId="71960E2B" w14:textId="3409EEC0" w:rsidR="004F55D1" w:rsidRDefault="004F55D1" w:rsidP="00EF2A31">
      <w:pPr>
        <w:pStyle w:val="ListParagraph"/>
        <w:numPr>
          <w:ilvl w:val="0"/>
          <w:numId w:val="9"/>
        </w:numPr>
        <w:spacing w:line="360" w:lineRule="auto"/>
        <w:rPr>
          <w:rFonts w:ascii="Arial" w:hAnsi="Arial" w:cs="Arial"/>
          <w:sz w:val="22"/>
          <w:szCs w:val="22"/>
          <w:lang w:val="en-US"/>
        </w:rPr>
      </w:pPr>
      <w:r w:rsidRPr="004F55D1">
        <w:rPr>
          <w:rFonts w:ascii="Arial" w:hAnsi="Arial" w:cs="Arial"/>
          <w:sz w:val="22"/>
          <w:szCs w:val="22"/>
          <w:lang w:val="en-US"/>
        </w:rPr>
        <w:t xml:space="preserve">Young, S., Murphy, C. M., Coghill, D., &amp; </w:t>
      </w:r>
      <w:proofErr w:type="spellStart"/>
      <w:r w:rsidRPr="004F55D1">
        <w:rPr>
          <w:rFonts w:ascii="Arial" w:hAnsi="Arial" w:cs="Arial"/>
          <w:sz w:val="22"/>
          <w:szCs w:val="22"/>
          <w:lang w:val="en-US"/>
        </w:rPr>
        <w:t>Asherson</w:t>
      </w:r>
      <w:proofErr w:type="spellEnd"/>
      <w:r w:rsidRPr="004F55D1">
        <w:rPr>
          <w:rFonts w:ascii="Arial" w:hAnsi="Arial" w:cs="Arial"/>
          <w:sz w:val="22"/>
          <w:szCs w:val="22"/>
          <w:lang w:val="en-US"/>
        </w:rPr>
        <w:t xml:space="preserve">, P. (2016). </w:t>
      </w:r>
      <w:r w:rsidRPr="004F55D1">
        <w:rPr>
          <w:rFonts w:ascii="Arial" w:hAnsi="Arial" w:cs="Arial"/>
          <w:i/>
          <w:iCs/>
          <w:sz w:val="22"/>
          <w:szCs w:val="22"/>
          <w:lang w:val="en-US"/>
        </w:rPr>
        <w:t>Transition from child to adult mental health services for young people with ADHD: Consensus recommendations from the UKAAN.</w:t>
      </w:r>
      <w:r w:rsidRPr="004F55D1">
        <w:rPr>
          <w:rFonts w:ascii="Arial" w:hAnsi="Arial" w:cs="Arial"/>
          <w:sz w:val="22"/>
          <w:szCs w:val="22"/>
          <w:lang w:val="en-US"/>
        </w:rPr>
        <w:t xml:space="preserve"> </w:t>
      </w:r>
      <w:r w:rsidRPr="004F55D1">
        <w:rPr>
          <w:rFonts w:ascii="Arial" w:hAnsi="Arial" w:cs="Arial"/>
          <w:b/>
          <w:bCs/>
          <w:sz w:val="22"/>
          <w:szCs w:val="22"/>
          <w:lang w:val="en-US"/>
        </w:rPr>
        <w:t>BMC Psychiatry, 16</w:t>
      </w:r>
      <w:r>
        <w:rPr>
          <w:rFonts w:ascii="Arial" w:hAnsi="Arial" w:cs="Arial"/>
          <w:sz w:val="22"/>
          <w:szCs w:val="22"/>
          <w:lang w:val="en-US"/>
        </w:rPr>
        <w:t>, 301–310.</w:t>
      </w:r>
    </w:p>
    <w:p w14:paraId="106D018F" w14:textId="77777777" w:rsidR="00A659EE" w:rsidRPr="00A659EE" w:rsidRDefault="00A659EE" w:rsidP="00A659EE">
      <w:pPr>
        <w:rPr>
          <w:rFonts w:ascii="Arial" w:hAnsi="Arial" w:cs="Arial"/>
          <w:sz w:val="22"/>
          <w:szCs w:val="22"/>
        </w:rPr>
      </w:pPr>
    </w:p>
    <w:p w14:paraId="48E0407E" w14:textId="77777777" w:rsidR="00842A34" w:rsidRPr="00A659EE" w:rsidRDefault="00842A34" w:rsidP="00842A34">
      <w:pPr>
        <w:jc w:val="center"/>
        <w:rPr>
          <w:rFonts w:ascii="Arial" w:hAnsi="Arial" w:cs="Arial"/>
          <w:sz w:val="22"/>
          <w:szCs w:val="22"/>
        </w:rPr>
      </w:pPr>
    </w:p>
    <w:sectPr w:rsidR="00842A34" w:rsidRPr="00A659EE" w:rsidSect="007F5F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226D7" w14:textId="77777777" w:rsidR="000F21B9" w:rsidRDefault="000F21B9" w:rsidP="009359D8">
      <w:pPr>
        <w:spacing w:after="0" w:line="240" w:lineRule="auto"/>
      </w:pPr>
      <w:r>
        <w:separator/>
      </w:r>
    </w:p>
  </w:endnote>
  <w:endnote w:type="continuationSeparator" w:id="0">
    <w:p w14:paraId="4C55CE0A" w14:textId="77777777" w:rsidR="000F21B9" w:rsidRDefault="000F21B9" w:rsidP="00935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01AE1" w14:textId="77777777" w:rsidR="00C83A5B" w:rsidRDefault="00C83A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9216509"/>
      <w:docPartObj>
        <w:docPartGallery w:val="Page Numbers (Bottom of Page)"/>
        <w:docPartUnique/>
      </w:docPartObj>
    </w:sdtPr>
    <w:sdtEndPr>
      <w:rPr>
        <w:noProof/>
      </w:rPr>
    </w:sdtEndPr>
    <w:sdtContent>
      <w:p w14:paraId="29FBFD78" w14:textId="4C2CDE86" w:rsidR="009359D8" w:rsidRDefault="009359D8">
        <w:pPr>
          <w:pStyle w:val="Footer"/>
          <w:jc w:val="center"/>
        </w:pPr>
        <w:r>
          <w:fldChar w:fldCharType="begin"/>
        </w:r>
        <w:r>
          <w:instrText xml:space="preserve"> PAGE   \* MERGEFORMAT </w:instrText>
        </w:r>
        <w:r>
          <w:fldChar w:fldCharType="separate"/>
        </w:r>
        <w:r w:rsidR="00C83A5B">
          <w:rPr>
            <w:noProof/>
          </w:rPr>
          <w:t>13</w:t>
        </w:r>
        <w:r>
          <w:rPr>
            <w:noProof/>
          </w:rPr>
          <w:fldChar w:fldCharType="end"/>
        </w:r>
      </w:p>
    </w:sdtContent>
  </w:sdt>
  <w:p w14:paraId="1E5473AF" w14:textId="77777777" w:rsidR="009359D8" w:rsidRDefault="009359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689B3" w14:textId="77777777" w:rsidR="00C83A5B" w:rsidRDefault="00C83A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402676" w14:textId="77777777" w:rsidR="000F21B9" w:rsidRDefault="000F21B9" w:rsidP="009359D8">
      <w:pPr>
        <w:spacing w:after="0" w:line="240" w:lineRule="auto"/>
      </w:pPr>
      <w:r>
        <w:separator/>
      </w:r>
    </w:p>
  </w:footnote>
  <w:footnote w:type="continuationSeparator" w:id="0">
    <w:p w14:paraId="6C9AED49" w14:textId="77777777" w:rsidR="000F21B9" w:rsidRDefault="000F21B9" w:rsidP="009359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1F706" w14:textId="77777777" w:rsidR="00C83A5B" w:rsidRDefault="00C83A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20A94" w14:textId="77777777" w:rsidR="00C83A5B" w:rsidRDefault="00C83A5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D92203" w14:textId="77777777" w:rsidR="00C83A5B" w:rsidRDefault="00C83A5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879AE"/>
    <w:multiLevelType w:val="hybridMultilevel"/>
    <w:tmpl w:val="A5BA6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15DD2"/>
    <w:multiLevelType w:val="hybridMultilevel"/>
    <w:tmpl w:val="13D08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00777D"/>
    <w:multiLevelType w:val="multilevel"/>
    <w:tmpl w:val="6E46D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2E4392"/>
    <w:multiLevelType w:val="multilevel"/>
    <w:tmpl w:val="8B96764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680ABB"/>
    <w:multiLevelType w:val="hybridMultilevel"/>
    <w:tmpl w:val="63C4B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B95C4F"/>
    <w:multiLevelType w:val="hybridMultilevel"/>
    <w:tmpl w:val="7CC628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65C64"/>
    <w:multiLevelType w:val="multilevel"/>
    <w:tmpl w:val="541E9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57F4A7E"/>
    <w:multiLevelType w:val="multilevel"/>
    <w:tmpl w:val="EB105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6D1624"/>
    <w:multiLevelType w:val="multilevel"/>
    <w:tmpl w:val="38DEE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DFB3DE1"/>
    <w:multiLevelType w:val="multilevel"/>
    <w:tmpl w:val="5B04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551E91"/>
    <w:multiLevelType w:val="multilevel"/>
    <w:tmpl w:val="CD42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16F741F"/>
    <w:multiLevelType w:val="multilevel"/>
    <w:tmpl w:val="37761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8"/>
  </w:num>
  <w:num w:numId="3">
    <w:abstractNumId w:val="2"/>
  </w:num>
  <w:num w:numId="4">
    <w:abstractNumId w:val="9"/>
  </w:num>
  <w:num w:numId="5">
    <w:abstractNumId w:val="6"/>
  </w:num>
  <w:num w:numId="6">
    <w:abstractNumId w:val="3"/>
  </w:num>
  <w:num w:numId="7">
    <w:abstractNumId w:val="10"/>
  </w:num>
  <w:num w:numId="8">
    <w:abstractNumId w:val="7"/>
  </w:num>
  <w:num w:numId="9">
    <w:abstractNumId w:val="0"/>
  </w:num>
  <w:num w:numId="10">
    <w:abstractNumId w:val="1"/>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A34"/>
    <w:rsid w:val="000A5894"/>
    <w:rsid w:val="000D3814"/>
    <w:rsid w:val="000F21B9"/>
    <w:rsid w:val="001407A9"/>
    <w:rsid w:val="00141E1B"/>
    <w:rsid w:val="00152D71"/>
    <w:rsid w:val="001779A5"/>
    <w:rsid w:val="00195F5B"/>
    <w:rsid w:val="002275F9"/>
    <w:rsid w:val="0025232C"/>
    <w:rsid w:val="002912F9"/>
    <w:rsid w:val="00294DFE"/>
    <w:rsid w:val="00355AE5"/>
    <w:rsid w:val="003C55E7"/>
    <w:rsid w:val="00464B34"/>
    <w:rsid w:val="004C7DF6"/>
    <w:rsid w:val="004F55D1"/>
    <w:rsid w:val="0050403C"/>
    <w:rsid w:val="00515D33"/>
    <w:rsid w:val="00523465"/>
    <w:rsid w:val="00540CB1"/>
    <w:rsid w:val="00624C20"/>
    <w:rsid w:val="006A0EF8"/>
    <w:rsid w:val="00754AAC"/>
    <w:rsid w:val="00757306"/>
    <w:rsid w:val="007C5C9F"/>
    <w:rsid w:val="007E476E"/>
    <w:rsid w:val="007E5F80"/>
    <w:rsid w:val="007F20A0"/>
    <w:rsid w:val="007F5FE3"/>
    <w:rsid w:val="00840B93"/>
    <w:rsid w:val="00842A34"/>
    <w:rsid w:val="008B5E3F"/>
    <w:rsid w:val="008C15E8"/>
    <w:rsid w:val="008D5C93"/>
    <w:rsid w:val="008F4A8B"/>
    <w:rsid w:val="00925C35"/>
    <w:rsid w:val="00934F64"/>
    <w:rsid w:val="009359D8"/>
    <w:rsid w:val="00963122"/>
    <w:rsid w:val="00971459"/>
    <w:rsid w:val="009C19C1"/>
    <w:rsid w:val="00A077BC"/>
    <w:rsid w:val="00A4388C"/>
    <w:rsid w:val="00A5121D"/>
    <w:rsid w:val="00A659EE"/>
    <w:rsid w:val="00A80C81"/>
    <w:rsid w:val="00A839FA"/>
    <w:rsid w:val="00A90513"/>
    <w:rsid w:val="00AC4952"/>
    <w:rsid w:val="00B00C94"/>
    <w:rsid w:val="00B7733E"/>
    <w:rsid w:val="00BD008E"/>
    <w:rsid w:val="00C2552C"/>
    <w:rsid w:val="00C51C73"/>
    <w:rsid w:val="00C63F58"/>
    <w:rsid w:val="00C83A5B"/>
    <w:rsid w:val="00CC7D10"/>
    <w:rsid w:val="00D059B5"/>
    <w:rsid w:val="00D05C64"/>
    <w:rsid w:val="00D53D5D"/>
    <w:rsid w:val="00D5451A"/>
    <w:rsid w:val="00D66215"/>
    <w:rsid w:val="00D7507C"/>
    <w:rsid w:val="00D76901"/>
    <w:rsid w:val="00D94198"/>
    <w:rsid w:val="00DB40B4"/>
    <w:rsid w:val="00DC7E4A"/>
    <w:rsid w:val="00DD26AF"/>
    <w:rsid w:val="00DD6C6E"/>
    <w:rsid w:val="00E0509B"/>
    <w:rsid w:val="00E9614E"/>
    <w:rsid w:val="00E96B3C"/>
    <w:rsid w:val="00EF2A31"/>
    <w:rsid w:val="00EF6020"/>
    <w:rsid w:val="00F118AF"/>
    <w:rsid w:val="00FF7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D5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2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2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2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2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2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A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A34"/>
    <w:rPr>
      <w:rFonts w:eastAsiaTheme="majorEastAsia" w:cstheme="majorBidi"/>
      <w:color w:val="272727" w:themeColor="text1" w:themeTint="D8"/>
    </w:rPr>
  </w:style>
  <w:style w:type="paragraph" w:styleId="Title">
    <w:name w:val="Title"/>
    <w:basedOn w:val="Normal"/>
    <w:next w:val="Normal"/>
    <w:link w:val="TitleChar"/>
    <w:uiPriority w:val="10"/>
    <w:qFormat/>
    <w:rsid w:val="00842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A34"/>
    <w:pPr>
      <w:spacing w:before="160"/>
      <w:jc w:val="center"/>
    </w:pPr>
    <w:rPr>
      <w:i/>
      <w:iCs/>
      <w:color w:val="404040" w:themeColor="text1" w:themeTint="BF"/>
    </w:rPr>
  </w:style>
  <w:style w:type="character" w:customStyle="1" w:styleId="QuoteChar">
    <w:name w:val="Quote Char"/>
    <w:basedOn w:val="DefaultParagraphFont"/>
    <w:link w:val="Quote"/>
    <w:uiPriority w:val="29"/>
    <w:rsid w:val="00842A34"/>
    <w:rPr>
      <w:i/>
      <w:iCs/>
      <w:color w:val="404040" w:themeColor="text1" w:themeTint="BF"/>
    </w:rPr>
  </w:style>
  <w:style w:type="paragraph" w:styleId="ListParagraph">
    <w:name w:val="List Paragraph"/>
    <w:basedOn w:val="Normal"/>
    <w:uiPriority w:val="34"/>
    <w:qFormat/>
    <w:rsid w:val="00842A34"/>
    <w:pPr>
      <w:ind w:left="720"/>
      <w:contextualSpacing/>
    </w:pPr>
  </w:style>
  <w:style w:type="character" w:styleId="IntenseEmphasis">
    <w:name w:val="Intense Emphasis"/>
    <w:basedOn w:val="DefaultParagraphFont"/>
    <w:uiPriority w:val="21"/>
    <w:qFormat/>
    <w:rsid w:val="00842A34"/>
    <w:rPr>
      <w:i/>
      <w:iCs/>
      <w:color w:val="0F4761" w:themeColor="accent1" w:themeShade="BF"/>
    </w:rPr>
  </w:style>
  <w:style w:type="paragraph" w:styleId="IntenseQuote">
    <w:name w:val="Intense Quote"/>
    <w:basedOn w:val="Normal"/>
    <w:next w:val="Normal"/>
    <w:link w:val="IntenseQuoteChar"/>
    <w:uiPriority w:val="30"/>
    <w:qFormat/>
    <w:rsid w:val="00842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A34"/>
    <w:rPr>
      <w:i/>
      <w:iCs/>
      <w:color w:val="0F4761" w:themeColor="accent1" w:themeShade="BF"/>
    </w:rPr>
  </w:style>
  <w:style w:type="character" w:styleId="IntenseReference">
    <w:name w:val="Intense Reference"/>
    <w:basedOn w:val="DefaultParagraphFont"/>
    <w:uiPriority w:val="32"/>
    <w:qFormat/>
    <w:rsid w:val="00842A34"/>
    <w:rPr>
      <w:b/>
      <w:bCs/>
      <w:smallCaps/>
      <w:color w:val="0F4761" w:themeColor="accent1" w:themeShade="BF"/>
      <w:spacing w:val="5"/>
    </w:rPr>
  </w:style>
  <w:style w:type="paragraph" w:styleId="BalloonText">
    <w:name w:val="Balloon Text"/>
    <w:basedOn w:val="Normal"/>
    <w:link w:val="BalloonTextChar"/>
    <w:uiPriority w:val="99"/>
    <w:semiHidden/>
    <w:unhideWhenUsed/>
    <w:rsid w:val="007F5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FE3"/>
    <w:rPr>
      <w:rFonts w:ascii="Tahoma" w:hAnsi="Tahoma" w:cs="Tahoma"/>
      <w:sz w:val="16"/>
      <w:szCs w:val="16"/>
    </w:rPr>
  </w:style>
  <w:style w:type="table" w:styleId="TableGrid">
    <w:name w:val="Table Grid"/>
    <w:basedOn w:val="TableNormal"/>
    <w:uiPriority w:val="39"/>
    <w:rsid w:val="007F5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20A0"/>
    <w:rPr>
      <w:color w:val="467886" w:themeColor="hyperlink"/>
      <w:u w:val="single"/>
    </w:rPr>
  </w:style>
  <w:style w:type="paragraph" w:styleId="Header">
    <w:name w:val="header"/>
    <w:basedOn w:val="Normal"/>
    <w:link w:val="HeaderChar"/>
    <w:uiPriority w:val="99"/>
    <w:unhideWhenUsed/>
    <w:rsid w:val="00935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9D8"/>
  </w:style>
  <w:style w:type="paragraph" w:styleId="Footer">
    <w:name w:val="footer"/>
    <w:basedOn w:val="Normal"/>
    <w:link w:val="FooterChar"/>
    <w:uiPriority w:val="99"/>
    <w:unhideWhenUsed/>
    <w:rsid w:val="00935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9D8"/>
  </w:style>
  <w:style w:type="paragraph" w:styleId="TOCHeading">
    <w:name w:val="TOC Heading"/>
    <w:basedOn w:val="Heading1"/>
    <w:next w:val="Normal"/>
    <w:uiPriority w:val="39"/>
    <w:semiHidden/>
    <w:unhideWhenUsed/>
    <w:qFormat/>
    <w:rsid w:val="007E476E"/>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7E476E"/>
    <w:pPr>
      <w:spacing w:after="100"/>
    </w:pPr>
  </w:style>
  <w:style w:type="paragraph" w:styleId="TOC2">
    <w:name w:val="toc 2"/>
    <w:basedOn w:val="Normal"/>
    <w:next w:val="Normal"/>
    <w:autoRedefine/>
    <w:uiPriority w:val="39"/>
    <w:unhideWhenUsed/>
    <w:rsid w:val="000D3814"/>
    <w:pPr>
      <w:spacing w:after="100"/>
      <w:ind w:left="240"/>
    </w:pPr>
  </w:style>
  <w:style w:type="paragraph" w:styleId="TOC3">
    <w:name w:val="toc 3"/>
    <w:basedOn w:val="Normal"/>
    <w:next w:val="Normal"/>
    <w:autoRedefine/>
    <w:uiPriority w:val="39"/>
    <w:unhideWhenUsed/>
    <w:rsid w:val="000D3814"/>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42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2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42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2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2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2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2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42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A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A34"/>
    <w:rPr>
      <w:rFonts w:eastAsiaTheme="majorEastAsia" w:cstheme="majorBidi"/>
      <w:color w:val="272727" w:themeColor="text1" w:themeTint="D8"/>
    </w:rPr>
  </w:style>
  <w:style w:type="paragraph" w:styleId="Title">
    <w:name w:val="Title"/>
    <w:basedOn w:val="Normal"/>
    <w:next w:val="Normal"/>
    <w:link w:val="TitleChar"/>
    <w:uiPriority w:val="10"/>
    <w:qFormat/>
    <w:rsid w:val="00842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A34"/>
    <w:pPr>
      <w:spacing w:before="160"/>
      <w:jc w:val="center"/>
    </w:pPr>
    <w:rPr>
      <w:i/>
      <w:iCs/>
      <w:color w:val="404040" w:themeColor="text1" w:themeTint="BF"/>
    </w:rPr>
  </w:style>
  <w:style w:type="character" w:customStyle="1" w:styleId="QuoteChar">
    <w:name w:val="Quote Char"/>
    <w:basedOn w:val="DefaultParagraphFont"/>
    <w:link w:val="Quote"/>
    <w:uiPriority w:val="29"/>
    <w:rsid w:val="00842A34"/>
    <w:rPr>
      <w:i/>
      <w:iCs/>
      <w:color w:val="404040" w:themeColor="text1" w:themeTint="BF"/>
    </w:rPr>
  </w:style>
  <w:style w:type="paragraph" w:styleId="ListParagraph">
    <w:name w:val="List Paragraph"/>
    <w:basedOn w:val="Normal"/>
    <w:uiPriority w:val="34"/>
    <w:qFormat/>
    <w:rsid w:val="00842A34"/>
    <w:pPr>
      <w:ind w:left="720"/>
      <w:contextualSpacing/>
    </w:pPr>
  </w:style>
  <w:style w:type="character" w:styleId="IntenseEmphasis">
    <w:name w:val="Intense Emphasis"/>
    <w:basedOn w:val="DefaultParagraphFont"/>
    <w:uiPriority w:val="21"/>
    <w:qFormat/>
    <w:rsid w:val="00842A34"/>
    <w:rPr>
      <w:i/>
      <w:iCs/>
      <w:color w:val="0F4761" w:themeColor="accent1" w:themeShade="BF"/>
    </w:rPr>
  </w:style>
  <w:style w:type="paragraph" w:styleId="IntenseQuote">
    <w:name w:val="Intense Quote"/>
    <w:basedOn w:val="Normal"/>
    <w:next w:val="Normal"/>
    <w:link w:val="IntenseQuoteChar"/>
    <w:uiPriority w:val="30"/>
    <w:qFormat/>
    <w:rsid w:val="00842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2A34"/>
    <w:rPr>
      <w:i/>
      <w:iCs/>
      <w:color w:val="0F4761" w:themeColor="accent1" w:themeShade="BF"/>
    </w:rPr>
  </w:style>
  <w:style w:type="character" w:styleId="IntenseReference">
    <w:name w:val="Intense Reference"/>
    <w:basedOn w:val="DefaultParagraphFont"/>
    <w:uiPriority w:val="32"/>
    <w:qFormat/>
    <w:rsid w:val="00842A34"/>
    <w:rPr>
      <w:b/>
      <w:bCs/>
      <w:smallCaps/>
      <w:color w:val="0F4761" w:themeColor="accent1" w:themeShade="BF"/>
      <w:spacing w:val="5"/>
    </w:rPr>
  </w:style>
  <w:style w:type="paragraph" w:styleId="BalloonText">
    <w:name w:val="Balloon Text"/>
    <w:basedOn w:val="Normal"/>
    <w:link w:val="BalloonTextChar"/>
    <w:uiPriority w:val="99"/>
    <w:semiHidden/>
    <w:unhideWhenUsed/>
    <w:rsid w:val="007F5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5FE3"/>
    <w:rPr>
      <w:rFonts w:ascii="Tahoma" w:hAnsi="Tahoma" w:cs="Tahoma"/>
      <w:sz w:val="16"/>
      <w:szCs w:val="16"/>
    </w:rPr>
  </w:style>
  <w:style w:type="table" w:styleId="TableGrid">
    <w:name w:val="Table Grid"/>
    <w:basedOn w:val="TableNormal"/>
    <w:uiPriority w:val="39"/>
    <w:rsid w:val="007F5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F20A0"/>
    <w:rPr>
      <w:color w:val="467886" w:themeColor="hyperlink"/>
      <w:u w:val="single"/>
    </w:rPr>
  </w:style>
  <w:style w:type="paragraph" w:styleId="Header">
    <w:name w:val="header"/>
    <w:basedOn w:val="Normal"/>
    <w:link w:val="HeaderChar"/>
    <w:uiPriority w:val="99"/>
    <w:unhideWhenUsed/>
    <w:rsid w:val="009359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59D8"/>
  </w:style>
  <w:style w:type="paragraph" w:styleId="Footer">
    <w:name w:val="footer"/>
    <w:basedOn w:val="Normal"/>
    <w:link w:val="FooterChar"/>
    <w:uiPriority w:val="99"/>
    <w:unhideWhenUsed/>
    <w:rsid w:val="009359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59D8"/>
  </w:style>
  <w:style w:type="paragraph" w:styleId="TOCHeading">
    <w:name w:val="TOC Heading"/>
    <w:basedOn w:val="Heading1"/>
    <w:next w:val="Normal"/>
    <w:uiPriority w:val="39"/>
    <w:semiHidden/>
    <w:unhideWhenUsed/>
    <w:qFormat/>
    <w:rsid w:val="007E476E"/>
    <w:pPr>
      <w:spacing w:before="480" w:after="0" w:line="276" w:lineRule="auto"/>
      <w:outlineLvl w:val="9"/>
    </w:pPr>
    <w:rPr>
      <w:b/>
      <w:bCs/>
      <w:kern w:val="0"/>
      <w:sz w:val="28"/>
      <w:szCs w:val="28"/>
      <w:lang w:val="en-US" w:eastAsia="ja-JP"/>
      <w14:ligatures w14:val="none"/>
    </w:rPr>
  </w:style>
  <w:style w:type="paragraph" w:styleId="TOC1">
    <w:name w:val="toc 1"/>
    <w:basedOn w:val="Normal"/>
    <w:next w:val="Normal"/>
    <w:autoRedefine/>
    <w:uiPriority w:val="39"/>
    <w:unhideWhenUsed/>
    <w:rsid w:val="007E476E"/>
    <w:pPr>
      <w:spacing w:after="100"/>
    </w:pPr>
  </w:style>
  <w:style w:type="paragraph" w:styleId="TOC2">
    <w:name w:val="toc 2"/>
    <w:basedOn w:val="Normal"/>
    <w:next w:val="Normal"/>
    <w:autoRedefine/>
    <w:uiPriority w:val="39"/>
    <w:unhideWhenUsed/>
    <w:rsid w:val="000D3814"/>
    <w:pPr>
      <w:spacing w:after="100"/>
      <w:ind w:left="240"/>
    </w:pPr>
  </w:style>
  <w:style w:type="paragraph" w:styleId="TOC3">
    <w:name w:val="toc 3"/>
    <w:basedOn w:val="Normal"/>
    <w:next w:val="Normal"/>
    <w:autoRedefine/>
    <w:uiPriority w:val="39"/>
    <w:unhideWhenUsed/>
    <w:rsid w:val="000D381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96517">
      <w:bodyDiv w:val="1"/>
      <w:marLeft w:val="0"/>
      <w:marRight w:val="0"/>
      <w:marTop w:val="0"/>
      <w:marBottom w:val="0"/>
      <w:divBdr>
        <w:top w:val="none" w:sz="0" w:space="0" w:color="auto"/>
        <w:left w:val="none" w:sz="0" w:space="0" w:color="auto"/>
        <w:bottom w:val="none" w:sz="0" w:space="0" w:color="auto"/>
        <w:right w:val="none" w:sz="0" w:space="0" w:color="auto"/>
      </w:divBdr>
    </w:div>
    <w:div w:id="487357662">
      <w:bodyDiv w:val="1"/>
      <w:marLeft w:val="0"/>
      <w:marRight w:val="0"/>
      <w:marTop w:val="0"/>
      <w:marBottom w:val="0"/>
      <w:divBdr>
        <w:top w:val="none" w:sz="0" w:space="0" w:color="auto"/>
        <w:left w:val="none" w:sz="0" w:space="0" w:color="auto"/>
        <w:bottom w:val="none" w:sz="0" w:space="0" w:color="auto"/>
        <w:right w:val="none" w:sz="0" w:space="0" w:color="auto"/>
      </w:divBdr>
    </w:div>
    <w:div w:id="577980315">
      <w:bodyDiv w:val="1"/>
      <w:marLeft w:val="0"/>
      <w:marRight w:val="0"/>
      <w:marTop w:val="0"/>
      <w:marBottom w:val="0"/>
      <w:divBdr>
        <w:top w:val="none" w:sz="0" w:space="0" w:color="auto"/>
        <w:left w:val="none" w:sz="0" w:space="0" w:color="auto"/>
        <w:bottom w:val="none" w:sz="0" w:space="0" w:color="auto"/>
        <w:right w:val="none" w:sz="0" w:space="0" w:color="auto"/>
      </w:divBdr>
    </w:div>
    <w:div w:id="712922600">
      <w:bodyDiv w:val="1"/>
      <w:marLeft w:val="0"/>
      <w:marRight w:val="0"/>
      <w:marTop w:val="0"/>
      <w:marBottom w:val="0"/>
      <w:divBdr>
        <w:top w:val="none" w:sz="0" w:space="0" w:color="auto"/>
        <w:left w:val="none" w:sz="0" w:space="0" w:color="auto"/>
        <w:bottom w:val="none" w:sz="0" w:space="0" w:color="auto"/>
        <w:right w:val="none" w:sz="0" w:space="0" w:color="auto"/>
      </w:divBdr>
      <w:divsChild>
        <w:div w:id="15797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9457154">
          <w:marLeft w:val="0"/>
          <w:marRight w:val="0"/>
          <w:marTop w:val="0"/>
          <w:marBottom w:val="0"/>
          <w:divBdr>
            <w:top w:val="none" w:sz="0" w:space="0" w:color="auto"/>
            <w:left w:val="none" w:sz="0" w:space="0" w:color="auto"/>
            <w:bottom w:val="none" w:sz="0" w:space="0" w:color="auto"/>
            <w:right w:val="none" w:sz="0" w:space="0" w:color="auto"/>
          </w:divBdr>
          <w:divsChild>
            <w:div w:id="188652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037517">
      <w:bodyDiv w:val="1"/>
      <w:marLeft w:val="0"/>
      <w:marRight w:val="0"/>
      <w:marTop w:val="0"/>
      <w:marBottom w:val="0"/>
      <w:divBdr>
        <w:top w:val="none" w:sz="0" w:space="0" w:color="auto"/>
        <w:left w:val="none" w:sz="0" w:space="0" w:color="auto"/>
        <w:bottom w:val="none" w:sz="0" w:space="0" w:color="auto"/>
        <w:right w:val="none" w:sz="0" w:space="0" w:color="auto"/>
      </w:divBdr>
    </w:div>
    <w:div w:id="1335568889">
      <w:bodyDiv w:val="1"/>
      <w:marLeft w:val="0"/>
      <w:marRight w:val="0"/>
      <w:marTop w:val="0"/>
      <w:marBottom w:val="0"/>
      <w:divBdr>
        <w:top w:val="none" w:sz="0" w:space="0" w:color="auto"/>
        <w:left w:val="none" w:sz="0" w:space="0" w:color="auto"/>
        <w:bottom w:val="none" w:sz="0" w:space="0" w:color="auto"/>
        <w:right w:val="none" w:sz="0" w:space="0" w:color="auto"/>
      </w:divBdr>
    </w:div>
    <w:div w:id="1509637161">
      <w:bodyDiv w:val="1"/>
      <w:marLeft w:val="0"/>
      <w:marRight w:val="0"/>
      <w:marTop w:val="0"/>
      <w:marBottom w:val="0"/>
      <w:divBdr>
        <w:top w:val="none" w:sz="0" w:space="0" w:color="auto"/>
        <w:left w:val="none" w:sz="0" w:space="0" w:color="auto"/>
        <w:bottom w:val="none" w:sz="0" w:space="0" w:color="auto"/>
        <w:right w:val="none" w:sz="0" w:space="0" w:color="auto"/>
      </w:divBdr>
      <w:divsChild>
        <w:div w:id="911814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2.xml"/><Relationship Id="rId26" Type="http://schemas.openxmlformats.org/officeDocument/2006/relationships/hyperlink" Target="https://link.springer.com/article/10.1186/s12888-022-03813-6"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hyperlink" Target="https://www.nice.org.uk/guidance/ng87"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jgp.org/content/bjgp/early/2024/02/05/BJGP.2023.0626.full.pd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link.springer.com/article/10.1186/s12888-022-04290-7" TargetMode="External"/><Relationship Id="rId28" Type="http://schemas.openxmlformats.org/officeDocument/2006/relationships/hyperlink" Target="https://acamh.onlinelibrary.wiley.com/doi/abs/10.1111/j.1469-7610.2005.01553.x" TargetMode="Externa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3.xml"/><Relationship Id="rId27" Type="http://schemas.openxmlformats.org/officeDocument/2006/relationships/hyperlink" Target="https://www.frontiersin.org/journals/psychiatry/articles/10.3389/fpsyt.2021.649399/ful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1DD89-C6CB-4046-BDEB-FD50E0220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4839</Words>
  <Characters>27587</Characters>
  <Application>Microsoft Office Word</Application>
  <DocSecurity>0</DocSecurity>
  <Lines>229</Lines>
  <Paragraphs>64</Paragraphs>
  <ScaleCrop>false</ScaleCrop>
  <Company/>
  <LinksUpToDate>false</LinksUpToDate>
  <CharactersWithSpaces>32362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2025-10-26T09:37:00Z</dcterms:created>
  <dcterms:modified xsi:type="dcterms:W3CDTF">2025-10-26T09:37:00Z</dcterms:modified>
</cp:coreProperties>
</file>