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rtl w:val="0"/>
        </w:rPr>
      </w:r>
    </w:p>
    <w:p w:rsidR="00000000" w:rsidDel="00000000" w:rsidP="00000000" w:rsidRDefault="00000000" w:rsidRPr="00000000" w14:paraId="00000002">
      <w:pPr>
        <w:jc w:val="center"/>
        <w:rPr>
          <w:u w:val="single"/>
        </w:rPr>
      </w:pPr>
      <w:r w:rsidDel="00000000" w:rsidR="00000000" w:rsidRPr="00000000">
        <w:rPr>
          <w:rtl w:val="0"/>
        </w:rPr>
      </w:r>
    </w:p>
    <w:p w:rsidR="00000000" w:rsidDel="00000000" w:rsidP="00000000" w:rsidRDefault="00000000" w:rsidRPr="00000000" w14:paraId="00000003">
      <w:pPr>
        <w:jc w:val="center"/>
        <w:rPr>
          <w:u w:val="single"/>
        </w:rPr>
      </w:pPr>
      <w:r w:rsidDel="00000000" w:rsidR="00000000" w:rsidRPr="00000000">
        <w:rPr>
          <w:rtl w:val="0"/>
        </w:rPr>
      </w:r>
    </w:p>
    <w:p w:rsidR="00000000" w:rsidDel="00000000" w:rsidP="00000000" w:rsidRDefault="00000000" w:rsidRPr="00000000" w14:paraId="00000004">
      <w:pPr>
        <w:jc w:val="center"/>
        <w:rPr>
          <w:u w:val="single"/>
        </w:rPr>
      </w:pPr>
      <w:r w:rsidDel="00000000" w:rsidR="00000000" w:rsidRPr="00000000">
        <w:rPr>
          <w:rtl w:val="0"/>
        </w:rPr>
      </w:r>
    </w:p>
    <w:p w:rsidR="00000000" w:rsidDel="00000000" w:rsidP="00000000" w:rsidRDefault="00000000" w:rsidRPr="00000000" w14:paraId="00000005">
      <w:pPr>
        <w:jc w:val="center"/>
        <w:rPr>
          <w:u w:val="single"/>
        </w:rPr>
      </w:pPr>
      <w:r w:rsidDel="00000000" w:rsidR="00000000" w:rsidRPr="00000000">
        <w:rPr>
          <w:rtl w:val="0"/>
        </w:rPr>
      </w:r>
    </w:p>
    <w:p w:rsidR="00000000" w:rsidDel="00000000" w:rsidP="00000000" w:rsidRDefault="00000000" w:rsidRPr="00000000" w14:paraId="00000006">
      <w:pPr>
        <w:jc w:val="center"/>
        <w:rPr>
          <w:u w:val="single"/>
        </w:rPr>
      </w:pPr>
      <w:r w:rsidDel="00000000" w:rsidR="00000000" w:rsidRPr="00000000">
        <w:rPr>
          <w:rtl w:val="0"/>
        </w:rPr>
      </w:r>
    </w:p>
    <w:p w:rsidR="00000000" w:rsidDel="00000000" w:rsidP="00000000" w:rsidRDefault="00000000" w:rsidRPr="00000000" w14:paraId="00000007">
      <w:pPr>
        <w:jc w:val="center"/>
        <w:rPr>
          <w:u w:val="single"/>
        </w:rPr>
      </w:pPr>
      <w:r w:rsidDel="00000000" w:rsidR="00000000" w:rsidRPr="00000000">
        <w:rPr>
          <w:rtl w:val="0"/>
        </w:rPr>
      </w:r>
    </w:p>
    <w:p w:rsidR="00000000" w:rsidDel="00000000" w:rsidP="00000000" w:rsidRDefault="00000000" w:rsidRPr="00000000" w14:paraId="00000008">
      <w:pPr>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Changemakers: Creativity and Value Creation</w:t>
      </w:r>
    </w:p>
    <w:p w:rsidR="00000000" w:rsidDel="00000000" w:rsidP="00000000" w:rsidRDefault="00000000" w:rsidRPr="00000000" w14:paraId="00000009">
      <w:pPr>
        <w:jc w:val="cente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A">
      <w:pPr>
        <w:jc w:val="cente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Increased Use of The Halliwell Theatre To Host External Shows</w:t>
      </w:r>
    </w:p>
    <w:p w:rsidR="00000000" w:rsidDel="00000000" w:rsidP="00000000" w:rsidRDefault="00000000" w:rsidRPr="00000000" w14:paraId="0000000B">
      <w:pPr>
        <w:jc w:val="center"/>
        <w:rPr>
          <w:rFonts w:ascii="Calibri" w:cs="Calibri" w:eastAsia="Calibri" w:hAnsi="Calibri"/>
          <w:sz w:val="52"/>
          <w:szCs w:val="52"/>
        </w:rPr>
      </w:pPr>
      <w:r w:rsidDel="00000000" w:rsidR="00000000" w:rsidRPr="00000000">
        <w:rPr>
          <w:rtl w:val="0"/>
        </w:rPr>
      </w:r>
    </w:p>
    <w:p w:rsidR="00000000" w:rsidDel="00000000" w:rsidP="00000000" w:rsidRDefault="00000000" w:rsidRPr="00000000" w14:paraId="0000000C">
      <w:pPr>
        <w:jc w:val="center"/>
        <w:rPr>
          <w:rFonts w:ascii="Calibri" w:cs="Calibri" w:eastAsia="Calibri" w:hAnsi="Calibri"/>
          <w:sz w:val="52"/>
          <w:szCs w:val="52"/>
        </w:rPr>
      </w:pPr>
      <w:r w:rsidDel="00000000" w:rsidR="00000000" w:rsidRPr="00000000">
        <w:rPr>
          <w:rFonts w:ascii="Calibri" w:cs="Calibri" w:eastAsia="Calibri" w:hAnsi="Calibri"/>
          <w:sz w:val="52"/>
          <w:szCs w:val="52"/>
          <w:rtl w:val="0"/>
        </w:rPr>
        <w:t xml:space="preserve">Alex Haycock (2213359)</w:t>
      </w:r>
    </w:p>
    <w:p w:rsidR="00000000" w:rsidDel="00000000" w:rsidP="00000000" w:rsidRDefault="00000000" w:rsidRPr="00000000" w14:paraId="0000000D">
      <w:pPr>
        <w:jc w:val="center"/>
        <w:rPr>
          <w:u w:val="single"/>
        </w:rPr>
      </w:pPr>
      <w:r w:rsidDel="00000000" w:rsidR="00000000" w:rsidRPr="00000000">
        <w:rPr>
          <w:rtl w:val="0"/>
        </w:rPr>
      </w:r>
    </w:p>
    <w:p w:rsidR="00000000" w:rsidDel="00000000" w:rsidP="00000000" w:rsidRDefault="00000000" w:rsidRPr="00000000" w14:paraId="0000000E">
      <w:pPr>
        <w:jc w:val="center"/>
        <w:rPr>
          <w:u w:val="single"/>
        </w:rPr>
      </w:pPr>
      <w:r w:rsidDel="00000000" w:rsidR="00000000" w:rsidRPr="00000000">
        <w:rPr>
          <w:rtl w:val="0"/>
        </w:rPr>
      </w:r>
    </w:p>
    <w:p w:rsidR="00000000" w:rsidDel="00000000" w:rsidP="00000000" w:rsidRDefault="00000000" w:rsidRPr="00000000" w14:paraId="0000000F">
      <w:pPr>
        <w:jc w:val="center"/>
        <w:rPr>
          <w:u w:val="single"/>
        </w:rPr>
      </w:pPr>
      <w:r w:rsidDel="00000000" w:rsidR="00000000" w:rsidRPr="00000000">
        <w:rPr>
          <w:rtl w:val="0"/>
        </w:rPr>
      </w:r>
    </w:p>
    <w:p w:rsidR="00000000" w:rsidDel="00000000" w:rsidP="00000000" w:rsidRDefault="00000000" w:rsidRPr="00000000" w14:paraId="00000010">
      <w:pPr>
        <w:jc w:val="center"/>
        <w:rPr>
          <w:u w:val="single"/>
        </w:rPr>
      </w:pPr>
      <w:r w:rsidDel="00000000" w:rsidR="00000000" w:rsidRPr="00000000">
        <w:rPr>
          <w:rtl w:val="0"/>
        </w:rPr>
      </w:r>
    </w:p>
    <w:p w:rsidR="00000000" w:rsidDel="00000000" w:rsidP="00000000" w:rsidRDefault="00000000" w:rsidRPr="00000000" w14:paraId="00000011">
      <w:pPr>
        <w:jc w:val="center"/>
        <w:rPr>
          <w:u w:val="single"/>
        </w:rPr>
      </w:pPr>
      <w:r w:rsidDel="00000000" w:rsidR="00000000" w:rsidRPr="00000000">
        <w:rPr>
          <w:rtl w:val="0"/>
        </w:rPr>
      </w:r>
    </w:p>
    <w:p w:rsidR="00000000" w:rsidDel="00000000" w:rsidP="00000000" w:rsidRDefault="00000000" w:rsidRPr="00000000" w14:paraId="00000012">
      <w:pPr>
        <w:jc w:val="center"/>
        <w:rPr>
          <w:u w:val="single"/>
        </w:rPr>
      </w:pPr>
      <w:r w:rsidDel="00000000" w:rsidR="00000000" w:rsidRPr="00000000">
        <w:rPr>
          <w:rtl w:val="0"/>
        </w:rPr>
      </w:r>
    </w:p>
    <w:p w:rsidR="00000000" w:rsidDel="00000000" w:rsidP="00000000" w:rsidRDefault="00000000" w:rsidRPr="00000000" w14:paraId="00000013">
      <w:pPr>
        <w:jc w:val="center"/>
        <w:rPr>
          <w:u w:val="single"/>
        </w:rPr>
      </w:pPr>
      <w:r w:rsidDel="00000000" w:rsidR="00000000" w:rsidRPr="00000000">
        <w:rPr>
          <w:rtl w:val="0"/>
        </w:rPr>
      </w:r>
    </w:p>
    <w:p w:rsidR="00000000" w:rsidDel="00000000" w:rsidP="00000000" w:rsidRDefault="00000000" w:rsidRPr="00000000" w14:paraId="00000014">
      <w:pPr>
        <w:jc w:val="center"/>
        <w:rPr>
          <w:u w:val="single"/>
        </w:rPr>
      </w:pPr>
      <w:r w:rsidDel="00000000" w:rsidR="00000000" w:rsidRPr="00000000">
        <w:rPr>
          <w:rtl w:val="0"/>
        </w:rPr>
      </w:r>
    </w:p>
    <w:p w:rsidR="00000000" w:rsidDel="00000000" w:rsidP="00000000" w:rsidRDefault="00000000" w:rsidRPr="00000000" w14:paraId="00000015">
      <w:pPr>
        <w:jc w:val="center"/>
        <w:rPr>
          <w:u w:val="single"/>
        </w:rPr>
      </w:pPr>
      <w:r w:rsidDel="00000000" w:rsidR="00000000" w:rsidRPr="00000000">
        <w:rPr>
          <w:rtl w:val="0"/>
        </w:rPr>
      </w:r>
    </w:p>
    <w:p w:rsidR="00000000" w:rsidDel="00000000" w:rsidP="00000000" w:rsidRDefault="00000000" w:rsidRPr="00000000" w14:paraId="00000016">
      <w:pPr>
        <w:jc w:val="center"/>
        <w:rPr>
          <w:u w:val="single"/>
        </w:rPr>
      </w:pPr>
      <w:r w:rsidDel="00000000" w:rsidR="00000000" w:rsidRPr="00000000">
        <w:rPr>
          <w:rtl w:val="0"/>
        </w:rPr>
      </w:r>
    </w:p>
    <w:p w:rsidR="00000000" w:rsidDel="00000000" w:rsidP="00000000" w:rsidRDefault="00000000" w:rsidRPr="00000000" w14:paraId="00000017">
      <w:pPr>
        <w:jc w:val="center"/>
        <w:rPr>
          <w:u w:val="single"/>
        </w:rPr>
      </w:pPr>
      <w:r w:rsidDel="00000000" w:rsidR="00000000" w:rsidRPr="00000000">
        <w:rPr>
          <w:rtl w:val="0"/>
        </w:rPr>
      </w:r>
    </w:p>
    <w:p w:rsidR="00000000" w:rsidDel="00000000" w:rsidP="00000000" w:rsidRDefault="00000000" w:rsidRPr="00000000" w14:paraId="00000018">
      <w:pPr>
        <w:jc w:val="center"/>
        <w:rPr>
          <w:u w:val="single"/>
        </w:rPr>
      </w:pPr>
      <w:r w:rsidDel="00000000" w:rsidR="00000000" w:rsidRPr="00000000">
        <w:rPr>
          <w:rtl w:val="0"/>
        </w:rPr>
      </w:r>
    </w:p>
    <w:p w:rsidR="00000000" w:rsidDel="00000000" w:rsidP="00000000" w:rsidRDefault="00000000" w:rsidRPr="00000000" w14:paraId="00000019">
      <w:pPr>
        <w:jc w:val="center"/>
        <w:rPr>
          <w:u w:val="single"/>
        </w:rPr>
      </w:pPr>
      <w:r w:rsidDel="00000000" w:rsidR="00000000" w:rsidRPr="00000000">
        <w:rPr>
          <w:rtl w:val="0"/>
        </w:rPr>
      </w:r>
    </w:p>
    <w:p w:rsidR="00000000" w:rsidDel="00000000" w:rsidP="00000000" w:rsidRDefault="00000000" w:rsidRPr="00000000" w14:paraId="0000001A">
      <w:pPr>
        <w:jc w:val="center"/>
        <w:rPr>
          <w:u w:val="single"/>
        </w:rPr>
      </w:pPr>
      <w:r w:rsidDel="00000000" w:rsidR="00000000" w:rsidRPr="00000000">
        <w:rPr>
          <w:rtl w:val="0"/>
        </w:rPr>
      </w:r>
    </w:p>
    <w:p w:rsidR="00000000" w:rsidDel="00000000" w:rsidP="00000000" w:rsidRDefault="00000000" w:rsidRPr="00000000" w14:paraId="0000001B">
      <w:pPr>
        <w:jc w:val="center"/>
        <w:rPr>
          <w:u w:val="single"/>
        </w:rPr>
      </w:pPr>
      <w:r w:rsidDel="00000000" w:rsidR="00000000" w:rsidRPr="00000000">
        <w:rPr>
          <w:rtl w:val="0"/>
        </w:rPr>
      </w:r>
    </w:p>
    <w:p w:rsidR="00000000" w:rsidDel="00000000" w:rsidP="00000000" w:rsidRDefault="00000000" w:rsidRPr="00000000" w14:paraId="0000001C">
      <w:pPr>
        <w:jc w:val="center"/>
        <w:rPr>
          <w:u w:val="single"/>
        </w:rPr>
      </w:pPr>
      <w:r w:rsidDel="00000000" w:rsidR="00000000" w:rsidRPr="00000000">
        <w:rPr>
          <w:rtl w:val="0"/>
        </w:rPr>
      </w:r>
    </w:p>
    <w:p w:rsidR="00000000" w:rsidDel="00000000" w:rsidP="00000000" w:rsidRDefault="00000000" w:rsidRPr="00000000" w14:paraId="0000001D">
      <w:pPr>
        <w:jc w:val="center"/>
        <w:rPr>
          <w:u w:val="single"/>
        </w:rPr>
      </w:pPr>
      <w:r w:rsidDel="00000000" w:rsidR="00000000" w:rsidRPr="00000000">
        <w:rPr>
          <w:rtl w:val="0"/>
        </w:rPr>
      </w:r>
    </w:p>
    <w:p w:rsidR="00000000" w:rsidDel="00000000" w:rsidP="00000000" w:rsidRDefault="00000000" w:rsidRPr="00000000" w14:paraId="0000001E">
      <w:pPr>
        <w:jc w:val="center"/>
        <w:rPr>
          <w:u w:val="single"/>
        </w:rPr>
      </w:pPr>
      <w:r w:rsidDel="00000000" w:rsidR="00000000" w:rsidRPr="00000000">
        <w:rPr>
          <w:rtl w:val="0"/>
        </w:rPr>
      </w:r>
    </w:p>
    <w:p w:rsidR="00000000" w:rsidDel="00000000" w:rsidP="00000000" w:rsidRDefault="00000000" w:rsidRPr="00000000" w14:paraId="0000001F">
      <w:pPr>
        <w:jc w:val="center"/>
        <w:rPr>
          <w:u w:val="single"/>
        </w:rPr>
      </w:pPr>
      <w:r w:rsidDel="00000000" w:rsidR="00000000" w:rsidRPr="00000000">
        <w:rPr>
          <w:rtl w:val="0"/>
        </w:rPr>
      </w:r>
    </w:p>
    <w:p w:rsidR="00000000" w:rsidDel="00000000" w:rsidP="00000000" w:rsidRDefault="00000000" w:rsidRPr="00000000" w14:paraId="00000020">
      <w:pPr>
        <w:jc w:val="center"/>
        <w:rPr>
          <w:u w:val="single"/>
        </w:rPr>
      </w:pPr>
      <w:r w:rsidDel="00000000" w:rsidR="00000000" w:rsidRPr="00000000">
        <w:rPr>
          <w:rtl w:val="0"/>
        </w:rPr>
      </w:r>
    </w:p>
    <w:p w:rsidR="00000000" w:rsidDel="00000000" w:rsidP="00000000" w:rsidRDefault="00000000" w:rsidRPr="00000000" w14:paraId="00000021">
      <w:pPr>
        <w:jc w:val="center"/>
        <w:rPr>
          <w:u w:val="single"/>
        </w:rPr>
      </w:pPr>
      <w:r w:rsidDel="00000000" w:rsidR="00000000" w:rsidRPr="00000000">
        <w:rPr>
          <w:rtl w:val="0"/>
        </w:rPr>
      </w:r>
    </w:p>
    <w:p w:rsidR="00000000" w:rsidDel="00000000" w:rsidP="00000000" w:rsidRDefault="00000000" w:rsidRPr="00000000" w14:paraId="00000022">
      <w:pPr>
        <w:jc w:val="center"/>
        <w:rPr>
          <w:u w:val="single"/>
        </w:rPr>
      </w:pPr>
      <w:r w:rsidDel="00000000" w:rsidR="00000000" w:rsidRPr="00000000">
        <w:rPr>
          <w:rtl w:val="0"/>
        </w:rPr>
      </w:r>
    </w:p>
    <w:p w:rsidR="00000000" w:rsidDel="00000000" w:rsidP="00000000" w:rsidRDefault="00000000" w:rsidRPr="00000000" w14:paraId="00000023">
      <w:pPr>
        <w:jc w:val="center"/>
        <w:rPr>
          <w:u w:val="single"/>
        </w:rPr>
      </w:pPr>
      <w:r w:rsidDel="00000000" w:rsidR="00000000" w:rsidRPr="00000000">
        <w:rPr>
          <w:rtl w:val="0"/>
        </w:rPr>
      </w:r>
    </w:p>
    <w:p w:rsidR="00000000" w:rsidDel="00000000" w:rsidP="00000000" w:rsidRDefault="00000000" w:rsidRPr="00000000" w14:paraId="00000024">
      <w:pPr>
        <w:jc w:val="center"/>
        <w:rPr>
          <w:u w:val="single"/>
        </w:rPr>
      </w:pPr>
      <w:r w:rsidDel="00000000" w:rsidR="00000000" w:rsidRPr="00000000">
        <w:rPr>
          <w:rtl w:val="0"/>
        </w:rPr>
      </w:r>
    </w:p>
    <w:p w:rsidR="00000000" w:rsidDel="00000000" w:rsidP="00000000" w:rsidRDefault="00000000" w:rsidRPr="00000000" w14:paraId="00000025">
      <w:pPr>
        <w:jc w:val="center"/>
        <w:rPr>
          <w:u w:val="single"/>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rtl w:val="0"/>
        </w:rPr>
      </w:r>
    </w:p>
    <w:p w:rsidR="00000000" w:rsidDel="00000000" w:rsidP="00000000" w:rsidRDefault="00000000" w:rsidRPr="00000000" w14:paraId="00000027">
      <w:pPr>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Contents</w:t>
      </w:r>
    </w:p>
    <w:p w:rsidR="00000000" w:rsidDel="00000000" w:rsidP="00000000" w:rsidRDefault="00000000" w:rsidRPr="00000000" w14:paraId="00000028">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Contents page………………………………………………………………………………………2</w:t>
      </w:r>
    </w:p>
    <w:p w:rsidR="00000000" w:rsidDel="00000000" w:rsidP="00000000" w:rsidRDefault="00000000" w:rsidRPr="00000000" w14:paraId="0000002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Abstract Idea………………………………………………………………………………………..3 </w:t>
      </w:r>
    </w:p>
    <w:p w:rsidR="00000000" w:rsidDel="00000000" w:rsidP="00000000" w:rsidRDefault="00000000" w:rsidRPr="00000000" w14:paraId="0000002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D">
      <w:pP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2E">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Primary Research…………………………………………………………………………………4-7</w:t>
      </w:r>
    </w:p>
    <w:p w:rsidR="00000000" w:rsidDel="00000000" w:rsidP="00000000" w:rsidRDefault="00000000" w:rsidRPr="00000000" w14:paraId="0000002F">
      <w:pP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30">
      <w:pP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31">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Secondary Research…………………………………………………………………………….8</w:t>
      </w:r>
    </w:p>
    <w:p w:rsidR="00000000" w:rsidDel="00000000" w:rsidP="00000000" w:rsidRDefault="00000000" w:rsidRPr="00000000" w14:paraId="0000003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4">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Proposal………………………………………………………………………………………………9</w:t>
      </w:r>
    </w:p>
    <w:p w:rsidR="00000000" w:rsidDel="00000000" w:rsidP="00000000" w:rsidRDefault="00000000" w:rsidRPr="00000000" w14:paraId="00000035">
      <w:pPr>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3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7">
      <w:pPr>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Bibliography………………………………………………………………………………………..10</w:t>
      </w:r>
      <w:r w:rsidDel="00000000" w:rsidR="00000000" w:rsidRPr="00000000">
        <w:rPr>
          <w:rtl w:val="0"/>
        </w:rPr>
      </w:r>
    </w:p>
    <w:p w:rsidR="00000000" w:rsidDel="00000000" w:rsidP="00000000" w:rsidRDefault="00000000" w:rsidRPr="00000000" w14:paraId="00000038">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9">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A">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B">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C">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D">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E">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F">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0">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1">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2">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3">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4">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5">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6">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7">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8">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9">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A">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B">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C">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4D">
      <w:pP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Proposal for The Increased Use Of The Halliwell Theatre To Host External Shows</w:t>
      </w:r>
    </w:p>
    <w:p w:rsidR="00000000" w:rsidDel="00000000" w:rsidP="00000000" w:rsidRDefault="00000000" w:rsidRPr="00000000" w14:paraId="0000004E">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F">
      <w:pPr>
        <w:rPr>
          <w:rFonts w:ascii="Calibri" w:cs="Calibri" w:eastAsia="Calibri" w:hAnsi="Calibri"/>
          <w:sz w:val="24"/>
          <w:szCs w:val="24"/>
        </w:rPr>
      </w:pPr>
      <w:r w:rsidDel="00000000" w:rsidR="00000000" w:rsidRPr="00000000">
        <w:rPr>
          <w:rFonts w:ascii="Calibri" w:cs="Calibri" w:eastAsia="Calibri" w:hAnsi="Calibri"/>
          <w:sz w:val="24"/>
          <w:szCs w:val="24"/>
          <w:u w:val="single"/>
          <w:rtl w:val="0"/>
        </w:rPr>
        <w:t xml:space="preserve">Abstract Idea</w:t>
      </w:r>
      <w:r w:rsidDel="00000000" w:rsidR="00000000" w:rsidRPr="00000000">
        <w:rPr>
          <w:rtl w:val="0"/>
        </w:rPr>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I’ve decided to explore the possible advantages of opening up the Halliwell Theatre for use by external theatre companies to showcase their work. Throughout my time at UWTSD the Halliwell, a purpose built facility, has largely been lying empty and disused except for the occasional talk and as a makeshift rehearsal space. This seems strange to me when much of the facilities and infrastructure needed for it to serve as a functioning theatre are already in place. Especially considering a large number of students at the Carmarthen UWTSD Campus are enrolled on courses with a heavy focus on the arts, and more specifically the theatre industry. Those students are consistently encouraged to try and see as much live theatre as possible to aid in their studies. Yet, from speaking to staff and students across the Carmarthen campus it seems that only a tiny minority have viewed live theatre in that space, let alone a proper production by an amateur or professional theatre group.</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Using it as such would</w:t>
      </w:r>
      <w:r w:rsidDel="00000000" w:rsidR="00000000" w:rsidRPr="00000000">
        <w:rPr>
          <w:rFonts w:ascii="Calibri" w:cs="Calibri" w:eastAsia="Calibri" w:hAnsi="Calibri"/>
          <w:sz w:val="24"/>
          <w:szCs w:val="24"/>
          <w:rtl w:val="0"/>
        </w:rPr>
        <w:t xml:space="preserve"> help students in a number of ways. It would make attending local theatre productions more accessible by cutting out travel costs, as well as help students to keep their finger on the pulse of an ever-changing industry. Additionally, it would increase the potential for the UWTSD institution and its students to make purposeful connections with current industry professionals.  Other benefits include making use of a purpose built facility that often lies empty and is currently massively undervalued. Thus providing theatre companies with a new venue to showcase their work while also providing non-students from the Carmarthen area with additional opportunities to support local Arts. So how would we measure the success of the project in achieving these objectives? Initially, it would be through using surveys measuring the interest from students in attending shows at The Halliwell Theatre. Subsequently, if sufficient interest was shown, the proposal would be measured on the number of shows hosted moving forward and the number of students attending said shows.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Across the course of this project I aim to strengthen my arguments using both first and second hand research. As UWTSD students living on campus in Carmarthen are the primary target audience of the project, through my first hand research I will aim to gather information on students’ experiences and opinions on this issue. I will achieve this by composing a survey of open and closed ended questions, before sending it out for students living on campus in Carmarthen to respond to. Before supplementing this with second hand research to reinforce and potentially add new perspectives to my proposal.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ind w:left="0" w:firstLine="0"/>
        <w:rPr>
          <w:rFonts w:ascii="Calibri" w:cs="Calibri" w:eastAsia="Calibri" w:hAnsi="Calibri"/>
          <w:sz w:val="30"/>
          <w:szCs w:val="30"/>
          <w:u w:val="single"/>
        </w:rPr>
      </w:pPr>
      <w:r w:rsidDel="00000000" w:rsidR="00000000" w:rsidRPr="00000000">
        <w:rPr>
          <w:rtl w:val="0"/>
        </w:rPr>
      </w:r>
    </w:p>
    <w:p w:rsidR="00000000" w:rsidDel="00000000" w:rsidP="00000000" w:rsidRDefault="00000000" w:rsidRPr="00000000" w14:paraId="00000057">
      <w:pPr>
        <w:ind w:left="0" w:firstLine="0"/>
        <w:rPr>
          <w:rFonts w:ascii="Calibri" w:cs="Calibri" w:eastAsia="Calibri" w:hAnsi="Calibri"/>
          <w:sz w:val="30"/>
          <w:szCs w:val="30"/>
          <w:u w:val="single"/>
        </w:rPr>
      </w:pPr>
      <w:r w:rsidDel="00000000" w:rsidR="00000000" w:rsidRPr="00000000">
        <w:rPr>
          <w:rtl w:val="0"/>
        </w:rPr>
      </w:r>
    </w:p>
    <w:p w:rsidR="00000000" w:rsidDel="00000000" w:rsidP="00000000" w:rsidRDefault="00000000" w:rsidRPr="00000000" w14:paraId="00000058">
      <w:pPr>
        <w:ind w:left="0" w:firstLine="0"/>
        <w:rPr>
          <w:rFonts w:ascii="Calibri" w:cs="Calibri" w:eastAsia="Calibri" w:hAnsi="Calibri"/>
          <w:sz w:val="30"/>
          <w:szCs w:val="30"/>
          <w:u w:val="single"/>
        </w:rPr>
      </w:pPr>
      <w:r w:rsidDel="00000000" w:rsidR="00000000" w:rsidRPr="00000000">
        <w:rPr>
          <w:rtl w:val="0"/>
        </w:rPr>
      </w:r>
    </w:p>
    <w:p w:rsidR="00000000" w:rsidDel="00000000" w:rsidP="00000000" w:rsidRDefault="00000000" w:rsidRPr="00000000" w14:paraId="00000059">
      <w:pPr>
        <w:ind w:left="0" w:firstLine="0"/>
        <w:rPr>
          <w:rFonts w:ascii="Calibri" w:cs="Calibri" w:eastAsia="Calibri" w:hAnsi="Calibri"/>
          <w:sz w:val="30"/>
          <w:szCs w:val="30"/>
        </w:rPr>
      </w:pPr>
      <w:r w:rsidDel="00000000" w:rsidR="00000000" w:rsidRPr="00000000">
        <w:rPr>
          <w:rFonts w:ascii="Calibri" w:cs="Calibri" w:eastAsia="Calibri" w:hAnsi="Calibri"/>
          <w:sz w:val="30"/>
          <w:szCs w:val="30"/>
          <w:u w:val="single"/>
          <w:rtl w:val="0"/>
        </w:rPr>
        <w:t xml:space="preserve">Primary Research</w:t>
      </w:r>
      <w:r w:rsidDel="00000000" w:rsidR="00000000" w:rsidRPr="00000000">
        <w:rPr>
          <w:rtl w:val="0"/>
        </w:rPr>
      </w:r>
    </w:p>
    <w:p w:rsidR="00000000" w:rsidDel="00000000" w:rsidP="00000000" w:rsidRDefault="00000000" w:rsidRPr="00000000" w14:paraId="0000005A">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begin my research, I wanted to ensure that my idea would be both of interest and helpful to students on the Carmarthen campus. In order to gain feedback I sent out a survey to Carmarthen campus residents with a range of questions exploring the issue. Overall, my survey received 10 responses. I had to make sure my questions were concise and efficient in drawing out information, so as not to lose the responder's interest. In doing so I used a mixture of open and closed ended questions, asking too much of your reader too soon may put them off so opening with simple closed ended questions was important. I asked if they had previously seen a production by an external theatre company at the Halliwell Theatre, and whether doing so would be of interest to them.</w:t>
      </w:r>
    </w:p>
    <w:p w:rsidR="00000000" w:rsidDel="00000000" w:rsidP="00000000" w:rsidRDefault="00000000" w:rsidRPr="00000000" w14:paraId="0000005B">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31200" cy="2413000"/>
            <wp:effectExtent b="0" l="0" r="0" t="0"/>
            <wp:docPr descr="Forms response chart. Question title: Have you previously watched a production by an external theatre company at the Halliwell Theatre?. Number of responses: 10 responses." id="4" name="image7.png"/>
            <a:graphic>
              <a:graphicData uri="http://schemas.openxmlformats.org/drawingml/2006/picture">
                <pic:pic>
                  <pic:nvPicPr>
                    <pic:cNvPr descr="Forms response chart. Question title: Have you previously watched a production by an external theatre company at the Halliwell Theatre?. Number of responses: 10 responses." id="0" name="image7.png"/>
                    <pic:cNvPicPr preferRelativeResize="0"/>
                  </pic:nvPicPr>
                  <pic:blipFill>
                    <a:blip r:embed="rId6"/>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731200" cy="2413000"/>
            <wp:effectExtent b="0" l="0" r="0" t="0"/>
            <wp:docPr descr="Forms response chart. Question title: Would you be interested in visiting shows of external productions at the Halliwell Theatre? . Number of responses: 10 responses." id="2" name="image5.png"/>
            <a:graphic>
              <a:graphicData uri="http://schemas.openxmlformats.org/drawingml/2006/picture">
                <pic:pic>
                  <pic:nvPicPr>
                    <pic:cNvPr descr="Forms response chart. Question title: Would you be interested in visiting shows of external productions at the Halliwell Theatre? . Number of responses: 10 responses." id="0" name="image5.png"/>
                    <pic:cNvPicPr preferRelativeResize="0"/>
                  </pic:nvPicPr>
                  <pic:blipFill>
                    <a:blip r:embed="rId7"/>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sz w:val="24"/>
          <w:szCs w:val="24"/>
          <w:rtl w:val="0"/>
        </w:rPr>
        <w:t xml:space="preserve">From these responses I could easily infer that the majority of students who answered had never watched a show at the Halliwell Theatre, but would be interested in doing so in the future. Now that I had established the project was of interest to the respondents, I needed to discover whether this project would actually motivate more students to get out and see more live theatre. My next question asked the respondents to identify whether any of the given statements applied to them. </w:t>
      </w:r>
      <w:r w:rsidDel="00000000" w:rsidR="00000000" w:rsidRPr="00000000">
        <w:rPr>
          <w:rFonts w:ascii="Calibri" w:cs="Calibri" w:eastAsia="Calibri" w:hAnsi="Calibri"/>
          <w:color w:val="202124"/>
          <w:sz w:val="24"/>
          <w:szCs w:val="24"/>
          <w:highlight w:val="white"/>
        </w:rPr>
        <w:drawing>
          <wp:inline distB="114300" distT="114300" distL="114300" distR="114300">
            <wp:extent cx="5731200" cy="2717800"/>
            <wp:effectExtent b="0" l="0" r="0" t="0"/>
            <wp:docPr descr="Forms response chart. Question title: Do any of the following apply to you? Click all that apply.. Number of responses: 10 responses." id="7" name="image4.png"/>
            <a:graphic>
              <a:graphicData uri="http://schemas.openxmlformats.org/drawingml/2006/picture">
                <pic:pic>
                  <pic:nvPicPr>
                    <pic:cNvPr descr="Forms response chart. Question title: Do any of the following apply to you? Click all that apply.. Number of responses: 10 responses." id="0" name="image4.png"/>
                    <pic:cNvPicPr preferRelativeResize="0"/>
                  </pic:nvPicPr>
                  <pic:blipFill>
                    <a:blip r:embed="rId8"/>
                    <a:srcRect b="0" l="0" r="0" t="0"/>
                    <a:stretch>
                      <a:fillRect/>
                    </a:stretch>
                  </pic:blipFill>
                  <pic:spPr>
                    <a:xfrm>
                      <a:off x="0" y="0"/>
                      <a:ext cx="5731200" cy="27178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rFonts w:ascii="Calibri" w:cs="Calibri" w:eastAsia="Calibri" w:hAnsi="Calibri"/>
          <w:color w:val="202124"/>
          <w:sz w:val="24"/>
          <w:szCs w:val="24"/>
          <w:highlight w:val="white"/>
        </w:rPr>
      </w:pPr>
      <w:r w:rsidDel="00000000" w:rsidR="00000000" w:rsidRPr="00000000">
        <w:rPr>
          <w:rFonts w:ascii="Calibri" w:cs="Calibri" w:eastAsia="Calibri" w:hAnsi="Calibri"/>
          <w:sz w:val="24"/>
          <w:szCs w:val="24"/>
          <w:rtl w:val="0"/>
        </w:rPr>
        <w:t xml:space="preserve">The given statements referred to potential reasons why they might currently feel off-site theatre trips are inaccessible to them, like the cost and time of travel to various theatres. Stumbling blocks this project would aim to provide a solution to.</w:t>
      </w:r>
      <w:r w:rsidDel="00000000" w:rsidR="00000000" w:rsidRPr="00000000">
        <w:rPr>
          <w:rFonts w:ascii="Calibri" w:cs="Calibri" w:eastAsia="Calibri" w:hAnsi="Calibri"/>
          <w:color w:val="202124"/>
          <w:sz w:val="24"/>
          <w:szCs w:val="24"/>
          <w:highlight w:val="white"/>
          <w:rtl w:val="0"/>
        </w:rPr>
        <w:t xml:space="preserve"> From the responses we can see that the majority of respondents feel that cutting out the cost and time of travel, as this project would do for students living on campus, would make them more likely to visit the theatre. Additionally, half of respondents identify with the sentiment that off-site theatre trips are often too expensive for them and over half of respondents would like to watch more live theatre but currently feel unable to. Therefore establishing that a considerable section of respondents identify with the problems this project would be looking to solve, as well as believing the solutions it would provide to be beneficial. The next question I asked was to get a more refined idea of what sort of productions students would potentially want to see at The Halliwell Theatre. I mixed a closed ended question with open ended elements, offering some potential answers while also giving respondents the opportunity to provide their own answers.</w:t>
      </w:r>
    </w:p>
    <w:p w:rsidR="00000000" w:rsidDel="00000000" w:rsidP="00000000" w:rsidRDefault="00000000" w:rsidRPr="00000000" w14:paraId="00000060">
      <w:pPr>
        <w:shd w:fill="f8f9fa" w:val="clear"/>
        <w:spacing w:before="60" w:line="342.85714285714283" w:lineRule="auto"/>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Pr>
        <w:drawing>
          <wp:inline distB="114300" distT="114300" distL="114300" distR="114300">
            <wp:extent cx="5731200" cy="2413000"/>
            <wp:effectExtent b="0" l="0" r="0" t="0"/>
            <wp:docPr descr="Forms response chart. Question title: What sort of shows would you be interested in watching at the Halliwell Theatre?. Number of responses: 10 responses." id="6" name="image6.png"/>
            <a:graphic>
              <a:graphicData uri="http://schemas.openxmlformats.org/drawingml/2006/picture">
                <pic:pic>
                  <pic:nvPicPr>
                    <pic:cNvPr descr="Forms response chart. Question title: What sort of shows would you be interested in watching at the Halliwell Theatre?. Number of responses: 10 responses." id="0" name="image6.png"/>
                    <pic:cNvPicPr preferRelativeResize="0"/>
                  </pic:nvPicPr>
                  <pic:blipFill>
                    <a:blip r:embed="rId9"/>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As you can see, there was a wide range of responses to the question, with some even suggesting they’d be willing to see any type of production. I decided to expand on this within my next question, by seeking clarity on what students would be willing to pay to attend these shows. As this would obviously affect the type of productions put on.</w:t>
      </w:r>
    </w:p>
    <w:p w:rsidR="00000000" w:rsidDel="00000000" w:rsidP="00000000" w:rsidRDefault="00000000" w:rsidRPr="00000000" w14:paraId="00000062">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63">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Pr>
        <w:drawing>
          <wp:inline distB="114300" distT="114300" distL="114300" distR="114300">
            <wp:extent cx="5731200" cy="2413000"/>
            <wp:effectExtent b="0" l="0" r="0" t="0"/>
            <wp:docPr descr="Forms response chart. Question title: What price range would you be happy paying to see these shows?. Number of responses: 10 responses." id="1" name="image3.png"/>
            <a:graphic>
              <a:graphicData uri="http://schemas.openxmlformats.org/drawingml/2006/picture">
                <pic:pic>
                  <pic:nvPicPr>
                    <pic:cNvPr descr="Forms response chart. Question title: What price range would you be happy paying to see these shows?. Number of responses: 10 responses." id="0" name="image3.png"/>
                    <pic:cNvPicPr preferRelativeResize="0"/>
                  </pic:nvPicPr>
                  <pic:blipFill>
                    <a:blip r:embed="rId10"/>
                    <a:srcRect b="0" l="0" r="0" t="0"/>
                    <a:stretch>
                      <a:fillRect/>
                    </a:stretch>
                  </pic:blipFill>
                  <pic:spPr>
                    <a:xfrm>
                      <a:off x="0" y="0"/>
                      <a:ext cx="5731200" cy="24130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The tiny minority of students would be willing to pay more than £15, while a small minority would also only be willing to pay less than £5. Just under half of respondents would be willing to pay somewhere between £10 and £15, while a slightly smaller group would be willing to pay between £5 and £10. Having asked a number of mainly closed ended questions, I decided to end with a couple of open ended questions. Offering the chance for people to raise any concerns they might have with the proposal and to point out any reasons that might discourage them from watching shops at The Halliwell Theatre. </w:t>
      </w:r>
    </w:p>
    <w:p w:rsidR="00000000" w:rsidDel="00000000" w:rsidP="00000000" w:rsidRDefault="00000000" w:rsidRPr="00000000" w14:paraId="00000065">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66">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Pr>
        <w:drawing>
          <wp:inline distB="114300" distT="114300" distL="114300" distR="114300">
            <wp:extent cx="5731200" cy="3149600"/>
            <wp:effectExtent b="0" l="0" r="0" t="0"/>
            <wp:docPr id="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731200" cy="31496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Some respondents raised the concern that there might be less time for students to use The Halliwell Theatre as a rehearsal space, or that there might be commotion caused on campus by the visiting production companies. While others raised the concern that the theatre might not be big enough for certain shows, and that the opportunity might not be there for students to sign up outside of their studies.</w:t>
      </w:r>
    </w:p>
    <w:p w:rsidR="00000000" w:rsidDel="00000000" w:rsidP="00000000" w:rsidRDefault="00000000" w:rsidRPr="00000000" w14:paraId="00000068">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69">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Pr>
        <w:drawing>
          <wp:inline distB="114300" distT="114300" distL="114300" distR="114300">
            <wp:extent cx="5731200" cy="2844800"/>
            <wp:effectExtent b="0" l="0" r="0" t="0"/>
            <wp:docPr id="3"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200" cy="28448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Some people said that they might be discouraged from attending due to being overwhelmed by so many people in a relatively small space. While others suggested the price might discourage them from attending, or the shows taking place too late in the evening. These final open ended questions were important for allowing people the opportunity to help identify potential pitfalls to be considered when trying to make this project as beneficial as possible.</w:t>
      </w:r>
    </w:p>
    <w:p w:rsidR="00000000" w:rsidDel="00000000" w:rsidP="00000000" w:rsidRDefault="00000000" w:rsidRPr="00000000" w14:paraId="0000006B">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6C">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Overall, through my primary research I was able to establish that very few students have previously watched a show by an external theatre company at the Halliwell Theatre before. There is a desire from students living on campus in Carmarthen for this project to be seen through, as the majority feel it would help make live theatre more accessible and affordable for them. Students would be willing to watch a range of shows from a number of different genres. While some have raised concerns about the project, those concerns are easily addressable and focus on the sensitivity to student life with which it would be carried out, not to the fundamental aim or idea of the project. </w:t>
      </w:r>
    </w:p>
    <w:p w:rsidR="00000000" w:rsidDel="00000000" w:rsidP="00000000" w:rsidRDefault="00000000" w:rsidRPr="00000000" w14:paraId="0000006D">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6E">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6F">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70">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71">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72">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73">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74">
      <w:pPr>
        <w:ind w:left="0" w:firstLine="0"/>
        <w:rPr>
          <w:rFonts w:ascii="Calibri" w:cs="Calibri" w:eastAsia="Calibri" w:hAnsi="Calibri"/>
          <w:color w:val="202124"/>
          <w:sz w:val="30"/>
          <w:szCs w:val="30"/>
          <w:highlight w:val="white"/>
          <w:u w:val="single"/>
        </w:rPr>
      </w:pPr>
      <w:r w:rsidDel="00000000" w:rsidR="00000000" w:rsidRPr="00000000">
        <w:rPr>
          <w:rFonts w:ascii="Calibri" w:cs="Calibri" w:eastAsia="Calibri" w:hAnsi="Calibri"/>
          <w:color w:val="202124"/>
          <w:sz w:val="30"/>
          <w:szCs w:val="30"/>
          <w:highlight w:val="white"/>
          <w:u w:val="single"/>
          <w:rtl w:val="0"/>
        </w:rPr>
        <w:t xml:space="preserve">Secondary Research</w:t>
      </w:r>
      <w:r w:rsidDel="00000000" w:rsidR="00000000" w:rsidRPr="00000000">
        <w:rPr>
          <w:rtl w:val="0"/>
        </w:rPr>
      </w:r>
    </w:p>
    <w:p w:rsidR="00000000" w:rsidDel="00000000" w:rsidP="00000000" w:rsidRDefault="00000000" w:rsidRPr="00000000" w14:paraId="00000075">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The introduction of greater accessibility to live theatre for students living on campus in Carmarthen could have academic benefits. According to the University of Arkansas (2014), internal studies conducted by their research department have shown attending live theatre to enhance the literary knowledge, tolerance and empathy of students. </w:t>
      </w:r>
    </w:p>
    <w:p w:rsidR="00000000" w:rsidDel="00000000" w:rsidP="00000000" w:rsidRDefault="00000000" w:rsidRPr="00000000" w14:paraId="00000076">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77">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Alongside potential academic benefits, Joanna Wood (2020) discusses the intangible social and communal benefits theatre can provide. It serves as a place of aspiration, providing peace and solitude to those who desire escapism but also a sense of community and connection over a shared emotional experience. Giving our students better access to theatre has the potential to positively impact the sense of community on campus. Allowing students to connect through the shared experience of stories, while also potentially providing a positive outlet for students who are struggling with their mental health. As discussed by On The Stage (no date), uplifting stories of perseverance and resilience can both provide a boost to those struggling with their mental health, as well as a touchstone for inspiration day-to-day. Theatres often act as the safe space where people who are struggling mentally go to view these stories, and escape for a few hours. Providing students on campus with more opportunities to do this can only be a positive thing.  </w:t>
      </w:r>
    </w:p>
    <w:p w:rsidR="00000000" w:rsidDel="00000000" w:rsidP="00000000" w:rsidRDefault="00000000" w:rsidRPr="00000000" w14:paraId="00000078">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79">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Another important avenue to consider is the aspiration and representation theatre can provide to students living with disabilities. As Butterwick (2022) considers, representing the diversity of people’s experiences on stage can deconstruct the tropes and preconceptions people have of certain disabilities. While giving those living with disabilities the opportunity to see themselves represented on stage can provide an aspirational pathway and blueprint to achieving their goals. As a partially sighted student myself, I have experienced a number of encounters with well-meaning students who stereotype and misunderstand my condition. Thankfully my visual impairment is not severe enough for this to be debilitating or exclusionary to me, other students may not be so lucky. Putting on shows at the Halliwell Theatre that feature representation of disabilities would be an excellent way to help students break down their preconceptions. Allowing them to better understand the effects of the highlighted conditions, as well as how to be sensitive and inclusive towards fellow students living with them.</w:t>
      </w:r>
    </w:p>
    <w:p w:rsidR="00000000" w:rsidDel="00000000" w:rsidP="00000000" w:rsidRDefault="00000000" w:rsidRPr="00000000" w14:paraId="0000007A">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7B">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In the current climate, against the backdrop of the cost of living crisis and post-pandemic changes within the industry, an additional venue for both professional and amateur theatre companies to showcase their work would be a really positive step. As put forward by Body (2022), a number of venues across Wales face closure as due to increased living costs and a struggle to entice audiences back to theatres. While these would also be challenges facing the Halliwell Theatre if it were to host shows, there is a willing audience base already there amongst the students on campus. On top of this, if the Halliwell Theatre were to overcome these challenges, it could be an important step in revitalising local theatre in the area.</w:t>
      </w:r>
    </w:p>
    <w:p w:rsidR="00000000" w:rsidDel="00000000" w:rsidP="00000000" w:rsidRDefault="00000000" w:rsidRPr="00000000" w14:paraId="0000007C">
      <w:pPr>
        <w:ind w:left="0" w:firstLine="0"/>
        <w:rPr>
          <w:rFonts w:ascii="Calibri" w:cs="Calibri" w:eastAsia="Calibri" w:hAnsi="Calibri"/>
          <w:color w:val="202124"/>
          <w:sz w:val="30"/>
          <w:szCs w:val="30"/>
          <w:highlight w:val="white"/>
          <w:u w:val="single"/>
        </w:rPr>
      </w:pPr>
      <w:r w:rsidDel="00000000" w:rsidR="00000000" w:rsidRPr="00000000">
        <w:rPr>
          <w:rFonts w:ascii="Calibri" w:cs="Calibri" w:eastAsia="Calibri" w:hAnsi="Calibri"/>
          <w:color w:val="202124"/>
          <w:sz w:val="30"/>
          <w:szCs w:val="30"/>
          <w:highlight w:val="white"/>
          <w:u w:val="single"/>
          <w:rtl w:val="0"/>
        </w:rPr>
        <w:t xml:space="preserve">Proposal</w:t>
      </w:r>
    </w:p>
    <w:p w:rsidR="00000000" w:rsidDel="00000000" w:rsidP="00000000" w:rsidRDefault="00000000" w:rsidRPr="00000000" w14:paraId="0000007D">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My primary and secondary research has strengthened and provided fresh perspective to my proposal for increasing the use of the Halliwell Theatre to host external shows. These shows will provide greater accessibility to live theatre for students living on campus in Carmarthen, by cutting out the cost and time of travel which many students feel is currently discouraging them from participating in off-site theatre trips. A range of shows could be put on, as students have indicated a desire to see a wide variety of genres of theatre. Although shows  with uplifting messages would preferably be prioritised due to the positive impact it could have on students’ mental health. Wellbeing and mental health would be a major factor considered throughout when deciding which shows to host, looking to provide safe spaces for those struggling with their mental health to connect with others. Additionally, running shows that feature representation of disabilities would also be prioritised to increase student awareness of how to be inclusive to those living with the highlighted conditions.   </w:t>
      </w:r>
    </w:p>
    <w:p w:rsidR="00000000" w:rsidDel="00000000" w:rsidP="00000000" w:rsidRDefault="00000000" w:rsidRPr="00000000" w14:paraId="0000007E">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7F">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0">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1">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2">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3">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4">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5">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6">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7">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8">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9">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A">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B">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C">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D">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E">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8F">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90">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91">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92">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93">
      <w:pPr>
        <w:ind w:left="0" w:firstLine="0"/>
        <w:rPr>
          <w:rFonts w:ascii="Calibri" w:cs="Calibri" w:eastAsia="Calibri" w:hAnsi="Calibri"/>
          <w:color w:val="202124"/>
          <w:sz w:val="30"/>
          <w:szCs w:val="30"/>
          <w:highlight w:val="white"/>
          <w:u w:val="single"/>
        </w:rPr>
      </w:pPr>
      <w:r w:rsidDel="00000000" w:rsidR="00000000" w:rsidRPr="00000000">
        <w:rPr>
          <w:rtl w:val="0"/>
        </w:rPr>
      </w:r>
    </w:p>
    <w:p w:rsidR="00000000" w:rsidDel="00000000" w:rsidP="00000000" w:rsidRDefault="00000000" w:rsidRPr="00000000" w14:paraId="00000094">
      <w:pPr>
        <w:ind w:left="0" w:firstLine="0"/>
        <w:rPr>
          <w:rFonts w:ascii="Calibri" w:cs="Calibri" w:eastAsia="Calibri" w:hAnsi="Calibri"/>
          <w:color w:val="202124"/>
          <w:sz w:val="30"/>
          <w:szCs w:val="30"/>
          <w:highlight w:val="white"/>
          <w:u w:val="single"/>
        </w:rPr>
      </w:pPr>
      <w:r w:rsidDel="00000000" w:rsidR="00000000" w:rsidRPr="00000000">
        <w:rPr>
          <w:rFonts w:ascii="Calibri" w:cs="Calibri" w:eastAsia="Calibri" w:hAnsi="Calibri"/>
          <w:color w:val="202124"/>
          <w:sz w:val="30"/>
          <w:szCs w:val="30"/>
          <w:highlight w:val="white"/>
          <w:u w:val="single"/>
          <w:rtl w:val="0"/>
        </w:rPr>
        <w:t xml:space="preserve">Bibliography</w:t>
      </w:r>
    </w:p>
    <w:p w:rsidR="00000000" w:rsidDel="00000000" w:rsidP="00000000" w:rsidRDefault="00000000" w:rsidRPr="00000000" w14:paraId="00000095">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University Of Arkansas (2014) </w:t>
      </w:r>
      <w:r w:rsidDel="00000000" w:rsidR="00000000" w:rsidRPr="00000000">
        <w:rPr>
          <w:rFonts w:ascii="Calibri" w:cs="Calibri" w:eastAsia="Calibri" w:hAnsi="Calibri"/>
          <w:i w:val="1"/>
          <w:color w:val="202124"/>
          <w:sz w:val="24"/>
          <w:szCs w:val="24"/>
          <w:highlight w:val="white"/>
          <w:rtl w:val="0"/>
        </w:rPr>
        <w:t xml:space="preserve">Researchers Find Major Benefits for Students Who Attend Live Theater. </w:t>
      </w:r>
      <w:r w:rsidDel="00000000" w:rsidR="00000000" w:rsidRPr="00000000">
        <w:rPr>
          <w:rFonts w:ascii="Calibri" w:cs="Calibri" w:eastAsia="Calibri" w:hAnsi="Calibri"/>
          <w:color w:val="202124"/>
          <w:sz w:val="24"/>
          <w:szCs w:val="24"/>
          <w:highlight w:val="white"/>
          <w:rtl w:val="0"/>
        </w:rPr>
        <w:t xml:space="preserve">Available at:</w:t>
      </w:r>
    </w:p>
    <w:p w:rsidR="00000000" w:rsidDel="00000000" w:rsidP="00000000" w:rsidRDefault="00000000" w:rsidRPr="00000000" w14:paraId="00000096">
      <w:pPr>
        <w:ind w:left="0" w:firstLine="0"/>
        <w:rPr>
          <w:rFonts w:ascii="Calibri" w:cs="Calibri" w:eastAsia="Calibri" w:hAnsi="Calibri"/>
          <w:color w:val="202124"/>
          <w:sz w:val="24"/>
          <w:szCs w:val="24"/>
          <w:highlight w:val="white"/>
        </w:rPr>
      </w:pPr>
      <w:hyperlink r:id="rId13">
        <w:r w:rsidDel="00000000" w:rsidR="00000000" w:rsidRPr="00000000">
          <w:rPr>
            <w:rFonts w:ascii="Calibri" w:cs="Calibri" w:eastAsia="Calibri" w:hAnsi="Calibri"/>
            <w:color w:val="1155cc"/>
            <w:sz w:val="24"/>
            <w:szCs w:val="24"/>
            <w:highlight w:val="white"/>
            <w:u w:val="single"/>
            <w:rtl w:val="0"/>
          </w:rPr>
          <w:t xml:space="preserve">https://news.uark.edu/articles/25549/u-of-a-researchers-find-major-benefits-for-students-who-attend-live-theater</w:t>
        </w:r>
      </w:hyperlink>
      <w:r w:rsidDel="00000000" w:rsidR="00000000" w:rsidRPr="00000000">
        <w:rPr>
          <w:rFonts w:ascii="Calibri" w:cs="Calibri" w:eastAsia="Calibri" w:hAnsi="Calibri"/>
          <w:color w:val="202124"/>
          <w:sz w:val="24"/>
          <w:szCs w:val="24"/>
          <w:highlight w:val="white"/>
          <w:rtl w:val="0"/>
        </w:rPr>
        <w:t xml:space="preserve"> (Accessed: 15th January 2023) </w:t>
      </w:r>
    </w:p>
    <w:p w:rsidR="00000000" w:rsidDel="00000000" w:rsidP="00000000" w:rsidRDefault="00000000" w:rsidRPr="00000000" w14:paraId="00000097">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98">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Wood, J. (2020) </w:t>
      </w:r>
      <w:r w:rsidDel="00000000" w:rsidR="00000000" w:rsidRPr="00000000">
        <w:rPr>
          <w:rFonts w:ascii="Calibri" w:cs="Calibri" w:eastAsia="Calibri" w:hAnsi="Calibri"/>
          <w:i w:val="1"/>
          <w:color w:val="202124"/>
          <w:sz w:val="24"/>
          <w:szCs w:val="24"/>
          <w:highlight w:val="white"/>
          <w:rtl w:val="0"/>
        </w:rPr>
        <w:t xml:space="preserve">Our stage; Why theatre matters. </w:t>
      </w:r>
      <w:r w:rsidDel="00000000" w:rsidR="00000000" w:rsidRPr="00000000">
        <w:rPr>
          <w:rFonts w:ascii="Calibri" w:cs="Calibri" w:eastAsia="Calibri" w:hAnsi="Calibri"/>
          <w:color w:val="202124"/>
          <w:sz w:val="24"/>
          <w:szCs w:val="24"/>
          <w:highlight w:val="white"/>
          <w:rtl w:val="0"/>
        </w:rPr>
        <w:t xml:space="preserve">Available at: </w:t>
      </w:r>
      <w:hyperlink r:id="rId14">
        <w:r w:rsidDel="00000000" w:rsidR="00000000" w:rsidRPr="00000000">
          <w:rPr>
            <w:rFonts w:ascii="Calibri" w:cs="Calibri" w:eastAsia="Calibri" w:hAnsi="Calibri"/>
            <w:color w:val="1155cc"/>
            <w:sz w:val="24"/>
            <w:szCs w:val="24"/>
            <w:highlight w:val="white"/>
            <w:u w:val="single"/>
            <w:rtl w:val="0"/>
          </w:rPr>
          <w:t xml:space="preserve">https://officiallondontheatre.com/news/our-stage-why-theatre-matters/</w:t>
        </w:r>
      </w:hyperlink>
      <w:r w:rsidDel="00000000" w:rsidR="00000000" w:rsidRPr="00000000">
        <w:rPr>
          <w:rFonts w:ascii="Calibri" w:cs="Calibri" w:eastAsia="Calibri" w:hAnsi="Calibri"/>
          <w:color w:val="202124"/>
          <w:sz w:val="24"/>
          <w:szCs w:val="24"/>
          <w:highlight w:val="white"/>
          <w:rtl w:val="0"/>
        </w:rPr>
        <w:t xml:space="preserve"> (Accessed: 16th January 2023)</w:t>
      </w:r>
    </w:p>
    <w:p w:rsidR="00000000" w:rsidDel="00000000" w:rsidP="00000000" w:rsidRDefault="00000000" w:rsidRPr="00000000" w14:paraId="00000099">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9A">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On The Stage (no date) </w:t>
      </w:r>
      <w:r w:rsidDel="00000000" w:rsidR="00000000" w:rsidRPr="00000000">
        <w:rPr>
          <w:rFonts w:ascii="Calibri" w:cs="Calibri" w:eastAsia="Calibri" w:hAnsi="Calibri"/>
          <w:i w:val="1"/>
          <w:color w:val="202124"/>
          <w:sz w:val="24"/>
          <w:szCs w:val="24"/>
          <w:highlight w:val="white"/>
          <w:rtl w:val="0"/>
        </w:rPr>
        <w:t xml:space="preserve">Exploring the Positive Effects of Theatre on Mental Health. </w:t>
      </w:r>
      <w:r w:rsidDel="00000000" w:rsidR="00000000" w:rsidRPr="00000000">
        <w:rPr>
          <w:rFonts w:ascii="Calibri" w:cs="Calibri" w:eastAsia="Calibri" w:hAnsi="Calibri"/>
          <w:color w:val="202124"/>
          <w:sz w:val="24"/>
          <w:szCs w:val="24"/>
          <w:highlight w:val="white"/>
          <w:rtl w:val="0"/>
        </w:rPr>
        <w:t xml:space="preserve">Available at:</w:t>
      </w:r>
      <w:hyperlink r:id="rId15">
        <w:r w:rsidDel="00000000" w:rsidR="00000000" w:rsidRPr="00000000">
          <w:rPr>
            <w:rFonts w:ascii="Calibri" w:cs="Calibri" w:eastAsia="Calibri" w:hAnsi="Calibri"/>
            <w:color w:val="1155cc"/>
            <w:sz w:val="24"/>
            <w:szCs w:val="24"/>
            <w:highlight w:val="white"/>
            <w:u w:val="single"/>
            <w:rtl w:val="0"/>
          </w:rPr>
          <w:t xml:space="preserve">https://onthestage.com/blog/exploring-the-positive-effects-of-theatre-on-mental-health/#:~:text=Theatre%20provides%20a%20safe%2C%20supportive%20space%20for%20people,and%20preparing%20people%20for%20success%20in%20the%20future</w:t>
        </w:r>
      </w:hyperlink>
      <w:r w:rsidDel="00000000" w:rsidR="00000000" w:rsidRPr="00000000">
        <w:rPr>
          <w:rFonts w:ascii="Calibri" w:cs="Calibri" w:eastAsia="Calibri" w:hAnsi="Calibri"/>
          <w:color w:val="202124"/>
          <w:sz w:val="24"/>
          <w:szCs w:val="24"/>
          <w:highlight w:val="white"/>
          <w:rtl w:val="0"/>
        </w:rPr>
        <w:t xml:space="preserve">. (Accessed: 16th January 2023) </w:t>
      </w:r>
    </w:p>
    <w:p w:rsidR="00000000" w:rsidDel="00000000" w:rsidP="00000000" w:rsidRDefault="00000000" w:rsidRPr="00000000" w14:paraId="0000009B">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9C">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Butterwick, C. (2022) </w:t>
      </w:r>
      <w:r w:rsidDel="00000000" w:rsidR="00000000" w:rsidRPr="00000000">
        <w:rPr>
          <w:rFonts w:ascii="Calibri" w:cs="Calibri" w:eastAsia="Calibri" w:hAnsi="Calibri"/>
          <w:i w:val="1"/>
          <w:color w:val="202124"/>
          <w:sz w:val="24"/>
          <w:szCs w:val="24"/>
          <w:highlight w:val="white"/>
          <w:rtl w:val="0"/>
        </w:rPr>
        <w:t xml:space="preserve">Blindness on stage: ‘Until disabled people can tell their own stories, we’ll always be stereotypes’. </w:t>
      </w:r>
      <w:r w:rsidDel="00000000" w:rsidR="00000000" w:rsidRPr="00000000">
        <w:rPr>
          <w:rFonts w:ascii="Calibri" w:cs="Calibri" w:eastAsia="Calibri" w:hAnsi="Calibri"/>
          <w:color w:val="202124"/>
          <w:sz w:val="24"/>
          <w:szCs w:val="24"/>
          <w:highlight w:val="white"/>
          <w:rtl w:val="0"/>
        </w:rPr>
        <w:t xml:space="preserve">Available at:</w:t>
      </w:r>
      <w:hyperlink r:id="rId16">
        <w:r w:rsidDel="00000000" w:rsidR="00000000" w:rsidRPr="00000000">
          <w:rPr>
            <w:rFonts w:ascii="Calibri" w:cs="Calibri" w:eastAsia="Calibri" w:hAnsi="Calibri"/>
            <w:color w:val="1155cc"/>
            <w:sz w:val="24"/>
            <w:szCs w:val="24"/>
            <w:highlight w:val="white"/>
            <w:u w:val="single"/>
            <w:rtl w:val="0"/>
          </w:rPr>
          <w:t xml:space="preserve">https://www.theguardian.com/stage/2022/mar/02/blindness-on-stage-until-disabled-people-can-tell-their-own-stories-well-always-be-stereotypes</w:t>
        </w:r>
      </w:hyperlink>
      <w:r w:rsidDel="00000000" w:rsidR="00000000" w:rsidRPr="00000000">
        <w:rPr>
          <w:rFonts w:ascii="Calibri" w:cs="Calibri" w:eastAsia="Calibri" w:hAnsi="Calibri"/>
          <w:color w:val="202124"/>
          <w:sz w:val="24"/>
          <w:szCs w:val="24"/>
          <w:highlight w:val="white"/>
          <w:rtl w:val="0"/>
        </w:rPr>
        <w:t xml:space="preserve"> (Accessed 16th January 2023)</w:t>
      </w:r>
    </w:p>
    <w:p w:rsidR="00000000" w:rsidDel="00000000" w:rsidP="00000000" w:rsidRDefault="00000000" w:rsidRPr="00000000" w14:paraId="0000009D">
      <w:pPr>
        <w:ind w:left="0" w:firstLine="0"/>
        <w:rPr>
          <w:rFonts w:ascii="Calibri" w:cs="Calibri" w:eastAsia="Calibri" w:hAnsi="Calibri"/>
          <w:color w:val="202124"/>
          <w:sz w:val="24"/>
          <w:szCs w:val="24"/>
          <w:highlight w:val="white"/>
        </w:rPr>
      </w:pPr>
      <w:r w:rsidDel="00000000" w:rsidR="00000000" w:rsidRPr="00000000">
        <w:rPr>
          <w:rtl w:val="0"/>
        </w:rPr>
      </w:r>
    </w:p>
    <w:p w:rsidR="00000000" w:rsidDel="00000000" w:rsidP="00000000" w:rsidRDefault="00000000" w:rsidRPr="00000000" w14:paraId="0000009E">
      <w:pPr>
        <w:ind w:left="0" w:firstLine="0"/>
        <w:rPr>
          <w:rFonts w:ascii="Calibri" w:cs="Calibri" w:eastAsia="Calibri" w:hAnsi="Calibri"/>
          <w:color w:val="202124"/>
          <w:sz w:val="24"/>
          <w:szCs w:val="24"/>
          <w:highlight w:val="white"/>
        </w:rPr>
      </w:pPr>
      <w:r w:rsidDel="00000000" w:rsidR="00000000" w:rsidRPr="00000000">
        <w:rPr>
          <w:rFonts w:ascii="Calibri" w:cs="Calibri" w:eastAsia="Calibri" w:hAnsi="Calibri"/>
          <w:color w:val="202124"/>
          <w:sz w:val="24"/>
          <w:szCs w:val="24"/>
          <w:highlight w:val="white"/>
          <w:rtl w:val="0"/>
        </w:rPr>
        <w:t xml:space="preserve">Body, J. (2022) </w:t>
      </w:r>
      <w:r w:rsidDel="00000000" w:rsidR="00000000" w:rsidRPr="00000000">
        <w:rPr>
          <w:rFonts w:ascii="Calibri" w:cs="Calibri" w:eastAsia="Calibri" w:hAnsi="Calibri"/>
          <w:i w:val="1"/>
          <w:color w:val="202124"/>
          <w:sz w:val="24"/>
          <w:szCs w:val="24"/>
          <w:highlight w:val="white"/>
          <w:rtl w:val="0"/>
        </w:rPr>
        <w:t xml:space="preserve">Theatres in Wales face closure as costs increase - Arts Council.</w:t>
      </w:r>
      <w:r w:rsidDel="00000000" w:rsidR="00000000" w:rsidRPr="00000000">
        <w:rPr>
          <w:rFonts w:ascii="Calibri" w:cs="Calibri" w:eastAsia="Calibri" w:hAnsi="Calibri"/>
          <w:color w:val="202124"/>
          <w:sz w:val="24"/>
          <w:szCs w:val="24"/>
          <w:highlight w:val="white"/>
          <w:rtl w:val="0"/>
        </w:rPr>
        <w:t xml:space="preserve"> Available at:</w:t>
      </w:r>
      <w:hyperlink r:id="rId17">
        <w:r w:rsidDel="00000000" w:rsidR="00000000" w:rsidRPr="00000000">
          <w:rPr>
            <w:rFonts w:ascii="Calibri" w:cs="Calibri" w:eastAsia="Calibri" w:hAnsi="Calibri"/>
            <w:color w:val="1155cc"/>
            <w:sz w:val="24"/>
            <w:szCs w:val="24"/>
            <w:highlight w:val="white"/>
            <w:u w:val="single"/>
            <w:rtl w:val="0"/>
          </w:rPr>
          <w:t xml:space="preserve">https://www.thestage.co.uk/news/theatres-in-wales-face-closure-as-living-costs-increase--arts-council</w:t>
        </w:r>
      </w:hyperlink>
      <w:r w:rsidDel="00000000" w:rsidR="00000000" w:rsidRPr="00000000">
        <w:rPr>
          <w:rFonts w:ascii="Calibri" w:cs="Calibri" w:eastAsia="Calibri" w:hAnsi="Calibri"/>
          <w:color w:val="202124"/>
          <w:sz w:val="24"/>
          <w:szCs w:val="24"/>
          <w:highlight w:val="white"/>
          <w:rtl w:val="0"/>
        </w:rPr>
        <w:t xml:space="preserve"> ( Accessed 17th January 2023)</w:t>
      </w:r>
      <w:r w:rsidDel="00000000" w:rsidR="00000000" w:rsidRPr="00000000">
        <w:rPr>
          <w:rtl w:val="0"/>
        </w:rPr>
      </w:r>
    </w:p>
    <w:sectPr>
      <w:headerReference r:id="rId18" w:type="default"/>
      <w:footerReference r:id="rId19" w:type="default"/>
      <w:footerReference r:id="rId2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1.png"/><Relationship Id="rId10" Type="http://schemas.openxmlformats.org/officeDocument/2006/relationships/image" Target="media/image3.png"/><Relationship Id="rId13" Type="http://schemas.openxmlformats.org/officeDocument/2006/relationships/hyperlink" Target="https://news.uark.edu/articles/25549/u-of-a-researchers-find-major-benefits-for-students-who-attend-live-theater" TargetMode="External"/><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s://onthestage.com/blog/exploring-the-positive-effects-of-theatre-on-mental-health/#:~:text=Theatre%20provides%20a%20safe%2C%20supportive%20space%20for%20people,and%20preparing%20people%20for%20success%20in%20the%20future" TargetMode="External"/><Relationship Id="rId14" Type="http://schemas.openxmlformats.org/officeDocument/2006/relationships/hyperlink" Target="https://officiallondontheatre.com/news/our-stage-why-theatre-matters/" TargetMode="External"/><Relationship Id="rId17" Type="http://schemas.openxmlformats.org/officeDocument/2006/relationships/hyperlink" Target="https://www.thestage.co.uk/news/theatres-in-wales-face-closure-as-living-costs-increase--arts-council" TargetMode="External"/><Relationship Id="rId16" Type="http://schemas.openxmlformats.org/officeDocument/2006/relationships/hyperlink" Target="https://www.theguardian.com/stage/2022/mar/02/blindness-on-stage-until-disabled-people-can-tell-their-own-stories-well-always-be-stereotypes"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7.png"/><Relationship Id="rId18" Type="http://schemas.openxmlformats.org/officeDocument/2006/relationships/header" Target="header1.xml"/><Relationship Id="rId7" Type="http://schemas.openxmlformats.org/officeDocument/2006/relationships/image" Target="media/image5.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