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ascii="Arial" w:hAnsi="Arial" w:cs="Arial"/>
                <w:sz w:val="22"/>
                <w:szCs w:val="22"/>
              </w:rPr>
            </w:pPr>
            <w:r>
              <w:rPr>
                <w:rFonts w:hint="default" w:ascii="Arial" w:hAnsi="Arial"/>
                <w:sz w:val="22"/>
                <w:szCs w:val="22"/>
              </w:rPr>
              <w:t xml:space="preserve">Mitwa Ghanshyamsinh Gohil </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309F5F46">
            <w:pPr>
              <w:rPr>
                <w:rFonts w:ascii="Arial" w:hAnsi="Arial" w:cs="Arial"/>
                <w:sz w:val="22"/>
                <w:szCs w:val="22"/>
              </w:rPr>
            </w:pPr>
            <w:r>
              <w:rPr>
                <w:rFonts w:hint="default" w:ascii="Arial" w:hAnsi="Arial"/>
                <w:sz w:val="22"/>
                <w:szCs w:val="22"/>
              </w:rPr>
              <w:t>2431076</w:t>
            </w:r>
          </w:p>
          <w:p w14:paraId="6D16D89E">
            <w:pPr>
              <w:rPr>
                <w:rFonts w:ascii="Arial" w:hAnsi="Arial" w:cs="Arial"/>
                <w:sz w:val="22"/>
                <w:szCs w:val="22"/>
              </w:rPr>
            </w:pP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ascii="Arial" w:hAnsi="Arial" w:cs="Arial"/>
                <w:sz w:val="22"/>
                <w:szCs w:val="22"/>
              </w:rPr>
            </w:pPr>
            <w:r>
              <w:rPr>
                <w:rFonts w:hint="default" w:ascii="Arial" w:hAnsi="Arial"/>
                <w:sz w:val="22"/>
                <w:szCs w:val="22"/>
              </w:rPr>
              <w:t xml:space="preserve"> twinkle.gohil222@gmail.com</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ascii="Arial" w:hAnsi="Arial" w:cs="Arial"/>
                <w:sz w:val="22"/>
                <w:szCs w:val="22"/>
              </w:rPr>
            </w:pPr>
            <w:r>
              <w:rPr>
                <w:rFonts w:hint="default" w:ascii="Arial" w:hAnsi="Arial"/>
                <w:sz w:val="22"/>
                <w:szCs w:val="22"/>
              </w:rPr>
              <w:t>MBA International Business</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Supervisor:</w:t>
            </w:r>
          </w:p>
        </w:tc>
        <w:tc>
          <w:tcPr>
            <w:tcW w:w="6636" w:type="dxa"/>
            <w:vAlign w:val="center"/>
          </w:tcPr>
          <w:p w14:paraId="3E5E7D21">
            <w:pPr>
              <w:rPr>
                <w:rFonts w:ascii="Arial" w:hAnsi="Arial" w:cs="Arial"/>
                <w:sz w:val="22"/>
                <w:szCs w:val="22"/>
              </w:rPr>
            </w:pPr>
            <w:r>
              <w:rPr>
                <w:rFonts w:hint="default" w:ascii="Arial" w:hAnsi="Arial"/>
                <w:sz w:val="22"/>
                <w:szCs w:val="22"/>
              </w:rPr>
              <w:t xml:space="preserve"> Ebad Banissi</w:t>
            </w:r>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Cs/>
                <w:sz w:val="22"/>
                <w:szCs w:val="22"/>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2BA3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2717E58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rPr>
                <w:rFonts w:ascii="Arial" w:hAnsi="Arial" w:cs="Arial"/>
                <w:b/>
                <w:bCs/>
                <w:sz w:val="22"/>
                <w:szCs w:val="22"/>
              </w:rPr>
            </w:sdtEndPr>
            <w:sdtContent>
              <w:p w14:paraId="6B6F65D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31"/>
        <w:gridCol w:w="3309"/>
        <w:gridCol w:w="1715"/>
        <w:gridCol w:w="3434"/>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ascii="Arial" w:hAnsi="Arial" w:cs="Arial"/>
                <w:sz w:val="22"/>
                <w:szCs w:val="22"/>
              </w:rPr>
            </w:pPr>
            <w:r>
              <w:rPr>
                <w:rFonts w:ascii="Arial" w:hAnsi="Arial" w:cs="Arial"/>
                <w:sz w:val="22"/>
                <w:szCs w:val="22"/>
              </w:rPr>
              <w:t>Customer Perceptions of AI-Driven Personalisation in Fashion Retail: A Qualitative Study of River Island Customers in the UK</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ascii="Arial" w:hAnsi="Arial" w:cs="Arial"/>
                <w:sz w:val="22"/>
                <w:szCs w:val="22"/>
              </w:rPr>
            </w:pPr>
            <w:r>
              <w:rPr>
                <w:rFonts w:hint="default" w:ascii="Arial" w:hAnsi="Arial"/>
                <w:sz w:val="22"/>
                <w:szCs w:val="22"/>
              </w:rPr>
              <w:t>April 2026</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ascii="Arial" w:hAnsi="Arial" w:cs="Arial"/>
                <w:sz w:val="22"/>
                <w:szCs w:val="22"/>
              </w:rPr>
            </w:pPr>
            <w:r>
              <w:rPr>
                <w:rFonts w:hint="default" w:ascii="Arial" w:hAnsi="Arial"/>
                <w:sz w:val="22"/>
                <w:szCs w:val="22"/>
              </w:rPr>
              <w:t>June 2026</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w:t>
            </w:r>
          </w:p>
          <w:p w14:paraId="2A394C41">
            <w:pPr>
              <w:pStyle w:val="30"/>
              <w:numPr>
                <w:ilvl w:val="0"/>
                <w:numId w:val="1"/>
              </w:numPr>
              <w:contextualSpacing w:val="0"/>
              <w:rPr>
                <w:rFonts w:ascii="Arial" w:hAnsi="Arial" w:cs="Arial"/>
                <w:i/>
              </w:rPr>
            </w:pPr>
            <w:r>
              <w:rPr>
                <w:rFonts w:ascii="Arial" w:hAnsi="Arial" w:cs="Arial"/>
                <w:i/>
              </w:rPr>
              <w:t>Aims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39FAA3A4">
            <w:pPr>
              <w:rPr>
                <w:rFonts w:ascii="Arial" w:hAnsi="Arial" w:cs="Arial"/>
              </w:rPr>
            </w:pPr>
          </w:p>
          <w:p w14:paraId="77CB2351">
            <w:pPr>
              <w:jc w:val="both"/>
              <w:rPr>
                <w:rFonts w:hint="default" w:ascii="Arial" w:hAnsi="Arial"/>
                <w:sz w:val="22"/>
                <w:szCs w:val="22"/>
              </w:rPr>
            </w:pPr>
            <w:r>
              <w:rPr>
                <w:rFonts w:hint="default" w:ascii="Arial" w:hAnsi="Arial"/>
                <w:sz w:val="22"/>
                <w:szCs w:val="22"/>
              </w:rPr>
              <w:t>The purpose of this research is to explore how customers perceive artificial intelligence (AI)-driven personalisation in the fashion retail sector, focusing on River Island customers in the United Kingdom. AI technologies such as personalised product recommendations, targeted advertising, and chatbots are increasingly used by retailers to improve customer experience and increase sales. However, while these technologies are widely adopted, there is limited understanding of how customers actually feel about them.</w:t>
            </w:r>
          </w:p>
          <w:p w14:paraId="152F8BA5">
            <w:pPr>
              <w:jc w:val="both"/>
              <w:rPr>
                <w:rFonts w:hint="default" w:ascii="Arial" w:hAnsi="Arial"/>
                <w:sz w:val="22"/>
                <w:szCs w:val="22"/>
              </w:rPr>
            </w:pPr>
          </w:p>
          <w:p w14:paraId="1C2A816D">
            <w:pPr>
              <w:jc w:val="both"/>
              <w:rPr>
                <w:rFonts w:hint="default" w:ascii="Arial" w:hAnsi="Arial"/>
                <w:sz w:val="22"/>
                <w:szCs w:val="22"/>
              </w:rPr>
            </w:pPr>
            <w:r>
              <w:rPr>
                <w:rFonts w:hint="default" w:ascii="Arial" w:hAnsi="Arial"/>
                <w:sz w:val="22"/>
                <w:szCs w:val="22"/>
              </w:rPr>
              <w:t>This research aims to examine customer attitudes towards AI-based personalisation, particularly in relation to trust, privacy concerns, and perceived usefulness. Existing research shows that while customers benefit from personalised experiences, they also have concerns about how their personal data is collected and used. This creates a balance between convenience and privacy, often referred to as the privacy paradox.</w:t>
            </w:r>
          </w:p>
          <w:p w14:paraId="12B4A79A">
            <w:pPr>
              <w:jc w:val="both"/>
              <w:rPr>
                <w:rFonts w:hint="default" w:ascii="Arial" w:hAnsi="Arial"/>
                <w:sz w:val="22"/>
                <w:szCs w:val="22"/>
              </w:rPr>
            </w:pPr>
          </w:p>
          <w:p w14:paraId="1F6633AB">
            <w:pPr>
              <w:jc w:val="both"/>
              <w:rPr>
                <w:rFonts w:hint="default" w:ascii="Arial" w:hAnsi="Arial"/>
                <w:sz w:val="22"/>
                <w:szCs w:val="22"/>
              </w:rPr>
            </w:pPr>
            <w:r>
              <w:rPr>
                <w:rFonts w:hint="default" w:ascii="Arial" w:hAnsi="Arial"/>
                <w:sz w:val="22"/>
                <w:szCs w:val="22"/>
              </w:rPr>
              <w:t>By focusing on River Island, this study provides a real-world context to explore these issues in the fashion retail industry. The research will add to existing knowledge by offering qualitative insights into customer experiences, which are often overlooked in studies that focus mainly on quantitative data.</w:t>
            </w:r>
          </w:p>
          <w:p w14:paraId="4E68A0EC">
            <w:pPr>
              <w:jc w:val="both"/>
              <w:rPr>
                <w:rFonts w:hint="default" w:ascii="Arial" w:hAnsi="Arial"/>
                <w:sz w:val="22"/>
                <w:szCs w:val="22"/>
              </w:rPr>
            </w:pPr>
          </w:p>
          <w:p w14:paraId="5F64A457">
            <w:pPr>
              <w:jc w:val="both"/>
              <w:rPr>
                <w:rFonts w:ascii="Arial" w:hAnsi="Arial" w:cs="Arial"/>
              </w:rPr>
            </w:pPr>
            <w:r>
              <w:rPr>
                <w:rFonts w:hint="default" w:ascii="Arial" w:hAnsi="Arial"/>
                <w:sz w:val="22"/>
                <w:szCs w:val="22"/>
              </w:rPr>
              <w:t>This study is important because it helps retailers understand how to use AI responsibly while maintaining customer trust and satisfaction.</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399A7D28">
            <w:pPr>
              <w:autoSpaceDE w:val="0"/>
              <w:autoSpaceDN w:val="0"/>
              <w:adjustRightInd w:val="0"/>
              <w:rPr>
                <w:rFonts w:ascii="Arial" w:hAnsi="Arial" w:cs="Arial"/>
                <w:sz w:val="22"/>
                <w:szCs w:val="22"/>
              </w:rPr>
            </w:pPr>
            <w:r>
              <w:rPr>
                <w:rFonts w:ascii="Arial" w:hAnsi="Arial" w:cs="Arial"/>
                <w:b/>
                <w:bCs/>
                <w:sz w:val="22"/>
                <w:szCs w:val="22"/>
              </w:rPr>
              <w:t>Research Question</w:t>
            </w:r>
          </w:p>
          <w:p w14:paraId="76C0468A">
            <w:pPr>
              <w:pStyle w:val="15"/>
              <w:keepNext w:val="0"/>
              <w:keepLines w:val="0"/>
              <w:widowControl/>
              <w:suppressLineNumbers w:val="0"/>
              <w:rPr>
                <w:rFonts w:ascii="Arial" w:hAnsi="Arial" w:cs="Arial"/>
                <w:b/>
                <w:bCs/>
                <w:sz w:val="22"/>
                <w:szCs w:val="22"/>
              </w:rPr>
            </w:pPr>
            <w:r>
              <w:t>What are the perceptions of AI-driven personalisation among River Island customers in the UK, and how do trust, privacy concerns, and perceived usefulness influence their interaction with these technologies?</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1845" w:hRule="atLeast"/>
        </w:trPr>
        <w:tc>
          <w:tcPr>
            <w:tcW w:w="23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F29F0A4">
            <w:pPr>
              <w:keepNext w:val="0"/>
              <w:keepLines w:val="0"/>
              <w:widowControl/>
              <w:suppressLineNumbers w:val="0"/>
            </w:pPr>
            <w:r>
              <w:rPr>
                <w:rFonts w:ascii="Symbol" w:hAnsi="Symbol" w:eastAsia="Symbol" w:cs="Symbol"/>
                <w:sz w:val="24"/>
              </w:rPr>
              <w:t>·</w:t>
            </w:r>
            <w:r>
              <w:rPr>
                <w:rFonts w:hint="eastAsia" w:ascii="SimSun" w:hAnsi="SimSun" w:eastAsia="SimSun" w:cs="SimSun"/>
                <w:sz w:val="24"/>
              </w:rPr>
              <w:t xml:space="preserve">  </w:t>
            </w:r>
            <w:r>
              <w:t xml:space="preserve">To explore customer perceptions of AI-driven personalisation in fashion retail. </w:t>
            </w:r>
          </w:p>
          <w:p w14:paraId="145A3725">
            <w:pPr>
              <w:keepNext w:val="0"/>
              <w:keepLines w:val="0"/>
              <w:widowControl/>
              <w:suppressLineNumbers w:val="0"/>
            </w:pPr>
            <w:r>
              <w:rPr>
                <w:rFonts w:hint="default" w:ascii="Symbol" w:hAnsi="Symbol" w:eastAsia="Symbol" w:cs="Symbol"/>
                <w:sz w:val="24"/>
              </w:rPr>
              <w:t>·</w:t>
            </w:r>
            <w:r>
              <w:rPr>
                <w:rFonts w:hint="eastAsia" w:ascii="SimSun" w:hAnsi="SimSun" w:eastAsia="SimSun" w:cs="SimSun"/>
                <w:sz w:val="24"/>
              </w:rPr>
              <w:t xml:space="preserve">  </w:t>
            </w:r>
            <w:r>
              <w:t xml:space="preserve">To examine how trust and privacy concerns influence customer attitudes. </w:t>
            </w:r>
          </w:p>
          <w:p w14:paraId="574A3C8C">
            <w:pPr>
              <w:keepNext w:val="0"/>
              <w:keepLines w:val="0"/>
              <w:widowControl/>
              <w:suppressLineNumbers w:val="0"/>
              <w:rPr>
                <w:rFonts w:ascii="Arial" w:hAnsi="Arial" w:cs="Arial"/>
              </w:rPr>
            </w:pPr>
            <w:r>
              <w:rPr>
                <w:rFonts w:hint="default" w:ascii="Symbol" w:hAnsi="Symbol" w:eastAsia="Symbol" w:cs="Symbol"/>
                <w:sz w:val="24"/>
              </w:rPr>
              <w:t>·</w:t>
            </w:r>
            <w:r>
              <w:rPr>
                <w:rFonts w:hint="eastAsia" w:ascii="SimSun" w:hAnsi="SimSun" w:eastAsia="SimSun" w:cs="SimSun"/>
                <w:sz w:val="24"/>
              </w:rPr>
              <w:t xml:space="preserve">  </w:t>
            </w:r>
            <w:r>
              <w:t>To analyse how perceived usefulness affects customer engagement and purchasing behaviour.</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63AA5A72">
            <w:pPr>
              <w:autoSpaceDE w:val="0"/>
              <w:autoSpaceDN w:val="0"/>
              <w:adjustRightInd w:val="0"/>
              <w:rPr>
                <w:rFonts w:ascii="Arial" w:hAnsi="Arial" w:cs="Arial"/>
                <w:sz w:val="22"/>
                <w:szCs w:val="22"/>
              </w:rPr>
            </w:pPr>
            <w:r>
              <w:rPr>
                <w:rFonts w:ascii="Arial" w:hAnsi="Arial" w:cs="Arial"/>
                <w:b/>
                <w:bCs/>
                <w:sz w:val="22"/>
                <w:szCs w:val="22"/>
              </w:rPr>
              <w:t>Objectives of Research Activity</w:t>
            </w:r>
          </w:p>
          <w:p w14:paraId="5307C226">
            <w:pPr>
              <w:keepNext w:val="0"/>
              <w:keepLines w:val="0"/>
              <w:widowControl/>
              <w:suppressLineNumbers w:val="0"/>
            </w:pPr>
            <w:r>
              <w:rPr>
                <w:rFonts w:ascii="Symbol" w:hAnsi="Symbol" w:eastAsia="Symbol" w:cs="Symbol"/>
                <w:sz w:val="24"/>
              </w:rPr>
              <w:t>·</w:t>
            </w:r>
            <w:r>
              <w:rPr>
                <w:rFonts w:hint="eastAsia" w:ascii="SimSun" w:hAnsi="SimSun" w:eastAsia="SimSun" w:cs="SimSun"/>
                <w:sz w:val="24"/>
              </w:rPr>
              <w:t xml:space="preserve">  </w:t>
            </w:r>
            <w:r>
              <w:t xml:space="preserve">To identify how customers experience personalised recommendations and digital interactions. </w:t>
            </w:r>
          </w:p>
          <w:p w14:paraId="5D0F1F64">
            <w:pPr>
              <w:keepNext w:val="0"/>
              <w:keepLines w:val="0"/>
              <w:widowControl/>
              <w:suppressLineNumbers w:val="0"/>
            </w:pPr>
            <w:r>
              <w:rPr>
                <w:rFonts w:hint="default" w:ascii="Symbol" w:hAnsi="Symbol" w:eastAsia="Symbol" w:cs="Symbol"/>
                <w:sz w:val="24"/>
              </w:rPr>
              <w:t>·</w:t>
            </w:r>
            <w:r>
              <w:rPr>
                <w:rFonts w:hint="eastAsia" w:ascii="SimSun" w:hAnsi="SimSun" w:eastAsia="SimSun" w:cs="SimSun"/>
                <w:sz w:val="24"/>
              </w:rPr>
              <w:t xml:space="preserve">  </w:t>
            </w:r>
            <w:r>
              <w:t xml:space="preserve">To evaluate customer concerns regarding data privacy and security. </w:t>
            </w:r>
          </w:p>
          <w:p w14:paraId="47B9C612">
            <w:pPr>
              <w:keepNext w:val="0"/>
              <w:keepLines w:val="0"/>
              <w:widowControl/>
              <w:suppressLineNumbers w:val="0"/>
            </w:pPr>
            <w:r>
              <w:rPr>
                <w:rFonts w:hint="default" w:ascii="Symbol" w:hAnsi="Symbol" w:eastAsia="Symbol" w:cs="Symbol"/>
                <w:sz w:val="24"/>
              </w:rPr>
              <w:t>·</w:t>
            </w:r>
            <w:r>
              <w:rPr>
                <w:rFonts w:hint="eastAsia" w:ascii="SimSun" w:hAnsi="SimSun" w:eastAsia="SimSun" w:cs="SimSun"/>
                <w:sz w:val="24"/>
              </w:rPr>
              <w:t xml:space="preserve">  </w:t>
            </w:r>
            <w:r>
              <w:t xml:space="preserve">To assess the impact of AI-driven personalisation on customer satisfaction and behaviour. </w:t>
            </w:r>
          </w:p>
          <w:p w14:paraId="195CBC88">
            <w:pPr>
              <w:keepNext w:val="0"/>
              <w:keepLines w:val="0"/>
              <w:widowControl/>
              <w:suppressLineNumbers w:val="0"/>
              <w:rPr>
                <w:rFonts w:ascii="Arial" w:hAnsi="Arial" w:cs="Arial"/>
                <w:sz w:val="22"/>
                <w:szCs w:val="22"/>
              </w:rPr>
            </w:pPr>
            <w:r>
              <w:rPr>
                <w:rFonts w:hint="default" w:ascii="Symbol" w:hAnsi="Symbol" w:eastAsia="Symbol" w:cs="Symbol"/>
                <w:sz w:val="24"/>
              </w:rPr>
              <w:t>·</w:t>
            </w:r>
            <w:r>
              <w:rPr>
                <w:rFonts w:hint="eastAsia" w:ascii="SimSun" w:hAnsi="SimSun" w:eastAsia="SimSun" w:cs="SimSun"/>
                <w:sz w:val="24"/>
              </w:rPr>
              <w:t xml:space="preserve">  </w:t>
            </w:r>
            <w:r>
              <w:t>To explore how trust in the brand influences acceptance of AI technologies.</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rPr>
                <w:rFonts w:ascii="Arial" w:hAnsi="Arial" w:cs="Arial"/>
                <w:sz w:val="22"/>
                <w:szCs w:val="22"/>
              </w:rPr>
            </w:pPr>
            <w:r>
              <w:rPr>
                <w:rFonts w:ascii="Arial" w:hAnsi="Arial" w:cs="Arial"/>
                <w:sz w:val="22"/>
                <w:szCs w:val="22"/>
              </w:rPr>
              <w:t>7</w:t>
            </w:r>
          </w:p>
        </w:tc>
        <w:tc>
          <w:tcPr>
            <w:tcW w:w="4763" w:type="pct"/>
            <w:gridSpan w:val="4"/>
            <w:vAlign w:val="center"/>
          </w:tcPr>
          <w:p w14:paraId="6459F790">
            <w:pPr>
              <w:pStyle w:val="15"/>
              <w:keepNext w:val="0"/>
              <w:keepLines w:val="0"/>
              <w:widowControl/>
              <w:suppressLineNumbers w:val="0"/>
            </w:pPr>
            <w:r>
              <w:t>This research will use qualitative data collection methods, specifically semi-structured interviews, to gather in-depth insights into customer perceptions. Participants will be individuals who have shopped at River Island either online or in-store within the last year.</w:t>
            </w:r>
          </w:p>
          <w:p w14:paraId="7865EB6B">
            <w:pPr>
              <w:pStyle w:val="15"/>
              <w:keepNext w:val="0"/>
              <w:keepLines w:val="0"/>
              <w:widowControl/>
              <w:suppressLineNumbers w:val="0"/>
            </w:pPr>
            <w:r>
              <w:t>A purposive sampling method will be used to select participants who have relevant experience with AI-driven personalisation. Approximately 12 to 15 participants will be recruited through social media platforms, university networks, and online fashion communities.</w:t>
            </w:r>
          </w:p>
          <w:p w14:paraId="0E6A930A">
            <w:pPr>
              <w:pStyle w:val="15"/>
              <w:keepNext w:val="0"/>
              <w:keepLines w:val="0"/>
              <w:widowControl/>
              <w:suppressLineNumbers w:val="0"/>
            </w:pPr>
            <w:r>
              <w:t>The interviews will be conducted online using platforms such as Microsoft Teams or Zoom, depending on participant availability. Each interview will last between 30 to 45 minutes. Participants will be asked open-ended questions about their experiences with personalised recommendations, their views on data privacy, and their level of trust in the brand.</w:t>
            </w:r>
          </w:p>
          <w:p w14:paraId="515EA19C">
            <w:pPr>
              <w:pStyle w:val="15"/>
              <w:keepNext w:val="0"/>
              <w:keepLines w:val="0"/>
              <w:widowControl/>
              <w:suppressLineNumbers w:val="0"/>
            </w:pPr>
            <w:r>
              <w:t>With the consent of participants, the interviews will be audio-recorded to ensure accurate data collection. These recordings will later be transcribed for analysis. The use of audio recordings means that personal data will be collected, and this will be handled in accordance with GDPR and Data Protection Act 2018 requirements.</w:t>
            </w:r>
          </w:p>
          <w:p w14:paraId="38C67379">
            <w:pPr>
              <w:pStyle w:val="15"/>
              <w:keepNext w:val="0"/>
              <w:keepLines w:val="0"/>
              <w:widowControl/>
              <w:suppressLineNumbers w:val="0"/>
            </w:pPr>
            <w:r>
              <w:t>Participants will be informed about the purpose of the research before the interview, and their participation will be voluntary. They will have the right to withdraw at any time without any consequences.</w:t>
            </w:r>
          </w:p>
          <w:p w14:paraId="601B6F4C">
            <w:pPr>
              <w:pStyle w:val="15"/>
              <w:keepNext w:val="0"/>
              <w:keepLines w:val="0"/>
              <w:widowControl/>
              <w:suppressLineNumbers w:val="0"/>
            </w:pPr>
            <w:r>
              <w:t>The collected data will be analysed using thematic analysis to identify common patterns and themes in participant responses.</w:t>
            </w:r>
          </w:p>
          <w:p w14:paraId="108EF2F7">
            <w:pPr>
              <w:rPr>
                <w:rFonts w:ascii="Arial" w:hAnsi="Arial" w:cs="Arial"/>
                <w:b/>
                <w:sz w:val="22"/>
                <w:szCs w:val="22"/>
              </w:rPr>
            </w:pP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r>
              <w:rPr>
                <w:rFonts w:ascii="Arial" w:hAnsi="Arial" w:cs="Arial"/>
                <w:color w:val="00B050"/>
                <w:sz w:val="22"/>
              </w:rPr>
              <w:t>Complete this only if your participants cannot give consent. This includes animals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22254D4A">
            <w:pPr>
              <w:pStyle w:val="15"/>
              <w:keepNext w:val="0"/>
              <w:keepLines w:val="0"/>
              <w:widowControl/>
              <w:suppressLineNumbers w:val="0"/>
              <w:jc w:val="both"/>
              <w:rPr>
                <w:rFonts w:ascii="Arial" w:hAnsi="Arial" w:cs="Arial"/>
                <w:b/>
                <w:sz w:val="22"/>
                <w:szCs w:val="22"/>
              </w:rPr>
            </w:pPr>
            <w:r>
              <w:t>Approximately 12 to 15 participants are expected to take part in this study. This sample size is appropriate for qualitative research as it allows for in-depth exploration of participant experiences while achieving thematic saturation. Participants will be identified through social media platforms, university networks, and online fashion-related communities. The researcher will contact potential participants by sharing an invitation message explaining the purpose of the study and requesting voluntary participation.</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2521DD7D">
            <w:pPr>
              <w:pStyle w:val="15"/>
              <w:keepNext w:val="0"/>
              <w:keepLines w:val="0"/>
              <w:widowControl/>
              <w:suppressLineNumbers w:val="0"/>
              <w:jc w:val="both"/>
            </w:pPr>
            <w:r>
              <w:t>The participants will be adult customers aged 18 and above who have interacted with River Island either online or in-store within the last 12 months. Participants will have prior experience with online shopping or personalised recommendations so that they can provide relevant insights into AI-driven personalisation in fashion retail.</w:t>
            </w:r>
          </w:p>
          <w:p w14:paraId="5D585C8A">
            <w:pPr>
              <w:jc w:val="both"/>
              <w:rPr>
                <w:rFonts w:ascii="Arial" w:hAnsi="Arial" w:cs="Arial"/>
                <w:i/>
                <w:color w:val="808080"/>
                <w:sz w:val="18"/>
                <w:szCs w:val="18"/>
              </w:rPr>
            </w:pP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404B1A3D">
            <w:pPr>
              <w:pStyle w:val="15"/>
              <w:keepNext w:val="0"/>
              <w:keepLines w:val="0"/>
              <w:widowControl/>
              <w:suppressLineNumbers w:val="0"/>
              <w:jc w:val="both"/>
              <w:rPr>
                <w:rFonts w:ascii="Arial" w:hAnsi="Arial" w:cs="Arial"/>
                <w:color w:val="808080"/>
                <w:sz w:val="18"/>
                <w:szCs w:val="18"/>
              </w:rPr>
            </w:pPr>
            <w:r>
              <w:t>Participants will be identified using purposive sampling. The researcher will target individuals who have experience with River Island and online fashion retail. Recruitment will be conducted through social media platforms such as Facebook, LinkedIn, and WhatsApp groups, as well as through university networks and personal contacts. Interested individuals will be invited to contact the researcher via email or direct message. Once they express interest, they will be provided with detailed information about the study and asked to provide informed consent before participation.</w:t>
            </w:r>
          </w:p>
        </w:tc>
      </w:tr>
    </w:tbl>
    <w:p w14:paraId="07917111">
      <w:pPr>
        <w:rPr>
          <w:rFonts w:ascii="Arial" w:hAnsi="Arial" w:cs="Arial"/>
          <w:bCs/>
          <w:sz w:val="24"/>
          <w:szCs w:val="24"/>
        </w:rPr>
      </w:pPr>
    </w:p>
    <w:p w14:paraId="71AB43E2"/>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48D4F38D">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pPr>
              <w:rPr>
                <w:rFonts w:ascii="Arial" w:hAnsi="Arial" w:cs="Arial"/>
                <w:sz w:val="22"/>
                <w:szCs w:val="22"/>
              </w:rPr>
            </w:pPr>
          </w:p>
          <w:p w14:paraId="219D1180">
            <w:pPr>
              <w:autoSpaceDE w:val="0"/>
              <w:autoSpaceDN w:val="0"/>
              <w:adjustRightInd w:val="0"/>
              <w:rPr>
                <w:rFonts w:cs="Arial"/>
              </w:rPr>
            </w:pPr>
            <w:r>
              <w:rPr>
                <w:rFonts w:ascii="Arial" w:hAnsi="Arial" w:cs="Arial"/>
                <w:i/>
                <w:color w:val="808080"/>
                <w:sz w:val="18"/>
                <w:szCs w:val="18"/>
              </w:rPr>
              <w:t>(this box should expand as you type)</w:t>
            </w:r>
          </w:p>
        </w:tc>
      </w:tr>
    </w:tbl>
    <w:p w14:paraId="3C28C62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83D19BB">
            <w:pPr>
              <w:pStyle w:val="15"/>
              <w:keepNext w:val="0"/>
              <w:keepLines w:val="0"/>
              <w:widowControl/>
              <w:suppressLineNumbers w:val="0"/>
              <w:rPr>
                <w:rFonts w:cs="Arial"/>
              </w:rPr>
            </w:pPr>
            <w:r>
              <w:t>Participants will not be paid for taking part in this study. Audio recording devices will be used during interviews to ensure accurate data collection. Participants will be informed about the use of audio recording in advance and their consent will be obtained before recording begins. No other specialist equipment will be used. The research will not involve any deception, and participants will be fully informed about the purpose and procedures of the study.</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6645975A">
            <w:pPr>
              <w:autoSpaceDE w:val="0"/>
              <w:autoSpaceDN w:val="0"/>
              <w:adjustRightInd w:val="0"/>
              <w:rPr>
                <w:rFonts w:ascii="Arial" w:hAnsi="Arial" w:cs="Arial"/>
                <w:sz w:val="22"/>
                <w:szCs w:val="22"/>
              </w:rPr>
            </w:pPr>
            <w:r>
              <w:rPr>
                <w:rFonts w:hint="default" w:ascii="Arial" w:hAnsi="Arial"/>
                <w:sz w:val="22"/>
                <w:szCs w:val="22"/>
              </w:rPr>
              <w:t>Participants may experience minor discomfort when discussing their views on data privacy, trust, or personal experiences with online shopping. There is also a potential risk related to the handling of personal data, as interviews will be audio recorded. Participants may also feel hesitant to share honest opinions.</w:t>
            </w:r>
          </w:p>
        </w:tc>
        <w:tc>
          <w:tcPr>
            <w:tcW w:w="4932" w:type="dxa"/>
            <w:tcBorders>
              <w:top w:val="single" w:color="auto" w:sz="4" w:space="0"/>
              <w:bottom w:val="single" w:color="auto" w:sz="4" w:space="0"/>
            </w:tcBorders>
          </w:tcPr>
          <w:p w14:paraId="16CC4C10">
            <w:pPr>
              <w:autoSpaceDE w:val="0"/>
              <w:autoSpaceDN w:val="0"/>
              <w:adjustRightInd w:val="0"/>
              <w:rPr>
                <w:rFonts w:hint="default" w:ascii="Arial" w:hAnsi="Arial" w:cs="Arial"/>
                <w:i w:val="0"/>
                <w:iCs/>
                <w:sz w:val="22"/>
                <w:szCs w:val="22"/>
              </w:rPr>
            </w:pPr>
            <w:r>
              <w:rPr>
                <w:rFonts w:hint="default" w:ascii="Arial" w:hAnsi="Arial" w:cs="Arial"/>
                <w:i w:val="0"/>
                <w:iCs/>
                <w:sz w:val="22"/>
                <w:szCs w:val="22"/>
              </w:rPr>
              <w:t>How you will mitigate the risk to participants:</w:t>
            </w:r>
          </w:p>
          <w:p w14:paraId="1E4F230F">
            <w:pPr>
              <w:rPr>
                <w:rFonts w:hint="default" w:ascii="Arial" w:hAnsi="Arial" w:cs="Arial"/>
                <w:i w:val="0"/>
                <w:iCs/>
                <w:sz w:val="22"/>
                <w:szCs w:val="22"/>
              </w:rPr>
            </w:pPr>
          </w:p>
          <w:p w14:paraId="5D00AF2B">
            <w:pPr>
              <w:autoSpaceDE w:val="0"/>
              <w:autoSpaceDN w:val="0"/>
              <w:adjustRightInd w:val="0"/>
              <w:jc w:val="both"/>
              <w:rPr>
                <w:rFonts w:hint="default" w:ascii="Arial" w:hAnsi="Arial" w:cs="Arial"/>
                <w:i w:val="0"/>
                <w:iCs/>
                <w:sz w:val="22"/>
                <w:szCs w:val="22"/>
              </w:rPr>
            </w:pPr>
            <w:r>
              <w:rPr>
                <w:rFonts w:hint="default" w:ascii="Arial" w:hAnsi="Arial" w:cs="Arial"/>
                <w:i w:val="0"/>
                <w:iCs/>
                <w:sz w:val="22"/>
                <w:szCs w:val="22"/>
              </w:rPr>
              <w:t>Participants will be fully informed about the purpose of the study before participation and will provide informed consent. They will be told that participation is voluntary and that they can withdraw at any time without any consequences. Participants will have the option to skip any questions they do not wish to answer. All data will be anonymised and no personal identifiers will be included in the research. Audio recordings will be stored securely and only used for transcription purposes.</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0E5B27E4">
            <w:pPr>
              <w:jc w:val="both"/>
              <w:rPr>
                <w:rFonts w:ascii="Arial" w:hAnsi="Arial" w:cs="Arial"/>
                <w:sz w:val="22"/>
                <w:szCs w:val="22"/>
              </w:rPr>
            </w:pPr>
            <w:r>
              <w:rPr>
                <w:rFonts w:hint="default" w:ascii="Arial" w:hAnsi="Arial"/>
                <w:sz w:val="22"/>
                <w:szCs w:val="22"/>
              </w:rPr>
              <w:t>This research does not involve highly sensitive, illegal, or distressing topics. The study focuses on customer experiences in fashion retail and perceptions of AI-driven personalisation. However, if any participant feels uncomfortable during the interview, they will be allowed to skip questions or withdraw from the study immediately. No further action or external support is expected to be required.</w:t>
            </w:r>
          </w:p>
          <w:p w14:paraId="27D860D6">
            <w:pPr>
              <w:autoSpaceDE w:val="0"/>
              <w:autoSpaceDN w:val="0"/>
              <w:adjustRightInd w:val="0"/>
              <w:rPr>
                <w:rFonts w:cs="Arial"/>
              </w:rPr>
            </w:pP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0435A036">
            <w:pPr>
              <w:autoSpaceDE w:val="0"/>
              <w:autoSpaceDN w:val="0"/>
              <w:adjustRightInd w:val="0"/>
              <w:rPr>
                <w:rFonts w:ascii="Arial" w:hAnsi="Arial" w:cs="Arial"/>
                <w:sz w:val="22"/>
                <w:szCs w:val="22"/>
              </w:rPr>
            </w:pPr>
            <w:r>
              <w:rPr>
                <w:rFonts w:hint="default" w:ascii="Arial" w:hAnsi="Arial"/>
                <w:sz w:val="22"/>
                <w:szCs w:val="22"/>
              </w:rPr>
              <w:t>The researcher may face minor risks such as handling personal data, managing interview recordings, or experiencing fatigue during interviews. There is also a minimal risk of misunderstanding or misinterpretation of participant responses.</w:t>
            </w:r>
          </w:p>
        </w:tc>
        <w:tc>
          <w:tcPr>
            <w:tcW w:w="4932" w:type="dxa"/>
            <w:tcBorders>
              <w:top w:val="single" w:color="auto" w:sz="4" w:space="0"/>
              <w:bottom w:val="single" w:color="auto" w:sz="4" w:space="0"/>
            </w:tcBorders>
          </w:tcPr>
          <w:p w14:paraId="6058A74A">
            <w:pPr>
              <w:autoSpaceDE w:val="0"/>
              <w:autoSpaceDN w:val="0"/>
              <w:adjustRightInd w:val="0"/>
              <w:rPr>
                <w:rFonts w:ascii="Arial" w:hAnsi="Arial" w:cs="Arial"/>
                <w:sz w:val="22"/>
                <w:szCs w:val="22"/>
              </w:rPr>
            </w:pPr>
            <w:r>
              <w:rPr>
                <w:rFonts w:ascii="Arial" w:hAnsi="Arial" w:cs="Arial"/>
                <w:i/>
                <w:sz w:val="18"/>
                <w:szCs w:val="18"/>
              </w:rPr>
              <w:t>How you will mitigate the risk to the investigator:</w:t>
            </w:r>
          </w:p>
          <w:p w14:paraId="4416A3BD">
            <w:pPr>
              <w:autoSpaceDE w:val="0"/>
              <w:autoSpaceDN w:val="0"/>
              <w:adjustRightInd w:val="0"/>
              <w:jc w:val="both"/>
              <w:rPr>
                <w:rFonts w:cs="Arial"/>
              </w:rPr>
            </w:pPr>
            <w:r>
              <w:rPr>
                <w:rFonts w:hint="default"/>
                <w:sz w:val="22"/>
                <w:szCs w:val="22"/>
              </w:rPr>
              <w:t>The researcher will follow all ethical and data protection guidelines, including GDPR and the Data Protection Act 2018. Data will be stored securely and handled responsibly. Interviews will be scheduled appropriately to avoid fatigue. Clear communication will be maintained with participants to reduce misunderstandings.</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74A8C135">
            <w:pPr>
              <w:jc w:val="both"/>
              <w:rPr>
                <w:rFonts w:ascii="Arial" w:hAnsi="Arial" w:cs="Arial"/>
                <w:sz w:val="22"/>
                <w:szCs w:val="22"/>
              </w:rPr>
            </w:pPr>
            <w:r>
              <w:rPr>
                <w:rFonts w:hint="default" w:ascii="Arial" w:hAnsi="Arial"/>
                <w:sz w:val="22"/>
                <w:szCs w:val="22"/>
              </w:rPr>
              <w:t>There is a potential risk related to data protection and confidentiality if participant information is not handled correctly. There may also be a reputational risk if ethical standards are not followed.</w:t>
            </w:r>
          </w:p>
          <w:p w14:paraId="3CC70174">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14:paraId="7D14004C">
            <w:pPr>
              <w:autoSpaceDE w:val="0"/>
              <w:autoSpaceDN w:val="0"/>
              <w:adjustRightInd w:val="0"/>
              <w:rPr>
                <w:rFonts w:ascii="Arial" w:hAnsi="Arial" w:cs="Arial"/>
                <w:sz w:val="22"/>
                <w:szCs w:val="22"/>
              </w:rPr>
            </w:pPr>
            <w:r>
              <w:rPr>
                <w:rFonts w:ascii="Arial" w:hAnsi="Arial" w:cs="Arial"/>
                <w:i/>
                <w:sz w:val="18"/>
                <w:szCs w:val="18"/>
              </w:rPr>
              <w:t>How you will mitigate the risk to the University:</w:t>
            </w:r>
          </w:p>
          <w:p w14:paraId="035C5940">
            <w:pPr>
              <w:autoSpaceDE w:val="0"/>
              <w:autoSpaceDN w:val="0"/>
              <w:adjustRightInd w:val="0"/>
              <w:jc w:val="both"/>
              <w:rPr>
                <w:rFonts w:cs="Arial"/>
              </w:rPr>
            </w:pPr>
            <w:r>
              <w:rPr>
                <w:rFonts w:hint="default" w:ascii="Arial" w:hAnsi="Arial" w:cs="Arial"/>
                <w:sz w:val="22"/>
                <w:szCs w:val="22"/>
              </w:rPr>
              <w:t>All research activities will follow the University’s Research Ethics and Integrity Code of Practice. Data will be anonymised and securely stored. No identifiable information about participants or organisations will be disclosed. Ethical guidelines and GDPR requirements will be strictly followed.</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557DDD6">
            <w:pPr>
              <w:autoSpaceDE w:val="0"/>
              <w:autoSpaceDN w:val="0"/>
              <w:adjustRightInd w:val="0"/>
              <w:rPr>
                <w:rFonts w:hint="default" w:ascii="Arial" w:hAnsi="Arial" w:cs="Arial"/>
                <w:sz w:val="22"/>
                <w:szCs w:val="22"/>
              </w:rPr>
            </w:pPr>
            <w:r>
              <w:rPr>
                <w:rFonts w:hint="default" w:ascii="Arial" w:hAnsi="Arial" w:cs="Arial"/>
                <w:sz w:val="22"/>
                <w:szCs w:val="22"/>
              </w:rPr>
              <w:t>Risk to the environment:</w:t>
            </w:r>
          </w:p>
          <w:p w14:paraId="03328CC0">
            <w:pPr>
              <w:pStyle w:val="15"/>
              <w:keepNext w:val="0"/>
              <w:keepLines w:val="0"/>
              <w:widowControl/>
              <w:suppressLineNumbers w:val="0"/>
              <w:rPr>
                <w:rFonts w:hint="default" w:ascii="Arial" w:hAnsi="Arial" w:cs="Arial"/>
                <w:sz w:val="22"/>
                <w:szCs w:val="22"/>
              </w:rPr>
            </w:pPr>
            <w:r>
              <w:rPr>
                <w:rFonts w:hint="default" w:ascii="Arial" w:hAnsi="Arial" w:cs="Arial"/>
                <w:sz w:val="22"/>
                <w:szCs w:val="22"/>
              </w:rPr>
              <w:t>There are no significant environmental risks associated with this research, as the study will be conducted online using digital communication tools.</w:t>
            </w:r>
          </w:p>
        </w:tc>
        <w:tc>
          <w:tcPr>
            <w:tcW w:w="4932" w:type="dxa"/>
            <w:tcBorders>
              <w:top w:val="single" w:color="auto" w:sz="4" w:space="0"/>
              <w:bottom w:val="single" w:color="auto" w:sz="4" w:space="0"/>
            </w:tcBorders>
          </w:tcPr>
          <w:p w14:paraId="454E6243">
            <w:pPr>
              <w:autoSpaceDE w:val="0"/>
              <w:autoSpaceDN w:val="0"/>
              <w:adjustRightInd w:val="0"/>
              <w:rPr>
                <w:rFonts w:hint="default" w:ascii="Arial" w:hAnsi="Arial" w:cs="Arial"/>
                <w:i/>
                <w:sz w:val="22"/>
                <w:szCs w:val="22"/>
              </w:rPr>
            </w:pPr>
            <w:r>
              <w:rPr>
                <w:rFonts w:hint="default" w:ascii="Arial" w:hAnsi="Arial" w:cs="Arial"/>
                <w:i/>
                <w:sz w:val="22"/>
                <w:szCs w:val="22"/>
              </w:rPr>
              <w:t>How you will mitigate the risk to environment:</w:t>
            </w:r>
          </w:p>
          <w:p w14:paraId="1B693177">
            <w:pPr>
              <w:rPr>
                <w:rFonts w:hint="default" w:ascii="Arial" w:hAnsi="Arial" w:cs="Arial"/>
                <w:sz w:val="22"/>
                <w:szCs w:val="22"/>
              </w:rPr>
            </w:pPr>
          </w:p>
          <w:p w14:paraId="2D9B576E">
            <w:pPr>
              <w:autoSpaceDE w:val="0"/>
              <w:autoSpaceDN w:val="0"/>
              <w:adjustRightInd w:val="0"/>
              <w:rPr>
                <w:rFonts w:hint="default" w:ascii="Arial" w:hAnsi="Arial" w:cs="Arial"/>
                <w:sz w:val="22"/>
                <w:szCs w:val="22"/>
              </w:rPr>
            </w:pPr>
            <w:r>
              <w:rPr>
                <w:rFonts w:hint="default" w:ascii="Arial" w:hAnsi="Arial" w:cs="Arial"/>
                <w:sz w:val="22"/>
                <w:szCs w:val="22"/>
              </w:rPr>
              <w:t>The research will be conducted in an environmentally responsible manner by using online interviews and digital data storage, minimising the use of physical resources.</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3E747859">
            <w:pPr>
              <w:pStyle w:val="15"/>
              <w:keepNext w:val="0"/>
              <w:keepLines w:val="0"/>
              <w:widowControl/>
              <w:suppressLineNumbers w:val="0"/>
              <w:rPr>
                <w:rFonts w:cs="Arial"/>
              </w:rPr>
            </w:pPr>
            <w:r>
              <w:t>Participants will be provided with a brief debrief at the end of the interview, where the purpose of the research will be explained again and any questions will be answered. Participants will also be informed that they can contact the researcher via email if they would like further information about the study or its findings. A contact email address will be provided for this purpose. No individual results will be shared, but a general summary of findings can be made available upon request after the completion of the study.</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74A0E59D">
            <w:pPr>
              <w:autoSpaceDE w:val="0"/>
              <w:autoSpaceDN w:val="0"/>
              <w:adjustRightInd w:val="0"/>
              <w:rPr>
                <w:rFonts w:hint="default" w:ascii="Calibri" w:hAnsi="Calibri" w:cs="Calibri"/>
                <w:sz w:val="22"/>
                <w:szCs w:val="22"/>
              </w:rPr>
            </w:pPr>
            <w:r>
              <w:rPr>
                <w:rFonts w:hint="default" w:ascii="Calibri" w:hAnsi="Calibri" w:cs="Calibri"/>
                <w:sz w:val="22"/>
                <w:szCs w:val="22"/>
              </w:rPr>
              <w:t>Participants will be fully informed about the nature and purpose of the research before taking part. They will be provided with a Participant Information Sheet outlining the study objectives, what participation involves, the use of audio recording, and their rights, including the right to withdraw at any time.</w:t>
            </w:r>
          </w:p>
          <w:p w14:paraId="4AF25709">
            <w:pPr>
              <w:autoSpaceDE w:val="0"/>
              <w:autoSpaceDN w:val="0"/>
              <w:adjustRightInd w:val="0"/>
              <w:rPr>
                <w:rFonts w:hint="default" w:ascii="Calibri" w:hAnsi="Calibri" w:cs="Calibri"/>
                <w:sz w:val="22"/>
                <w:szCs w:val="22"/>
              </w:rPr>
            </w:pPr>
          </w:p>
          <w:p w14:paraId="36652F25">
            <w:pPr>
              <w:autoSpaceDE w:val="0"/>
              <w:autoSpaceDN w:val="0"/>
              <w:adjustRightInd w:val="0"/>
              <w:rPr>
                <w:rFonts w:hint="default" w:ascii="Calibri" w:hAnsi="Calibri" w:cs="Calibri"/>
                <w:sz w:val="22"/>
                <w:szCs w:val="22"/>
              </w:rPr>
            </w:pPr>
            <w:r>
              <w:rPr>
                <w:rFonts w:hint="default" w:ascii="Calibri" w:hAnsi="Calibri" w:cs="Calibri"/>
                <w:sz w:val="22"/>
                <w:szCs w:val="22"/>
              </w:rPr>
              <w:t>Consent will be obtained prior to the interview through a written consent form or an online consent confirmation, depending on how the interview is conducted. Participants will be required to confirm that they understand the information provided and agree to participate voluntarily. No data collection will begin until consent has been obtained.</w:t>
            </w:r>
          </w:p>
          <w:p w14:paraId="3052427D">
            <w:pPr>
              <w:autoSpaceDE w:val="0"/>
              <w:autoSpaceDN w:val="0"/>
              <w:adjustRightInd w:val="0"/>
              <w:rPr>
                <w:rFonts w:hint="default" w:ascii="Calibri" w:hAnsi="Calibri" w:cs="Calibri"/>
                <w:sz w:val="22"/>
                <w:szCs w:val="22"/>
              </w:rPr>
            </w:pPr>
          </w:p>
          <w:p w14:paraId="39FFDC65">
            <w:pPr>
              <w:autoSpaceDE w:val="0"/>
              <w:autoSpaceDN w:val="0"/>
              <w:adjustRightInd w:val="0"/>
              <w:rPr>
                <w:rFonts w:hint="default" w:ascii="Calibri" w:hAnsi="Calibri" w:cs="Calibri"/>
                <w:sz w:val="22"/>
                <w:szCs w:val="22"/>
              </w:rPr>
            </w:pPr>
            <w:r>
              <w:rPr>
                <w:rFonts w:hint="default" w:ascii="Calibri" w:hAnsi="Calibri" w:cs="Calibri"/>
                <w:sz w:val="22"/>
                <w:szCs w:val="22"/>
              </w:rPr>
              <w:t>All consent records will be treated as personal data and stored securely in accordance with GDPR and the Data Protection Act 2018.</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hint="default" w:ascii="Calibri" w:hAnsi="Calibri" w:cs="Calibri"/>
                <w:b/>
                <w:sz w:val="22"/>
                <w:szCs w:val="22"/>
              </w:rPr>
            </w:pPr>
            <w:r>
              <w:rPr>
                <w:rFonts w:hint="default" w:ascii="Calibri" w:hAnsi="Calibri" w:cs="Calibri"/>
                <w:b/>
                <w:sz w:val="22"/>
                <w:szCs w:val="22"/>
              </w:rPr>
              <w:t>Confidentiality / Anonymity</w:t>
            </w:r>
          </w:p>
          <w:p w14:paraId="15F624BD">
            <w:pPr>
              <w:rPr>
                <w:rFonts w:hint="default" w:ascii="Calibri" w:hAnsi="Calibri" w:cs="Calibri"/>
                <w:sz w:val="22"/>
                <w:szCs w:val="22"/>
              </w:rPr>
            </w:pPr>
            <w:r>
              <w:rPr>
                <w:rFonts w:hint="default" w:ascii="Calibri" w:hAnsi="Calibri" w:cs="Calibri"/>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46DCA6B7">
            <w:pPr>
              <w:autoSpaceDE w:val="0"/>
              <w:autoSpaceDN w:val="0"/>
              <w:adjustRightInd w:val="0"/>
              <w:rPr>
                <w:rFonts w:hint="default" w:ascii="Calibri" w:hAnsi="Calibri" w:cs="Calibri"/>
                <w:sz w:val="22"/>
                <w:szCs w:val="22"/>
              </w:rPr>
            </w:pPr>
            <w:r>
              <w:rPr>
                <w:rFonts w:hint="default" w:ascii="Calibri" w:hAnsi="Calibri" w:cs="Calibri"/>
                <w:sz w:val="22"/>
                <w:szCs w:val="22"/>
              </w:rPr>
              <w:t>Participant confidentiality and anonymity will be strictly maintained throughout the research. Personal identifiers such as names will not be collected unless necessary, and each participant will be assigned a unique code. Any identifiable information will be removed during transcription.</w:t>
            </w:r>
          </w:p>
          <w:p w14:paraId="457B8E5F">
            <w:pPr>
              <w:autoSpaceDE w:val="0"/>
              <w:autoSpaceDN w:val="0"/>
              <w:adjustRightInd w:val="0"/>
              <w:rPr>
                <w:rFonts w:hint="default" w:ascii="Calibri" w:hAnsi="Calibri" w:cs="Calibri"/>
                <w:sz w:val="22"/>
                <w:szCs w:val="22"/>
              </w:rPr>
            </w:pPr>
          </w:p>
          <w:p w14:paraId="7355925A">
            <w:pPr>
              <w:autoSpaceDE w:val="0"/>
              <w:autoSpaceDN w:val="0"/>
              <w:adjustRightInd w:val="0"/>
              <w:rPr>
                <w:rFonts w:hint="default" w:ascii="Calibri" w:hAnsi="Calibri" w:cs="Calibri"/>
                <w:sz w:val="22"/>
                <w:szCs w:val="22"/>
              </w:rPr>
            </w:pPr>
            <w:r>
              <w:rPr>
                <w:rFonts w:hint="default" w:ascii="Calibri" w:hAnsi="Calibri" w:cs="Calibri"/>
                <w:sz w:val="22"/>
                <w:szCs w:val="22"/>
              </w:rPr>
              <w:t>All data will be stored securely in password-protected files, and access will be limited to the researcher and supervisor. The findings of the study will be reported in a way that ensures participants cannot be identified. No individual or organisation will be named without explicit consent.</w:t>
            </w:r>
          </w:p>
          <w:p w14:paraId="22193F38">
            <w:pPr>
              <w:autoSpaceDE w:val="0"/>
              <w:autoSpaceDN w:val="0"/>
              <w:adjustRightInd w:val="0"/>
              <w:rPr>
                <w:rFonts w:hint="default" w:ascii="Calibri" w:hAnsi="Calibri" w:cs="Calibri"/>
                <w:sz w:val="22"/>
                <w:szCs w:val="22"/>
              </w:rPr>
            </w:pPr>
          </w:p>
          <w:p w14:paraId="4B749E1A">
            <w:pPr>
              <w:autoSpaceDE w:val="0"/>
              <w:autoSpaceDN w:val="0"/>
              <w:adjustRightInd w:val="0"/>
              <w:rPr>
                <w:rFonts w:hint="default" w:ascii="Calibri" w:hAnsi="Calibri" w:cs="Calibri"/>
                <w:sz w:val="22"/>
                <w:szCs w:val="22"/>
              </w:rPr>
            </w:pPr>
            <w:r>
              <w:rPr>
                <w:rFonts w:hint="default" w:ascii="Calibri" w:hAnsi="Calibri" w:cs="Calibri"/>
                <w:sz w:val="22"/>
                <w:szCs w:val="22"/>
              </w:rPr>
              <w:t>All data handling will comply with GDPR and the Data Protection Act 2018 to ensure full protection of participant information.</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hint="default" w:ascii="MS Gothic" w:hAnsi="MS Gothic" w:eastAsia="MS Gothic" w:cs="Arial"/>
                <w:b/>
                <w:bCs/>
                <w:sz w:val="22"/>
                <w:szCs w:val="22"/>
                <w:lang w:val="en-US"/>
              </w:rPr>
            </w:pPr>
            <w:r>
              <w:rPr>
                <w:rFonts w:hint="default"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668EE2">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411CB5F8">
            <w:pPr>
              <w:autoSpaceDE w:val="0"/>
              <w:autoSpaceDN w:val="0"/>
              <w:adjustRightInd w:val="0"/>
              <w:jc w:val="both"/>
              <w:rPr>
                <w:rFonts w:hint="default"/>
                <w:i w:val="0"/>
                <w:iCs/>
                <w:sz w:val="22"/>
                <w:szCs w:val="22"/>
              </w:rPr>
            </w:pPr>
            <w:r>
              <w:rPr>
                <w:rFonts w:hint="default"/>
                <w:i w:val="0"/>
                <w:iCs/>
                <w:sz w:val="22"/>
                <w:szCs w:val="22"/>
              </w:rPr>
              <w:t>The research will involve the collection of personal data in the form of audio recordings of interviews, participant responses, and consent forms. In some cases, participants may provide contact details such as email addresses for communication purposes.</w:t>
            </w:r>
          </w:p>
          <w:p w14:paraId="4755CABB">
            <w:pPr>
              <w:autoSpaceDE w:val="0"/>
              <w:autoSpaceDN w:val="0"/>
              <w:adjustRightInd w:val="0"/>
              <w:jc w:val="both"/>
              <w:rPr>
                <w:rFonts w:hint="default"/>
                <w:i w:val="0"/>
                <w:iCs/>
                <w:sz w:val="22"/>
                <w:szCs w:val="22"/>
              </w:rPr>
            </w:pPr>
          </w:p>
          <w:p w14:paraId="3C2D27B6">
            <w:pPr>
              <w:autoSpaceDE w:val="0"/>
              <w:autoSpaceDN w:val="0"/>
              <w:adjustRightInd w:val="0"/>
              <w:jc w:val="both"/>
              <w:rPr>
                <w:i/>
              </w:rPr>
            </w:pPr>
            <w:r>
              <w:rPr>
                <w:rFonts w:hint="default"/>
                <w:i w:val="0"/>
                <w:iCs/>
                <w:sz w:val="22"/>
                <w:szCs w:val="22"/>
              </w:rPr>
              <w:t>This data is necessary to accurately record and analyse participant responses and to ensure that informed consent is properly obtained. Audio recordings will be used to support accurate transcription and analysis of the data collected during interviews.</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ind w:left="1134" w:right="567"/>
            </w:pPr>
            <w:r>
              <w:rPr>
                <w:rFonts w:ascii="Arial" w:hAnsi="Arial" w:cs="Arial"/>
                <w:i/>
                <w:iCs/>
                <w:color w:val="000000"/>
                <w:sz w:val="20"/>
                <w:szCs w:val="23"/>
              </w:rPr>
              <w:t>(a) racial or ethnic origin,</w:t>
            </w:r>
          </w:p>
          <w:p w14:paraId="38EA5233">
            <w:pPr>
              <w:pStyle w:val="15"/>
              <w:spacing w:before="0" w:beforeAutospacing="0" w:after="0" w:afterAutospacing="0"/>
              <w:ind w:left="1134" w:right="567"/>
            </w:pPr>
            <w:r>
              <w:rPr>
                <w:rFonts w:ascii="Arial" w:hAnsi="Arial" w:cs="Arial"/>
                <w:i/>
                <w:iCs/>
                <w:color w:val="000000"/>
                <w:sz w:val="20"/>
                <w:szCs w:val="23"/>
              </w:rPr>
              <w:t>(b) political opinions,</w:t>
            </w:r>
          </w:p>
          <w:p w14:paraId="10603BEE">
            <w:pPr>
              <w:pStyle w:val="15"/>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5"/>
              <w:spacing w:before="0" w:beforeAutospacing="0" w:after="0" w:afterAutospacing="0"/>
              <w:ind w:left="1134" w:right="567"/>
            </w:pPr>
            <w:r>
              <w:rPr>
                <w:rFonts w:ascii="Arial" w:hAnsi="Arial" w:cs="Arial"/>
                <w:i/>
                <w:iCs/>
                <w:color w:val="000000"/>
                <w:sz w:val="20"/>
                <w:szCs w:val="23"/>
              </w:rPr>
              <w:t>(f) sexual life,</w:t>
            </w:r>
          </w:p>
          <w:p w14:paraId="7A818E2F">
            <w:pPr>
              <w:pStyle w:val="15"/>
              <w:spacing w:before="0" w:beforeAutospacing="0" w:after="0" w:afterAutospacing="0"/>
              <w:ind w:left="1134" w:right="567"/>
            </w:pPr>
            <w:r>
              <w:rPr>
                <w:rFonts w:ascii="Arial" w:hAnsi="Arial" w:cs="Arial"/>
                <w:i/>
                <w:iCs/>
                <w:color w:val="000000"/>
                <w:sz w:val="20"/>
                <w:szCs w:val="23"/>
              </w:rPr>
              <w:t>(g) genetics,</w:t>
            </w:r>
          </w:p>
          <w:p w14:paraId="5738998F">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15"/>
              <w:autoSpaceDE w:val="0"/>
              <w:autoSpaceDN w:val="0"/>
              <w:adjustRightInd w:val="0"/>
              <w:jc w:val="center"/>
              <w:rPr>
                <w:rFonts w:ascii="MS Gothic" w:hAnsi="MS Gothic" w:eastAsia="MS Gothic" w:cs="Arial"/>
                <w:b/>
                <w:bCs/>
                <w:sz w:val="22"/>
                <w:szCs w:val="22"/>
                <w:lang w:val="en-US"/>
              </w:rPr>
            </w:pPr>
          </w:p>
          <w:p w14:paraId="7900FDE1">
            <w:pPr>
              <w:pStyle w:val="15"/>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618951A">
            <w:pPr>
              <w:pStyle w:val="15"/>
              <w:autoSpaceDE w:val="0"/>
              <w:autoSpaceDN w:val="0"/>
              <w:adjustRightInd w:val="0"/>
              <w:jc w:val="center"/>
              <w:rPr>
                <w:rFonts w:ascii="MS Gothic" w:hAnsi="MS Gothic" w:eastAsia="MS Gothic" w:cs="Arial"/>
                <w:b/>
                <w:bCs/>
                <w:sz w:val="22"/>
                <w:szCs w:val="22"/>
                <w:lang w:val="en-US"/>
              </w:rPr>
            </w:pPr>
          </w:p>
          <w:p w14:paraId="681CE3BB">
            <w:pPr>
              <w:pStyle w:val="15"/>
              <w:autoSpaceDE w:val="0"/>
              <w:autoSpaceDN w:val="0"/>
              <w:adjustRightInd w:val="0"/>
              <w:jc w:val="center"/>
              <w:rPr>
                <w:rFonts w:hint="default"/>
                <w:lang w:val="en-US"/>
              </w:rPr>
            </w:pPr>
            <w:r>
              <w:rPr>
                <w:rFonts w:hint="default"/>
                <w:lang w:val="en-US"/>
              </w:rPr>
              <w:t>☑</w:t>
            </w: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26748D15">
            <w:pPr>
              <w:pStyle w:val="15"/>
              <w:keepNext w:val="0"/>
              <w:keepLines w:val="0"/>
              <w:widowControl/>
              <w:suppressLineNumbers w:val="0"/>
            </w:pPr>
            <w:r>
              <w:t>Not applicable, as no special category data will be collected in this research.</w:t>
            </w:r>
          </w:p>
        </w:tc>
      </w:tr>
    </w:tbl>
    <w:p w14:paraId="09E8A924"/>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7F18D05D">
            <w:pPr>
              <w:pStyle w:val="15"/>
              <w:keepNext w:val="0"/>
              <w:keepLines w:val="0"/>
              <w:widowControl/>
              <w:suppressLineNumbers w:val="0"/>
            </w:pPr>
            <w:r>
              <w:t>All data will be stored securely in password-protected files on both university systems and personal devices. Cloud storage (such as secure university-approved platforms) will be used for backup purposes. Access to the data will be restricted to the researcher and supervisor only.</w:t>
            </w:r>
          </w:p>
          <w:p w14:paraId="14F8C2B7">
            <w:pPr>
              <w:pStyle w:val="15"/>
              <w:keepNext w:val="0"/>
              <w:keepLines w:val="0"/>
              <w:widowControl/>
              <w:suppressLineNumbers w:val="0"/>
            </w:pPr>
            <w:r>
              <w:t>Audio recordings will be transcribed and anonymised, and all participants will be assigned unique identification codes to ensure confidentiality. Any personal data such as consent forms or contact details will be stored separately from the main research data.</w:t>
            </w:r>
          </w:p>
          <w:p w14:paraId="3993C9F4">
            <w:pPr>
              <w:pStyle w:val="15"/>
              <w:keepNext w:val="0"/>
              <w:keepLines w:val="0"/>
              <w:widowControl/>
              <w:suppressLineNumbers w:val="0"/>
              <w:rPr>
                <w:rFonts w:ascii="Arial" w:hAnsi="Arial" w:cs="Arial"/>
                <w:b/>
                <w:bCs/>
                <w:sz w:val="22"/>
                <w:szCs w:val="22"/>
              </w:rPr>
            </w:pPr>
            <w:r>
              <w:t>All files will be regularly backed up, and any portable storage devices used will be password protected. Data will be handled in accordance with GDPR and the Data Protection Act 2018. All data will be securely deleted after the completion of the research project.</w:t>
            </w:r>
          </w:p>
        </w:tc>
      </w:tr>
    </w:tbl>
    <w:p w14:paraId="0D05EC9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55A7116F">
            <w:pPr>
              <w:pStyle w:val="15"/>
              <w:keepNext w:val="0"/>
              <w:keepLines w:val="0"/>
              <w:widowControl/>
              <w:suppressLineNumbers w:val="0"/>
            </w:pPr>
            <w:r>
              <w:t>All data will be securely handled in accordance with GDPR and the Data Protection Act 2018. Electronic transfer of data, such as interview recordings, transcripts, and drafts of the research, will be encrypted and stored in password-protected systems. Data may be shared with the academic supervisor for review purposes within the University.</w:t>
            </w:r>
          </w:p>
          <w:p w14:paraId="2C2593C9">
            <w:pPr>
              <w:pStyle w:val="15"/>
              <w:keepNext w:val="0"/>
              <w:keepLines w:val="0"/>
              <w:widowControl/>
              <w:suppressLineNumbers w:val="0"/>
            </w:pPr>
            <w:r>
              <w:t>Participants may provide contact details such as email addresses for communication; however, this information will be stored separately from the research data to maintain confidentiality. All participants will be assigned unique identification codes to ensure anonymity.</w:t>
            </w:r>
          </w:p>
          <w:p w14:paraId="25112752">
            <w:pPr>
              <w:pStyle w:val="15"/>
              <w:keepNext w:val="0"/>
              <w:keepLines w:val="0"/>
              <w:widowControl/>
              <w:suppressLineNumbers w:val="0"/>
              <w:rPr>
                <w:rFonts w:cs="Arial"/>
              </w:rPr>
            </w:pPr>
            <w:r>
              <w:t>No data will be shared with external organisations or transferred outside the UK. Research findings will be published in a fully anonymised form, ensuring that no individual participant can be identified. Participants will have the right to access their data and request its deletion at any time before the completion of the study.</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7AAC88A6">
            <w:pPr>
              <w:pStyle w:val="15"/>
              <w:keepNext w:val="0"/>
              <w:keepLines w:val="0"/>
              <w:widowControl/>
              <w:suppressLineNumbers w:val="0"/>
            </w:pPr>
            <w:r>
              <w:t>The data generated from this research will only be accessible to the principal researcher and the academic supervisor. In addition, the data may be reviewed by internal examiners or assessors for academic evaluation purposes.</w:t>
            </w:r>
          </w:p>
          <w:p w14:paraId="7F9CFD02">
            <w:pPr>
              <w:autoSpaceDE w:val="0"/>
              <w:autoSpaceDN w:val="0"/>
              <w:adjustRightInd w:val="0"/>
              <w:rPr>
                <w:rFonts w:ascii="Arial" w:hAnsi="Arial" w:cs="Arial"/>
                <w:sz w:val="22"/>
                <w:szCs w:val="22"/>
              </w:rPr>
            </w:pP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033AC69F">
            <w:pPr>
              <w:pStyle w:val="15"/>
              <w:keepNext w:val="0"/>
              <w:keepLines w:val="0"/>
              <w:widowControl/>
              <w:suppressLineNumbers w:val="0"/>
              <w:rPr>
                <w:rFonts w:hint="default" w:ascii="Arial" w:hAnsi="Arial" w:cs="Arial"/>
                <w:sz w:val="22"/>
                <w:szCs w:val="22"/>
                <w:lang w:val="en-US"/>
              </w:rPr>
            </w:pPr>
            <w:r>
              <w:t>The principal researcher will act as the primary custodian of the data generated during the research activity</w:t>
            </w:r>
            <w:r>
              <w:rPr>
                <w:rFonts w:hint="default"/>
                <w:lang w:val="en-US"/>
              </w:rPr>
              <w:t>.</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718D7CC2">
            <w:pPr>
              <w:pStyle w:val="15"/>
              <w:keepNext w:val="0"/>
              <w:keepLines w:val="0"/>
              <w:widowControl/>
              <w:suppressLineNumbers w:val="0"/>
              <w:rPr>
                <w:rFonts w:ascii="Arial" w:hAnsi="Arial" w:cs="Arial"/>
                <w:sz w:val="22"/>
                <w:szCs w:val="22"/>
              </w:rPr>
            </w:pPr>
            <w:r>
              <w:t>All data will be stored securely in encrypted and password-protected files on university-approved cloud storage systems and personal devices. Access will be restricted to authorised individuals only.</w:t>
            </w:r>
            <w:r>
              <w:rPr>
                <w:rFonts w:hint="default"/>
                <w:lang w:val="en-US"/>
              </w:rPr>
              <w:t xml:space="preserve"> </w:t>
            </w:r>
            <w:r>
              <w:t>Audio recordings will be transcribed and anonymised, and all personal identifiers will be removed. Any portable storage devices used will be password protected and securely erased after use. Data will be stored only for the duration of the research project and will be permanently deleted after completion.</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2018" w:type="dxa"/>
            <w:gridSpan w:val="2"/>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57F2D14E">
      <w:pPr>
        <w:rPr>
          <w:rFonts w:ascii="Arial" w:hAnsi="Arial" w:cs="Arial"/>
          <w:b/>
          <w:bCs/>
          <w:sz w:val="22"/>
          <w:szCs w:val="22"/>
        </w:rPr>
      </w:pPr>
    </w:p>
    <w:p w14:paraId="5FD1B21D">
      <w:pPr>
        <w:autoSpaceDE w:val="0"/>
        <w:autoSpaceDN w:val="0"/>
        <w:adjustRightInd w:val="0"/>
        <w:spacing w:after="240"/>
        <w:jc w:val="both"/>
        <w:rPr>
          <w:rFonts w:ascii="Arial" w:hAnsi="Arial" w:cs="Arial"/>
          <w:b/>
          <w:sz w:val="22"/>
          <w:szCs w:val="22"/>
        </w:rPr>
      </w:pPr>
    </w:p>
    <w:p w14:paraId="4173BBB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18"/>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37B5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F1F1F1" w:themeFill="background1" w:themeFillShade="F2"/>
          </w:tcPr>
          <w:p w14:paraId="1B50A2F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pPr>
              <w:autoSpaceDE w:val="0"/>
              <w:autoSpaceDN w:val="0"/>
              <w:adjustRightInd w:val="0"/>
              <w:jc w:val="both"/>
              <w:rPr>
                <w:rFonts w:ascii="Arial" w:hAnsi="Arial" w:cs="Arial"/>
                <w:bCs/>
                <w:sz w:val="22"/>
                <w:szCs w:val="22"/>
              </w:rPr>
            </w:pPr>
          </w:p>
          <w:p w14:paraId="132A75C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1F1F1" w:themeFill="background1" w:themeFillShade="F2"/>
            <w:vAlign w:val="center"/>
          </w:tcPr>
          <w:p w14:paraId="5EF585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1F1F1" w:themeFill="background1" w:themeFillShade="F2"/>
            <w:vAlign w:val="center"/>
          </w:tcPr>
          <w:p w14:paraId="0C0E4A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1F1F1" w:themeFill="background1" w:themeFillShade="F2"/>
            <w:vAlign w:val="center"/>
          </w:tcPr>
          <w:p w14:paraId="1B4EC3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1FDE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7A6B581">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1F1F1" w:themeFill="background1" w:themeFillShade="F2"/>
            <w:vAlign w:val="center"/>
          </w:tcPr>
          <w:p w14:paraId="118DD82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EBEBE"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14:paraId="09AB06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14:paraId="012BC3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14:paraId="06F92A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675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CB5098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1F1F1" w:themeFill="background1" w:themeFillShade="F2"/>
            <w:vAlign w:val="center"/>
          </w:tcPr>
          <w:p w14:paraId="383B3C7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EBEBE"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14:paraId="538BC7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14:paraId="34729F3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14:paraId="2C5225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75D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97C665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1F1F1" w:themeFill="background1" w:themeFillShade="F2"/>
            <w:vAlign w:val="center"/>
          </w:tcPr>
          <w:p w14:paraId="746F670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EBEBE"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14:paraId="70CF89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14:paraId="64CE47E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14:paraId="58A970E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2C8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5B2FFDD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1F1F1" w:themeFill="background1" w:themeFillShade="F2"/>
            <w:vAlign w:val="center"/>
          </w:tcPr>
          <w:p w14:paraId="5B2A165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EBEBE"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14:paraId="78A8F8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14:paraId="0548A2D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14:paraId="4E9CD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4D8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0A7910B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1F1F1" w:themeFill="background1" w:themeFillShade="F2"/>
            <w:vAlign w:val="center"/>
          </w:tcPr>
          <w:p w14:paraId="618232B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EBEBE"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14:paraId="5ADF62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14:paraId="46CCFD6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14:paraId="4122F33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4ED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849D92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1F1F1" w:themeFill="background1" w:themeFillShade="F2"/>
            <w:vAlign w:val="center"/>
          </w:tcPr>
          <w:p w14:paraId="041C810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EBEBE"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14:paraId="548E33B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14:paraId="6E63F03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14:paraId="0B025E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4E3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451815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1F1F1" w:themeFill="background1" w:themeFillShade="F2"/>
            <w:vAlign w:val="center"/>
          </w:tcPr>
          <w:p w14:paraId="05DBCB3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EBEBE"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14:paraId="5C1094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14:paraId="031C60A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14:paraId="72B42B0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CA5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422901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1F1F1" w:themeFill="background1" w:themeFillShade="F2"/>
            <w:vAlign w:val="center"/>
          </w:tcPr>
          <w:p w14:paraId="5CFE01E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EBEBE"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14:paraId="179C661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14:paraId="66066D4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14:paraId="1F9A47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AFA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D4726E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1F1F1" w:themeFill="background1" w:themeFillShade="F2"/>
            <w:vAlign w:val="center"/>
          </w:tcPr>
          <w:p w14:paraId="2DAD6B2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EBEBE"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14:paraId="70F57AC8">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14:paraId="147437E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14:paraId="49916C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F821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64226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1F1F1" w:themeFill="background1" w:themeFillShade="F2"/>
            <w:vAlign w:val="center"/>
          </w:tcPr>
          <w:p w14:paraId="0087B87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EBEBE"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14:paraId="71BB41F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14:paraId="37DE205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14:paraId="5F8C2C0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B7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5D56995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1F1F1" w:themeFill="background1" w:themeFillShade="F2"/>
            <w:vAlign w:val="center"/>
          </w:tcPr>
          <w:p w14:paraId="5E46C50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EBEBE"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14:paraId="5C0261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14:paraId="6250690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EBEBE"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14:paraId="41DA59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282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5CCE5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14:paraId="6D54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0DA0924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pPr>
              <w:autoSpaceDE w:val="0"/>
              <w:autoSpaceDN w:val="0"/>
              <w:adjustRightInd w:val="0"/>
              <w:rPr>
                <w:rFonts w:ascii="Arial" w:hAnsi="Arial" w:cs="Arial"/>
                <w:i/>
                <w:color w:val="808080"/>
                <w:sz w:val="18"/>
                <w:szCs w:val="18"/>
              </w:rPr>
            </w:pPr>
          </w:p>
          <w:p w14:paraId="6BEFE5E9">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5"/>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shd w:val="clear"/>
            <w:vAlign w:val="center"/>
          </w:tcPr>
          <w:p w14:paraId="417337B7">
            <w:pPr>
              <w:rPr>
                <w:rFonts w:ascii="Arial" w:hAnsi="Arial" w:eastAsia="Times New Roman" w:cs="Arial"/>
                <w:sz w:val="22"/>
                <w:szCs w:val="22"/>
                <w:lang w:val="en-GB" w:eastAsia="en-US" w:bidi="ar-SA"/>
              </w:rPr>
            </w:pPr>
            <w:r>
              <w:rPr>
                <w:rFonts w:hint="default" w:ascii="Arial" w:hAnsi="Arial"/>
                <w:sz w:val="22"/>
                <w:szCs w:val="22"/>
              </w:rPr>
              <w:t xml:space="preserve">Mitwa Ghanshyamsinh Gohil </w:t>
            </w:r>
          </w:p>
        </w:tc>
        <w:tc>
          <w:tcPr>
            <w:tcW w:w="2139" w:type="dxa"/>
            <w:gridSpan w:val="3"/>
            <w:vAlign w:val="center"/>
          </w:tcPr>
          <w:p w14:paraId="7C2D2CC9">
            <w:pPr>
              <w:spacing w:before="100" w:beforeAutospacing="1" w:after="100" w:afterAutospacing="1"/>
              <w:rPr>
                <w:rFonts w:hint="default"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 xml:space="preserve"> 03/27/2026</w:t>
            </w:r>
            <w:bookmarkStart w:id="0" w:name="_GoBack"/>
            <w:bookmarkEnd w:id="0"/>
          </w:p>
          <w:p w14:paraId="6C1C1BE5">
            <w:pPr>
              <w:spacing w:before="100" w:beforeAutospacing="1" w:after="100" w:afterAutospacing="1"/>
              <w:rPr>
                <w:rFonts w:ascii="Arial" w:hAnsi="Arial" w:cs="Arial"/>
                <w:sz w:val="22"/>
                <w:szCs w:val="22"/>
              </w:rPr>
            </w:pPr>
          </w:p>
        </w:tc>
      </w:tr>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37C87372">
            <w:pPr>
              <w:pStyle w:val="30"/>
              <w:ind w:left="0"/>
              <w:rPr>
                <w:rFonts w:ascii="Arial" w:hAnsi="Arial" w:cs="Arial"/>
              </w:rPr>
            </w:pPr>
            <w:r>
              <w:rPr>
                <w:rFonts w:ascii="Arial" w:hAnsi="Arial" w:cs="Arial"/>
              </w:rPr>
              <w:t>Supervisor:</w:t>
            </w:r>
          </w:p>
        </w:tc>
        <w:tc>
          <w:tcPr>
            <w:tcW w:w="4959" w:type="dxa"/>
            <w:gridSpan w:val="2"/>
            <w:vAlign w:val="center"/>
          </w:tcPr>
          <w:p w14:paraId="2001AF23">
            <w:pPr>
              <w:pStyle w:val="30"/>
              <w:ind w:left="0"/>
              <w:rPr>
                <w:rFonts w:ascii="Arial" w:hAnsi="Arial" w:cs="Arial"/>
              </w:rPr>
            </w:pPr>
          </w:p>
        </w:tc>
        <w:tc>
          <w:tcPr>
            <w:tcW w:w="2123" w:type="dxa"/>
            <w:vMerge w:val="restart"/>
          </w:tcPr>
          <w:p w14:paraId="7BA89991">
            <w:pPr>
              <w:pStyle w:val="30"/>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4959" w:type="dxa"/>
            <w:gridSpan w:val="2"/>
            <w:vAlign w:val="center"/>
          </w:tcPr>
          <w:p w14:paraId="7D041473">
            <w:pPr>
              <w:pStyle w:val="30"/>
              <w:ind w:left="0"/>
              <w:rPr>
                <w:rFonts w:ascii="Arial" w:hAnsi="Arial" w:cs="Arial"/>
              </w:rPr>
            </w:pPr>
          </w:p>
          <w:p w14:paraId="20916ADA">
            <w:pPr>
              <w:pStyle w:val="30"/>
              <w:ind w:left="0"/>
              <w:rPr>
                <w:rFonts w:ascii="Arial" w:hAnsi="Arial" w:cs="Arial"/>
              </w:rPr>
            </w:pPr>
          </w:p>
        </w:tc>
        <w:tc>
          <w:tcPr>
            <w:tcW w:w="2123" w:type="dxa"/>
            <w:vMerge w:val="continue"/>
            <w:vAlign w:val="center"/>
          </w:tcPr>
          <w:p w14:paraId="05BCF667">
            <w:pPr>
              <w:pStyle w:val="30"/>
              <w:ind w:left="0"/>
              <w:rPr>
                <w:rFonts w:ascii="Arial" w:hAnsi="Arial" w:cs="Arial"/>
              </w:rPr>
            </w:pPr>
          </w:p>
        </w:tc>
      </w:tr>
    </w:tbl>
    <w:p w14:paraId="3AC6DA7B">
      <w:pPr>
        <w:rPr>
          <w:rFonts w:ascii="Arial" w:hAnsi="Arial" w:cs="Arial"/>
          <w:sz w:val="22"/>
          <w:szCs w:val="22"/>
        </w:rPr>
      </w:pPr>
    </w:p>
    <w:sectPr>
      <w:headerReference r:id="rId3" w:type="default"/>
      <w:footerReference r:id="rId4" w:type="default"/>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01B7">
    <w:pPr>
      <w:pStyle w:val="12"/>
      <w:rPr>
        <w:rStyle w:val="16"/>
        <w:rFonts w:ascii="Arial" w:hAnsi="Arial" w:cs="Arial"/>
      </w:rPr>
    </w:pPr>
    <w:r>
      <w:rPr>
        <w:rFonts w:ascii="Arial" w:hAnsi="Arial" w:cs="Arial"/>
      </w:rPr>
      <w:t>January 2026</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8</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 xml:space="preserve">Ethical Approval Form </w:t>
    </w:r>
  </w:p>
  <w:p w14:paraId="7E371967">
    <w:pPr>
      <w:pStyle w:val="12"/>
    </w:pPr>
    <w:r>
      <w:rPr>
        <w:rStyle w:val="16"/>
        <w:rFonts w:ascii="Arial" w:hAnsi="Arial" w:cs="Arial"/>
      </w:rPr>
      <w:t xml:space="preserve">                                        </w:t>
    </w:r>
    <w:r>
      <w:rPr>
        <w:rFonts w:ascii="Arial" w:hAnsi="Arial" w:cs="Arial"/>
        <w:b/>
        <w:bCs/>
        <w:sz w:val="16"/>
        <w:szCs w:val="16"/>
      </w:rPr>
      <w:t>UNDERGRADUATE AND TAUGHT POSTGRADUATE COURSES ONLY</w:t>
    </w:r>
    <w:r>
      <w:rPr>
        <w:rStyle w:val="16"/>
        <w:rFonts w:ascii="Arial" w:hAnsi="Arial" w:cs="Arial"/>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107079F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uiPriority w:val="99"/>
    <w:rPr>
      <w:rFonts w:ascii="Tahoma" w:hAnsi="Tahoma" w:cs="Tahoma"/>
      <w:sz w:val="16"/>
      <w:szCs w:val="16"/>
    </w:rPr>
  </w:style>
  <w:style w:type="paragraph" w:styleId="7">
    <w:name w:val="Body Text 2"/>
    <w:basedOn w:val="1"/>
    <w:link w:val="21"/>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semiHidden/>
    <w:unhideWhenUsed/>
    <w:uiPriority w:val="99"/>
  </w:style>
  <w:style w:type="paragraph" w:styleId="10">
    <w:name w:val="annotation subject"/>
    <w:basedOn w:val="9"/>
    <w:next w:val="9"/>
    <w:link w:val="29"/>
    <w:semiHidden/>
    <w:unhideWhenUsed/>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uiPriority w:val="99"/>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uiPriority w:val="99"/>
  </w:style>
  <w:style w:type="character" w:styleId="17">
    <w:name w:val="Strong"/>
    <w:qFormat/>
    <w:uiPriority w:val="22"/>
    <w:rPr>
      <w:b/>
      <w:bCs/>
    </w:rPr>
  </w:style>
  <w:style w:type="table" w:styleId="18">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7"/>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6"/>
    <w:semiHidden/>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E3E4BD58-7116-4F96-BE19-8C43E9D8F54E}">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10</Pages>
  <Words>3380</Words>
  <Characters>16815</Characters>
  <Lines>799</Lines>
  <Paragraphs>524</Paragraphs>
  <TotalTime>56</TotalTime>
  <ScaleCrop>false</ScaleCrop>
  <LinksUpToDate>false</LinksUpToDate>
  <CharactersWithSpaces>19702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2026-02-23T10:23:00Z</dcterms:created>
  <dc:creator>Kevin Brice</dc:creator>
  <cp:lastModifiedBy>Talal Rashid</cp:lastModifiedBy>
  <cp:lastPrinted>2016-10-24T12:21:00Z</cp:lastPrinted>
  <dcterms:modified xsi:type="dcterms:W3CDTF">2026-03-27T07:52:44Z</dcterms:modified>
  <dc:title>PG2-E1</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1033-12.2.0.23155</vt:lpwstr>
  </property>
  <property fmtid="{D5CDD505-2E9C-101B-9397-08002B2CF9AE}" pid="4" name="ICV">
    <vt:lpwstr>A7ECAAE03FBB4A2EB0FAFFD99935BB4C_13</vt:lpwstr>
  </property>
</Properties>
</file>