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73D85" w14:textId="489019FE" w:rsidR="006D2124" w:rsidRDefault="006D2124" w:rsidP="00A611A2">
      <w:pPr>
        <w:spacing w:after="0" w:line="360" w:lineRule="auto"/>
        <w:jc w:val="both"/>
        <w:rPr>
          <w:rFonts w:asciiTheme="minorBidi" w:hAnsiTheme="minorBidi"/>
          <w:sz w:val="24"/>
          <w:szCs w:val="24"/>
        </w:rPr>
      </w:pPr>
    </w:p>
    <w:p w14:paraId="5B41F6B8" w14:textId="0CA2DBB2" w:rsidR="006D2124" w:rsidRDefault="006D2124" w:rsidP="00A611A2">
      <w:pPr>
        <w:spacing w:after="0" w:line="360" w:lineRule="auto"/>
        <w:jc w:val="both"/>
        <w:rPr>
          <w:rFonts w:asciiTheme="minorBidi" w:hAnsiTheme="minorBidi"/>
          <w:sz w:val="24"/>
          <w:szCs w:val="24"/>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6D2124" w14:paraId="65ECB4B7" w14:textId="77777777" w:rsidTr="006D212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4DE49D1" w14:textId="77777777" w:rsidR="006D2124" w:rsidRDefault="006D2124">
            <w:pPr>
              <w:spacing w:before="120" w:after="120"/>
              <w:jc w:val="both"/>
              <w:rPr>
                <w:rFonts w:ascii="Arial" w:hAnsi="Arial" w:cs="Arial"/>
                <w:b/>
              </w:rPr>
            </w:pPr>
            <w:r>
              <w:rPr>
                <w:rFonts w:ascii="Arial"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EC2B8A2" w14:textId="68E0D33E" w:rsidR="006D2124" w:rsidRDefault="006D2124">
            <w:pPr>
              <w:spacing w:before="120" w:after="120"/>
              <w:jc w:val="both"/>
              <w:rPr>
                <w:rFonts w:ascii="Arial" w:hAnsi="Arial" w:cs="Arial"/>
                <w:b/>
              </w:rPr>
            </w:pPr>
            <w:r>
              <w:rPr>
                <w:rFonts w:ascii="Arial" w:hAnsi="Arial" w:cs="Arial"/>
                <w:b/>
              </w:rPr>
              <w:t>Shabana Sharif</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F31F34C" w14:textId="77777777" w:rsidR="006D2124" w:rsidRDefault="006D2124">
            <w:pPr>
              <w:spacing w:before="120" w:after="120"/>
              <w:jc w:val="both"/>
              <w:rPr>
                <w:rFonts w:ascii="Arial" w:hAnsi="Arial" w:cs="Arial"/>
                <w:b/>
              </w:rPr>
            </w:pPr>
            <w:r>
              <w:rPr>
                <w:rFonts w:ascii="Arial"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4A4F7949" w14:textId="1CBA4E1C" w:rsidR="006D2124" w:rsidRDefault="006D2124">
            <w:pPr>
              <w:spacing w:before="120" w:after="120"/>
              <w:jc w:val="both"/>
              <w:rPr>
                <w:rFonts w:ascii="Arial" w:hAnsi="Arial" w:cs="Arial"/>
                <w:b/>
              </w:rPr>
            </w:pPr>
            <w:r>
              <w:rPr>
                <w:rFonts w:ascii="Arial" w:hAnsi="Arial" w:cs="Arial"/>
                <w:b/>
              </w:rPr>
              <w:t>2439077</w:t>
            </w:r>
          </w:p>
        </w:tc>
      </w:tr>
      <w:tr w:rsidR="006D2124" w14:paraId="7DCC5B9A" w14:textId="77777777" w:rsidTr="006D212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4DDD075" w14:textId="77777777" w:rsidR="006D2124" w:rsidRDefault="006D2124">
            <w:pPr>
              <w:spacing w:before="120" w:after="120"/>
              <w:jc w:val="both"/>
              <w:rPr>
                <w:rFonts w:ascii="Arial" w:hAnsi="Arial" w:cs="Arial"/>
                <w:b/>
              </w:rPr>
            </w:pPr>
            <w:proofErr w:type="spellStart"/>
            <w:r>
              <w:rPr>
                <w:rFonts w:ascii="Arial" w:hAnsi="Arial" w:cs="Arial"/>
                <w:b/>
              </w:rPr>
              <w:t>Programme</w:t>
            </w:r>
            <w:proofErr w:type="spellEnd"/>
            <w:r>
              <w:rPr>
                <w:rFonts w:ascii="Arial" w:hAnsi="Arial" w:cs="Arial"/>
                <w:b/>
              </w:rPr>
              <w:t>:</w:t>
            </w:r>
          </w:p>
        </w:tc>
        <w:tc>
          <w:tcPr>
            <w:tcW w:w="7823" w:type="dxa"/>
            <w:gridSpan w:val="3"/>
            <w:tcBorders>
              <w:top w:val="single" w:sz="4" w:space="0" w:color="auto"/>
              <w:left w:val="single" w:sz="4" w:space="0" w:color="auto"/>
              <w:bottom w:val="single" w:sz="4" w:space="0" w:color="auto"/>
              <w:right w:val="single" w:sz="4" w:space="0" w:color="auto"/>
            </w:tcBorders>
            <w:hideMark/>
          </w:tcPr>
          <w:p w14:paraId="0C92FBA3" w14:textId="77777777" w:rsidR="006D2124" w:rsidRDefault="006D2124">
            <w:pPr>
              <w:spacing w:before="120" w:after="120"/>
              <w:jc w:val="both"/>
              <w:rPr>
                <w:rFonts w:ascii="Arial" w:hAnsi="Arial" w:cs="Arial"/>
                <w:b/>
              </w:rPr>
            </w:pPr>
            <w:r>
              <w:rPr>
                <w:rFonts w:ascii="Arial" w:hAnsi="Arial" w:cs="Arial"/>
                <w:b/>
              </w:rPr>
              <w:t>Certificate of Higher Education Skills for the Workplace (Health and Social Care)</w:t>
            </w:r>
          </w:p>
        </w:tc>
      </w:tr>
      <w:tr w:rsidR="006D2124" w14:paraId="70B8C22A" w14:textId="77777777" w:rsidTr="006D212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3E31669" w14:textId="77777777" w:rsidR="006D2124" w:rsidRDefault="006D2124">
            <w:pPr>
              <w:spacing w:before="120" w:after="120"/>
              <w:jc w:val="both"/>
              <w:rPr>
                <w:rFonts w:ascii="Arial" w:hAnsi="Arial" w:cs="Arial"/>
                <w:b/>
              </w:rPr>
            </w:pPr>
            <w:r>
              <w:rPr>
                <w:rFonts w:ascii="Arial"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59DF9089" w14:textId="0A200E5C" w:rsidR="006D2124" w:rsidRDefault="006D2124">
            <w:pPr>
              <w:spacing w:before="120" w:after="120"/>
              <w:jc w:val="both"/>
              <w:rPr>
                <w:rFonts w:ascii="Arial" w:hAnsi="Arial" w:cs="Arial"/>
                <w:b/>
              </w:rPr>
            </w:pPr>
            <w:r>
              <w:rPr>
                <w:rFonts w:ascii="Arial" w:hAnsi="Arial" w:cs="Arial"/>
                <w:b/>
              </w:rPr>
              <w:t xml:space="preserve">Introduction </w:t>
            </w:r>
            <w:proofErr w:type="gramStart"/>
            <w:r>
              <w:rPr>
                <w:rFonts w:ascii="Arial" w:hAnsi="Arial" w:cs="Arial"/>
                <w:b/>
              </w:rPr>
              <w:t>To</w:t>
            </w:r>
            <w:proofErr w:type="gramEnd"/>
            <w:r>
              <w:rPr>
                <w:rFonts w:ascii="Arial" w:hAnsi="Arial" w:cs="Arial"/>
                <w:b/>
              </w:rPr>
              <w:t xml:space="preserve"> Public Health</w:t>
            </w:r>
          </w:p>
        </w:tc>
      </w:tr>
      <w:tr w:rsidR="006D2124" w14:paraId="20AC4EB7" w14:textId="77777777" w:rsidTr="006D212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AFDC2C2" w14:textId="77777777" w:rsidR="006D2124" w:rsidRDefault="006D2124">
            <w:pPr>
              <w:spacing w:before="120" w:after="120"/>
              <w:jc w:val="both"/>
              <w:rPr>
                <w:rFonts w:ascii="Arial" w:hAnsi="Arial" w:cs="Arial"/>
                <w:b/>
              </w:rPr>
            </w:pPr>
            <w:r>
              <w:rPr>
                <w:rFonts w:ascii="Arial"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74259644" w14:textId="70CB9DD4" w:rsidR="006D2124" w:rsidRDefault="006D2124">
            <w:pPr>
              <w:spacing w:before="120" w:after="120"/>
              <w:jc w:val="both"/>
              <w:rPr>
                <w:rFonts w:ascii="Arial" w:hAnsi="Arial" w:cs="Arial"/>
                <w:b/>
              </w:rPr>
            </w:pPr>
            <w:r>
              <w:rPr>
                <w:rFonts w:ascii="Arial" w:hAnsi="Arial" w:cs="Arial"/>
                <w:b/>
              </w:rPr>
              <w:t>LCHS400</w:t>
            </w:r>
            <w:r>
              <w:rPr>
                <w:rFonts w:ascii="Arial" w:hAnsi="Arial" w:cs="Arial"/>
                <w:b/>
              </w:rPr>
              <w:t>8</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102B067" w14:textId="271D956B" w:rsidR="006D2124" w:rsidRDefault="006D2124">
            <w:pPr>
              <w:pStyle w:val="Heading2"/>
              <w:rPr>
                <w:rFonts w:ascii="Arial" w:hAnsi="Arial" w:cs="Arial"/>
                <w:sz w:val="22"/>
                <w:szCs w:val="22"/>
              </w:rPr>
            </w:pPr>
          </w:p>
        </w:tc>
        <w:tc>
          <w:tcPr>
            <w:tcW w:w="2266" w:type="dxa"/>
            <w:tcBorders>
              <w:top w:val="single" w:sz="4" w:space="0" w:color="auto"/>
              <w:left w:val="single" w:sz="4" w:space="0" w:color="auto"/>
              <w:bottom w:val="single" w:sz="4" w:space="0" w:color="auto"/>
              <w:right w:val="single" w:sz="4" w:space="0" w:color="auto"/>
            </w:tcBorders>
            <w:hideMark/>
          </w:tcPr>
          <w:p w14:paraId="3F364971" w14:textId="5767AA15" w:rsidR="006D2124" w:rsidRDefault="006D2124">
            <w:pPr>
              <w:spacing w:before="120" w:after="120"/>
              <w:jc w:val="both"/>
              <w:rPr>
                <w:rFonts w:ascii="Arial" w:hAnsi="Arial" w:cs="Arial"/>
                <w:b/>
              </w:rPr>
            </w:pPr>
          </w:p>
        </w:tc>
      </w:tr>
      <w:tr w:rsidR="006D2124" w14:paraId="17706C8F" w14:textId="77777777" w:rsidTr="006D212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549415" w14:textId="77777777" w:rsidR="006D2124" w:rsidRDefault="006D2124">
            <w:pPr>
              <w:spacing w:before="120" w:after="120"/>
              <w:jc w:val="both"/>
              <w:rPr>
                <w:rFonts w:ascii="Arial" w:hAnsi="Arial" w:cs="Arial"/>
                <w:b/>
              </w:rPr>
            </w:pPr>
            <w:r>
              <w:rPr>
                <w:rFonts w:ascii="Arial"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00C195B1" w14:textId="2AE3ECFB" w:rsidR="006D2124" w:rsidRDefault="006D2124">
            <w:pPr>
              <w:spacing w:before="120" w:after="120"/>
              <w:jc w:val="both"/>
              <w:rPr>
                <w:rFonts w:ascii="Arial" w:hAnsi="Arial" w:cs="Arial"/>
                <w:b/>
              </w:rPr>
            </w:pPr>
            <w:r>
              <w:rPr>
                <w:rFonts w:ascii="Arial" w:hAnsi="Arial" w:cs="Arial"/>
                <w:b/>
              </w:rPr>
              <w:t>Gillian Weaver</w:t>
            </w:r>
            <w:r>
              <w:rPr>
                <w:rFonts w:ascii="Arial" w:hAnsi="Arial" w:cs="Arial"/>
                <w:b/>
              </w:rPr>
              <w:t xml:space="preserve"> </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D985349" w14:textId="3A4DAD3D" w:rsidR="006D2124" w:rsidRDefault="006D2124">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hideMark/>
          </w:tcPr>
          <w:p w14:paraId="77BFE2E5" w14:textId="34F9FB2B" w:rsidR="006D2124" w:rsidRDefault="006D2124">
            <w:pPr>
              <w:spacing w:before="120" w:after="120"/>
              <w:jc w:val="both"/>
              <w:rPr>
                <w:rFonts w:ascii="Arial" w:hAnsi="Arial" w:cs="Arial"/>
                <w:b/>
              </w:rPr>
            </w:pPr>
          </w:p>
        </w:tc>
      </w:tr>
      <w:tr w:rsidR="006D2124" w14:paraId="2F15F4B1" w14:textId="77777777" w:rsidTr="006D212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F016178" w14:textId="77777777" w:rsidR="006D2124" w:rsidRDefault="006D2124">
            <w:pPr>
              <w:spacing w:before="120" w:after="120"/>
              <w:jc w:val="both"/>
              <w:rPr>
                <w:rFonts w:ascii="Arial" w:hAnsi="Arial" w:cs="Arial"/>
                <w:b/>
              </w:rPr>
            </w:pPr>
            <w:r>
              <w:rPr>
                <w:rFonts w:ascii="Arial"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0305294A" w14:textId="543A7299" w:rsidR="006D2124" w:rsidRDefault="006D2124">
            <w:pPr>
              <w:spacing w:before="120" w:after="120"/>
              <w:jc w:val="both"/>
              <w:rPr>
                <w:rFonts w:ascii="Arial" w:hAnsi="Arial" w:cs="Arial"/>
                <w:b/>
              </w:rPr>
            </w:pPr>
            <w:r>
              <w:rPr>
                <w:rFonts w:ascii="Arial" w:hAnsi="Arial" w:cs="Arial"/>
                <w:b/>
              </w:rPr>
              <w:t xml:space="preserve">Report </w:t>
            </w:r>
            <w:proofErr w:type="gramStart"/>
            <w:r>
              <w:rPr>
                <w:rFonts w:ascii="Arial" w:hAnsi="Arial" w:cs="Arial"/>
                <w:b/>
              </w:rPr>
              <w:t>On</w:t>
            </w:r>
            <w:proofErr w:type="gramEnd"/>
            <w:r>
              <w:rPr>
                <w:rFonts w:ascii="Arial" w:hAnsi="Arial" w:cs="Arial"/>
                <w:b/>
              </w:rPr>
              <w:t xml:space="preserve"> A Health Issue</w:t>
            </w:r>
          </w:p>
        </w:tc>
        <w:tc>
          <w:tcPr>
            <w:tcW w:w="2266" w:type="dxa"/>
            <w:tcBorders>
              <w:top w:val="single" w:sz="4" w:space="0" w:color="auto"/>
              <w:left w:val="single" w:sz="4" w:space="0" w:color="auto"/>
              <w:bottom w:val="single" w:sz="4" w:space="0" w:color="auto"/>
              <w:right w:val="single" w:sz="4" w:space="0" w:color="auto"/>
            </w:tcBorders>
            <w:shd w:val="pct15" w:color="auto" w:fill="auto"/>
          </w:tcPr>
          <w:p w14:paraId="780DB68C" w14:textId="273493FA" w:rsidR="006D2124" w:rsidRDefault="006D2124">
            <w:pPr>
              <w:spacing w:before="120" w:after="120"/>
              <w:jc w:val="both"/>
              <w:rPr>
                <w:rFonts w:ascii="Arial" w:hAnsi="Arial" w:cs="Arial"/>
                <w:b/>
              </w:rPr>
            </w:pPr>
          </w:p>
        </w:tc>
        <w:tc>
          <w:tcPr>
            <w:tcW w:w="2266" w:type="dxa"/>
            <w:tcBorders>
              <w:top w:val="single" w:sz="4" w:space="0" w:color="auto"/>
              <w:left w:val="single" w:sz="4" w:space="0" w:color="auto"/>
              <w:bottom w:val="single" w:sz="4" w:space="0" w:color="auto"/>
              <w:right w:val="single" w:sz="4" w:space="0" w:color="auto"/>
            </w:tcBorders>
          </w:tcPr>
          <w:p w14:paraId="412121AE" w14:textId="1274D5A3" w:rsidR="006D2124" w:rsidRDefault="006D2124">
            <w:pPr>
              <w:spacing w:before="120" w:after="120"/>
              <w:jc w:val="both"/>
              <w:rPr>
                <w:rFonts w:ascii="Arial" w:hAnsi="Arial" w:cs="Arial"/>
                <w:b/>
                <w:lang w:val="fr-FR"/>
              </w:rPr>
            </w:pPr>
          </w:p>
        </w:tc>
      </w:tr>
    </w:tbl>
    <w:p w14:paraId="55D7C021" w14:textId="54803E87" w:rsidR="00B16FB9" w:rsidRPr="00B16FB9" w:rsidRDefault="00B16FB9" w:rsidP="00B16FB9">
      <w:r>
        <w:rPr>
          <w:rFonts w:asciiTheme="majorHAnsi" w:eastAsiaTheme="majorEastAsia" w:hAnsiTheme="majorHAnsi" w:cstheme="majorBidi"/>
          <w:spacing w:val="-10"/>
          <w:kern w:val="28"/>
          <w:sz w:val="56"/>
          <w:szCs w:val="56"/>
        </w:rPr>
        <w:t xml:space="preserve">                                                 </w:t>
      </w:r>
      <w:bookmarkStart w:id="0" w:name="_GoBack"/>
      <w:bookmarkEnd w:id="0"/>
    </w:p>
    <w:p w14:paraId="20C3E661" w14:textId="77777777" w:rsidR="00626CFD" w:rsidRPr="007A1333" w:rsidRDefault="00B43BE9" w:rsidP="00A611A2">
      <w:pPr>
        <w:spacing w:after="0" w:line="360" w:lineRule="auto"/>
        <w:jc w:val="both"/>
        <w:rPr>
          <w:rFonts w:asciiTheme="minorBidi" w:hAnsiTheme="minorBidi"/>
          <w:sz w:val="24"/>
          <w:szCs w:val="24"/>
        </w:rPr>
      </w:pPr>
      <w:r w:rsidRPr="007A1333">
        <w:rPr>
          <w:rFonts w:asciiTheme="minorBidi" w:hAnsiTheme="minorBidi"/>
          <w:sz w:val="24"/>
          <w:szCs w:val="24"/>
        </w:rPr>
        <w:br w:type="page"/>
      </w:r>
    </w:p>
    <w:p w14:paraId="1669C938" w14:textId="77777777" w:rsidR="00626CFD" w:rsidRPr="007A1333" w:rsidRDefault="00626CFD" w:rsidP="00A611A2">
      <w:pPr>
        <w:pStyle w:val="Heading1"/>
        <w:spacing w:before="0" w:line="360" w:lineRule="auto"/>
        <w:jc w:val="both"/>
        <w:rPr>
          <w:rFonts w:asciiTheme="minorBidi" w:hAnsiTheme="minorBidi" w:cstheme="minorBidi"/>
          <w:color w:val="auto"/>
          <w:sz w:val="24"/>
          <w:szCs w:val="24"/>
        </w:rPr>
      </w:pPr>
    </w:p>
    <w:sdt>
      <w:sdtPr>
        <w:rPr>
          <w:rFonts w:asciiTheme="minorBidi" w:eastAsiaTheme="minorHAnsi" w:hAnsiTheme="minorBidi" w:cstheme="minorBidi"/>
          <w:b w:val="0"/>
          <w:bCs w:val="0"/>
          <w:color w:val="auto"/>
          <w:sz w:val="24"/>
          <w:szCs w:val="24"/>
        </w:rPr>
        <w:id w:val="2507471"/>
        <w:docPartObj>
          <w:docPartGallery w:val="Table of Contents"/>
          <w:docPartUnique/>
        </w:docPartObj>
      </w:sdtPr>
      <w:sdtEndPr/>
      <w:sdtContent>
        <w:p w14:paraId="735922BC" w14:textId="77777777" w:rsidR="004326F9" w:rsidRPr="007A1333" w:rsidRDefault="004326F9" w:rsidP="00A611A2">
          <w:pPr>
            <w:pStyle w:val="TOCHeading"/>
            <w:spacing w:before="0" w:line="360" w:lineRule="auto"/>
            <w:jc w:val="both"/>
            <w:rPr>
              <w:rFonts w:asciiTheme="minorBidi" w:hAnsiTheme="minorBidi" w:cstheme="minorBidi"/>
              <w:color w:val="auto"/>
              <w:sz w:val="24"/>
              <w:szCs w:val="24"/>
            </w:rPr>
          </w:pPr>
          <w:r w:rsidRPr="007A1333">
            <w:rPr>
              <w:rFonts w:asciiTheme="minorBidi" w:hAnsiTheme="minorBidi" w:cstheme="minorBidi"/>
              <w:color w:val="auto"/>
              <w:sz w:val="24"/>
              <w:szCs w:val="24"/>
            </w:rPr>
            <w:t>Contents</w:t>
          </w:r>
        </w:p>
        <w:p w14:paraId="13661B61" w14:textId="625AB122" w:rsidR="005D6CC9" w:rsidRDefault="00CE6F1B">
          <w:pPr>
            <w:pStyle w:val="TOC1"/>
            <w:tabs>
              <w:tab w:val="right" w:leader="dot" w:pos="9350"/>
            </w:tabs>
            <w:rPr>
              <w:rFonts w:eastAsiaTheme="minorEastAsia"/>
              <w:noProof/>
              <w:kern w:val="2"/>
              <w:sz w:val="24"/>
              <w:szCs w:val="24"/>
              <w14:ligatures w14:val="standardContextual"/>
            </w:rPr>
          </w:pPr>
          <w:r w:rsidRPr="007A1333">
            <w:rPr>
              <w:rFonts w:asciiTheme="minorBidi" w:hAnsiTheme="minorBidi"/>
              <w:sz w:val="24"/>
              <w:szCs w:val="24"/>
            </w:rPr>
            <w:fldChar w:fldCharType="begin"/>
          </w:r>
          <w:r w:rsidR="004326F9" w:rsidRPr="007A1333">
            <w:rPr>
              <w:rFonts w:asciiTheme="minorBidi" w:hAnsiTheme="minorBidi"/>
              <w:sz w:val="24"/>
              <w:szCs w:val="24"/>
            </w:rPr>
            <w:instrText xml:space="preserve"> TOC \o "1-3" \h \z \u </w:instrText>
          </w:r>
          <w:r w:rsidRPr="007A1333">
            <w:rPr>
              <w:rFonts w:asciiTheme="minorBidi" w:hAnsiTheme="minorBidi"/>
              <w:sz w:val="24"/>
              <w:szCs w:val="24"/>
            </w:rPr>
            <w:fldChar w:fldCharType="separate"/>
          </w:r>
          <w:hyperlink w:anchor="_Toc223789377" w:history="1">
            <w:r w:rsidR="005D6CC9" w:rsidRPr="00192E4F">
              <w:rPr>
                <w:rStyle w:val="Hyperlink"/>
                <w:noProof/>
              </w:rPr>
              <w:t>1. Introduction</w:t>
            </w:r>
            <w:r w:rsidR="005D6CC9">
              <w:rPr>
                <w:noProof/>
                <w:webHidden/>
              </w:rPr>
              <w:tab/>
            </w:r>
            <w:r w:rsidR="005D6CC9">
              <w:rPr>
                <w:noProof/>
                <w:webHidden/>
              </w:rPr>
              <w:fldChar w:fldCharType="begin"/>
            </w:r>
            <w:r w:rsidR="005D6CC9">
              <w:rPr>
                <w:noProof/>
                <w:webHidden/>
              </w:rPr>
              <w:instrText xml:space="preserve"> PAGEREF _Toc223789377 \h </w:instrText>
            </w:r>
            <w:r w:rsidR="005D6CC9">
              <w:rPr>
                <w:noProof/>
                <w:webHidden/>
              </w:rPr>
            </w:r>
            <w:r w:rsidR="005D6CC9">
              <w:rPr>
                <w:noProof/>
                <w:webHidden/>
              </w:rPr>
              <w:fldChar w:fldCharType="separate"/>
            </w:r>
            <w:r w:rsidR="005D6CC9">
              <w:rPr>
                <w:noProof/>
                <w:webHidden/>
              </w:rPr>
              <w:t>3</w:t>
            </w:r>
            <w:r w:rsidR="005D6CC9">
              <w:rPr>
                <w:noProof/>
                <w:webHidden/>
              </w:rPr>
              <w:fldChar w:fldCharType="end"/>
            </w:r>
          </w:hyperlink>
        </w:p>
        <w:p w14:paraId="4F351800" w14:textId="5833234A" w:rsidR="005D6CC9" w:rsidRDefault="00ED55EA">
          <w:pPr>
            <w:pStyle w:val="TOC1"/>
            <w:tabs>
              <w:tab w:val="right" w:leader="dot" w:pos="9350"/>
            </w:tabs>
            <w:rPr>
              <w:rFonts w:eastAsiaTheme="minorEastAsia"/>
              <w:noProof/>
              <w:kern w:val="2"/>
              <w:sz w:val="24"/>
              <w:szCs w:val="24"/>
              <w14:ligatures w14:val="standardContextual"/>
            </w:rPr>
          </w:pPr>
          <w:hyperlink w:anchor="_Toc223789378" w:history="1">
            <w:r w:rsidR="005D6CC9" w:rsidRPr="00192E4F">
              <w:rPr>
                <w:rStyle w:val="Hyperlink"/>
                <w:noProof/>
              </w:rPr>
              <w:t>2. Main Body</w:t>
            </w:r>
            <w:r w:rsidR="005D6CC9">
              <w:rPr>
                <w:noProof/>
                <w:webHidden/>
              </w:rPr>
              <w:tab/>
            </w:r>
            <w:r w:rsidR="005D6CC9">
              <w:rPr>
                <w:noProof/>
                <w:webHidden/>
              </w:rPr>
              <w:fldChar w:fldCharType="begin"/>
            </w:r>
            <w:r w:rsidR="005D6CC9">
              <w:rPr>
                <w:noProof/>
                <w:webHidden/>
              </w:rPr>
              <w:instrText xml:space="preserve"> PAGEREF _Toc223789378 \h </w:instrText>
            </w:r>
            <w:r w:rsidR="005D6CC9">
              <w:rPr>
                <w:noProof/>
                <w:webHidden/>
              </w:rPr>
            </w:r>
            <w:r w:rsidR="005D6CC9">
              <w:rPr>
                <w:noProof/>
                <w:webHidden/>
              </w:rPr>
              <w:fldChar w:fldCharType="separate"/>
            </w:r>
            <w:r w:rsidR="005D6CC9">
              <w:rPr>
                <w:noProof/>
                <w:webHidden/>
              </w:rPr>
              <w:t>3</w:t>
            </w:r>
            <w:r w:rsidR="005D6CC9">
              <w:rPr>
                <w:noProof/>
                <w:webHidden/>
              </w:rPr>
              <w:fldChar w:fldCharType="end"/>
            </w:r>
          </w:hyperlink>
        </w:p>
        <w:p w14:paraId="42E6A7F1" w14:textId="208BFDF5" w:rsidR="005D6CC9" w:rsidRDefault="00ED55EA">
          <w:pPr>
            <w:pStyle w:val="TOC2"/>
            <w:tabs>
              <w:tab w:val="right" w:leader="dot" w:pos="9350"/>
            </w:tabs>
            <w:rPr>
              <w:rFonts w:eastAsiaTheme="minorEastAsia"/>
              <w:noProof/>
              <w:kern w:val="2"/>
              <w:sz w:val="24"/>
              <w:szCs w:val="24"/>
              <w14:ligatures w14:val="standardContextual"/>
            </w:rPr>
          </w:pPr>
          <w:hyperlink w:anchor="_Toc223789379" w:history="1">
            <w:r w:rsidR="005D6CC9" w:rsidRPr="00192E4F">
              <w:rPr>
                <w:rStyle w:val="Hyperlink"/>
                <w:noProof/>
              </w:rPr>
              <w:t>Section 1: Consequences in the Community and for the NHS</w:t>
            </w:r>
            <w:r w:rsidR="005D6CC9">
              <w:rPr>
                <w:noProof/>
                <w:webHidden/>
              </w:rPr>
              <w:tab/>
            </w:r>
            <w:r w:rsidR="005D6CC9">
              <w:rPr>
                <w:noProof/>
                <w:webHidden/>
              </w:rPr>
              <w:fldChar w:fldCharType="begin"/>
            </w:r>
            <w:r w:rsidR="005D6CC9">
              <w:rPr>
                <w:noProof/>
                <w:webHidden/>
              </w:rPr>
              <w:instrText xml:space="preserve"> PAGEREF _Toc223789379 \h </w:instrText>
            </w:r>
            <w:r w:rsidR="005D6CC9">
              <w:rPr>
                <w:noProof/>
                <w:webHidden/>
              </w:rPr>
            </w:r>
            <w:r w:rsidR="005D6CC9">
              <w:rPr>
                <w:noProof/>
                <w:webHidden/>
              </w:rPr>
              <w:fldChar w:fldCharType="separate"/>
            </w:r>
            <w:r w:rsidR="005D6CC9">
              <w:rPr>
                <w:noProof/>
                <w:webHidden/>
              </w:rPr>
              <w:t>3</w:t>
            </w:r>
            <w:r w:rsidR="005D6CC9">
              <w:rPr>
                <w:noProof/>
                <w:webHidden/>
              </w:rPr>
              <w:fldChar w:fldCharType="end"/>
            </w:r>
          </w:hyperlink>
        </w:p>
        <w:p w14:paraId="25C5B0A1" w14:textId="7D2AFFB9" w:rsidR="005D6CC9" w:rsidRDefault="00ED55EA">
          <w:pPr>
            <w:pStyle w:val="TOC2"/>
            <w:tabs>
              <w:tab w:val="right" w:leader="dot" w:pos="9350"/>
            </w:tabs>
            <w:rPr>
              <w:rFonts w:eastAsiaTheme="minorEastAsia"/>
              <w:noProof/>
              <w:kern w:val="2"/>
              <w:sz w:val="24"/>
              <w:szCs w:val="24"/>
              <w14:ligatures w14:val="standardContextual"/>
            </w:rPr>
          </w:pPr>
          <w:hyperlink w:anchor="_Toc223789380" w:history="1">
            <w:r w:rsidR="005D6CC9" w:rsidRPr="00192E4F">
              <w:rPr>
                <w:rStyle w:val="Hyperlink"/>
                <w:noProof/>
              </w:rPr>
              <w:t>Section 2: How Type-2 Diabetes is Controlled</w:t>
            </w:r>
            <w:r w:rsidR="005D6CC9">
              <w:rPr>
                <w:noProof/>
                <w:webHidden/>
              </w:rPr>
              <w:tab/>
            </w:r>
            <w:r w:rsidR="005D6CC9">
              <w:rPr>
                <w:noProof/>
                <w:webHidden/>
              </w:rPr>
              <w:fldChar w:fldCharType="begin"/>
            </w:r>
            <w:r w:rsidR="005D6CC9">
              <w:rPr>
                <w:noProof/>
                <w:webHidden/>
              </w:rPr>
              <w:instrText xml:space="preserve"> PAGEREF _Toc223789380 \h </w:instrText>
            </w:r>
            <w:r w:rsidR="005D6CC9">
              <w:rPr>
                <w:noProof/>
                <w:webHidden/>
              </w:rPr>
            </w:r>
            <w:r w:rsidR="005D6CC9">
              <w:rPr>
                <w:noProof/>
                <w:webHidden/>
              </w:rPr>
              <w:fldChar w:fldCharType="separate"/>
            </w:r>
            <w:r w:rsidR="005D6CC9">
              <w:rPr>
                <w:noProof/>
                <w:webHidden/>
              </w:rPr>
              <w:t>4</w:t>
            </w:r>
            <w:r w:rsidR="005D6CC9">
              <w:rPr>
                <w:noProof/>
                <w:webHidden/>
              </w:rPr>
              <w:fldChar w:fldCharType="end"/>
            </w:r>
          </w:hyperlink>
        </w:p>
        <w:p w14:paraId="2C15CF6E" w14:textId="486070F7" w:rsidR="005D6CC9" w:rsidRDefault="00ED55EA">
          <w:pPr>
            <w:pStyle w:val="TOC2"/>
            <w:tabs>
              <w:tab w:val="right" w:leader="dot" w:pos="9350"/>
            </w:tabs>
            <w:rPr>
              <w:rFonts w:eastAsiaTheme="minorEastAsia"/>
              <w:noProof/>
              <w:kern w:val="2"/>
              <w:sz w:val="24"/>
              <w:szCs w:val="24"/>
              <w14:ligatures w14:val="standardContextual"/>
            </w:rPr>
          </w:pPr>
          <w:hyperlink w:anchor="_Toc223789381" w:history="1">
            <w:r w:rsidR="005D6CC9" w:rsidRPr="00192E4F">
              <w:rPr>
                <w:rStyle w:val="Hyperlink"/>
                <w:noProof/>
              </w:rPr>
              <w:t>Section 3: Factors Influencing Health and Well-being</w:t>
            </w:r>
            <w:r w:rsidR="005D6CC9">
              <w:rPr>
                <w:noProof/>
                <w:webHidden/>
              </w:rPr>
              <w:tab/>
            </w:r>
            <w:r w:rsidR="005D6CC9">
              <w:rPr>
                <w:noProof/>
                <w:webHidden/>
              </w:rPr>
              <w:fldChar w:fldCharType="begin"/>
            </w:r>
            <w:r w:rsidR="005D6CC9">
              <w:rPr>
                <w:noProof/>
                <w:webHidden/>
              </w:rPr>
              <w:instrText xml:space="preserve"> PAGEREF _Toc223789381 \h </w:instrText>
            </w:r>
            <w:r w:rsidR="005D6CC9">
              <w:rPr>
                <w:noProof/>
                <w:webHidden/>
              </w:rPr>
            </w:r>
            <w:r w:rsidR="005D6CC9">
              <w:rPr>
                <w:noProof/>
                <w:webHidden/>
              </w:rPr>
              <w:fldChar w:fldCharType="separate"/>
            </w:r>
            <w:r w:rsidR="005D6CC9">
              <w:rPr>
                <w:noProof/>
                <w:webHidden/>
              </w:rPr>
              <w:t>6</w:t>
            </w:r>
            <w:r w:rsidR="005D6CC9">
              <w:rPr>
                <w:noProof/>
                <w:webHidden/>
              </w:rPr>
              <w:fldChar w:fldCharType="end"/>
            </w:r>
          </w:hyperlink>
        </w:p>
        <w:p w14:paraId="5BC3789D" w14:textId="7AB7DD39" w:rsidR="005D6CC9" w:rsidRDefault="00ED55EA">
          <w:pPr>
            <w:pStyle w:val="TOC1"/>
            <w:tabs>
              <w:tab w:val="right" w:leader="dot" w:pos="9350"/>
            </w:tabs>
            <w:rPr>
              <w:rFonts w:eastAsiaTheme="minorEastAsia"/>
              <w:noProof/>
              <w:kern w:val="2"/>
              <w:sz w:val="24"/>
              <w:szCs w:val="24"/>
              <w14:ligatures w14:val="standardContextual"/>
            </w:rPr>
          </w:pPr>
          <w:hyperlink w:anchor="_Toc223789382" w:history="1">
            <w:r w:rsidR="005D6CC9" w:rsidRPr="00192E4F">
              <w:rPr>
                <w:rStyle w:val="Hyperlink"/>
                <w:noProof/>
              </w:rPr>
              <w:t>3. Conclusion</w:t>
            </w:r>
            <w:r w:rsidR="005D6CC9">
              <w:rPr>
                <w:noProof/>
                <w:webHidden/>
              </w:rPr>
              <w:tab/>
            </w:r>
            <w:r w:rsidR="005D6CC9">
              <w:rPr>
                <w:noProof/>
                <w:webHidden/>
              </w:rPr>
              <w:fldChar w:fldCharType="begin"/>
            </w:r>
            <w:r w:rsidR="005D6CC9">
              <w:rPr>
                <w:noProof/>
                <w:webHidden/>
              </w:rPr>
              <w:instrText xml:space="preserve"> PAGEREF _Toc223789382 \h </w:instrText>
            </w:r>
            <w:r w:rsidR="005D6CC9">
              <w:rPr>
                <w:noProof/>
                <w:webHidden/>
              </w:rPr>
            </w:r>
            <w:r w:rsidR="005D6CC9">
              <w:rPr>
                <w:noProof/>
                <w:webHidden/>
              </w:rPr>
              <w:fldChar w:fldCharType="separate"/>
            </w:r>
            <w:r w:rsidR="005D6CC9">
              <w:rPr>
                <w:noProof/>
                <w:webHidden/>
              </w:rPr>
              <w:t>7</w:t>
            </w:r>
            <w:r w:rsidR="005D6CC9">
              <w:rPr>
                <w:noProof/>
                <w:webHidden/>
              </w:rPr>
              <w:fldChar w:fldCharType="end"/>
            </w:r>
          </w:hyperlink>
        </w:p>
        <w:p w14:paraId="3D968BBF" w14:textId="74F70E13" w:rsidR="004326F9" w:rsidRPr="007A1333" w:rsidRDefault="00CE6F1B" w:rsidP="00A611A2">
          <w:pPr>
            <w:spacing w:after="0" w:line="360" w:lineRule="auto"/>
            <w:jc w:val="both"/>
            <w:rPr>
              <w:rFonts w:asciiTheme="minorBidi" w:hAnsiTheme="minorBidi"/>
              <w:sz w:val="24"/>
              <w:szCs w:val="24"/>
            </w:rPr>
          </w:pPr>
          <w:r w:rsidRPr="007A1333">
            <w:rPr>
              <w:rFonts w:asciiTheme="minorBidi" w:hAnsiTheme="minorBidi"/>
              <w:sz w:val="24"/>
              <w:szCs w:val="24"/>
            </w:rPr>
            <w:fldChar w:fldCharType="end"/>
          </w:r>
        </w:p>
      </w:sdtContent>
    </w:sdt>
    <w:p w14:paraId="3ED10107" w14:textId="77777777" w:rsidR="00E64289" w:rsidRPr="007A1333" w:rsidRDefault="00E64289" w:rsidP="00A611A2">
      <w:pPr>
        <w:spacing w:after="0" w:line="360" w:lineRule="auto"/>
        <w:jc w:val="both"/>
        <w:rPr>
          <w:rFonts w:asciiTheme="minorBidi" w:hAnsiTheme="minorBidi"/>
          <w:sz w:val="24"/>
          <w:szCs w:val="24"/>
        </w:rPr>
      </w:pPr>
    </w:p>
    <w:p w14:paraId="32A94B61" w14:textId="77777777" w:rsidR="002376D7" w:rsidRPr="007A1333" w:rsidRDefault="002376D7">
      <w:pPr>
        <w:rPr>
          <w:rFonts w:asciiTheme="minorBidi" w:hAnsiTheme="minorBidi"/>
          <w:sz w:val="28"/>
          <w:szCs w:val="28"/>
        </w:rPr>
      </w:pPr>
      <w:r w:rsidRPr="007A1333">
        <w:rPr>
          <w:rFonts w:asciiTheme="minorBidi" w:hAnsiTheme="minorBidi"/>
          <w:sz w:val="28"/>
          <w:szCs w:val="28"/>
        </w:rPr>
        <w:br w:type="page"/>
      </w:r>
    </w:p>
    <w:p w14:paraId="5B9CD13B" w14:textId="68FE2556" w:rsidR="00393A9F" w:rsidRPr="007A1333" w:rsidRDefault="000D2369" w:rsidP="00A611A2">
      <w:pPr>
        <w:pStyle w:val="NoSpacing"/>
        <w:spacing w:line="360" w:lineRule="auto"/>
        <w:jc w:val="both"/>
        <w:rPr>
          <w:rFonts w:asciiTheme="minorBidi" w:hAnsiTheme="minorBidi"/>
          <w:b/>
          <w:bCs/>
          <w:sz w:val="24"/>
          <w:szCs w:val="24"/>
        </w:rPr>
      </w:pPr>
      <w:r w:rsidRPr="007A1333">
        <w:rPr>
          <w:rFonts w:asciiTheme="minorBidi" w:hAnsiTheme="minorBidi"/>
          <w:b/>
          <w:bCs/>
          <w:sz w:val="24"/>
          <w:szCs w:val="24"/>
        </w:rPr>
        <w:lastRenderedPageBreak/>
        <w:t>Disease: Type-2 Diabetes</w:t>
      </w:r>
    </w:p>
    <w:p w14:paraId="2A139C53" w14:textId="77777777" w:rsidR="00393A9F" w:rsidRPr="007A1333" w:rsidRDefault="00393A9F" w:rsidP="00A611A2">
      <w:pPr>
        <w:pStyle w:val="NoSpacing"/>
        <w:spacing w:line="360" w:lineRule="auto"/>
        <w:jc w:val="both"/>
        <w:rPr>
          <w:rFonts w:asciiTheme="minorBidi" w:hAnsiTheme="minorBidi"/>
          <w:sz w:val="24"/>
          <w:szCs w:val="24"/>
        </w:rPr>
      </w:pPr>
    </w:p>
    <w:p w14:paraId="38ADADFA" w14:textId="139AF082" w:rsidR="00BF38A0" w:rsidRPr="007A1333" w:rsidRDefault="00BF38A0" w:rsidP="006A2FD7">
      <w:pPr>
        <w:pStyle w:val="Heading1"/>
        <w:rPr>
          <w:color w:val="auto"/>
        </w:rPr>
      </w:pPr>
      <w:bookmarkStart w:id="1" w:name="_Toc223789377"/>
      <w:r w:rsidRPr="007A1333">
        <w:rPr>
          <w:color w:val="auto"/>
        </w:rPr>
        <w:t>1. Introduction</w:t>
      </w:r>
      <w:bookmarkEnd w:id="1"/>
    </w:p>
    <w:p w14:paraId="0A3E658B" w14:textId="7D3C90C8" w:rsidR="008C1D38" w:rsidRPr="007A1333" w:rsidRDefault="00F35CFB" w:rsidP="00D82C4A">
      <w:pPr>
        <w:pStyle w:val="NoSpacing"/>
        <w:spacing w:line="360" w:lineRule="auto"/>
        <w:rPr>
          <w:rFonts w:asciiTheme="minorBidi" w:hAnsiTheme="minorBidi"/>
          <w:sz w:val="24"/>
          <w:szCs w:val="24"/>
        </w:rPr>
      </w:pPr>
      <w:r w:rsidRPr="007A1333">
        <w:rPr>
          <w:rFonts w:asciiTheme="minorBidi" w:hAnsiTheme="minorBidi"/>
          <w:sz w:val="24"/>
          <w:szCs w:val="24"/>
        </w:rPr>
        <w:t>Type-2 diabetes is a long-term condition where the body doesn’t use insulin properly and doesn’t make enough of it, which causes high blood sugar levels</w:t>
      </w:r>
      <w:r w:rsidR="008C1D38" w:rsidRPr="007A1333">
        <w:rPr>
          <w:rFonts w:asciiTheme="minorBidi" w:hAnsiTheme="minorBidi"/>
          <w:sz w:val="24"/>
          <w:szCs w:val="24"/>
        </w:rPr>
        <w:t xml:space="preserve">. It grows in adult life and is closely related to lifestyle decisions like obesity, unhealthy diet and lack of physical activity, but genetic </w:t>
      </w:r>
      <w:r w:rsidR="00E6542F" w:rsidRPr="00E6542F">
        <w:rPr>
          <w:rFonts w:asciiTheme="minorBidi" w:hAnsiTheme="minorBidi"/>
          <w:sz w:val="24"/>
          <w:szCs w:val="24"/>
        </w:rPr>
        <w:t>susceptibility</w:t>
      </w:r>
      <w:r w:rsidR="00E6542F">
        <w:rPr>
          <w:rFonts w:asciiTheme="minorBidi" w:hAnsiTheme="minorBidi"/>
          <w:sz w:val="24"/>
          <w:szCs w:val="24"/>
        </w:rPr>
        <w:t xml:space="preserve"> </w:t>
      </w:r>
      <w:r w:rsidR="008C1D38" w:rsidRPr="007A1333">
        <w:rPr>
          <w:rFonts w:asciiTheme="minorBidi" w:hAnsiTheme="minorBidi"/>
          <w:sz w:val="24"/>
          <w:szCs w:val="24"/>
        </w:rPr>
        <w:t>is a significant factor (Ahmad, et.al., 2022).</w:t>
      </w:r>
      <w:r w:rsidR="00402115" w:rsidRPr="007A1333">
        <w:rPr>
          <w:rFonts w:asciiTheme="minorBidi" w:hAnsiTheme="minorBidi"/>
          <w:sz w:val="24"/>
          <w:szCs w:val="24"/>
        </w:rPr>
        <w:t xml:space="preserve"> </w:t>
      </w:r>
      <w:r w:rsidR="00683DCD" w:rsidRPr="007A1333">
        <w:rPr>
          <w:rFonts w:asciiTheme="minorBidi" w:hAnsiTheme="minorBidi"/>
          <w:sz w:val="24"/>
          <w:szCs w:val="24"/>
        </w:rPr>
        <w:t>It is a big health issue with a high population of millions of people in the world and a huge burden to the health care facilities because of the chronic complications.</w:t>
      </w:r>
    </w:p>
    <w:p w14:paraId="05146081" w14:textId="6FFD1EF5" w:rsidR="00BF38A0" w:rsidRPr="007A1333" w:rsidRDefault="008C1D38" w:rsidP="00D82C4A">
      <w:pPr>
        <w:pStyle w:val="NoSpacing"/>
        <w:spacing w:line="360" w:lineRule="auto"/>
        <w:rPr>
          <w:rFonts w:asciiTheme="minorBidi" w:hAnsiTheme="minorBidi"/>
          <w:sz w:val="24"/>
          <w:szCs w:val="24"/>
        </w:rPr>
      </w:pPr>
      <w:r w:rsidRPr="007A1333">
        <w:rPr>
          <w:rFonts w:asciiTheme="minorBidi" w:hAnsiTheme="minorBidi"/>
          <w:sz w:val="24"/>
          <w:szCs w:val="24"/>
        </w:rPr>
        <w:t>The typical common signs and symptoms are excessive thirst, frequent urination, chronic fatigue, blurred vision and slow healing of wounds</w:t>
      </w:r>
      <w:r w:rsidR="00F35CFB" w:rsidRPr="007A1333">
        <w:rPr>
          <w:rFonts w:asciiTheme="minorBidi" w:hAnsiTheme="minorBidi"/>
          <w:sz w:val="24"/>
          <w:szCs w:val="24"/>
        </w:rPr>
        <w:t xml:space="preserve"> </w:t>
      </w:r>
      <w:r w:rsidRPr="007A1333">
        <w:rPr>
          <w:rFonts w:asciiTheme="minorBidi" w:hAnsiTheme="minorBidi"/>
          <w:sz w:val="24"/>
          <w:szCs w:val="24"/>
        </w:rPr>
        <w:t>(Goyal, et.al., 2023).</w:t>
      </w:r>
      <w:r w:rsidR="00F35CFB" w:rsidRPr="007A1333">
        <w:rPr>
          <w:rFonts w:asciiTheme="minorBidi" w:hAnsiTheme="minorBidi"/>
          <w:sz w:val="24"/>
          <w:szCs w:val="24"/>
        </w:rPr>
        <w:t xml:space="preserve"> </w:t>
      </w:r>
      <w:r w:rsidR="00360730" w:rsidRPr="007A1333">
        <w:rPr>
          <w:rFonts w:asciiTheme="minorBidi" w:hAnsiTheme="minorBidi"/>
          <w:sz w:val="24"/>
          <w:szCs w:val="24"/>
        </w:rPr>
        <w:t>From public health perspective</w:t>
      </w:r>
      <w:r w:rsidR="00683DCD" w:rsidRPr="007A1333">
        <w:rPr>
          <w:rFonts w:asciiTheme="minorBidi" w:hAnsiTheme="minorBidi"/>
          <w:sz w:val="24"/>
          <w:szCs w:val="24"/>
        </w:rPr>
        <w:t>, the knowledge of the distribution and risk factors of Type-2 diabetes is useful in the design of the effective prevention strategy, including lifestyle interventions, early diagnosis, and health monitoring of the population</w:t>
      </w:r>
      <w:r w:rsidR="00402115" w:rsidRPr="007A1333">
        <w:rPr>
          <w:rFonts w:asciiTheme="minorBidi" w:hAnsiTheme="minorBidi"/>
          <w:sz w:val="24"/>
          <w:szCs w:val="24"/>
        </w:rPr>
        <w:t xml:space="preserve">. </w:t>
      </w:r>
      <w:r w:rsidRPr="007A1333">
        <w:rPr>
          <w:rFonts w:asciiTheme="minorBidi" w:hAnsiTheme="minorBidi"/>
          <w:sz w:val="24"/>
          <w:szCs w:val="24"/>
        </w:rPr>
        <w:t xml:space="preserve">A recent report by the World Health Organization stated that there are approximately 422 million adults in the world with diabetes, with the majority of them having Type-2 diabetes (World Health Organization, 2016). In UK, Diabetes UK records more than 4.3 million cases of diabetes of which approximately 90% of cases are Type-2, and 850,000 individuals are undiagnosed. </w:t>
      </w:r>
      <w:r w:rsidR="00683DCD" w:rsidRPr="007A1333">
        <w:rPr>
          <w:rFonts w:asciiTheme="minorBidi" w:hAnsiTheme="minorBidi"/>
          <w:sz w:val="24"/>
          <w:szCs w:val="24"/>
        </w:rPr>
        <w:t xml:space="preserve">These statistics highlight the importance of community-based prevention services and health education and screening interventions to decrease the incidence and enhance the wellbeing of the population </w:t>
      </w:r>
      <w:r w:rsidRPr="007A1333">
        <w:rPr>
          <w:rFonts w:asciiTheme="minorBidi" w:hAnsiTheme="minorBidi"/>
          <w:sz w:val="24"/>
          <w:szCs w:val="24"/>
        </w:rPr>
        <w:t>(Diabetes Research &amp; Wellness Foundation, 2023).</w:t>
      </w:r>
    </w:p>
    <w:p w14:paraId="2D7F1539" w14:textId="77777777" w:rsidR="003E1F0B" w:rsidRPr="007A1333" w:rsidRDefault="003E1F0B" w:rsidP="00D82C4A">
      <w:pPr>
        <w:pStyle w:val="NoSpacing"/>
        <w:spacing w:line="360" w:lineRule="auto"/>
        <w:rPr>
          <w:rFonts w:asciiTheme="minorBidi" w:hAnsiTheme="minorBidi"/>
          <w:sz w:val="24"/>
          <w:szCs w:val="24"/>
        </w:rPr>
      </w:pPr>
    </w:p>
    <w:p w14:paraId="79C6DC33" w14:textId="7FC6FB48" w:rsidR="00BF38A0" w:rsidRPr="007A1333" w:rsidRDefault="00BF38A0" w:rsidP="00D82C4A">
      <w:pPr>
        <w:pStyle w:val="Heading1"/>
        <w:rPr>
          <w:color w:val="auto"/>
        </w:rPr>
      </w:pPr>
      <w:bookmarkStart w:id="2" w:name="_Toc223789378"/>
      <w:r w:rsidRPr="007A1333">
        <w:rPr>
          <w:color w:val="auto"/>
        </w:rPr>
        <w:t>2. Main Body</w:t>
      </w:r>
      <w:bookmarkEnd w:id="2"/>
    </w:p>
    <w:p w14:paraId="0FE331E6" w14:textId="77777777" w:rsidR="00BF38A0" w:rsidRPr="007A1333" w:rsidRDefault="00BF38A0" w:rsidP="00D82C4A">
      <w:pPr>
        <w:pStyle w:val="Heading2"/>
        <w:rPr>
          <w:color w:val="auto"/>
        </w:rPr>
      </w:pPr>
      <w:bookmarkStart w:id="3" w:name="_Toc223789379"/>
      <w:r w:rsidRPr="007A1333">
        <w:rPr>
          <w:color w:val="auto"/>
        </w:rPr>
        <w:t>Section 1: Consequences in the Community and for the NHS</w:t>
      </w:r>
      <w:bookmarkEnd w:id="3"/>
    </w:p>
    <w:p w14:paraId="14FCE19C" w14:textId="0FA7B39C" w:rsidR="008C1D38" w:rsidRPr="007A1333" w:rsidRDefault="008C1D38"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Diabetes type-2 has severe effects on individuals and the community in general because it has long-term physical </w:t>
      </w:r>
      <w:r w:rsidR="00574943" w:rsidRPr="007A1333">
        <w:rPr>
          <w:rFonts w:asciiTheme="minorBidi" w:hAnsiTheme="minorBidi"/>
          <w:sz w:val="24"/>
          <w:szCs w:val="24"/>
        </w:rPr>
        <w:t>complications</w:t>
      </w:r>
      <w:r w:rsidRPr="007A1333">
        <w:rPr>
          <w:rFonts w:asciiTheme="minorBidi" w:hAnsiTheme="minorBidi"/>
          <w:sz w:val="24"/>
          <w:szCs w:val="24"/>
        </w:rPr>
        <w:t xml:space="preserve">. Unmanaged glucose level may result in heart diseases, kidney disorders, loss of nerve fiber, amputation of lower limbs and blindness. In the later stages of the condition, the need of regular observation, </w:t>
      </w:r>
      <w:r w:rsidRPr="007A1333">
        <w:rPr>
          <w:rFonts w:asciiTheme="minorBidi" w:hAnsiTheme="minorBidi"/>
          <w:sz w:val="24"/>
          <w:szCs w:val="24"/>
        </w:rPr>
        <w:lastRenderedPageBreak/>
        <w:t>medication and specialist care of people makes them unable to work and fully engage in social life</w:t>
      </w:r>
      <w:r w:rsidR="00752DD6" w:rsidRPr="007A1333">
        <w:rPr>
          <w:rFonts w:asciiTheme="minorBidi" w:hAnsiTheme="minorBidi"/>
          <w:sz w:val="24"/>
          <w:szCs w:val="24"/>
        </w:rPr>
        <w:t xml:space="preserve"> </w:t>
      </w:r>
      <w:r w:rsidRPr="007A1333">
        <w:rPr>
          <w:rFonts w:asciiTheme="minorBidi" w:hAnsiTheme="minorBidi"/>
          <w:sz w:val="24"/>
          <w:szCs w:val="24"/>
        </w:rPr>
        <w:t>(</w:t>
      </w:r>
      <w:proofErr w:type="spellStart"/>
      <w:r w:rsidRPr="007A1333">
        <w:rPr>
          <w:rFonts w:asciiTheme="minorBidi" w:hAnsiTheme="minorBidi"/>
          <w:sz w:val="24"/>
          <w:szCs w:val="24"/>
        </w:rPr>
        <w:t>Shatnabi</w:t>
      </w:r>
      <w:proofErr w:type="spellEnd"/>
      <w:r w:rsidRPr="007A1333">
        <w:rPr>
          <w:rFonts w:asciiTheme="minorBidi" w:hAnsiTheme="minorBidi"/>
          <w:sz w:val="24"/>
          <w:szCs w:val="24"/>
        </w:rPr>
        <w:t>, et.al., 2018).</w:t>
      </w:r>
      <w:r w:rsidR="00410784" w:rsidRPr="007A1333">
        <w:rPr>
          <w:rFonts w:asciiTheme="minorBidi" w:hAnsiTheme="minorBidi"/>
          <w:sz w:val="24"/>
          <w:szCs w:val="24"/>
        </w:rPr>
        <w:t xml:space="preserve"> </w:t>
      </w:r>
      <w:r w:rsidR="001B38F0" w:rsidRPr="007A1333">
        <w:rPr>
          <w:rFonts w:asciiTheme="minorBidi" w:hAnsiTheme="minorBidi"/>
          <w:sz w:val="24"/>
          <w:szCs w:val="24"/>
        </w:rPr>
        <w:t>This underscores the need to use a public health strategy, and emphasize population level prevention and health promotion to decrease the disease incidence</w:t>
      </w:r>
      <w:r w:rsidR="00410784" w:rsidRPr="007A1333">
        <w:rPr>
          <w:rFonts w:asciiTheme="minorBidi" w:hAnsiTheme="minorBidi"/>
          <w:sz w:val="24"/>
          <w:szCs w:val="24"/>
        </w:rPr>
        <w:t>.</w:t>
      </w:r>
    </w:p>
    <w:p w14:paraId="4467E095" w14:textId="7787A51B" w:rsidR="008C1D38" w:rsidRPr="007A1333" w:rsidRDefault="008C1D38" w:rsidP="00D82C4A">
      <w:pPr>
        <w:pStyle w:val="NoSpacing"/>
        <w:spacing w:line="360" w:lineRule="auto"/>
        <w:rPr>
          <w:rFonts w:asciiTheme="minorBidi" w:hAnsiTheme="minorBidi"/>
          <w:sz w:val="24"/>
          <w:szCs w:val="24"/>
        </w:rPr>
      </w:pPr>
      <w:r w:rsidRPr="007A1333">
        <w:rPr>
          <w:rFonts w:asciiTheme="minorBidi" w:hAnsiTheme="minorBidi"/>
          <w:sz w:val="24"/>
          <w:szCs w:val="24"/>
        </w:rPr>
        <w:t>Psychological impacts on the condition are also significant. Having a chronic condition may heighten stress, anxiety and depression especially when patients experience difficulties in controlling their diet, medication and lifestyle changes. Mental illness might decrease self-care motivation, thereby aggravating physical outcomes and risking the development of complications</w:t>
      </w:r>
      <w:r w:rsidR="00435EB2" w:rsidRPr="007A1333">
        <w:rPr>
          <w:rFonts w:asciiTheme="minorBidi" w:hAnsiTheme="minorBidi"/>
          <w:sz w:val="24"/>
          <w:szCs w:val="24"/>
        </w:rPr>
        <w:t xml:space="preserve"> </w:t>
      </w:r>
      <w:r w:rsidRPr="007A1333">
        <w:rPr>
          <w:rFonts w:asciiTheme="minorBidi" w:hAnsiTheme="minorBidi"/>
          <w:sz w:val="24"/>
          <w:szCs w:val="24"/>
        </w:rPr>
        <w:t>(</w:t>
      </w:r>
      <w:proofErr w:type="spellStart"/>
      <w:r w:rsidRPr="007A1333">
        <w:rPr>
          <w:rFonts w:asciiTheme="minorBidi" w:hAnsiTheme="minorBidi"/>
          <w:sz w:val="24"/>
          <w:szCs w:val="24"/>
        </w:rPr>
        <w:t>Horsbol</w:t>
      </w:r>
      <w:proofErr w:type="spellEnd"/>
      <w:r w:rsidRPr="007A1333">
        <w:rPr>
          <w:rFonts w:asciiTheme="minorBidi" w:hAnsiTheme="minorBidi"/>
          <w:sz w:val="24"/>
          <w:szCs w:val="24"/>
        </w:rPr>
        <w:t>, et.al., 2024).</w:t>
      </w:r>
      <w:r w:rsidR="00410784" w:rsidRPr="007A1333">
        <w:rPr>
          <w:rFonts w:asciiTheme="minorBidi" w:hAnsiTheme="minorBidi"/>
          <w:sz w:val="24"/>
          <w:szCs w:val="24"/>
        </w:rPr>
        <w:t xml:space="preserve"> </w:t>
      </w:r>
      <w:r w:rsidR="001B38F0" w:rsidRPr="007A1333">
        <w:rPr>
          <w:rFonts w:asciiTheme="minorBidi" w:hAnsiTheme="minorBidi"/>
          <w:sz w:val="24"/>
          <w:szCs w:val="24"/>
        </w:rPr>
        <w:t>There are broader determinants of health such as social, economic and environmental determinants that define the health outcomes of individuals.</w:t>
      </w:r>
    </w:p>
    <w:p w14:paraId="601F95D5" w14:textId="0DB8B4FF" w:rsidR="008C1D38" w:rsidRPr="007A1333" w:rsidRDefault="008C1D38" w:rsidP="00D82C4A">
      <w:pPr>
        <w:pStyle w:val="NoSpacing"/>
        <w:spacing w:line="360" w:lineRule="auto"/>
        <w:rPr>
          <w:rFonts w:asciiTheme="minorBidi" w:hAnsiTheme="minorBidi"/>
          <w:sz w:val="24"/>
          <w:szCs w:val="24"/>
        </w:rPr>
      </w:pPr>
      <w:proofErr w:type="spellStart"/>
      <w:r w:rsidRPr="007A1333">
        <w:rPr>
          <w:rFonts w:asciiTheme="minorBidi" w:hAnsiTheme="minorBidi"/>
          <w:sz w:val="24"/>
          <w:szCs w:val="24"/>
        </w:rPr>
        <w:t>Carers</w:t>
      </w:r>
      <w:proofErr w:type="spellEnd"/>
      <w:r w:rsidRPr="007A1333">
        <w:rPr>
          <w:rFonts w:asciiTheme="minorBidi" w:hAnsiTheme="minorBidi"/>
          <w:sz w:val="24"/>
          <w:szCs w:val="24"/>
        </w:rPr>
        <w:t xml:space="preserve"> and families are also likely to be affected. They can have emotional stress, pressure and greater responsibility in taking care of an individual with higher complications. Moreover, Type-2 diabetes is more prevalent among the deprived populations, and the access to healthy nutrition, opportunities to exercise, and healthcare resources is more likely to increase the risk and lead to worse outcomes, which support health inequalities</w:t>
      </w:r>
      <w:r w:rsidR="00FD1AF5" w:rsidRPr="007A1333">
        <w:rPr>
          <w:rFonts w:asciiTheme="minorBidi" w:hAnsiTheme="minorBidi"/>
          <w:sz w:val="24"/>
          <w:szCs w:val="24"/>
        </w:rPr>
        <w:t xml:space="preserve"> </w:t>
      </w:r>
      <w:r w:rsidRPr="007A1333">
        <w:rPr>
          <w:rFonts w:asciiTheme="minorBidi" w:hAnsiTheme="minorBidi"/>
          <w:sz w:val="24"/>
          <w:szCs w:val="24"/>
        </w:rPr>
        <w:t>(</w:t>
      </w:r>
      <w:proofErr w:type="spellStart"/>
      <w:r w:rsidRPr="007A1333">
        <w:rPr>
          <w:rFonts w:asciiTheme="minorBidi" w:hAnsiTheme="minorBidi"/>
          <w:sz w:val="24"/>
          <w:szCs w:val="24"/>
        </w:rPr>
        <w:t>Pamungkas</w:t>
      </w:r>
      <w:proofErr w:type="spellEnd"/>
      <w:r w:rsidRPr="007A1333">
        <w:rPr>
          <w:rFonts w:asciiTheme="minorBidi" w:hAnsiTheme="minorBidi"/>
          <w:sz w:val="24"/>
          <w:szCs w:val="24"/>
        </w:rPr>
        <w:t>, et.al., 2017).</w:t>
      </w:r>
      <w:r w:rsidR="00410784" w:rsidRPr="007A1333">
        <w:rPr>
          <w:rFonts w:asciiTheme="minorBidi" w:hAnsiTheme="minorBidi"/>
          <w:sz w:val="24"/>
          <w:szCs w:val="24"/>
        </w:rPr>
        <w:t xml:space="preserve"> </w:t>
      </w:r>
      <w:r w:rsidR="001B38F0" w:rsidRPr="007A1333">
        <w:rPr>
          <w:rFonts w:asciiTheme="minorBidi" w:hAnsiTheme="minorBidi"/>
          <w:sz w:val="24"/>
          <w:szCs w:val="24"/>
        </w:rPr>
        <w:t>It proves that the functions of public health of assessment, policy development and assurance are relevant in order to promote the health of the population.</w:t>
      </w:r>
    </w:p>
    <w:p w14:paraId="603B7787" w14:textId="2C1D0798" w:rsidR="00BF38A0" w:rsidRPr="007A1333" w:rsidRDefault="008C1D38" w:rsidP="00D82C4A">
      <w:pPr>
        <w:pStyle w:val="NoSpacing"/>
        <w:spacing w:line="360" w:lineRule="auto"/>
        <w:rPr>
          <w:rFonts w:asciiTheme="minorBidi" w:hAnsiTheme="minorBidi"/>
          <w:sz w:val="24"/>
          <w:szCs w:val="24"/>
        </w:rPr>
      </w:pPr>
      <w:r w:rsidRPr="007A1333">
        <w:rPr>
          <w:rFonts w:asciiTheme="minorBidi" w:hAnsiTheme="minorBidi"/>
          <w:sz w:val="24"/>
          <w:szCs w:val="24"/>
        </w:rPr>
        <w:t>In the case of the NHS, Type-2 diabetes is a significant financial strain. The expenses are incurred regarding GP appointments, drugs, normal checkups and hospitalization due to complications (</w:t>
      </w:r>
      <w:proofErr w:type="spellStart"/>
      <w:r w:rsidRPr="007A1333">
        <w:rPr>
          <w:rFonts w:asciiTheme="minorBidi" w:hAnsiTheme="minorBidi"/>
          <w:sz w:val="24"/>
          <w:szCs w:val="24"/>
        </w:rPr>
        <w:t>Kelepouris</w:t>
      </w:r>
      <w:proofErr w:type="spellEnd"/>
      <w:r w:rsidRPr="007A1333">
        <w:rPr>
          <w:rFonts w:asciiTheme="minorBidi" w:hAnsiTheme="minorBidi"/>
          <w:sz w:val="24"/>
          <w:szCs w:val="24"/>
        </w:rPr>
        <w:t>, et.al., 2023).</w:t>
      </w:r>
      <w:r w:rsidR="00410784" w:rsidRPr="007A1333">
        <w:rPr>
          <w:rFonts w:asciiTheme="minorBidi" w:hAnsiTheme="minorBidi"/>
          <w:sz w:val="24"/>
          <w:szCs w:val="24"/>
        </w:rPr>
        <w:t xml:space="preserve"> </w:t>
      </w:r>
      <w:r w:rsidR="001B38F0" w:rsidRPr="007A1333">
        <w:rPr>
          <w:rFonts w:asciiTheme="minorBidi" w:hAnsiTheme="minorBidi"/>
          <w:sz w:val="24"/>
          <w:szCs w:val="24"/>
        </w:rPr>
        <w:t>Preventive measures could be used to control the disease onset and advocacy of early intervention, which can help ease the load on the health services through epidemiological surveillance and prevention measures.</w:t>
      </w:r>
    </w:p>
    <w:p w14:paraId="1DD8E139" w14:textId="77777777" w:rsidR="00BF38A0" w:rsidRPr="007A1333" w:rsidRDefault="00BF38A0" w:rsidP="00D82C4A">
      <w:pPr>
        <w:pStyle w:val="Heading2"/>
        <w:rPr>
          <w:color w:val="auto"/>
        </w:rPr>
      </w:pPr>
      <w:bookmarkStart w:id="4" w:name="_Toc223789380"/>
      <w:r w:rsidRPr="007A1333">
        <w:rPr>
          <w:color w:val="auto"/>
        </w:rPr>
        <w:t>Section 2: How Type-2 Diabetes is Controlled</w:t>
      </w:r>
      <w:bookmarkEnd w:id="4"/>
    </w:p>
    <w:p w14:paraId="78443A9F" w14:textId="7BA24E3F" w:rsidR="005A3A10" w:rsidRPr="007A1333" w:rsidRDefault="005A3A10"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The combination of lifestyle interventions, medical management, and strategies aimed at promoting the well-being of the entire population can be considered effective in the control of type-2 diabetes. This mainly requires prevention since the condition is highly associated with obesity, improper diet, and lack of physical activity. A healthy diet, exercise, and maintaining weight should be encouraged to decrease insulin resistance </w:t>
      </w:r>
      <w:r w:rsidRPr="007A1333">
        <w:rPr>
          <w:rFonts w:asciiTheme="minorBidi" w:hAnsiTheme="minorBidi"/>
          <w:sz w:val="24"/>
          <w:szCs w:val="24"/>
        </w:rPr>
        <w:lastRenderedPageBreak/>
        <w:t xml:space="preserve">and enhance blood glucose regulation and decrease the chances of developing Type-2 diabetes (Massey, et.al., 2017). </w:t>
      </w:r>
      <w:r w:rsidR="001B38F0" w:rsidRPr="007A1333">
        <w:rPr>
          <w:rFonts w:asciiTheme="minorBidi" w:hAnsiTheme="minorBidi"/>
          <w:sz w:val="24"/>
          <w:szCs w:val="24"/>
        </w:rPr>
        <w:t>The strategies of public health put more focus on health promotion and disease prevention, as well as wider determinants of health to mitigate risk on the population</w:t>
      </w:r>
      <w:r w:rsidR="00AD3422" w:rsidRPr="007A1333">
        <w:rPr>
          <w:rFonts w:asciiTheme="minorBidi" w:hAnsiTheme="minorBidi"/>
          <w:sz w:val="24"/>
          <w:szCs w:val="24"/>
        </w:rPr>
        <w:t>.</w:t>
      </w:r>
      <w:r w:rsidR="00365531" w:rsidRPr="007A1333">
        <w:rPr>
          <w:rFonts w:asciiTheme="minorBidi" w:hAnsiTheme="minorBidi"/>
          <w:sz w:val="24"/>
          <w:szCs w:val="24"/>
        </w:rPr>
        <w:t xml:space="preserve"> </w:t>
      </w:r>
      <w:r w:rsidRPr="007A1333">
        <w:rPr>
          <w:rFonts w:asciiTheme="minorBidi" w:hAnsiTheme="minorBidi"/>
          <w:sz w:val="24"/>
          <w:szCs w:val="24"/>
        </w:rPr>
        <w:t xml:space="preserve">Governmental health initiatives (use of awareness </w:t>
      </w:r>
      <w:proofErr w:type="spellStart"/>
      <w:r w:rsidRPr="007A1333">
        <w:rPr>
          <w:rFonts w:asciiTheme="minorBidi" w:hAnsiTheme="minorBidi"/>
          <w:sz w:val="24"/>
          <w:szCs w:val="24"/>
        </w:rPr>
        <w:t>programmes</w:t>
      </w:r>
      <w:proofErr w:type="spellEnd"/>
      <w:r w:rsidRPr="007A1333">
        <w:rPr>
          <w:rFonts w:asciiTheme="minorBidi" w:hAnsiTheme="minorBidi"/>
          <w:sz w:val="24"/>
          <w:szCs w:val="24"/>
        </w:rPr>
        <w:t xml:space="preserve"> by NHS and local health authorities) inform the people on risk factors, early warning signs and healthy lifestyle decisions and enable the community to prevent and take long-term </w:t>
      </w:r>
      <w:proofErr w:type="spellStart"/>
      <w:r w:rsidRPr="007A1333">
        <w:rPr>
          <w:rFonts w:asciiTheme="minorBidi" w:hAnsiTheme="minorBidi"/>
          <w:sz w:val="24"/>
          <w:szCs w:val="24"/>
        </w:rPr>
        <w:t>behavioural</w:t>
      </w:r>
      <w:proofErr w:type="spellEnd"/>
      <w:r w:rsidRPr="007A1333">
        <w:rPr>
          <w:rFonts w:asciiTheme="minorBidi" w:hAnsiTheme="minorBidi"/>
          <w:sz w:val="24"/>
          <w:szCs w:val="24"/>
        </w:rPr>
        <w:t xml:space="preserve"> changes</w:t>
      </w:r>
      <w:r w:rsidR="00FD1AF5" w:rsidRPr="007A1333">
        <w:rPr>
          <w:rFonts w:asciiTheme="minorBidi" w:hAnsiTheme="minorBidi"/>
          <w:sz w:val="24"/>
          <w:szCs w:val="24"/>
        </w:rPr>
        <w:t xml:space="preserve"> </w:t>
      </w:r>
      <w:r w:rsidRPr="007A1333">
        <w:rPr>
          <w:rFonts w:asciiTheme="minorBidi" w:hAnsiTheme="minorBidi"/>
          <w:sz w:val="24"/>
          <w:szCs w:val="24"/>
        </w:rPr>
        <w:t>(Ahmad, et.al., 2022).</w:t>
      </w:r>
      <w:r w:rsidR="00365531" w:rsidRPr="007A1333">
        <w:rPr>
          <w:rFonts w:asciiTheme="minorBidi" w:hAnsiTheme="minorBidi"/>
          <w:sz w:val="24"/>
          <w:szCs w:val="24"/>
        </w:rPr>
        <w:t xml:space="preserve"> </w:t>
      </w:r>
      <w:r w:rsidR="001B38F0" w:rsidRPr="007A1333">
        <w:rPr>
          <w:rFonts w:asciiTheme="minorBidi" w:hAnsiTheme="minorBidi"/>
          <w:sz w:val="24"/>
          <w:szCs w:val="24"/>
        </w:rPr>
        <w:t xml:space="preserve">These are interventions that </w:t>
      </w:r>
      <w:r w:rsidR="003622A1" w:rsidRPr="007A1333">
        <w:rPr>
          <w:rFonts w:asciiTheme="minorBidi" w:hAnsiTheme="minorBidi"/>
          <w:sz w:val="24"/>
          <w:szCs w:val="24"/>
        </w:rPr>
        <w:t>represent</w:t>
      </w:r>
      <w:r w:rsidR="001B38F0" w:rsidRPr="007A1333">
        <w:rPr>
          <w:rFonts w:asciiTheme="minorBidi" w:hAnsiTheme="minorBidi"/>
          <w:sz w:val="24"/>
          <w:szCs w:val="24"/>
        </w:rPr>
        <w:t xml:space="preserve"> the essence of the three basic public health functions of assessing, policy formulation and assurance in order to enhance health in the community.</w:t>
      </w:r>
    </w:p>
    <w:p w14:paraId="6C89EF7A" w14:textId="3D18436D" w:rsidR="005A3A10" w:rsidRPr="007A1333" w:rsidRDefault="005A3A10"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The screening </w:t>
      </w:r>
      <w:proofErr w:type="spellStart"/>
      <w:r w:rsidRPr="007A1333">
        <w:rPr>
          <w:rFonts w:asciiTheme="minorBidi" w:hAnsiTheme="minorBidi"/>
          <w:sz w:val="24"/>
          <w:szCs w:val="24"/>
        </w:rPr>
        <w:t>programmes</w:t>
      </w:r>
      <w:proofErr w:type="spellEnd"/>
      <w:r w:rsidRPr="007A1333">
        <w:rPr>
          <w:rFonts w:asciiTheme="minorBidi" w:hAnsiTheme="minorBidi"/>
          <w:sz w:val="24"/>
          <w:szCs w:val="24"/>
        </w:rPr>
        <w:t xml:space="preserve"> are necessary especially in high-risk individuals since with the help of the screening </w:t>
      </w:r>
      <w:proofErr w:type="spellStart"/>
      <w:r w:rsidRPr="007A1333">
        <w:rPr>
          <w:rFonts w:asciiTheme="minorBidi" w:hAnsiTheme="minorBidi"/>
          <w:sz w:val="24"/>
          <w:szCs w:val="24"/>
        </w:rPr>
        <w:t>programmes</w:t>
      </w:r>
      <w:proofErr w:type="spellEnd"/>
      <w:r w:rsidRPr="007A1333">
        <w:rPr>
          <w:rFonts w:asciiTheme="minorBidi" w:hAnsiTheme="minorBidi"/>
          <w:sz w:val="24"/>
          <w:szCs w:val="24"/>
        </w:rPr>
        <w:t xml:space="preserve">, the risks are detected early and the situation is addressed promptly, decreasing the risk of serious complications. The NHS Diabetes Prevention </w:t>
      </w:r>
      <w:proofErr w:type="spellStart"/>
      <w:r w:rsidRPr="007A1333">
        <w:rPr>
          <w:rFonts w:asciiTheme="minorBidi" w:hAnsiTheme="minorBidi"/>
          <w:sz w:val="24"/>
          <w:szCs w:val="24"/>
        </w:rPr>
        <w:t>Programme</w:t>
      </w:r>
      <w:proofErr w:type="spellEnd"/>
      <w:r w:rsidRPr="007A1333">
        <w:rPr>
          <w:rFonts w:asciiTheme="minorBidi" w:hAnsiTheme="minorBidi"/>
          <w:sz w:val="24"/>
          <w:szCs w:val="24"/>
        </w:rPr>
        <w:t xml:space="preserve"> provides organized assistance in the change of lifestyle, which enables the participants to adhere to the healthy weight, enhance their physical exercises, and track their progress successfully (</w:t>
      </w:r>
      <w:proofErr w:type="spellStart"/>
      <w:r w:rsidRPr="007A1333">
        <w:rPr>
          <w:rFonts w:asciiTheme="minorBidi" w:hAnsiTheme="minorBidi"/>
          <w:sz w:val="24"/>
          <w:szCs w:val="24"/>
        </w:rPr>
        <w:t>Trikkalinou</w:t>
      </w:r>
      <w:proofErr w:type="spellEnd"/>
      <w:r w:rsidRPr="007A1333">
        <w:rPr>
          <w:rFonts w:asciiTheme="minorBidi" w:hAnsiTheme="minorBidi"/>
          <w:sz w:val="24"/>
          <w:szCs w:val="24"/>
        </w:rPr>
        <w:t xml:space="preserve">, et.al., 2017). </w:t>
      </w:r>
      <w:r w:rsidR="001B38F0" w:rsidRPr="007A1333">
        <w:rPr>
          <w:rFonts w:asciiTheme="minorBidi" w:hAnsiTheme="minorBidi"/>
          <w:sz w:val="24"/>
          <w:szCs w:val="24"/>
        </w:rPr>
        <w:t xml:space="preserve">These </w:t>
      </w:r>
      <w:proofErr w:type="spellStart"/>
      <w:r w:rsidR="001B38F0" w:rsidRPr="007A1333">
        <w:rPr>
          <w:rFonts w:asciiTheme="minorBidi" w:hAnsiTheme="minorBidi"/>
          <w:sz w:val="24"/>
          <w:szCs w:val="24"/>
        </w:rPr>
        <w:t>programmes</w:t>
      </w:r>
      <w:proofErr w:type="spellEnd"/>
      <w:r w:rsidR="001B38F0" w:rsidRPr="007A1333">
        <w:rPr>
          <w:rFonts w:asciiTheme="minorBidi" w:hAnsiTheme="minorBidi"/>
          <w:sz w:val="24"/>
          <w:szCs w:val="24"/>
        </w:rPr>
        <w:t xml:space="preserve"> are based on epidemiology which measures the levels of prevalence and incidence rates to inform preventive measures.</w:t>
      </w:r>
      <w:r w:rsidR="00365531" w:rsidRPr="007A1333">
        <w:rPr>
          <w:rFonts w:asciiTheme="minorBidi" w:hAnsiTheme="minorBidi"/>
          <w:sz w:val="24"/>
          <w:szCs w:val="24"/>
        </w:rPr>
        <w:t xml:space="preserve"> </w:t>
      </w:r>
      <w:r w:rsidRPr="007A1333">
        <w:rPr>
          <w:rFonts w:asciiTheme="minorBidi" w:hAnsiTheme="minorBidi"/>
          <w:sz w:val="24"/>
          <w:szCs w:val="24"/>
        </w:rPr>
        <w:t>In individuals who are already diagnosed, drugs like metformin, frequent blood sugar level checks and periodic checkups are important in controlling the level of sugar in the blood and avoiding other complications that may arise like cardiovascular disease, kidney destruction or neuropathy. This is achieved through the guidance, continuous support, and education by healthcare professionals, such as GPs, dietitians, and diabetes nurses, who can help patients to self-manage their condition and stay healthy in the long term (Sami, et.al., 2017).</w:t>
      </w:r>
      <w:r w:rsidR="00365531" w:rsidRPr="007A1333">
        <w:rPr>
          <w:rFonts w:asciiTheme="minorBidi" w:hAnsiTheme="minorBidi"/>
          <w:sz w:val="24"/>
          <w:szCs w:val="24"/>
        </w:rPr>
        <w:t xml:space="preserve"> </w:t>
      </w:r>
      <w:r w:rsidR="00A5186A" w:rsidRPr="007A1333">
        <w:rPr>
          <w:rFonts w:asciiTheme="minorBidi" w:hAnsiTheme="minorBidi"/>
          <w:sz w:val="24"/>
          <w:szCs w:val="24"/>
        </w:rPr>
        <w:t>This depicts the way the field of public health incorporates clinical care with population-level interventions to enhance the results on the long-term basis.</w:t>
      </w:r>
    </w:p>
    <w:p w14:paraId="62DE3F95" w14:textId="2B7D8C74" w:rsidR="00D27DC8" w:rsidRPr="007A1333" w:rsidRDefault="005A3A10" w:rsidP="00D82C4A">
      <w:pPr>
        <w:pStyle w:val="NoSpacing"/>
        <w:spacing w:line="360" w:lineRule="auto"/>
        <w:rPr>
          <w:rFonts w:asciiTheme="minorBidi" w:hAnsiTheme="minorBidi"/>
          <w:sz w:val="24"/>
          <w:szCs w:val="24"/>
        </w:rPr>
      </w:pPr>
      <w:r w:rsidRPr="007A1333">
        <w:rPr>
          <w:rFonts w:asciiTheme="minorBidi" w:hAnsiTheme="minorBidi"/>
          <w:sz w:val="24"/>
          <w:szCs w:val="24"/>
        </w:rPr>
        <w:t>These multi-factorial interventions are significant as they do not only prevent or postpone the development of diabetes but also curb complications, enhance their quality of life and considerably decrease long-term NHS and the general healthcare burden at large, as well as making communities overall healthier and more educated (Galaviz, et.al., 2018).</w:t>
      </w:r>
      <w:r w:rsidR="00365531" w:rsidRPr="007A1333">
        <w:rPr>
          <w:rFonts w:asciiTheme="minorBidi" w:hAnsiTheme="minorBidi"/>
          <w:sz w:val="24"/>
          <w:szCs w:val="24"/>
        </w:rPr>
        <w:t xml:space="preserve"> </w:t>
      </w:r>
      <w:r w:rsidR="00A5186A" w:rsidRPr="007A1333">
        <w:rPr>
          <w:rFonts w:asciiTheme="minorBidi" w:hAnsiTheme="minorBidi"/>
          <w:sz w:val="24"/>
          <w:szCs w:val="24"/>
        </w:rPr>
        <w:t xml:space="preserve">The effective control strategies involve the combination of </w:t>
      </w:r>
      <w:r w:rsidR="00A5186A" w:rsidRPr="007A1333">
        <w:rPr>
          <w:rFonts w:asciiTheme="minorBidi" w:hAnsiTheme="minorBidi"/>
          <w:sz w:val="24"/>
          <w:szCs w:val="24"/>
        </w:rPr>
        <w:lastRenderedPageBreak/>
        <w:t>lifestyle, medical, and environmental changes along with targeting social and broader determinants of health</w:t>
      </w:r>
      <w:r w:rsidR="00365531" w:rsidRPr="007A1333">
        <w:rPr>
          <w:rFonts w:asciiTheme="minorBidi" w:hAnsiTheme="minorBidi"/>
          <w:sz w:val="24"/>
          <w:szCs w:val="24"/>
        </w:rPr>
        <w:t>.</w:t>
      </w:r>
    </w:p>
    <w:p w14:paraId="254DA109" w14:textId="77777777" w:rsidR="00BF38A0" w:rsidRPr="007A1333" w:rsidRDefault="00BF38A0" w:rsidP="00D82C4A">
      <w:pPr>
        <w:pStyle w:val="Heading2"/>
        <w:rPr>
          <w:color w:val="auto"/>
        </w:rPr>
      </w:pPr>
      <w:bookmarkStart w:id="5" w:name="_Toc223789381"/>
      <w:r w:rsidRPr="007A1333">
        <w:rPr>
          <w:color w:val="auto"/>
        </w:rPr>
        <w:t>Section 3: Factors Influencing Health and Well-being</w:t>
      </w:r>
      <w:bookmarkEnd w:id="5"/>
    </w:p>
    <w:p w14:paraId="33D73293" w14:textId="2985049A" w:rsidR="00BB4253" w:rsidRPr="007A1333" w:rsidRDefault="00BB4253"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The health and well-being of individuals with Type-2 diabetes are influenced by several factors that affect both the health and well-being of individuals living around the patients. Some of the most important factors are lifestyle. Unhealthy eating habits, lack of physical exercises and being overweight are closely linked to the occurrence and deterioration of Type-2 diabetes. </w:t>
      </w:r>
      <w:r w:rsidR="006A1F77" w:rsidRPr="007A1333">
        <w:rPr>
          <w:rFonts w:asciiTheme="minorBidi" w:hAnsiTheme="minorBidi"/>
          <w:sz w:val="24"/>
          <w:szCs w:val="24"/>
        </w:rPr>
        <w:t xml:space="preserve">Eating too much sugar, processed foods, as well as fatty foods can make blood sugar control worse, and not exercising, along with insulin resistance can lead to weight gain and low activity </w:t>
      </w:r>
      <w:r w:rsidR="007C313E" w:rsidRPr="007A1333">
        <w:rPr>
          <w:rFonts w:asciiTheme="minorBidi" w:hAnsiTheme="minorBidi"/>
          <w:sz w:val="24"/>
          <w:szCs w:val="24"/>
        </w:rPr>
        <w:t>(</w:t>
      </w:r>
      <w:proofErr w:type="spellStart"/>
      <w:r w:rsidR="007C313E" w:rsidRPr="007A1333">
        <w:rPr>
          <w:rFonts w:asciiTheme="minorBidi" w:hAnsiTheme="minorBidi"/>
          <w:sz w:val="24"/>
          <w:szCs w:val="24"/>
        </w:rPr>
        <w:t>Shatnawi</w:t>
      </w:r>
      <w:proofErr w:type="spellEnd"/>
      <w:r w:rsidR="007C313E" w:rsidRPr="007A1333">
        <w:rPr>
          <w:rFonts w:asciiTheme="minorBidi" w:hAnsiTheme="minorBidi"/>
          <w:sz w:val="24"/>
          <w:szCs w:val="24"/>
        </w:rPr>
        <w:t>, et.al., 2018)</w:t>
      </w:r>
      <w:r w:rsidRPr="007A1333">
        <w:rPr>
          <w:rFonts w:asciiTheme="minorBidi" w:hAnsiTheme="minorBidi"/>
          <w:sz w:val="24"/>
          <w:szCs w:val="24"/>
        </w:rPr>
        <w:t>. Having a well-balanced diet, performing physical exercises, and having a healthy body weight are thus important in managing the condition and avoiding complications</w:t>
      </w:r>
      <w:r w:rsidR="00FD1AF5" w:rsidRPr="007A1333">
        <w:rPr>
          <w:rFonts w:asciiTheme="minorBidi" w:hAnsiTheme="minorBidi"/>
          <w:sz w:val="24"/>
          <w:szCs w:val="24"/>
        </w:rPr>
        <w:t xml:space="preserve"> </w:t>
      </w:r>
      <w:r w:rsidRPr="007A1333">
        <w:rPr>
          <w:rFonts w:asciiTheme="minorBidi" w:hAnsiTheme="minorBidi"/>
          <w:sz w:val="24"/>
          <w:szCs w:val="24"/>
        </w:rPr>
        <w:t>(Goyal, et.al., 2023).</w:t>
      </w:r>
      <w:r w:rsidR="00F906B6" w:rsidRPr="007A1333">
        <w:rPr>
          <w:rFonts w:asciiTheme="minorBidi" w:hAnsiTheme="minorBidi"/>
          <w:sz w:val="24"/>
          <w:szCs w:val="24"/>
        </w:rPr>
        <w:t xml:space="preserve"> </w:t>
      </w:r>
      <w:r w:rsidR="00BC740F" w:rsidRPr="007A1333">
        <w:rPr>
          <w:rFonts w:asciiTheme="minorBidi" w:hAnsiTheme="minorBidi"/>
          <w:sz w:val="24"/>
          <w:szCs w:val="24"/>
        </w:rPr>
        <w:t>These interventions are the result of the public health orientation on health promotion, ill health prevention, and dealing with the broader determinants of health.</w:t>
      </w:r>
    </w:p>
    <w:p w14:paraId="61BBEE8B" w14:textId="0AB5644D" w:rsidR="00BB4253" w:rsidRPr="007A1333" w:rsidRDefault="00BB4253"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The socioeconomic status is also a determinant of health. People with lower socioeconomic backgrounds might not have access to healthy food, areas to practice sports, and medical facilities. This may predispose one to Type-2 diabetes and complicate the process of managing the disease. </w:t>
      </w:r>
      <w:r w:rsidR="001D57D1" w:rsidRPr="007A1333">
        <w:rPr>
          <w:rFonts w:asciiTheme="minorBidi" w:hAnsiTheme="minorBidi"/>
          <w:sz w:val="24"/>
          <w:szCs w:val="24"/>
        </w:rPr>
        <w:t>The health inequalities occur in the case of unavailability of resources due to social and economic factors, which leads to worse outcomes among the disadvantaged groups</w:t>
      </w:r>
      <w:r w:rsidR="00F906B6" w:rsidRPr="007A1333">
        <w:rPr>
          <w:rFonts w:asciiTheme="minorBidi" w:hAnsiTheme="minorBidi"/>
          <w:sz w:val="24"/>
          <w:szCs w:val="24"/>
        </w:rPr>
        <w:t xml:space="preserve">. </w:t>
      </w:r>
      <w:r w:rsidRPr="007A1333">
        <w:rPr>
          <w:rFonts w:asciiTheme="minorBidi" w:hAnsiTheme="minorBidi"/>
          <w:sz w:val="24"/>
          <w:szCs w:val="24"/>
        </w:rPr>
        <w:t>The other relevant consideration is ethnicity because studies indicate that individuals with South Asian, African, and Caribbean origins are more susceptible to Type-2 diabetes, usually at an earlier age and at a low body mass index (</w:t>
      </w:r>
      <w:proofErr w:type="spellStart"/>
      <w:r w:rsidRPr="007A1333">
        <w:rPr>
          <w:rFonts w:asciiTheme="minorBidi" w:hAnsiTheme="minorBidi"/>
          <w:sz w:val="24"/>
          <w:szCs w:val="24"/>
        </w:rPr>
        <w:t>Trikkalinou</w:t>
      </w:r>
      <w:proofErr w:type="spellEnd"/>
      <w:r w:rsidRPr="007A1333">
        <w:rPr>
          <w:rFonts w:asciiTheme="minorBidi" w:hAnsiTheme="minorBidi"/>
          <w:sz w:val="24"/>
          <w:szCs w:val="24"/>
        </w:rPr>
        <w:t xml:space="preserve">, et.al., 2017). Education has an impact on the level of awareness and perception about the disease, such as the necessity of self-care, medication compliance, and changes in lifestyle, which has a direct impact on disease outcomes. </w:t>
      </w:r>
      <w:r w:rsidR="001D57D1" w:rsidRPr="007A1333">
        <w:rPr>
          <w:rFonts w:asciiTheme="minorBidi" w:hAnsiTheme="minorBidi"/>
          <w:sz w:val="24"/>
          <w:szCs w:val="24"/>
        </w:rPr>
        <w:t>Intervention tools such as health education plays a significant role in enhancing knowledge, self-management, and equity among the high-risk communities (</w:t>
      </w:r>
      <w:proofErr w:type="spellStart"/>
      <w:r w:rsidR="001D57D1" w:rsidRPr="007A1333">
        <w:rPr>
          <w:rFonts w:asciiTheme="minorBidi" w:hAnsiTheme="minorBidi"/>
          <w:sz w:val="24"/>
          <w:szCs w:val="24"/>
        </w:rPr>
        <w:t>Ataya</w:t>
      </w:r>
      <w:proofErr w:type="spellEnd"/>
      <w:r w:rsidR="001D57D1" w:rsidRPr="007A1333">
        <w:rPr>
          <w:rFonts w:asciiTheme="minorBidi" w:hAnsiTheme="minorBidi"/>
          <w:sz w:val="24"/>
          <w:szCs w:val="24"/>
        </w:rPr>
        <w:t>, et.al., 2024).</w:t>
      </w:r>
    </w:p>
    <w:p w14:paraId="64C9DD72" w14:textId="13464AAA" w:rsidR="00BF38A0" w:rsidRPr="007A1333" w:rsidRDefault="00BB4253"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There are psychological aspects of the condition, such as stress, depression, and anxiety, which may influence the capacity of an individual to handle it effectively. Stress can eventually result in </w:t>
      </w:r>
      <w:r w:rsidR="00D466BA" w:rsidRPr="007A1333">
        <w:rPr>
          <w:rFonts w:asciiTheme="minorBidi" w:hAnsiTheme="minorBidi"/>
          <w:sz w:val="24"/>
          <w:szCs w:val="24"/>
        </w:rPr>
        <w:t xml:space="preserve">an </w:t>
      </w:r>
      <w:r w:rsidRPr="007A1333">
        <w:rPr>
          <w:rFonts w:asciiTheme="minorBidi" w:hAnsiTheme="minorBidi"/>
          <w:sz w:val="24"/>
          <w:szCs w:val="24"/>
        </w:rPr>
        <w:t xml:space="preserve">inappropriate diet and lack of exercise, and mental health </w:t>
      </w:r>
      <w:r w:rsidRPr="007A1333">
        <w:rPr>
          <w:rFonts w:asciiTheme="minorBidi" w:hAnsiTheme="minorBidi"/>
          <w:sz w:val="24"/>
          <w:szCs w:val="24"/>
        </w:rPr>
        <w:lastRenderedPageBreak/>
        <w:t>issues can disrupt compliance with treatment regimens. The effect of Type-2 diabetes is also felt by the family members who are usually the ones who are willing to offer emotional support, who are able to help in the daily care routines and help in making lifestyle adjustments or changes of diet in the family. Lastly, there is the necessity of healthcare access.</w:t>
      </w:r>
      <w:r w:rsidR="00EB44BC" w:rsidRPr="007A1333">
        <w:rPr>
          <w:rFonts w:asciiTheme="minorBidi" w:hAnsiTheme="minorBidi"/>
          <w:sz w:val="24"/>
          <w:szCs w:val="24"/>
        </w:rPr>
        <w:t xml:space="preserve"> </w:t>
      </w:r>
      <w:r w:rsidR="00710BEB" w:rsidRPr="007A1333">
        <w:rPr>
          <w:rFonts w:asciiTheme="minorBidi" w:hAnsiTheme="minorBidi"/>
          <w:sz w:val="24"/>
          <w:szCs w:val="24"/>
        </w:rPr>
        <w:t>Equal opportunities to access healthcare services, regular check-ups, and early detection is among the measures that should be employed in the field of public health to minimize complications and enhance health</w:t>
      </w:r>
      <w:r w:rsidR="00EB44BC" w:rsidRPr="007A1333">
        <w:rPr>
          <w:rFonts w:asciiTheme="minorBidi" w:hAnsiTheme="minorBidi"/>
          <w:sz w:val="24"/>
          <w:szCs w:val="24"/>
        </w:rPr>
        <w:t>.</w:t>
      </w:r>
      <w:r w:rsidRPr="007A1333">
        <w:rPr>
          <w:rFonts w:asciiTheme="minorBidi" w:hAnsiTheme="minorBidi"/>
          <w:sz w:val="24"/>
          <w:szCs w:val="24"/>
        </w:rPr>
        <w:t xml:space="preserve"> To minimize complications and enhance equity in health outcomes, it is critical to improve the access to healthcare services and community support (Massey, et.al., 2017).</w:t>
      </w:r>
    </w:p>
    <w:p w14:paraId="54BCE0E5" w14:textId="77777777" w:rsidR="003E1F0B" w:rsidRPr="007A1333" w:rsidRDefault="003E1F0B" w:rsidP="00D82C4A">
      <w:pPr>
        <w:pStyle w:val="Heading1"/>
        <w:spacing w:before="0" w:line="360" w:lineRule="auto"/>
        <w:rPr>
          <w:rFonts w:asciiTheme="minorBidi" w:hAnsiTheme="minorBidi" w:cstheme="minorBidi"/>
          <w:color w:val="auto"/>
          <w:sz w:val="24"/>
          <w:szCs w:val="24"/>
        </w:rPr>
      </w:pPr>
    </w:p>
    <w:p w14:paraId="794DAB46" w14:textId="7F5E0398" w:rsidR="00BF38A0" w:rsidRPr="007A1333" w:rsidRDefault="00BF38A0" w:rsidP="00D82C4A">
      <w:pPr>
        <w:pStyle w:val="Heading1"/>
        <w:rPr>
          <w:color w:val="auto"/>
        </w:rPr>
      </w:pPr>
      <w:bookmarkStart w:id="6" w:name="_Toc223789382"/>
      <w:r w:rsidRPr="007A1333">
        <w:rPr>
          <w:color w:val="auto"/>
        </w:rPr>
        <w:t>3. Conclusion</w:t>
      </w:r>
      <w:bookmarkEnd w:id="6"/>
    </w:p>
    <w:p w14:paraId="6BEC0513" w14:textId="6FDBE9D2" w:rsidR="00F35CFB" w:rsidRPr="007A1333" w:rsidRDefault="00BB4253"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Diabetes type-2 is a chronic severe disease that has extensive impacts on people, families, and the society. It may lead to very serious physical complications (cardiovascular disease, kidney failure, neuropathy, amputations, and vision loss), worsening the quality of life, and mortality. </w:t>
      </w:r>
      <w:r w:rsidR="00710BEB" w:rsidRPr="007A1333">
        <w:rPr>
          <w:rFonts w:asciiTheme="minorBidi" w:hAnsiTheme="minorBidi"/>
          <w:sz w:val="24"/>
          <w:szCs w:val="24"/>
        </w:rPr>
        <w:t>These implications emphasize the significance of a population-wide approach to health, that is, ensuring that it is preventive and promotes health as well as minimizes disease burden among the population.</w:t>
      </w:r>
      <w:r w:rsidR="00EB44BC" w:rsidRPr="007A1333">
        <w:rPr>
          <w:rFonts w:asciiTheme="minorBidi" w:hAnsiTheme="minorBidi"/>
          <w:sz w:val="24"/>
          <w:szCs w:val="24"/>
        </w:rPr>
        <w:t xml:space="preserve"> </w:t>
      </w:r>
    </w:p>
    <w:p w14:paraId="1C28BEAE" w14:textId="0325B9FD" w:rsidR="00393A9F" w:rsidRPr="007A1333" w:rsidRDefault="00BB4253" w:rsidP="00D82C4A">
      <w:pPr>
        <w:pStyle w:val="NoSpacing"/>
        <w:spacing w:line="360" w:lineRule="auto"/>
        <w:rPr>
          <w:rFonts w:asciiTheme="minorBidi" w:hAnsiTheme="minorBidi"/>
          <w:sz w:val="24"/>
          <w:szCs w:val="24"/>
        </w:rPr>
      </w:pPr>
      <w:r w:rsidRPr="007A1333">
        <w:rPr>
          <w:rFonts w:asciiTheme="minorBidi" w:hAnsiTheme="minorBidi"/>
          <w:sz w:val="24"/>
          <w:szCs w:val="24"/>
        </w:rPr>
        <w:t xml:space="preserve">Health inequalities have been observed where certain groups of people are </w:t>
      </w:r>
      <w:r w:rsidR="007C4B6E" w:rsidRPr="007C4B6E">
        <w:rPr>
          <w:rFonts w:asciiTheme="minorBidi" w:hAnsiTheme="minorBidi"/>
          <w:sz w:val="24"/>
          <w:szCs w:val="24"/>
        </w:rPr>
        <w:t>significantly</w:t>
      </w:r>
      <w:r w:rsidR="007C4B6E">
        <w:rPr>
          <w:rFonts w:asciiTheme="minorBidi" w:hAnsiTheme="minorBidi"/>
          <w:sz w:val="24"/>
          <w:szCs w:val="24"/>
        </w:rPr>
        <w:t xml:space="preserve"> </w:t>
      </w:r>
      <w:r w:rsidRPr="007A1333">
        <w:rPr>
          <w:rFonts w:asciiTheme="minorBidi" w:hAnsiTheme="minorBidi"/>
          <w:sz w:val="24"/>
          <w:szCs w:val="24"/>
        </w:rPr>
        <w:t xml:space="preserve">affected by socioeconomic variables, ethnicity, lifestyle </w:t>
      </w:r>
      <w:proofErr w:type="spellStart"/>
      <w:r w:rsidRPr="007A1333">
        <w:rPr>
          <w:rFonts w:asciiTheme="minorBidi" w:hAnsiTheme="minorBidi"/>
          <w:sz w:val="24"/>
          <w:szCs w:val="24"/>
        </w:rPr>
        <w:t>behaviours</w:t>
      </w:r>
      <w:proofErr w:type="spellEnd"/>
      <w:r w:rsidRPr="007A1333">
        <w:rPr>
          <w:rFonts w:asciiTheme="minorBidi" w:hAnsiTheme="minorBidi"/>
          <w:sz w:val="24"/>
          <w:szCs w:val="24"/>
        </w:rPr>
        <w:t xml:space="preserve">, and access to healthcare services. </w:t>
      </w:r>
      <w:r w:rsidR="00710BEB" w:rsidRPr="007A1333">
        <w:rPr>
          <w:rFonts w:asciiTheme="minorBidi" w:hAnsiTheme="minorBidi"/>
          <w:sz w:val="24"/>
          <w:szCs w:val="24"/>
        </w:rPr>
        <w:t xml:space="preserve">It is more economical to prevent and manage at an </w:t>
      </w:r>
      <w:proofErr w:type="gramStart"/>
      <w:r w:rsidR="00710BEB" w:rsidRPr="007A1333">
        <w:rPr>
          <w:rFonts w:asciiTheme="minorBidi" w:hAnsiTheme="minorBidi"/>
          <w:sz w:val="24"/>
          <w:szCs w:val="24"/>
        </w:rPr>
        <w:t>earlier stages</w:t>
      </w:r>
      <w:proofErr w:type="gramEnd"/>
      <w:r w:rsidR="00710BEB" w:rsidRPr="007A1333">
        <w:rPr>
          <w:rFonts w:asciiTheme="minorBidi" w:hAnsiTheme="minorBidi"/>
          <w:sz w:val="24"/>
          <w:szCs w:val="24"/>
        </w:rPr>
        <w:t xml:space="preserve"> by providing health services to the community</w:t>
      </w:r>
      <w:r w:rsidR="00EB44BC" w:rsidRPr="007A1333">
        <w:rPr>
          <w:rFonts w:asciiTheme="minorBidi" w:hAnsiTheme="minorBidi"/>
          <w:sz w:val="24"/>
          <w:szCs w:val="24"/>
        </w:rPr>
        <w:t xml:space="preserve">. </w:t>
      </w:r>
      <w:r w:rsidRPr="007A1333">
        <w:rPr>
          <w:rFonts w:asciiTheme="minorBidi" w:hAnsiTheme="minorBidi"/>
          <w:sz w:val="24"/>
          <w:szCs w:val="24"/>
        </w:rPr>
        <w:t xml:space="preserve">The </w:t>
      </w:r>
      <w:r w:rsidR="009F2370" w:rsidRPr="007A1333">
        <w:rPr>
          <w:rFonts w:asciiTheme="minorBidi" w:hAnsiTheme="minorBidi"/>
          <w:sz w:val="24"/>
          <w:szCs w:val="24"/>
        </w:rPr>
        <w:t xml:space="preserve">health management </w:t>
      </w:r>
      <w:r w:rsidRPr="007A1333">
        <w:rPr>
          <w:rFonts w:asciiTheme="minorBidi" w:hAnsiTheme="minorBidi"/>
          <w:sz w:val="24"/>
          <w:szCs w:val="24"/>
        </w:rPr>
        <w:t xml:space="preserve">depends on preventive measures in the form of healthy eating, exercise and weight control, community health campaigns, screening and medical management. </w:t>
      </w:r>
      <w:r w:rsidR="00710BEB" w:rsidRPr="007A1333">
        <w:rPr>
          <w:rFonts w:asciiTheme="minorBidi" w:hAnsiTheme="minorBidi"/>
          <w:sz w:val="24"/>
          <w:szCs w:val="24"/>
        </w:rPr>
        <w:t>These strategies are all integrated and represent the public health core functions of assessment, policy development, and assurance, which aims at improving the health of the population and decreasing the healthcare burden in the long term.</w:t>
      </w:r>
    </w:p>
    <w:p w14:paraId="6227DDB2" w14:textId="77777777" w:rsidR="00393A9F" w:rsidRPr="007A1333" w:rsidRDefault="00393A9F" w:rsidP="00D82C4A">
      <w:pPr>
        <w:pStyle w:val="NoSpacing"/>
        <w:spacing w:line="360" w:lineRule="auto"/>
        <w:rPr>
          <w:rFonts w:asciiTheme="minorBidi" w:hAnsiTheme="minorBidi"/>
          <w:sz w:val="24"/>
          <w:szCs w:val="24"/>
        </w:rPr>
      </w:pPr>
    </w:p>
    <w:p w14:paraId="14CC3326" w14:textId="6C3BCC76" w:rsidR="00803BE1" w:rsidRPr="007A1333" w:rsidRDefault="00803BE1" w:rsidP="00A611A2">
      <w:pPr>
        <w:spacing w:after="0" w:line="360" w:lineRule="auto"/>
        <w:jc w:val="both"/>
        <w:rPr>
          <w:rFonts w:asciiTheme="minorBidi" w:hAnsiTheme="minorBidi"/>
          <w:sz w:val="24"/>
          <w:szCs w:val="24"/>
        </w:rPr>
      </w:pPr>
      <w:r w:rsidRPr="007A1333">
        <w:rPr>
          <w:rFonts w:asciiTheme="minorBidi" w:hAnsiTheme="minorBidi"/>
          <w:sz w:val="24"/>
          <w:szCs w:val="24"/>
        </w:rPr>
        <w:br w:type="page"/>
      </w:r>
    </w:p>
    <w:p w14:paraId="4D1FB544" w14:textId="70EF2994" w:rsidR="00393A9F" w:rsidRPr="007A1333" w:rsidRDefault="00803BE1" w:rsidP="00A611A2">
      <w:pPr>
        <w:pStyle w:val="NoSpacing"/>
        <w:spacing w:line="360" w:lineRule="auto"/>
        <w:jc w:val="both"/>
        <w:rPr>
          <w:rFonts w:asciiTheme="minorBidi" w:hAnsiTheme="minorBidi"/>
          <w:b/>
          <w:bCs/>
          <w:sz w:val="24"/>
          <w:szCs w:val="24"/>
        </w:rPr>
      </w:pPr>
      <w:r w:rsidRPr="007A1333">
        <w:rPr>
          <w:rFonts w:asciiTheme="minorBidi" w:hAnsiTheme="minorBidi"/>
          <w:b/>
          <w:bCs/>
          <w:sz w:val="24"/>
          <w:szCs w:val="24"/>
        </w:rPr>
        <w:lastRenderedPageBreak/>
        <w:t>References</w:t>
      </w:r>
    </w:p>
    <w:p w14:paraId="044BEA74" w14:textId="77777777" w:rsidR="00803BE1" w:rsidRPr="007A1333" w:rsidRDefault="00803BE1" w:rsidP="00A611A2">
      <w:pPr>
        <w:pStyle w:val="NoSpacing"/>
        <w:spacing w:line="360" w:lineRule="auto"/>
        <w:jc w:val="both"/>
        <w:rPr>
          <w:rFonts w:asciiTheme="minorBidi" w:hAnsiTheme="minorBidi"/>
          <w:sz w:val="24"/>
          <w:szCs w:val="24"/>
        </w:rPr>
      </w:pPr>
    </w:p>
    <w:p w14:paraId="53456906"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Ahmad, E., Lim, S., Lamptey, R., Webb, D.R. and Davies, M.J., 2022. Type 2 diabetes. </w:t>
      </w:r>
      <w:r w:rsidRPr="007A1333">
        <w:rPr>
          <w:rFonts w:asciiTheme="minorBidi" w:hAnsiTheme="minorBidi"/>
          <w:i/>
          <w:iCs/>
          <w:sz w:val="24"/>
          <w:szCs w:val="24"/>
        </w:rPr>
        <w:t>The Lancet</w:t>
      </w:r>
      <w:r w:rsidRPr="007A1333">
        <w:rPr>
          <w:rFonts w:asciiTheme="minorBidi" w:hAnsiTheme="minorBidi"/>
          <w:sz w:val="24"/>
          <w:szCs w:val="24"/>
        </w:rPr>
        <w:t>, </w:t>
      </w:r>
      <w:r w:rsidRPr="007A1333">
        <w:rPr>
          <w:rFonts w:asciiTheme="minorBidi" w:hAnsiTheme="minorBidi"/>
          <w:i/>
          <w:iCs/>
          <w:sz w:val="24"/>
          <w:szCs w:val="24"/>
        </w:rPr>
        <w:t>400</w:t>
      </w:r>
      <w:r w:rsidRPr="007A1333">
        <w:rPr>
          <w:rFonts w:asciiTheme="minorBidi" w:hAnsiTheme="minorBidi"/>
          <w:sz w:val="24"/>
          <w:szCs w:val="24"/>
        </w:rPr>
        <w:t>(10365), pp.1803-1820.</w:t>
      </w:r>
    </w:p>
    <w:p w14:paraId="28DAED6A"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t>Ataya</w:t>
      </w:r>
      <w:proofErr w:type="spellEnd"/>
      <w:r w:rsidRPr="007A1333">
        <w:rPr>
          <w:rFonts w:asciiTheme="minorBidi" w:hAnsiTheme="minorBidi"/>
          <w:sz w:val="24"/>
          <w:szCs w:val="24"/>
        </w:rPr>
        <w:t xml:space="preserve">, J., </w:t>
      </w:r>
      <w:proofErr w:type="spellStart"/>
      <w:r w:rsidRPr="007A1333">
        <w:rPr>
          <w:rFonts w:asciiTheme="minorBidi" w:hAnsiTheme="minorBidi"/>
          <w:sz w:val="24"/>
          <w:szCs w:val="24"/>
        </w:rPr>
        <w:t>Soqia</w:t>
      </w:r>
      <w:proofErr w:type="spellEnd"/>
      <w:r w:rsidRPr="007A1333">
        <w:rPr>
          <w:rFonts w:asciiTheme="minorBidi" w:hAnsiTheme="minorBidi"/>
          <w:sz w:val="24"/>
          <w:szCs w:val="24"/>
        </w:rPr>
        <w:t xml:space="preserve">, J., </w:t>
      </w:r>
      <w:proofErr w:type="spellStart"/>
      <w:r w:rsidRPr="007A1333">
        <w:rPr>
          <w:rFonts w:asciiTheme="minorBidi" w:hAnsiTheme="minorBidi"/>
          <w:sz w:val="24"/>
          <w:szCs w:val="24"/>
        </w:rPr>
        <w:t>Albani</w:t>
      </w:r>
      <w:proofErr w:type="spellEnd"/>
      <w:r w:rsidRPr="007A1333">
        <w:rPr>
          <w:rFonts w:asciiTheme="minorBidi" w:hAnsiTheme="minorBidi"/>
          <w:sz w:val="24"/>
          <w:szCs w:val="24"/>
        </w:rPr>
        <w:t xml:space="preserve">, N., </w:t>
      </w:r>
      <w:proofErr w:type="spellStart"/>
      <w:r w:rsidRPr="007A1333">
        <w:rPr>
          <w:rFonts w:asciiTheme="minorBidi" w:hAnsiTheme="minorBidi"/>
          <w:sz w:val="24"/>
          <w:szCs w:val="24"/>
        </w:rPr>
        <w:t>Tahhan</w:t>
      </w:r>
      <w:proofErr w:type="spellEnd"/>
      <w:r w:rsidRPr="007A1333">
        <w:rPr>
          <w:rFonts w:asciiTheme="minorBidi" w:hAnsiTheme="minorBidi"/>
          <w:sz w:val="24"/>
          <w:szCs w:val="24"/>
        </w:rPr>
        <w:t xml:space="preserve">, N.K., </w:t>
      </w:r>
      <w:proofErr w:type="spellStart"/>
      <w:r w:rsidRPr="007A1333">
        <w:rPr>
          <w:rFonts w:asciiTheme="minorBidi" w:hAnsiTheme="minorBidi"/>
          <w:sz w:val="24"/>
          <w:szCs w:val="24"/>
        </w:rPr>
        <w:t>Alfawal</w:t>
      </w:r>
      <w:proofErr w:type="spellEnd"/>
      <w:r w:rsidRPr="007A1333">
        <w:rPr>
          <w:rFonts w:asciiTheme="minorBidi" w:hAnsiTheme="minorBidi"/>
          <w:sz w:val="24"/>
          <w:szCs w:val="24"/>
        </w:rPr>
        <w:t xml:space="preserve">, M., </w:t>
      </w:r>
      <w:proofErr w:type="spellStart"/>
      <w:r w:rsidRPr="007A1333">
        <w:rPr>
          <w:rFonts w:asciiTheme="minorBidi" w:hAnsiTheme="minorBidi"/>
          <w:sz w:val="24"/>
          <w:szCs w:val="24"/>
        </w:rPr>
        <w:t>Elmolla</w:t>
      </w:r>
      <w:proofErr w:type="spellEnd"/>
      <w:r w:rsidRPr="007A1333">
        <w:rPr>
          <w:rFonts w:asciiTheme="minorBidi" w:hAnsiTheme="minorBidi"/>
          <w:sz w:val="24"/>
          <w:szCs w:val="24"/>
        </w:rPr>
        <w:t xml:space="preserve">, O., </w:t>
      </w:r>
      <w:proofErr w:type="spellStart"/>
      <w:r w:rsidRPr="007A1333">
        <w:rPr>
          <w:rFonts w:asciiTheme="minorBidi" w:hAnsiTheme="minorBidi"/>
          <w:sz w:val="24"/>
          <w:szCs w:val="24"/>
        </w:rPr>
        <w:t>Albaldi</w:t>
      </w:r>
      <w:proofErr w:type="spellEnd"/>
      <w:r w:rsidRPr="007A1333">
        <w:rPr>
          <w:rFonts w:asciiTheme="minorBidi" w:hAnsiTheme="minorBidi"/>
          <w:sz w:val="24"/>
          <w:szCs w:val="24"/>
        </w:rPr>
        <w:t xml:space="preserve">, A., </w:t>
      </w:r>
      <w:proofErr w:type="spellStart"/>
      <w:r w:rsidRPr="007A1333">
        <w:rPr>
          <w:rFonts w:asciiTheme="minorBidi" w:hAnsiTheme="minorBidi"/>
          <w:sz w:val="24"/>
          <w:szCs w:val="24"/>
        </w:rPr>
        <w:t>Alsheikh</w:t>
      </w:r>
      <w:proofErr w:type="spellEnd"/>
      <w:r w:rsidRPr="007A1333">
        <w:rPr>
          <w:rFonts w:asciiTheme="minorBidi" w:hAnsiTheme="minorBidi"/>
          <w:sz w:val="24"/>
          <w:szCs w:val="24"/>
        </w:rPr>
        <w:t xml:space="preserve">, R.A. and </w:t>
      </w:r>
      <w:proofErr w:type="spellStart"/>
      <w:r w:rsidRPr="007A1333">
        <w:rPr>
          <w:rFonts w:asciiTheme="minorBidi" w:hAnsiTheme="minorBidi"/>
          <w:sz w:val="24"/>
          <w:szCs w:val="24"/>
        </w:rPr>
        <w:t>Kabalan</w:t>
      </w:r>
      <w:proofErr w:type="spellEnd"/>
      <w:r w:rsidRPr="007A1333">
        <w:rPr>
          <w:rFonts w:asciiTheme="minorBidi" w:hAnsiTheme="minorBidi"/>
          <w:sz w:val="24"/>
          <w:szCs w:val="24"/>
        </w:rPr>
        <w:t>, Y., 2024. The role of self-efficacy in managing type 2 diabetes and emotional well-being: a cross sectional study. </w:t>
      </w:r>
      <w:r w:rsidRPr="007A1333">
        <w:rPr>
          <w:rFonts w:asciiTheme="minorBidi" w:hAnsiTheme="minorBidi"/>
          <w:i/>
          <w:iCs/>
          <w:sz w:val="24"/>
          <w:szCs w:val="24"/>
        </w:rPr>
        <w:t>BMC Public Health</w:t>
      </w:r>
      <w:r w:rsidRPr="007A1333">
        <w:rPr>
          <w:rFonts w:asciiTheme="minorBidi" w:hAnsiTheme="minorBidi"/>
          <w:sz w:val="24"/>
          <w:szCs w:val="24"/>
        </w:rPr>
        <w:t>, </w:t>
      </w:r>
      <w:r w:rsidRPr="007A1333">
        <w:rPr>
          <w:rFonts w:asciiTheme="minorBidi" w:hAnsiTheme="minorBidi"/>
          <w:i/>
          <w:iCs/>
          <w:sz w:val="24"/>
          <w:szCs w:val="24"/>
        </w:rPr>
        <w:t>24</w:t>
      </w:r>
      <w:r w:rsidRPr="007A1333">
        <w:rPr>
          <w:rFonts w:asciiTheme="minorBidi" w:hAnsiTheme="minorBidi"/>
          <w:sz w:val="24"/>
          <w:szCs w:val="24"/>
        </w:rPr>
        <w:t>(1), p.3471.</w:t>
      </w:r>
    </w:p>
    <w:p w14:paraId="71D2B400"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 xml:space="preserve">Diabetes on the Net, 2017. Mental health problems and diabetes. [online] Available at: </w:t>
      </w:r>
      <w:hyperlink r:id="rId8" w:tgtFrame="_blank" w:history="1">
        <w:r w:rsidRPr="007A1333">
          <w:rPr>
            <w:rStyle w:val="Hyperlink"/>
            <w:rFonts w:asciiTheme="minorBidi" w:hAnsiTheme="minorBidi"/>
            <w:color w:val="auto"/>
            <w:sz w:val="24"/>
            <w:szCs w:val="24"/>
          </w:rPr>
          <w:t>https://diabetesonthenet.com/diabetes-primary-care/mental-health-problems-and-diabetes/</w:t>
        </w:r>
      </w:hyperlink>
    </w:p>
    <w:p w14:paraId="3B50628E"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 xml:space="preserve">Diabetes Research &amp; Wellness Foundation, 2023. Number of people living with diabetes recorded at 5 million in UK. [online] Available at: </w:t>
      </w:r>
      <w:hyperlink r:id="rId9" w:tgtFrame="_blank" w:history="1">
        <w:r w:rsidRPr="007A1333">
          <w:rPr>
            <w:rStyle w:val="Hyperlink"/>
            <w:rFonts w:asciiTheme="minorBidi" w:hAnsiTheme="minorBidi"/>
            <w:color w:val="auto"/>
            <w:sz w:val="24"/>
            <w:szCs w:val="24"/>
          </w:rPr>
          <w:t>https://www.drwf.org.uk/news-and-events/news/number-of-people-living-with-diabetes-recorded-at-5-million-in-uk/</w:t>
        </w:r>
      </w:hyperlink>
    </w:p>
    <w:p w14:paraId="15E1B37C"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 xml:space="preserve">Endocrine Harmony, 2024. Type 2 diabetes. [online] Available at: </w:t>
      </w:r>
      <w:hyperlink r:id="rId10" w:tgtFrame="_blank" w:history="1">
        <w:r w:rsidRPr="007A1333">
          <w:rPr>
            <w:rStyle w:val="Hyperlink"/>
            <w:rFonts w:asciiTheme="minorBidi" w:hAnsiTheme="minorBidi"/>
            <w:color w:val="auto"/>
            <w:sz w:val="24"/>
            <w:szCs w:val="24"/>
          </w:rPr>
          <w:t>https://www.endocrineharmony.sg/conditions/type-2-diabetes/</w:t>
        </w:r>
      </w:hyperlink>
    </w:p>
    <w:p w14:paraId="0EAF63FB"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 xml:space="preserve">Galaviz, K.I., Narayan, K.V., </w:t>
      </w:r>
      <w:proofErr w:type="spellStart"/>
      <w:r w:rsidRPr="007A1333">
        <w:rPr>
          <w:rFonts w:asciiTheme="minorBidi" w:hAnsiTheme="minorBidi"/>
          <w:sz w:val="24"/>
          <w:szCs w:val="24"/>
        </w:rPr>
        <w:t>Lobelo</w:t>
      </w:r>
      <w:proofErr w:type="spellEnd"/>
      <w:r w:rsidRPr="007A1333">
        <w:rPr>
          <w:rFonts w:asciiTheme="minorBidi" w:hAnsiTheme="minorBidi"/>
          <w:sz w:val="24"/>
          <w:szCs w:val="24"/>
        </w:rPr>
        <w:t>, F. and Weber, M.B., 2018. Lifestyle and the prevention of type 2 diabetes: a status report. </w:t>
      </w:r>
      <w:r w:rsidRPr="007A1333">
        <w:rPr>
          <w:rFonts w:asciiTheme="minorBidi" w:hAnsiTheme="minorBidi"/>
          <w:i/>
          <w:iCs/>
          <w:sz w:val="24"/>
          <w:szCs w:val="24"/>
        </w:rPr>
        <w:t>American journal of lifestyle medicine</w:t>
      </w:r>
      <w:r w:rsidRPr="007A1333">
        <w:rPr>
          <w:rFonts w:asciiTheme="minorBidi" w:hAnsiTheme="minorBidi"/>
          <w:sz w:val="24"/>
          <w:szCs w:val="24"/>
        </w:rPr>
        <w:t>, </w:t>
      </w:r>
      <w:r w:rsidRPr="007A1333">
        <w:rPr>
          <w:rFonts w:asciiTheme="minorBidi" w:hAnsiTheme="minorBidi"/>
          <w:i/>
          <w:iCs/>
          <w:sz w:val="24"/>
          <w:szCs w:val="24"/>
        </w:rPr>
        <w:t>12</w:t>
      </w:r>
      <w:r w:rsidRPr="007A1333">
        <w:rPr>
          <w:rFonts w:asciiTheme="minorBidi" w:hAnsiTheme="minorBidi"/>
          <w:sz w:val="24"/>
          <w:szCs w:val="24"/>
        </w:rPr>
        <w:t>(1), pp.4-20.</w:t>
      </w:r>
    </w:p>
    <w:p w14:paraId="799B560B"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 xml:space="preserve">Goyal, R., Singhal, M. and </w:t>
      </w:r>
      <w:proofErr w:type="spellStart"/>
      <w:r w:rsidRPr="007A1333">
        <w:rPr>
          <w:rFonts w:asciiTheme="minorBidi" w:hAnsiTheme="minorBidi"/>
          <w:sz w:val="24"/>
          <w:szCs w:val="24"/>
        </w:rPr>
        <w:t>Jialal</w:t>
      </w:r>
      <w:proofErr w:type="spellEnd"/>
      <w:r w:rsidRPr="007A1333">
        <w:rPr>
          <w:rFonts w:asciiTheme="minorBidi" w:hAnsiTheme="minorBidi"/>
          <w:sz w:val="24"/>
          <w:szCs w:val="24"/>
        </w:rPr>
        <w:t>, I., 2023. Type 2 diabetes. </w:t>
      </w:r>
      <w:proofErr w:type="spellStart"/>
      <w:r w:rsidRPr="007A1333">
        <w:rPr>
          <w:rFonts w:asciiTheme="minorBidi" w:hAnsiTheme="minorBidi"/>
          <w:i/>
          <w:iCs/>
          <w:sz w:val="24"/>
          <w:szCs w:val="24"/>
        </w:rPr>
        <w:t>StatPearls</w:t>
      </w:r>
      <w:proofErr w:type="spellEnd"/>
      <w:r w:rsidRPr="007A1333">
        <w:rPr>
          <w:rFonts w:asciiTheme="minorBidi" w:hAnsiTheme="minorBidi"/>
          <w:i/>
          <w:iCs/>
          <w:sz w:val="24"/>
          <w:szCs w:val="24"/>
        </w:rPr>
        <w:t xml:space="preserve"> [Internet]</w:t>
      </w:r>
      <w:r w:rsidRPr="007A1333">
        <w:rPr>
          <w:rFonts w:asciiTheme="minorBidi" w:hAnsiTheme="minorBidi"/>
          <w:sz w:val="24"/>
          <w:szCs w:val="24"/>
        </w:rPr>
        <w:t>.</w:t>
      </w:r>
    </w:p>
    <w:p w14:paraId="5740D73C"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t>Horsbøl</w:t>
      </w:r>
      <w:proofErr w:type="spellEnd"/>
      <w:r w:rsidRPr="007A1333">
        <w:rPr>
          <w:rFonts w:asciiTheme="minorBidi" w:hAnsiTheme="minorBidi"/>
          <w:sz w:val="24"/>
          <w:szCs w:val="24"/>
        </w:rPr>
        <w:t xml:space="preserve">, T.A., Hoffmann, S.H., </w:t>
      </w:r>
      <w:proofErr w:type="spellStart"/>
      <w:r w:rsidRPr="007A1333">
        <w:rPr>
          <w:rFonts w:asciiTheme="minorBidi" w:hAnsiTheme="minorBidi"/>
          <w:sz w:val="24"/>
          <w:szCs w:val="24"/>
        </w:rPr>
        <w:t>Thorsted</w:t>
      </w:r>
      <w:proofErr w:type="spellEnd"/>
      <w:r w:rsidRPr="007A1333">
        <w:rPr>
          <w:rFonts w:asciiTheme="minorBidi" w:hAnsiTheme="minorBidi"/>
          <w:sz w:val="24"/>
          <w:szCs w:val="24"/>
        </w:rPr>
        <w:t xml:space="preserve">, A.B., </w:t>
      </w:r>
      <w:proofErr w:type="spellStart"/>
      <w:r w:rsidRPr="007A1333">
        <w:rPr>
          <w:rFonts w:asciiTheme="minorBidi" w:hAnsiTheme="minorBidi"/>
          <w:sz w:val="24"/>
          <w:szCs w:val="24"/>
        </w:rPr>
        <w:t>Rosenkilde</w:t>
      </w:r>
      <w:proofErr w:type="spellEnd"/>
      <w:r w:rsidRPr="007A1333">
        <w:rPr>
          <w:rFonts w:asciiTheme="minorBidi" w:hAnsiTheme="minorBidi"/>
          <w:sz w:val="24"/>
          <w:szCs w:val="24"/>
        </w:rPr>
        <w:t xml:space="preserve">, S., Lehn, S.F., </w:t>
      </w:r>
      <w:proofErr w:type="spellStart"/>
      <w:r w:rsidRPr="007A1333">
        <w:rPr>
          <w:rFonts w:asciiTheme="minorBidi" w:hAnsiTheme="minorBidi"/>
          <w:sz w:val="24"/>
          <w:szCs w:val="24"/>
        </w:rPr>
        <w:t>Kofoed</w:t>
      </w:r>
      <w:proofErr w:type="spellEnd"/>
      <w:r w:rsidRPr="007A1333">
        <w:rPr>
          <w:rFonts w:ascii="Cambria Math" w:hAnsi="Cambria Math" w:cs="Cambria Math"/>
          <w:sz w:val="24"/>
          <w:szCs w:val="24"/>
        </w:rPr>
        <w:t>‐</w:t>
      </w:r>
      <w:r w:rsidRPr="007A1333">
        <w:rPr>
          <w:rFonts w:asciiTheme="minorBidi" w:hAnsiTheme="minorBidi"/>
          <w:sz w:val="24"/>
          <w:szCs w:val="24"/>
        </w:rPr>
        <w:t xml:space="preserve">Enevoldsen, A., Santos, M., Iversen, P.B. and </w:t>
      </w:r>
      <w:proofErr w:type="spellStart"/>
      <w:r w:rsidRPr="007A1333">
        <w:rPr>
          <w:rFonts w:asciiTheme="minorBidi" w:hAnsiTheme="minorBidi"/>
          <w:sz w:val="24"/>
          <w:szCs w:val="24"/>
        </w:rPr>
        <w:t>Thygesen</w:t>
      </w:r>
      <w:proofErr w:type="spellEnd"/>
      <w:r w:rsidRPr="007A1333">
        <w:rPr>
          <w:rFonts w:asciiTheme="minorBidi" w:hAnsiTheme="minorBidi"/>
          <w:sz w:val="24"/>
          <w:szCs w:val="24"/>
        </w:rPr>
        <w:t>, L.C., 2024. Diabetic complications and risk of depression and anxiety among adults with type 2 diabetes.</w:t>
      </w:r>
      <w:r w:rsidRPr="007A1333">
        <w:rPr>
          <w:rFonts w:ascii="Arial" w:hAnsi="Arial" w:cs="Arial"/>
          <w:sz w:val="24"/>
          <w:szCs w:val="24"/>
        </w:rPr>
        <w:t> </w:t>
      </w:r>
      <w:r w:rsidRPr="007A1333">
        <w:rPr>
          <w:rFonts w:asciiTheme="minorBidi" w:hAnsiTheme="minorBidi"/>
          <w:i/>
          <w:iCs/>
          <w:sz w:val="24"/>
          <w:szCs w:val="24"/>
        </w:rPr>
        <w:t>Diabetic Medicine</w:t>
      </w:r>
      <w:r w:rsidRPr="007A1333">
        <w:rPr>
          <w:rFonts w:asciiTheme="minorBidi" w:hAnsiTheme="minorBidi"/>
          <w:sz w:val="24"/>
          <w:szCs w:val="24"/>
        </w:rPr>
        <w:t>, </w:t>
      </w:r>
      <w:r w:rsidRPr="007A1333">
        <w:rPr>
          <w:rFonts w:asciiTheme="minorBidi" w:hAnsiTheme="minorBidi"/>
          <w:i/>
          <w:iCs/>
          <w:sz w:val="24"/>
          <w:szCs w:val="24"/>
        </w:rPr>
        <w:t>41</w:t>
      </w:r>
      <w:r w:rsidRPr="007A1333">
        <w:rPr>
          <w:rFonts w:asciiTheme="minorBidi" w:hAnsiTheme="minorBidi"/>
          <w:sz w:val="24"/>
          <w:szCs w:val="24"/>
        </w:rPr>
        <w:t xml:space="preserve">(4), </w:t>
      </w:r>
      <w:proofErr w:type="gramStart"/>
      <w:r w:rsidRPr="007A1333">
        <w:rPr>
          <w:rFonts w:asciiTheme="minorBidi" w:hAnsiTheme="minorBidi"/>
          <w:sz w:val="24"/>
          <w:szCs w:val="24"/>
        </w:rPr>
        <w:t>p.e</w:t>
      </w:r>
      <w:proofErr w:type="gramEnd"/>
      <w:r w:rsidRPr="007A1333">
        <w:rPr>
          <w:rFonts w:asciiTheme="minorBidi" w:hAnsiTheme="minorBidi"/>
          <w:sz w:val="24"/>
          <w:szCs w:val="24"/>
        </w:rPr>
        <w:t>15272.</w:t>
      </w:r>
    </w:p>
    <w:p w14:paraId="6D8E00B8"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t>Kelepouris</w:t>
      </w:r>
      <w:proofErr w:type="spellEnd"/>
      <w:r w:rsidRPr="007A1333">
        <w:rPr>
          <w:rFonts w:asciiTheme="minorBidi" w:hAnsiTheme="minorBidi"/>
          <w:sz w:val="24"/>
          <w:szCs w:val="24"/>
        </w:rPr>
        <w:t xml:space="preserve">, E., St. Peter, W., </w:t>
      </w:r>
      <w:proofErr w:type="spellStart"/>
      <w:r w:rsidRPr="007A1333">
        <w:rPr>
          <w:rFonts w:asciiTheme="minorBidi" w:hAnsiTheme="minorBidi"/>
          <w:sz w:val="24"/>
          <w:szCs w:val="24"/>
        </w:rPr>
        <w:t>Neumiller</w:t>
      </w:r>
      <w:proofErr w:type="spellEnd"/>
      <w:r w:rsidRPr="007A1333">
        <w:rPr>
          <w:rFonts w:asciiTheme="minorBidi" w:hAnsiTheme="minorBidi"/>
          <w:sz w:val="24"/>
          <w:szCs w:val="24"/>
        </w:rPr>
        <w:t>, J.J. and Wright, E.E., 2023. Optimizing multidisciplinary care of patients with chronic kidney disease and type 2 diabetes mellitus. </w:t>
      </w:r>
      <w:r w:rsidRPr="007A1333">
        <w:rPr>
          <w:rFonts w:asciiTheme="minorBidi" w:hAnsiTheme="minorBidi"/>
          <w:i/>
          <w:iCs/>
          <w:sz w:val="24"/>
          <w:szCs w:val="24"/>
        </w:rPr>
        <w:t>Diabetes Therapy</w:t>
      </w:r>
      <w:r w:rsidRPr="007A1333">
        <w:rPr>
          <w:rFonts w:asciiTheme="minorBidi" w:hAnsiTheme="minorBidi"/>
          <w:sz w:val="24"/>
          <w:szCs w:val="24"/>
        </w:rPr>
        <w:t>, </w:t>
      </w:r>
      <w:r w:rsidRPr="007A1333">
        <w:rPr>
          <w:rFonts w:asciiTheme="minorBidi" w:hAnsiTheme="minorBidi"/>
          <w:i/>
          <w:iCs/>
          <w:sz w:val="24"/>
          <w:szCs w:val="24"/>
        </w:rPr>
        <w:t>14</w:t>
      </w:r>
      <w:r w:rsidRPr="007A1333">
        <w:rPr>
          <w:rFonts w:asciiTheme="minorBidi" w:hAnsiTheme="minorBidi"/>
          <w:sz w:val="24"/>
          <w:szCs w:val="24"/>
        </w:rPr>
        <w:t>(7), pp.1111-1136.</w:t>
      </w:r>
    </w:p>
    <w:p w14:paraId="7BBE9092"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Massey, C.N., Feig, E.H., Duque-Serrano, L. and Huffman, J.C., 2017. Psychological well-being and type 2 diabetes. </w:t>
      </w:r>
      <w:r w:rsidRPr="007A1333">
        <w:rPr>
          <w:rFonts w:asciiTheme="minorBidi" w:hAnsiTheme="minorBidi"/>
          <w:i/>
          <w:iCs/>
          <w:sz w:val="24"/>
          <w:szCs w:val="24"/>
        </w:rPr>
        <w:t>Current research in diabetes &amp; obesity journal</w:t>
      </w:r>
      <w:r w:rsidRPr="007A1333">
        <w:rPr>
          <w:rFonts w:asciiTheme="minorBidi" w:hAnsiTheme="minorBidi"/>
          <w:sz w:val="24"/>
          <w:szCs w:val="24"/>
        </w:rPr>
        <w:t>, </w:t>
      </w:r>
      <w:r w:rsidRPr="007A1333">
        <w:rPr>
          <w:rFonts w:asciiTheme="minorBidi" w:hAnsiTheme="minorBidi"/>
          <w:i/>
          <w:iCs/>
          <w:sz w:val="24"/>
          <w:szCs w:val="24"/>
        </w:rPr>
        <w:t>4</w:t>
      </w:r>
      <w:r w:rsidRPr="007A1333">
        <w:rPr>
          <w:rFonts w:asciiTheme="minorBidi" w:hAnsiTheme="minorBidi"/>
          <w:sz w:val="24"/>
          <w:szCs w:val="24"/>
        </w:rPr>
        <w:t>(4), p.555641.</w:t>
      </w:r>
    </w:p>
    <w:p w14:paraId="58BD2973"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lastRenderedPageBreak/>
        <w:t>Pamungkas</w:t>
      </w:r>
      <w:proofErr w:type="spellEnd"/>
      <w:r w:rsidRPr="007A1333">
        <w:rPr>
          <w:rFonts w:asciiTheme="minorBidi" w:hAnsiTheme="minorBidi"/>
          <w:sz w:val="24"/>
          <w:szCs w:val="24"/>
        </w:rPr>
        <w:t xml:space="preserve">, R.A., </w:t>
      </w:r>
      <w:proofErr w:type="spellStart"/>
      <w:r w:rsidRPr="007A1333">
        <w:rPr>
          <w:rFonts w:asciiTheme="minorBidi" w:hAnsiTheme="minorBidi"/>
          <w:sz w:val="24"/>
          <w:szCs w:val="24"/>
        </w:rPr>
        <w:t>Chamroonsawasdi</w:t>
      </w:r>
      <w:proofErr w:type="spellEnd"/>
      <w:r w:rsidRPr="007A1333">
        <w:rPr>
          <w:rFonts w:asciiTheme="minorBidi" w:hAnsiTheme="minorBidi"/>
          <w:sz w:val="24"/>
          <w:szCs w:val="24"/>
        </w:rPr>
        <w:t xml:space="preserve">, K. and </w:t>
      </w:r>
      <w:proofErr w:type="spellStart"/>
      <w:r w:rsidRPr="007A1333">
        <w:rPr>
          <w:rFonts w:asciiTheme="minorBidi" w:hAnsiTheme="minorBidi"/>
          <w:sz w:val="24"/>
          <w:szCs w:val="24"/>
        </w:rPr>
        <w:t>Vatanasomboon</w:t>
      </w:r>
      <w:proofErr w:type="spellEnd"/>
      <w:r w:rsidRPr="007A1333">
        <w:rPr>
          <w:rFonts w:asciiTheme="minorBidi" w:hAnsiTheme="minorBidi"/>
          <w:sz w:val="24"/>
          <w:szCs w:val="24"/>
        </w:rPr>
        <w:t>, P., 2017. A systematic review: family support integrated with diabetes self-management among uncontrolled type II diabetes mellitus patients. </w:t>
      </w:r>
      <w:r w:rsidRPr="007A1333">
        <w:rPr>
          <w:rFonts w:asciiTheme="minorBidi" w:hAnsiTheme="minorBidi"/>
          <w:i/>
          <w:iCs/>
          <w:sz w:val="24"/>
          <w:szCs w:val="24"/>
        </w:rPr>
        <w:t>Behavioral sciences</w:t>
      </w:r>
      <w:r w:rsidRPr="007A1333">
        <w:rPr>
          <w:rFonts w:asciiTheme="minorBidi" w:hAnsiTheme="minorBidi"/>
          <w:sz w:val="24"/>
          <w:szCs w:val="24"/>
        </w:rPr>
        <w:t>, </w:t>
      </w:r>
      <w:r w:rsidRPr="007A1333">
        <w:rPr>
          <w:rFonts w:asciiTheme="minorBidi" w:hAnsiTheme="minorBidi"/>
          <w:i/>
          <w:iCs/>
          <w:sz w:val="24"/>
          <w:szCs w:val="24"/>
        </w:rPr>
        <w:t>7</w:t>
      </w:r>
      <w:r w:rsidRPr="007A1333">
        <w:rPr>
          <w:rFonts w:asciiTheme="minorBidi" w:hAnsiTheme="minorBidi"/>
          <w:sz w:val="24"/>
          <w:szCs w:val="24"/>
        </w:rPr>
        <w:t>(3), p.62.</w:t>
      </w:r>
    </w:p>
    <w:p w14:paraId="6BEBF6B8"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t>Pathkind</w:t>
      </w:r>
      <w:proofErr w:type="spellEnd"/>
      <w:r w:rsidRPr="007A1333">
        <w:rPr>
          <w:rFonts w:asciiTheme="minorBidi" w:hAnsiTheme="minorBidi"/>
          <w:sz w:val="24"/>
          <w:szCs w:val="24"/>
        </w:rPr>
        <w:t xml:space="preserve"> Labs, 2023. Type 2 diabetes and your diet: how what you eat affects your health. [online] Available at: </w:t>
      </w:r>
      <w:hyperlink r:id="rId11" w:tgtFrame="_blank" w:history="1">
        <w:r w:rsidRPr="007A1333">
          <w:rPr>
            <w:rStyle w:val="Hyperlink"/>
            <w:rFonts w:asciiTheme="minorBidi" w:hAnsiTheme="minorBidi"/>
            <w:color w:val="auto"/>
            <w:sz w:val="24"/>
            <w:szCs w:val="24"/>
          </w:rPr>
          <w:t>https://www.pathkindlabs.com/blog/type-2-diabetes-and-your-diet-how-what-you-eat-affects-your</w:t>
        </w:r>
      </w:hyperlink>
    </w:p>
    <w:p w14:paraId="5664D7CB"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Sami, W., Ansari, T., Butt, N.S. and Ab Hamid, M.R., 2017. Effect of diet on type 2 diabetes mellitus: A review. </w:t>
      </w:r>
      <w:r w:rsidRPr="007A1333">
        <w:rPr>
          <w:rFonts w:asciiTheme="minorBidi" w:hAnsiTheme="minorBidi"/>
          <w:i/>
          <w:iCs/>
          <w:sz w:val="24"/>
          <w:szCs w:val="24"/>
        </w:rPr>
        <w:t>International journal of health sciences</w:t>
      </w:r>
      <w:r w:rsidRPr="007A1333">
        <w:rPr>
          <w:rFonts w:asciiTheme="minorBidi" w:hAnsiTheme="minorBidi"/>
          <w:sz w:val="24"/>
          <w:szCs w:val="24"/>
        </w:rPr>
        <w:t>, </w:t>
      </w:r>
      <w:r w:rsidRPr="007A1333">
        <w:rPr>
          <w:rFonts w:asciiTheme="minorBidi" w:hAnsiTheme="minorBidi"/>
          <w:i/>
          <w:iCs/>
          <w:sz w:val="24"/>
          <w:szCs w:val="24"/>
        </w:rPr>
        <w:t>11</w:t>
      </w:r>
      <w:r w:rsidRPr="007A1333">
        <w:rPr>
          <w:rFonts w:asciiTheme="minorBidi" w:hAnsiTheme="minorBidi"/>
          <w:sz w:val="24"/>
          <w:szCs w:val="24"/>
        </w:rPr>
        <w:t>(2), p.65.</w:t>
      </w:r>
    </w:p>
    <w:p w14:paraId="75B776C3"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t>Shatnawi</w:t>
      </w:r>
      <w:proofErr w:type="spellEnd"/>
      <w:r w:rsidRPr="007A1333">
        <w:rPr>
          <w:rFonts w:asciiTheme="minorBidi" w:hAnsiTheme="minorBidi"/>
          <w:sz w:val="24"/>
          <w:szCs w:val="24"/>
        </w:rPr>
        <w:t>, N.J., Al-</w:t>
      </w:r>
      <w:proofErr w:type="spellStart"/>
      <w:r w:rsidRPr="007A1333">
        <w:rPr>
          <w:rFonts w:asciiTheme="minorBidi" w:hAnsiTheme="minorBidi"/>
          <w:sz w:val="24"/>
          <w:szCs w:val="24"/>
        </w:rPr>
        <w:t>Zoubi</w:t>
      </w:r>
      <w:proofErr w:type="spellEnd"/>
      <w:r w:rsidRPr="007A1333">
        <w:rPr>
          <w:rFonts w:asciiTheme="minorBidi" w:hAnsiTheme="minorBidi"/>
          <w:sz w:val="24"/>
          <w:szCs w:val="24"/>
        </w:rPr>
        <w:t xml:space="preserve">, N.A., </w:t>
      </w:r>
      <w:proofErr w:type="spellStart"/>
      <w:r w:rsidRPr="007A1333">
        <w:rPr>
          <w:rFonts w:asciiTheme="minorBidi" w:hAnsiTheme="minorBidi"/>
          <w:sz w:val="24"/>
          <w:szCs w:val="24"/>
        </w:rPr>
        <w:t>Hawamdeh</w:t>
      </w:r>
      <w:proofErr w:type="spellEnd"/>
      <w:r w:rsidRPr="007A1333">
        <w:rPr>
          <w:rFonts w:asciiTheme="minorBidi" w:hAnsiTheme="minorBidi"/>
          <w:sz w:val="24"/>
          <w:szCs w:val="24"/>
        </w:rPr>
        <w:t xml:space="preserve">, H.M., Khader, Y.S., </w:t>
      </w:r>
      <w:proofErr w:type="spellStart"/>
      <w:r w:rsidRPr="007A1333">
        <w:rPr>
          <w:rFonts w:asciiTheme="minorBidi" w:hAnsiTheme="minorBidi"/>
          <w:sz w:val="24"/>
          <w:szCs w:val="24"/>
        </w:rPr>
        <w:t>Garaibeh</w:t>
      </w:r>
      <w:proofErr w:type="spellEnd"/>
      <w:r w:rsidRPr="007A1333">
        <w:rPr>
          <w:rFonts w:asciiTheme="minorBidi" w:hAnsiTheme="minorBidi"/>
          <w:sz w:val="24"/>
          <w:szCs w:val="24"/>
        </w:rPr>
        <w:t xml:space="preserve">, K. and </w:t>
      </w:r>
      <w:proofErr w:type="spellStart"/>
      <w:r w:rsidRPr="007A1333">
        <w:rPr>
          <w:rFonts w:asciiTheme="minorBidi" w:hAnsiTheme="minorBidi"/>
          <w:sz w:val="24"/>
          <w:szCs w:val="24"/>
        </w:rPr>
        <w:t>Heis</w:t>
      </w:r>
      <w:proofErr w:type="spellEnd"/>
      <w:r w:rsidRPr="007A1333">
        <w:rPr>
          <w:rFonts w:asciiTheme="minorBidi" w:hAnsiTheme="minorBidi"/>
          <w:sz w:val="24"/>
          <w:szCs w:val="24"/>
        </w:rPr>
        <w:t>, H.A., 2018. Predictors of major lower limb amputation in type 2 diabetic patients referred for hospital care with diabetic foot syndrome. </w:t>
      </w:r>
      <w:r w:rsidRPr="007A1333">
        <w:rPr>
          <w:rFonts w:asciiTheme="minorBidi" w:hAnsiTheme="minorBidi"/>
          <w:i/>
          <w:iCs/>
          <w:sz w:val="24"/>
          <w:szCs w:val="24"/>
        </w:rPr>
        <w:t>Diabetes, metabolic syndrome and obesity: targets and therapy</w:t>
      </w:r>
      <w:r w:rsidRPr="007A1333">
        <w:rPr>
          <w:rFonts w:asciiTheme="minorBidi" w:hAnsiTheme="minorBidi"/>
          <w:sz w:val="24"/>
          <w:szCs w:val="24"/>
        </w:rPr>
        <w:t>, pp.313-319.</w:t>
      </w:r>
    </w:p>
    <w:p w14:paraId="1A5405E3"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proofErr w:type="spellStart"/>
      <w:r w:rsidRPr="007A1333">
        <w:rPr>
          <w:rFonts w:asciiTheme="minorBidi" w:hAnsiTheme="minorBidi"/>
          <w:sz w:val="24"/>
          <w:szCs w:val="24"/>
        </w:rPr>
        <w:t>Trikkalinou</w:t>
      </w:r>
      <w:proofErr w:type="spellEnd"/>
      <w:r w:rsidRPr="007A1333">
        <w:rPr>
          <w:rFonts w:asciiTheme="minorBidi" w:hAnsiTheme="minorBidi"/>
          <w:sz w:val="24"/>
          <w:szCs w:val="24"/>
        </w:rPr>
        <w:t xml:space="preserve">, A., </w:t>
      </w:r>
      <w:proofErr w:type="spellStart"/>
      <w:r w:rsidRPr="007A1333">
        <w:rPr>
          <w:rFonts w:asciiTheme="minorBidi" w:hAnsiTheme="minorBidi"/>
          <w:sz w:val="24"/>
          <w:szCs w:val="24"/>
        </w:rPr>
        <w:t>Papazafiropoulou</w:t>
      </w:r>
      <w:proofErr w:type="spellEnd"/>
      <w:r w:rsidRPr="007A1333">
        <w:rPr>
          <w:rFonts w:asciiTheme="minorBidi" w:hAnsiTheme="minorBidi"/>
          <w:sz w:val="24"/>
          <w:szCs w:val="24"/>
        </w:rPr>
        <w:t xml:space="preserve">, A.K. and </w:t>
      </w:r>
      <w:proofErr w:type="spellStart"/>
      <w:r w:rsidRPr="007A1333">
        <w:rPr>
          <w:rFonts w:asciiTheme="minorBidi" w:hAnsiTheme="minorBidi"/>
          <w:sz w:val="24"/>
          <w:szCs w:val="24"/>
        </w:rPr>
        <w:t>Melidonis</w:t>
      </w:r>
      <w:proofErr w:type="spellEnd"/>
      <w:r w:rsidRPr="007A1333">
        <w:rPr>
          <w:rFonts w:asciiTheme="minorBidi" w:hAnsiTheme="minorBidi"/>
          <w:sz w:val="24"/>
          <w:szCs w:val="24"/>
        </w:rPr>
        <w:t>, A., 2017. Type 2 diabetes and quality of life. </w:t>
      </w:r>
      <w:r w:rsidRPr="007A1333">
        <w:rPr>
          <w:rFonts w:asciiTheme="minorBidi" w:hAnsiTheme="minorBidi"/>
          <w:i/>
          <w:iCs/>
          <w:sz w:val="24"/>
          <w:szCs w:val="24"/>
        </w:rPr>
        <w:t>World journal of diabetes</w:t>
      </w:r>
      <w:r w:rsidRPr="007A1333">
        <w:rPr>
          <w:rFonts w:asciiTheme="minorBidi" w:hAnsiTheme="minorBidi"/>
          <w:sz w:val="24"/>
          <w:szCs w:val="24"/>
        </w:rPr>
        <w:t>, </w:t>
      </w:r>
      <w:r w:rsidRPr="007A1333">
        <w:rPr>
          <w:rFonts w:asciiTheme="minorBidi" w:hAnsiTheme="minorBidi"/>
          <w:i/>
          <w:iCs/>
          <w:sz w:val="24"/>
          <w:szCs w:val="24"/>
        </w:rPr>
        <w:t>8</w:t>
      </w:r>
      <w:r w:rsidRPr="007A1333">
        <w:rPr>
          <w:rFonts w:asciiTheme="minorBidi" w:hAnsiTheme="minorBidi"/>
          <w:sz w:val="24"/>
          <w:szCs w:val="24"/>
        </w:rPr>
        <w:t>(4), p.120.</w:t>
      </w:r>
    </w:p>
    <w:p w14:paraId="2472906F" w14:textId="77777777" w:rsidR="00803BE1" w:rsidRPr="007A1333" w:rsidRDefault="00803BE1" w:rsidP="006A2FD7">
      <w:pPr>
        <w:pStyle w:val="ListParagraph"/>
        <w:numPr>
          <w:ilvl w:val="0"/>
          <w:numId w:val="12"/>
        </w:numPr>
        <w:spacing w:after="0" w:line="360" w:lineRule="auto"/>
        <w:jc w:val="both"/>
        <w:rPr>
          <w:rFonts w:asciiTheme="minorBidi" w:hAnsiTheme="minorBidi"/>
          <w:sz w:val="24"/>
          <w:szCs w:val="24"/>
        </w:rPr>
      </w:pPr>
      <w:r w:rsidRPr="007A1333">
        <w:rPr>
          <w:rFonts w:asciiTheme="minorBidi" w:hAnsiTheme="minorBidi"/>
          <w:sz w:val="24"/>
          <w:szCs w:val="24"/>
        </w:rPr>
        <w:t xml:space="preserve">World Health Organization, 2016. Global report on diabetes. World Health Organization. [online] Available at: </w:t>
      </w:r>
      <w:hyperlink r:id="rId12" w:tgtFrame="_blank" w:history="1">
        <w:r w:rsidRPr="007A1333">
          <w:rPr>
            <w:rStyle w:val="Hyperlink"/>
            <w:rFonts w:asciiTheme="minorBidi" w:hAnsiTheme="minorBidi"/>
            <w:color w:val="auto"/>
            <w:sz w:val="24"/>
            <w:szCs w:val="24"/>
          </w:rPr>
          <w:t>https://www.who.int/publications/i/item/9789241565257</w:t>
        </w:r>
      </w:hyperlink>
    </w:p>
    <w:p w14:paraId="6F16A85A" w14:textId="77777777" w:rsidR="00803BE1" w:rsidRPr="006A2FD7" w:rsidRDefault="00803BE1" w:rsidP="00A611A2">
      <w:pPr>
        <w:pStyle w:val="NoSpacing"/>
        <w:spacing w:line="360" w:lineRule="auto"/>
        <w:jc w:val="both"/>
        <w:rPr>
          <w:rFonts w:asciiTheme="minorBidi" w:hAnsiTheme="minorBidi"/>
          <w:sz w:val="24"/>
          <w:szCs w:val="24"/>
        </w:rPr>
      </w:pPr>
    </w:p>
    <w:sectPr w:rsidR="00803BE1" w:rsidRPr="006A2FD7" w:rsidSect="00F45CC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2A8D0" w14:textId="77777777" w:rsidR="00ED55EA" w:rsidRDefault="00ED55EA" w:rsidP="00D73049">
      <w:pPr>
        <w:spacing w:after="0" w:line="240" w:lineRule="auto"/>
      </w:pPr>
      <w:r>
        <w:separator/>
      </w:r>
    </w:p>
  </w:endnote>
  <w:endnote w:type="continuationSeparator" w:id="0">
    <w:p w14:paraId="50F19047" w14:textId="77777777" w:rsidR="00ED55EA" w:rsidRDefault="00ED55EA" w:rsidP="00D7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14260" w14:textId="77777777" w:rsidR="0047410D" w:rsidRDefault="0047410D" w:rsidP="00393A9F">
    <w:pPr>
      <w:pStyle w:val="Footer"/>
      <w:jc w:val="center"/>
    </w:pPr>
  </w:p>
  <w:p w14:paraId="05FC2064" w14:textId="77777777" w:rsidR="0047410D" w:rsidRDefault="00474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2E872" w14:textId="77777777" w:rsidR="00ED55EA" w:rsidRDefault="00ED55EA" w:rsidP="00D73049">
      <w:pPr>
        <w:spacing w:after="0" w:line="240" w:lineRule="auto"/>
      </w:pPr>
      <w:r>
        <w:separator/>
      </w:r>
    </w:p>
  </w:footnote>
  <w:footnote w:type="continuationSeparator" w:id="0">
    <w:p w14:paraId="64F29281" w14:textId="77777777" w:rsidR="00ED55EA" w:rsidRDefault="00ED55EA" w:rsidP="00D73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2231"/>
      <w:docPartObj>
        <w:docPartGallery w:val="Page Numbers (Top of Page)"/>
        <w:docPartUnique/>
      </w:docPartObj>
    </w:sdtPr>
    <w:sdtEndPr/>
    <w:sdtContent>
      <w:p w14:paraId="708CE345" w14:textId="77777777" w:rsidR="00393A9F" w:rsidRDefault="005930F0">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67F7C473" w14:textId="77777777" w:rsidR="00393A9F" w:rsidRDefault="00393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F6BDD"/>
    <w:multiLevelType w:val="hybridMultilevel"/>
    <w:tmpl w:val="8660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93703"/>
    <w:multiLevelType w:val="multilevel"/>
    <w:tmpl w:val="7AE0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95190"/>
    <w:multiLevelType w:val="multilevel"/>
    <w:tmpl w:val="9ABC9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34E5A"/>
    <w:multiLevelType w:val="multilevel"/>
    <w:tmpl w:val="1750C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51888"/>
    <w:multiLevelType w:val="hybridMultilevel"/>
    <w:tmpl w:val="70362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DF14A9"/>
    <w:multiLevelType w:val="multilevel"/>
    <w:tmpl w:val="A048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90CE9"/>
    <w:multiLevelType w:val="multilevel"/>
    <w:tmpl w:val="125E1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4E7143"/>
    <w:multiLevelType w:val="multilevel"/>
    <w:tmpl w:val="C10E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BD2F41"/>
    <w:multiLevelType w:val="multilevel"/>
    <w:tmpl w:val="1084F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A8024C"/>
    <w:multiLevelType w:val="multilevel"/>
    <w:tmpl w:val="7FCA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E62BB7"/>
    <w:multiLevelType w:val="multilevel"/>
    <w:tmpl w:val="8C063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854C1B"/>
    <w:multiLevelType w:val="hybridMultilevel"/>
    <w:tmpl w:val="C4EAD9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10"/>
  </w:num>
  <w:num w:numId="4">
    <w:abstractNumId w:val="8"/>
  </w:num>
  <w:num w:numId="5">
    <w:abstractNumId w:val="6"/>
  </w:num>
  <w:num w:numId="6">
    <w:abstractNumId w:val="2"/>
  </w:num>
  <w:num w:numId="7">
    <w:abstractNumId w:val="9"/>
  </w:num>
  <w:num w:numId="8">
    <w:abstractNumId w:val="1"/>
  </w:num>
  <w:num w:numId="9">
    <w:abstractNumId w:val="3"/>
  </w:num>
  <w:num w:numId="10">
    <w:abstractNumId w:val="5"/>
  </w:num>
  <w:num w:numId="11">
    <w:abstractNumId w:val="7"/>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1szSxNDI2NTE2NzZR0lEKTi0uzszPAykwsawFANCiNHktAAAA"/>
  </w:docVars>
  <w:rsids>
    <w:rsidRoot w:val="00834773"/>
    <w:rsid w:val="000009CB"/>
    <w:rsid w:val="0000250A"/>
    <w:rsid w:val="0000571D"/>
    <w:rsid w:val="0001135C"/>
    <w:rsid w:val="00011BB1"/>
    <w:rsid w:val="000132CE"/>
    <w:rsid w:val="000154AF"/>
    <w:rsid w:val="00015D6B"/>
    <w:rsid w:val="00022A6B"/>
    <w:rsid w:val="000239E0"/>
    <w:rsid w:val="00024C8A"/>
    <w:rsid w:val="000307CD"/>
    <w:rsid w:val="00034ECB"/>
    <w:rsid w:val="00040207"/>
    <w:rsid w:val="000406D0"/>
    <w:rsid w:val="00041ECD"/>
    <w:rsid w:val="000440CB"/>
    <w:rsid w:val="00045A38"/>
    <w:rsid w:val="00051AC5"/>
    <w:rsid w:val="000528D3"/>
    <w:rsid w:val="0005420B"/>
    <w:rsid w:val="000543B2"/>
    <w:rsid w:val="000547C2"/>
    <w:rsid w:val="000608AF"/>
    <w:rsid w:val="00062EAC"/>
    <w:rsid w:val="00065F79"/>
    <w:rsid w:val="00066D01"/>
    <w:rsid w:val="00066F2F"/>
    <w:rsid w:val="00067C28"/>
    <w:rsid w:val="00073288"/>
    <w:rsid w:val="00077FC4"/>
    <w:rsid w:val="00085828"/>
    <w:rsid w:val="00085D9B"/>
    <w:rsid w:val="00086893"/>
    <w:rsid w:val="00087E0D"/>
    <w:rsid w:val="000925F3"/>
    <w:rsid w:val="0009278B"/>
    <w:rsid w:val="000941B5"/>
    <w:rsid w:val="00094886"/>
    <w:rsid w:val="000A22CA"/>
    <w:rsid w:val="000A52C9"/>
    <w:rsid w:val="000B635B"/>
    <w:rsid w:val="000C132B"/>
    <w:rsid w:val="000C1A06"/>
    <w:rsid w:val="000C1F39"/>
    <w:rsid w:val="000C442D"/>
    <w:rsid w:val="000C4DB8"/>
    <w:rsid w:val="000C7AE3"/>
    <w:rsid w:val="000D0682"/>
    <w:rsid w:val="000D0A61"/>
    <w:rsid w:val="000D0F4F"/>
    <w:rsid w:val="000D2369"/>
    <w:rsid w:val="000D2CD0"/>
    <w:rsid w:val="000D46F8"/>
    <w:rsid w:val="000D5309"/>
    <w:rsid w:val="000D5C27"/>
    <w:rsid w:val="000E0FB5"/>
    <w:rsid w:val="000E11C0"/>
    <w:rsid w:val="000E6206"/>
    <w:rsid w:val="000F1FEF"/>
    <w:rsid w:val="000F3294"/>
    <w:rsid w:val="000F43BA"/>
    <w:rsid w:val="001018E3"/>
    <w:rsid w:val="00104C97"/>
    <w:rsid w:val="00106A80"/>
    <w:rsid w:val="00111D0E"/>
    <w:rsid w:val="00115956"/>
    <w:rsid w:val="00120201"/>
    <w:rsid w:val="00121808"/>
    <w:rsid w:val="001236C1"/>
    <w:rsid w:val="001268CC"/>
    <w:rsid w:val="00131616"/>
    <w:rsid w:val="00133285"/>
    <w:rsid w:val="00137B2D"/>
    <w:rsid w:val="0014565A"/>
    <w:rsid w:val="00150723"/>
    <w:rsid w:val="00150EC5"/>
    <w:rsid w:val="00150FB5"/>
    <w:rsid w:val="001553FD"/>
    <w:rsid w:val="00157CCD"/>
    <w:rsid w:val="00171F2C"/>
    <w:rsid w:val="0017372F"/>
    <w:rsid w:val="00174218"/>
    <w:rsid w:val="00175A95"/>
    <w:rsid w:val="00176BC3"/>
    <w:rsid w:val="00180BC3"/>
    <w:rsid w:val="00185A6C"/>
    <w:rsid w:val="00195040"/>
    <w:rsid w:val="00196221"/>
    <w:rsid w:val="00196261"/>
    <w:rsid w:val="001A1C56"/>
    <w:rsid w:val="001A37CF"/>
    <w:rsid w:val="001B1986"/>
    <w:rsid w:val="001B2632"/>
    <w:rsid w:val="001B3762"/>
    <w:rsid w:val="001B38F0"/>
    <w:rsid w:val="001B5ED0"/>
    <w:rsid w:val="001B5F80"/>
    <w:rsid w:val="001C0BED"/>
    <w:rsid w:val="001C0FCD"/>
    <w:rsid w:val="001C3313"/>
    <w:rsid w:val="001D17FF"/>
    <w:rsid w:val="001D2C02"/>
    <w:rsid w:val="001D498E"/>
    <w:rsid w:val="001D57D1"/>
    <w:rsid w:val="001D72FC"/>
    <w:rsid w:val="001E287A"/>
    <w:rsid w:val="001E39FC"/>
    <w:rsid w:val="001E551B"/>
    <w:rsid w:val="001E75C5"/>
    <w:rsid w:val="001F02FB"/>
    <w:rsid w:val="001F0AF8"/>
    <w:rsid w:val="001F2989"/>
    <w:rsid w:val="002017A9"/>
    <w:rsid w:val="00201B06"/>
    <w:rsid w:val="00202091"/>
    <w:rsid w:val="00212F37"/>
    <w:rsid w:val="00213D68"/>
    <w:rsid w:val="0021483B"/>
    <w:rsid w:val="002159DD"/>
    <w:rsid w:val="00215D6E"/>
    <w:rsid w:val="00216694"/>
    <w:rsid w:val="0022023F"/>
    <w:rsid w:val="00222876"/>
    <w:rsid w:val="002257F1"/>
    <w:rsid w:val="002263DA"/>
    <w:rsid w:val="00226A49"/>
    <w:rsid w:val="00230632"/>
    <w:rsid w:val="00231AB4"/>
    <w:rsid w:val="002335D1"/>
    <w:rsid w:val="00233A37"/>
    <w:rsid w:val="002345E7"/>
    <w:rsid w:val="002376D7"/>
    <w:rsid w:val="002417E1"/>
    <w:rsid w:val="0024317D"/>
    <w:rsid w:val="002529AF"/>
    <w:rsid w:val="00252F53"/>
    <w:rsid w:val="00253DA1"/>
    <w:rsid w:val="00254294"/>
    <w:rsid w:val="00260C05"/>
    <w:rsid w:val="00260D6D"/>
    <w:rsid w:val="0026469D"/>
    <w:rsid w:val="002674FD"/>
    <w:rsid w:val="002707FE"/>
    <w:rsid w:val="00275692"/>
    <w:rsid w:val="00275AD8"/>
    <w:rsid w:val="00277540"/>
    <w:rsid w:val="002802F8"/>
    <w:rsid w:val="00280B96"/>
    <w:rsid w:val="00281C9D"/>
    <w:rsid w:val="00285024"/>
    <w:rsid w:val="00287443"/>
    <w:rsid w:val="002A176E"/>
    <w:rsid w:val="002A6642"/>
    <w:rsid w:val="002B611D"/>
    <w:rsid w:val="002B64C9"/>
    <w:rsid w:val="002C27FA"/>
    <w:rsid w:val="002C332C"/>
    <w:rsid w:val="002D3223"/>
    <w:rsid w:val="002E093B"/>
    <w:rsid w:val="002E1720"/>
    <w:rsid w:val="002E357F"/>
    <w:rsid w:val="002E467F"/>
    <w:rsid w:val="002E6A74"/>
    <w:rsid w:val="002E7C13"/>
    <w:rsid w:val="002F00E1"/>
    <w:rsid w:val="002F1780"/>
    <w:rsid w:val="002F5354"/>
    <w:rsid w:val="002F5967"/>
    <w:rsid w:val="002F5AEB"/>
    <w:rsid w:val="00302A97"/>
    <w:rsid w:val="0030380D"/>
    <w:rsid w:val="00310A66"/>
    <w:rsid w:val="00310E1A"/>
    <w:rsid w:val="003118BA"/>
    <w:rsid w:val="00313222"/>
    <w:rsid w:val="003205AC"/>
    <w:rsid w:val="00321BCA"/>
    <w:rsid w:val="00327A10"/>
    <w:rsid w:val="00331C3B"/>
    <w:rsid w:val="00334C76"/>
    <w:rsid w:val="003351D9"/>
    <w:rsid w:val="0033580B"/>
    <w:rsid w:val="00335A6E"/>
    <w:rsid w:val="00341D6E"/>
    <w:rsid w:val="00342AE4"/>
    <w:rsid w:val="00344864"/>
    <w:rsid w:val="00345D0F"/>
    <w:rsid w:val="00350BE6"/>
    <w:rsid w:val="00351564"/>
    <w:rsid w:val="00352808"/>
    <w:rsid w:val="00353FD9"/>
    <w:rsid w:val="00355CD8"/>
    <w:rsid w:val="003579FC"/>
    <w:rsid w:val="0036020B"/>
    <w:rsid w:val="00360730"/>
    <w:rsid w:val="003622A1"/>
    <w:rsid w:val="003631EF"/>
    <w:rsid w:val="00365531"/>
    <w:rsid w:val="00371827"/>
    <w:rsid w:val="00371D79"/>
    <w:rsid w:val="00376965"/>
    <w:rsid w:val="00383D96"/>
    <w:rsid w:val="00384429"/>
    <w:rsid w:val="003868CB"/>
    <w:rsid w:val="00391864"/>
    <w:rsid w:val="0039205F"/>
    <w:rsid w:val="00393A9F"/>
    <w:rsid w:val="00393D52"/>
    <w:rsid w:val="00395AB0"/>
    <w:rsid w:val="0039700D"/>
    <w:rsid w:val="00397931"/>
    <w:rsid w:val="003A029E"/>
    <w:rsid w:val="003A232B"/>
    <w:rsid w:val="003A3732"/>
    <w:rsid w:val="003A5EB9"/>
    <w:rsid w:val="003A7AFF"/>
    <w:rsid w:val="003B2A9F"/>
    <w:rsid w:val="003B4366"/>
    <w:rsid w:val="003B4485"/>
    <w:rsid w:val="003B69E0"/>
    <w:rsid w:val="003B7828"/>
    <w:rsid w:val="003C0021"/>
    <w:rsid w:val="003C368D"/>
    <w:rsid w:val="003D2A14"/>
    <w:rsid w:val="003D3D1B"/>
    <w:rsid w:val="003E19A8"/>
    <w:rsid w:val="003E1AD5"/>
    <w:rsid w:val="003E1F0B"/>
    <w:rsid w:val="003E1FF3"/>
    <w:rsid w:val="003E277E"/>
    <w:rsid w:val="003F202C"/>
    <w:rsid w:val="003F23C4"/>
    <w:rsid w:val="003F2A9C"/>
    <w:rsid w:val="003F5D80"/>
    <w:rsid w:val="004009B7"/>
    <w:rsid w:val="00401C04"/>
    <w:rsid w:val="00402115"/>
    <w:rsid w:val="00403444"/>
    <w:rsid w:val="0040426D"/>
    <w:rsid w:val="00406252"/>
    <w:rsid w:val="00410784"/>
    <w:rsid w:val="0041479E"/>
    <w:rsid w:val="00416DDA"/>
    <w:rsid w:val="004277E5"/>
    <w:rsid w:val="004326F9"/>
    <w:rsid w:val="004339BA"/>
    <w:rsid w:val="00435EB2"/>
    <w:rsid w:val="004362F4"/>
    <w:rsid w:val="0043757B"/>
    <w:rsid w:val="004407A0"/>
    <w:rsid w:val="00445199"/>
    <w:rsid w:val="00447C3F"/>
    <w:rsid w:val="004509E3"/>
    <w:rsid w:val="00452672"/>
    <w:rsid w:val="004534AA"/>
    <w:rsid w:val="00471F94"/>
    <w:rsid w:val="0047410D"/>
    <w:rsid w:val="00476A69"/>
    <w:rsid w:val="00483F7F"/>
    <w:rsid w:val="00485204"/>
    <w:rsid w:val="0048588D"/>
    <w:rsid w:val="00490C8A"/>
    <w:rsid w:val="00492955"/>
    <w:rsid w:val="00492C99"/>
    <w:rsid w:val="00494C36"/>
    <w:rsid w:val="00494F1E"/>
    <w:rsid w:val="00497709"/>
    <w:rsid w:val="004B47B9"/>
    <w:rsid w:val="004C385F"/>
    <w:rsid w:val="004C3EC8"/>
    <w:rsid w:val="004C660B"/>
    <w:rsid w:val="004D0A01"/>
    <w:rsid w:val="004D1811"/>
    <w:rsid w:val="004E4460"/>
    <w:rsid w:val="004E788E"/>
    <w:rsid w:val="004F150A"/>
    <w:rsid w:val="004F60D6"/>
    <w:rsid w:val="004F6A27"/>
    <w:rsid w:val="00503601"/>
    <w:rsid w:val="00503FA6"/>
    <w:rsid w:val="00505607"/>
    <w:rsid w:val="00505C01"/>
    <w:rsid w:val="00506FE9"/>
    <w:rsid w:val="005103FF"/>
    <w:rsid w:val="0051243B"/>
    <w:rsid w:val="00512D01"/>
    <w:rsid w:val="00512D67"/>
    <w:rsid w:val="00520D18"/>
    <w:rsid w:val="005213B0"/>
    <w:rsid w:val="00526B36"/>
    <w:rsid w:val="0053037F"/>
    <w:rsid w:val="00531C8A"/>
    <w:rsid w:val="00531F22"/>
    <w:rsid w:val="00534276"/>
    <w:rsid w:val="00536CA7"/>
    <w:rsid w:val="00536E51"/>
    <w:rsid w:val="00537A04"/>
    <w:rsid w:val="0054604A"/>
    <w:rsid w:val="00550B60"/>
    <w:rsid w:val="00552836"/>
    <w:rsid w:val="00553D33"/>
    <w:rsid w:val="0055504F"/>
    <w:rsid w:val="0055661E"/>
    <w:rsid w:val="0055693B"/>
    <w:rsid w:val="00566691"/>
    <w:rsid w:val="0057370A"/>
    <w:rsid w:val="00573797"/>
    <w:rsid w:val="00573988"/>
    <w:rsid w:val="00574943"/>
    <w:rsid w:val="00575604"/>
    <w:rsid w:val="005773BD"/>
    <w:rsid w:val="00577C06"/>
    <w:rsid w:val="00582125"/>
    <w:rsid w:val="00584073"/>
    <w:rsid w:val="0058609B"/>
    <w:rsid w:val="005875A0"/>
    <w:rsid w:val="00591B89"/>
    <w:rsid w:val="005930F0"/>
    <w:rsid w:val="00593D60"/>
    <w:rsid w:val="0059744E"/>
    <w:rsid w:val="00597453"/>
    <w:rsid w:val="005A2B15"/>
    <w:rsid w:val="005A2FDF"/>
    <w:rsid w:val="005A3A10"/>
    <w:rsid w:val="005A7232"/>
    <w:rsid w:val="005B0051"/>
    <w:rsid w:val="005B0C66"/>
    <w:rsid w:val="005B1459"/>
    <w:rsid w:val="005B2C59"/>
    <w:rsid w:val="005B312C"/>
    <w:rsid w:val="005B36A1"/>
    <w:rsid w:val="005B5E3A"/>
    <w:rsid w:val="005B62D1"/>
    <w:rsid w:val="005C087D"/>
    <w:rsid w:val="005C114F"/>
    <w:rsid w:val="005C38F5"/>
    <w:rsid w:val="005C7EE4"/>
    <w:rsid w:val="005D0807"/>
    <w:rsid w:val="005D1085"/>
    <w:rsid w:val="005D24F2"/>
    <w:rsid w:val="005D4BF7"/>
    <w:rsid w:val="005D66D7"/>
    <w:rsid w:val="005D6CC9"/>
    <w:rsid w:val="005E2C8C"/>
    <w:rsid w:val="005E4FFB"/>
    <w:rsid w:val="005E6CDE"/>
    <w:rsid w:val="005F298A"/>
    <w:rsid w:val="005F29A5"/>
    <w:rsid w:val="005F2D9D"/>
    <w:rsid w:val="005F52A9"/>
    <w:rsid w:val="005F65B9"/>
    <w:rsid w:val="005F6D67"/>
    <w:rsid w:val="006054C0"/>
    <w:rsid w:val="00610AF1"/>
    <w:rsid w:val="00615305"/>
    <w:rsid w:val="006154FE"/>
    <w:rsid w:val="00616854"/>
    <w:rsid w:val="00623CDE"/>
    <w:rsid w:val="00626CFD"/>
    <w:rsid w:val="006307EA"/>
    <w:rsid w:val="00632696"/>
    <w:rsid w:val="006340CD"/>
    <w:rsid w:val="00634D35"/>
    <w:rsid w:val="00641210"/>
    <w:rsid w:val="00642EF5"/>
    <w:rsid w:val="00651793"/>
    <w:rsid w:val="00653B98"/>
    <w:rsid w:val="00671D62"/>
    <w:rsid w:val="00672653"/>
    <w:rsid w:val="006748DD"/>
    <w:rsid w:val="00674F22"/>
    <w:rsid w:val="006762ED"/>
    <w:rsid w:val="00676C3E"/>
    <w:rsid w:val="00682AFB"/>
    <w:rsid w:val="00682D10"/>
    <w:rsid w:val="00683DCD"/>
    <w:rsid w:val="006842AB"/>
    <w:rsid w:val="006864F6"/>
    <w:rsid w:val="00686FDB"/>
    <w:rsid w:val="00694B7B"/>
    <w:rsid w:val="006957DA"/>
    <w:rsid w:val="006A1F77"/>
    <w:rsid w:val="006A23FB"/>
    <w:rsid w:val="006A2FD7"/>
    <w:rsid w:val="006B231D"/>
    <w:rsid w:val="006B4093"/>
    <w:rsid w:val="006B4D99"/>
    <w:rsid w:val="006B57BB"/>
    <w:rsid w:val="006B640C"/>
    <w:rsid w:val="006C279B"/>
    <w:rsid w:val="006C7430"/>
    <w:rsid w:val="006D2124"/>
    <w:rsid w:val="006D646B"/>
    <w:rsid w:val="006D6A40"/>
    <w:rsid w:val="006E0E3C"/>
    <w:rsid w:val="006E139E"/>
    <w:rsid w:val="006E35A6"/>
    <w:rsid w:val="006E7823"/>
    <w:rsid w:val="006F2E1F"/>
    <w:rsid w:val="006F3EE7"/>
    <w:rsid w:val="006F7EDD"/>
    <w:rsid w:val="007020D1"/>
    <w:rsid w:val="00704F59"/>
    <w:rsid w:val="00707880"/>
    <w:rsid w:val="00710BEB"/>
    <w:rsid w:val="0071399E"/>
    <w:rsid w:val="00715605"/>
    <w:rsid w:val="007170BD"/>
    <w:rsid w:val="00720AF9"/>
    <w:rsid w:val="00722E0D"/>
    <w:rsid w:val="00727716"/>
    <w:rsid w:val="00730B85"/>
    <w:rsid w:val="00734440"/>
    <w:rsid w:val="007368FE"/>
    <w:rsid w:val="007370AD"/>
    <w:rsid w:val="0074101B"/>
    <w:rsid w:val="00743031"/>
    <w:rsid w:val="00743B57"/>
    <w:rsid w:val="0074630D"/>
    <w:rsid w:val="00750076"/>
    <w:rsid w:val="007515AE"/>
    <w:rsid w:val="00752DD6"/>
    <w:rsid w:val="007572A4"/>
    <w:rsid w:val="007574BD"/>
    <w:rsid w:val="0076363C"/>
    <w:rsid w:val="00772CEE"/>
    <w:rsid w:val="00773BD5"/>
    <w:rsid w:val="0077507B"/>
    <w:rsid w:val="007751A9"/>
    <w:rsid w:val="00775AAB"/>
    <w:rsid w:val="00776358"/>
    <w:rsid w:val="0077640A"/>
    <w:rsid w:val="00786C58"/>
    <w:rsid w:val="00790BAD"/>
    <w:rsid w:val="00791050"/>
    <w:rsid w:val="0079285F"/>
    <w:rsid w:val="007945CE"/>
    <w:rsid w:val="00797488"/>
    <w:rsid w:val="007979E0"/>
    <w:rsid w:val="007A1333"/>
    <w:rsid w:val="007A7235"/>
    <w:rsid w:val="007B29EE"/>
    <w:rsid w:val="007B3CEB"/>
    <w:rsid w:val="007B6090"/>
    <w:rsid w:val="007B7759"/>
    <w:rsid w:val="007C078E"/>
    <w:rsid w:val="007C313E"/>
    <w:rsid w:val="007C48E5"/>
    <w:rsid w:val="007C4B6E"/>
    <w:rsid w:val="007D2663"/>
    <w:rsid w:val="007D51AC"/>
    <w:rsid w:val="007D560B"/>
    <w:rsid w:val="007F0336"/>
    <w:rsid w:val="007F0A0E"/>
    <w:rsid w:val="007F2982"/>
    <w:rsid w:val="007F45A0"/>
    <w:rsid w:val="007F6C3E"/>
    <w:rsid w:val="00800832"/>
    <w:rsid w:val="0080092C"/>
    <w:rsid w:val="00800B3F"/>
    <w:rsid w:val="00802287"/>
    <w:rsid w:val="00803BE1"/>
    <w:rsid w:val="0080574E"/>
    <w:rsid w:val="00805915"/>
    <w:rsid w:val="00805BC6"/>
    <w:rsid w:val="00807841"/>
    <w:rsid w:val="00810681"/>
    <w:rsid w:val="00810750"/>
    <w:rsid w:val="00821077"/>
    <w:rsid w:val="00822575"/>
    <w:rsid w:val="00825C73"/>
    <w:rsid w:val="00826CB4"/>
    <w:rsid w:val="00832778"/>
    <w:rsid w:val="00832D4D"/>
    <w:rsid w:val="008331C4"/>
    <w:rsid w:val="00834773"/>
    <w:rsid w:val="00836FC6"/>
    <w:rsid w:val="00837E7C"/>
    <w:rsid w:val="008410CE"/>
    <w:rsid w:val="0084431D"/>
    <w:rsid w:val="00845530"/>
    <w:rsid w:val="00847A8F"/>
    <w:rsid w:val="008502D2"/>
    <w:rsid w:val="00851048"/>
    <w:rsid w:val="00851E07"/>
    <w:rsid w:val="00852E27"/>
    <w:rsid w:val="00853234"/>
    <w:rsid w:val="00855760"/>
    <w:rsid w:val="008608F4"/>
    <w:rsid w:val="00863F1F"/>
    <w:rsid w:val="008652A7"/>
    <w:rsid w:val="00870161"/>
    <w:rsid w:val="00874E74"/>
    <w:rsid w:val="00876910"/>
    <w:rsid w:val="00877A13"/>
    <w:rsid w:val="00880710"/>
    <w:rsid w:val="00883EC3"/>
    <w:rsid w:val="008949D2"/>
    <w:rsid w:val="00894CCD"/>
    <w:rsid w:val="008956B9"/>
    <w:rsid w:val="00895CD2"/>
    <w:rsid w:val="0089643A"/>
    <w:rsid w:val="0089744E"/>
    <w:rsid w:val="008A2BD0"/>
    <w:rsid w:val="008A4A7F"/>
    <w:rsid w:val="008B6DA7"/>
    <w:rsid w:val="008B76BB"/>
    <w:rsid w:val="008C0716"/>
    <w:rsid w:val="008C1579"/>
    <w:rsid w:val="008C1D38"/>
    <w:rsid w:val="008C375A"/>
    <w:rsid w:val="008C43F6"/>
    <w:rsid w:val="008C708C"/>
    <w:rsid w:val="008C7229"/>
    <w:rsid w:val="008D63D4"/>
    <w:rsid w:val="008D7110"/>
    <w:rsid w:val="008E56B3"/>
    <w:rsid w:val="008F239C"/>
    <w:rsid w:val="008F23A5"/>
    <w:rsid w:val="008F2731"/>
    <w:rsid w:val="008F2C9A"/>
    <w:rsid w:val="008F309D"/>
    <w:rsid w:val="008F3929"/>
    <w:rsid w:val="008F5E56"/>
    <w:rsid w:val="008F7934"/>
    <w:rsid w:val="00922C21"/>
    <w:rsid w:val="00924651"/>
    <w:rsid w:val="00924C9A"/>
    <w:rsid w:val="00924D3D"/>
    <w:rsid w:val="00925174"/>
    <w:rsid w:val="00927420"/>
    <w:rsid w:val="00930CC4"/>
    <w:rsid w:val="009344E3"/>
    <w:rsid w:val="00937E53"/>
    <w:rsid w:val="00940EFC"/>
    <w:rsid w:val="009469C3"/>
    <w:rsid w:val="00951065"/>
    <w:rsid w:val="0095311F"/>
    <w:rsid w:val="00961996"/>
    <w:rsid w:val="0096398B"/>
    <w:rsid w:val="009760F8"/>
    <w:rsid w:val="00987B1B"/>
    <w:rsid w:val="00993955"/>
    <w:rsid w:val="00995FAD"/>
    <w:rsid w:val="00996234"/>
    <w:rsid w:val="009A3E94"/>
    <w:rsid w:val="009B158A"/>
    <w:rsid w:val="009B24FB"/>
    <w:rsid w:val="009B666A"/>
    <w:rsid w:val="009B70A8"/>
    <w:rsid w:val="009C27BB"/>
    <w:rsid w:val="009C29A0"/>
    <w:rsid w:val="009C4B1B"/>
    <w:rsid w:val="009D01C2"/>
    <w:rsid w:val="009D3407"/>
    <w:rsid w:val="009D47AB"/>
    <w:rsid w:val="009E1BF6"/>
    <w:rsid w:val="009E4E28"/>
    <w:rsid w:val="009F0C06"/>
    <w:rsid w:val="009F2370"/>
    <w:rsid w:val="009F7314"/>
    <w:rsid w:val="00A05EE0"/>
    <w:rsid w:val="00A0738E"/>
    <w:rsid w:val="00A143B0"/>
    <w:rsid w:val="00A14B04"/>
    <w:rsid w:val="00A15C62"/>
    <w:rsid w:val="00A15D9C"/>
    <w:rsid w:val="00A30D97"/>
    <w:rsid w:val="00A34BE3"/>
    <w:rsid w:val="00A4634E"/>
    <w:rsid w:val="00A47166"/>
    <w:rsid w:val="00A506AD"/>
    <w:rsid w:val="00A5186A"/>
    <w:rsid w:val="00A52283"/>
    <w:rsid w:val="00A5521D"/>
    <w:rsid w:val="00A601FD"/>
    <w:rsid w:val="00A610DE"/>
    <w:rsid w:val="00A611A2"/>
    <w:rsid w:val="00A62402"/>
    <w:rsid w:val="00A63A0A"/>
    <w:rsid w:val="00A654DC"/>
    <w:rsid w:val="00A72E26"/>
    <w:rsid w:val="00A746D3"/>
    <w:rsid w:val="00A84E34"/>
    <w:rsid w:val="00A92344"/>
    <w:rsid w:val="00A92A28"/>
    <w:rsid w:val="00A92D35"/>
    <w:rsid w:val="00A9578E"/>
    <w:rsid w:val="00AA37B9"/>
    <w:rsid w:val="00AB472C"/>
    <w:rsid w:val="00AB501F"/>
    <w:rsid w:val="00AC4003"/>
    <w:rsid w:val="00AC4FE4"/>
    <w:rsid w:val="00AC5783"/>
    <w:rsid w:val="00AD1EF3"/>
    <w:rsid w:val="00AD3422"/>
    <w:rsid w:val="00AD5792"/>
    <w:rsid w:val="00AD77F7"/>
    <w:rsid w:val="00AE20F7"/>
    <w:rsid w:val="00AE28C3"/>
    <w:rsid w:val="00AE2F3B"/>
    <w:rsid w:val="00AE6D20"/>
    <w:rsid w:val="00AF4D81"/>
    <w:rsid w:val="00AF5A5B"/>
    <w:rsid w:val="00AF79CC"/>
    <w:rsid w:val="00B01189"/>
    <w:rsid w:val="00B0173E"/>
    <w:rsid w:val="00B02E0B"/>
    <w:rsid w:val="00B03554"/>
    <w:rsid w:val="00B036FF"/>
    <w:rsid w:val="00B07076"/>
    <w:rsid w:val="00B07C9C"/>
    <w:rsid w:val="00B117F6"/>
    <w:rsid w:val="00B11A93"/>
    <w:rsid w:val="00B123CA"/>
    <w:rsid w:val="00B15C44"/>
    <w:rsid w:val="00B16403"/>
    <w:rsid w:val="00B16FB9"/>
    <w:rsid w:val="00B21560"/>
    <w:rsid w:val="00B25933"/>
    <w:rsid w:val="00B302DE"/>
    <w:rsid w:val="00B30517"/>
    <w:rsid w:val="00B3521E"/>
    <w:rsid w:val="00B40D83"/>
    <w:rsid w:val="00B40F83"/>
    <w:rsid w:val="00B4251F"/>
    <w:rsid w:val="00B43BE9"/>
    <w:rsid w:val="00B4608C"/>
    <w:rsid w:val="00B464B1"/>
    <w:rsid w:val="00B47A9C"/>
    <w:rsid w:val="00B50BE1"/>
    <w:rsid w:val="00B51AFE"/>
    <w:rsid w:val="00B6494D"/>
    <w:rsid w:val="00B72065"/>
    <w:rsid w:val="00B7285C"/>
    <w:rsid w:val="00B72ABD"/>
    <w:rsid w:val="00B7321D"/>
    <w:rsid w:val="00B73730"/>
    <w:rsid w:val="00B81404"/>
    <w:rsid w:val="00B81590"/>
    <w:rsid w:val="00B85C47"/>
    <w:rsid w:val="00BA4BDE"/>
    <w:rsid w:val="00BA52D4"/>
    <w:rsid w:val="00BA7370"/>
    <w:rsid w:val="00BB0CC2"/>
    <w:rsid w:val="00BB1289"/>
    <w:rsid w:val="00BB182A"/>
    <w:rsid w:val="00BB36B4"/>
    <w:rsid w:val="00BB37E5"/>
    <w:rsid w:val="00BB4253"/>
    <w:rsid w:val="00BB49BB"/>
    <w:rsid w:val="00BB7158"/>
    <w:rsid w:val="00BC15E8"/>
    <w:rsid w:val="00BC71C3"/>
    <w:rsid w:val="00BC740F"/>
    <w:rsid w:val="00BD0BFE"/>
    <w:rsid w:val="00BD5DE2"/>
    <w:rsid w:val="00BD7D67"/>
    <w:rsid w:val="00BE0A01"/>
    <w:rsid w:val="00BE662E"/>
    <w:rsid w:val="00BE6E33"/>
    <w:rsid w:val="00BF0488"/>
    <w:rsid w:val="00BF38A0"/>
    <w:rsid w:val="00BF5EB5"/>
    <w:rsid w:val="00C00C0D"/>
    <w:rsid w:val="00C05757"/>
    <w:rsid w:val="00C12538"/>
    <w:rsid w:val="00C12CCB"/>
    <w:rsid w:val="00C149F6"/>
    <w:rsid w:val="00C14F3C"/>
    <w:rsid w:val="00C15EAA"/>
    <w:rsid w:val="00C16911"/>
    <w:rsid w:val="00C16E25"/>
    <w:rsid w:val="00C16E81"/>
    <w:rsid w:val="00C17231"/>
    <w:rsid w:val="00C262B8"/>
    <w:rsid w:val="00C31E74"/>
    <w:rsid w:val="00C33636"/>
    <w:rsid w:val="00C362C7"/>
    <w:rsid w:val="00C4009A"/>
    <w:rsid w:val="00C432D8"/>
    <w:rsid w:val="00C51303"/>
    <w:rsid w:val="00C520C5"/>
    <w:rsid w:val="00C606A4"/>
    <w:rsid w:val="00C62A55"/>
    <w:rsid w:val="00C648A2"/>
    <w:rsid w:val="00C720CE"/>
    <w:rsid w:val="00C72826"/>
    <w:rsid w:val="00C72A93"/>
    <w:rsid w:val="00C811B1"/>
    <w:rsid w:val="00C83EF3"/>
    <w:rsid w:val="00C86B28"/>
    <w:rsid w:val="00C86EF7"/>
    <w:rsid w:val="00C90A83"/>
    <w:rsid w:val="00C91876"/>
    <w:rsid w:val="00C94757"/>
    <w:rsid w:val="00C948A5"/>
    <w:rsid w:val="00CA293A"/>
    <w:rsid w:val="00CA5C9C"/>
    <w:rsid w:val="00CA6F3E"/>
    <w:rsid w:val="00CB0010"/>
    <w:rsid w:val="00CB04BF"/>
    <w:rsid w:val="00CB06E0"/>
    <w:rsid w:val="00CB1AB8"/>
    <w:rsid w:val="00CB2E47"/>
    <w:rsid w:val="00CB3EF0"/>
    <w:rsid w:val="00CC0961"/>
    <w:rsid w:val="00CC1B11"/>
    <w:rsid w:val="00CC301D"/>
    <w:rsid w:val="00CC33F3"/>
    <w:rsid w:val="00CC54B6"/>
    <w:rsid w:val="00CD02BB"/>
    <w:rsid w:val="00CD05CF"/>
    <w:rsid w:val="00CD4DAF"/>
    <w:rsid w:val="00CD7C6A"/>
    <w:rsid w:val="00CE1ECD"/>
    <w:rsid w:val="00CE2E71"/>
    <w:rsid w:val="00CE450A"/>
    <w:rsid w:val="00CE513A"/>
    <w:rsid w:val="00CE6F1B"/>
    <w:rsid w:val="00CF0ACF"/>
    <w:rsid w:val="00CF2CE9"/>
    <w:rsid w:val="00CF4924"/>
    <w:rsid w:val="00CF5928"/>
    <w:rsid w:val="00CF6764"/>
    <w:rsid w:val="00D121C4"/>
    <w:rsid w:val="00D17963"/>
    <w:rsid w:val="00D17D5F"/>
    <w:rsid w:val="00D17EA8"/>
    <w:rsid w:val="00D20681"/>
    <w:rsid w:val="00D21CB4"/>
    <w:rsid w:val="00D23D0D"/>
    <w:rsid w:val="00D25185"/>
    <w:rsid w:val="00D25C25"/>
    <w:rsid w:val="00D27DC8"/>
    <w:rsid w:val="00D33777"/>
    <w:rsid w:val="00D33899"/>
    <w:rsid w:val="00D361BE"/>
    <w:rsid w:val="00D422FC"/>
    <w:rsid w:val="00D435D7"/>
    <w:rsid w:val="00D44C6B"/>
    <w:rsid w:val="00D45C89"/>
    <w:rsid w:val="00D460F6"/>
    <w:rsid w:val="00D466BA"/>
    <w:rsid w:val="00D53A58"/>
    <w:rsid w:val="00D54B95"/>
    <w:rsid w:val="00D56D2B"/>
    <w:rsid w:val="00D6066F"/>
    <w:rsid w:val="00D6133D"/>
    <w:rsid w:val="00D625FF"/>
    <w:rsid w:val="00D62831"/>
    <w:rsid w:val="00D629D0"/>
    <w:rsid w:val="00D66D12"/>
    <w:rsid w:val="00D71528"/>
    <w:rsid w:val="00D71755"/>
    <w:rsid w:val="00D72D61"/>
    <w:rsid w:val="00D73049"/>
    <w:rsid w:val="00D82C4A"/>
    <w:rsid w:val="00D833EF"/>
    <w:rsid w:val="00D8467E"/>
    <w:rsid w:val="00D8741B"/>
    <w:rsid w:val="00D908EF"/>
    <w:rsid w:val="00D94D3B"/>
    <w:rsid w:val="00D963A0"/>
    <w:rsid w:val="00D963AD"/>
    <w:rsid w:val="00DA1207"/>
    <w:rsid w:val="00DA1F3A"/>
    <w:rsid w:val="00DA29B6"/>
    <w:rsid w:val="00DB0C45"/>
    <w:rsid w:val="00DB1B71"/>
    <w:rsid w:val="00DB6614"/>
    <w:rsid w:val="00DC0589"/>
    <w:rsid w:val="00DC09DA"/>
    <w:rsid w:val="00DC2FEB"/>
    <w:rsid w:val="00DC3DCC"/>
    <w:rsid w:val="00DC616C"/>
    <w:rsid w:val="00DC64EE"/>
    <w:rsid w:val="00DC75C4"/>
    <w:rsid w:val="00DD397A"/>
    <w:rsid w:val="00DD5DFD"/>
    <w:rsid w:val="00DF285B"/>
    <w:rsid w:val="00DF77CA"/>
    <w:rsid w:val="00E009F8"/>
    <w:rsid w:val="00E02C5F"/>
    <w:rsid w:val="00E05306"/>
    <w:rsid w:val="00E05AE8"/>
    <w:rsid w:val="00E07D9A"/>
    <w:rsid w:val="00E11758"/>
    <w:rsid w:val="00E17491"/>
    <w:rsid w:val="00E2316A"/>
    <w:rsid w:val="00E23FE7"/>
    <w:rsid w:val="00E27B36"/>
    <w:rsid w:val="00E34714"/>
    <w:rsid w:val="00E3579C"/>
    <w:rsid w:val="00E41A6A"/>
    <w:rsid w:val="00E47242"/>
    <w:rsid w:val="00E64289"/>
    <w:rsid w:val="00E644E4"/>
    <w:rsid w:val="00E6542F"/>
    <w:rsid w:val="00E657E0"/>
    <w:rsid w:val="00E75396"/>
    <w:rsid w:val="00E755E0"/>
    <w:rsid w:val="00E76026"/>
    <w:rsid w:val="00E77FE3"/>
    <w:rsid w:val="00E80AF8"/>
    <w:rsid w:val="00E80F8B"/>
    <w:rsid w:val="00E83035"/>
    <w:rsid w:val="00E843CA"/>
    <w:rsid w:val="00E85D8B"/>
    <w:rsid w:val="00E9466A"/>
    <w:rsid w:val="00E96378"/>
    <w:rsid w:val="00E96441"/>
    <w:rsid w:val="00E96AED"/>
    <w:rsid w:val="00E97DCD"/>
    <w:rsid w:val="00EA06AC"/>
    <w:rsid w:val="00EA0717"/>
    <w:rsid w:val="00EA3DA0"/>
    <w:rsid w:val="00EA56BC"/>
    <w:rsid w:val="00EA7AD3"/>
    <w:rsid w:val="00EB274D"/>
    <w:rsid w:val="00EB44BC"/>
    <w:rsid w:val="00EB7D2C"/>
    <w:rsid w:val="00EC19B1"/>
    <w:rsid w:val="00ED0603"/>
    <w:rsid w:val="00ED0E12"/>
    <w:rsid w:val="00ED145F"/>
    <w:rsid w:val="00ED48D3"/>
    <w:rsid w:val="00ED55EA"/>
    <w:rsid w:val="00ED6221"/>
    <w:rsid w:val="00ED6D80"/>
    <w:rsid w:val="00EE106C"/>
    <w:rsid w:val="00EE1D82"/>
    <w:rsid w:val="00EE3B8B"/>
    <w:rsid w:val="00EE5780"/>
    <w:rsid w:val="00EE6190"/>
    <w:rsid w:val="00EF0693"/>
    <w:rsid w:val="00EF1E4C"/>
    <w:rsid w:val="00EF4308"/>
    <w:rsid w:val="00EF5D82"/>
    <w:rsid w:val="00F00916"/>
    <w:rsid w:val="00F00C4A"/>
    <w:rsid w:val="00F038F4"/>
    <w:rsid w:val="00F03910"/>
    <w:rsid w:val="00F06965"/>
    <w:rsid w:val="00F0720B"/>
    <w:rsid w:val="00F07FAF"/>
    <w:rsid w:val="00F109D7"/>
    <w:rsid w:val="00F200A4"/>
    <w:rsid w:val="00F205B3"/>
    <w:rsid w:val="00F2299F"/>
    <w:rsid w:val="00F23F12"/>
    <w:rsid w:val="00F262C1"/>
    <w:rsid w:val="00F34550"/>
    <w:rsid w:val="00F35CFB"/>
    <w:rsid w:val="00F365A0"/>
    <w:rsid w:val="00F3724D"/>
    <w:rsid w:val="00F41A62"/>
    <w:rsid w:val="00F43BFA"/>
    <w:rsid w:val="00F449E5"/>
    <w:rsid w:val="00F45CCD"/>
    <w:rsid w:val="00F468E6"/>
    <w:rsid w:val="00F5592B"/>
    <w:rsid w:val="00F56100"/>
    <w:rsid w:val="00F57F9F"/>
    <w:rsid w:val="00F6058A"/>
    <w:rsid w:val="00F6432E"/>
    <w:rsid w:val="00F738A1"/>
    <w:rsid w:val="00F73F59"/>
    <w:rsid w:val="00F759B9"/>
    <w:rsid w:val="00F75A7D"/>
    <w:rsid w:val="00F8344E"/>
    <w:rsid w:val="00F86EA0"/>
    <w:rsid w:val="00F906B6"/>
    <w:rsid w:val="00F92959"/>
    <w:rsid w:val="00F94311"/>
    <w:rsid w:val="00F96105"/>
    <w:rsid w:val="00FA138A"/>
    <w:rsid w:val="00FA38DA"/>
    <w:rsid w:val="00FA4DA6"/>
    <w:rsid w:val="00FA4DB5"/>
    <w:rsid w:val="00FA6804"/>
    <w:rsid w:val="00FA7BA6"/>
    <w:rsid w:val="00FB2D78"/>
    <w:rsid w:val="00FB4480"/>
    <w:rsid w:val="00FB4852"/>
    <w:rsid w:val="00FC2D96"/>
    <w:rsid w:val="00FC37F5"/>
    <w:rsid w:val="00FC500F"/>
    <w:rsid w:val="00FD1AF5"/>
    <w:rsid w:val="00FD3D53"/>
    <w:rsid w:val="00FD5813"/>
    <w:rsid w:val="00FD59B3"/>
    <w:rsid w:val="00FE012F"/>
    <w:rsid w:val="00FE1B16"/>
    <w:rsid w:val="00FF0AE5"/>
    <w:rsid w:val="00FF5C2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E724"/>
  <w15:docId w15:val="{687CA768-5757-422D-98FB-4931A8EBC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488"/>
  </w:style>
  <w:style w:type="paragraph" w:styleId="Heading1">
    <w:name w:val="heading 1"/>
    <w:basedOn w:val="Normal"/>
    <w:next w:val="Normal"/>
    <w:link w:val="Heading1Char"/>
    <w:uiPriority w:val="9"/>
    <w:qFormat/>
    <w:rsid w:val="008347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1D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815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77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34773"/>
    <w:pPr>
      <w:outlineLvl w:val="9"/>
    </w:pPr>
  </w:style>
  <w:style w:type="paragraph" w:styleId="BalloonText">
    <w:name w:val="Balloon Text"/>
    <w:basedOn w:val="Normal"/>
    <w:link w:val="BalloonTextChar"/>
    <w:uiPriority w:val="99"/>
    <w:semiHidden/>
    <w:unhideWhenUsed/>
    <w:rsid w:val="008347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773"/>
    <w:rPr>
      <w:rFonts w:ascii="Tahoma" w:hAnsi="Tahoma" w:cs="Tahoma"/>
      <w:sz w:val="16"/>
      <w:szCs w:val="16"/>
    </w:rPr>
  </w:style>
  <w:style w:type="paragraph" w:styleId="Header">
    <w:name w:val="header"/>
    <w:basedOn w:val="Normal"/>
    <w:link w:val="HeaderChar"/>
    <w:uiPriority w:val="99"/>
    <w:unhideWhenUsed/>
    <w:rsid w:val="00D730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049"/>
  </w:style>
  <w:style w:type="paragraph" w:styleId="Footer">
    <w:name w:val="footer"/>
    <w:basedOn w:val="Normal"/>
    <w:link w:val="FooterChar"/>
    <w:uiPriority w:val="99"/>
    <w:unhideWhenUsed/>
    <w:rsid w:val="00D730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049"/>
  </w:style>
  <w:style w:type="paragraph" w:styleId="TOC1">
    <w:name w:val="toc 1"/>
    <w:basedOn w:val="Normal"/>
    <w:next w:val="Normal"/>
    <w:autoRedefine/>
    <w:uiPriority w:val="39"/>
    <w:unhideWhenUsed/>
    <w:rsid w:val="007370AD"/>
    <w:pPr>
      <w:spacing w:after="100"/>
    </w:pPr>
  </w:style>
  <w:style w:type="character" w:styleId="Hyperlink">
    <w:name w:val="Hyperlink"/>
    <w:basedOn w:val="DefaultParagraphFont"/>
    <w:uiPriority w:val="99"/>
    <w:unhideWhenUsed/>
    <w:rsid w:val="007370AD"/>
    <w:rPr>
      <w:color w:val="0000FF" w:themeColor="hyperlink"/>
      <w:u w:val="single"/>
    </w:rPr>
  </w:style>
  <w:style w:type="paragraph" w:styleId="ListParagraph">
    <w:name w:val="List Paragraph"/>
    <w:basedOn w:val="Normal"/>
    <w:uiPriority w:val="34"/>
    <w:qFormat/>
    <w:rsid w:val="00E9466A"/>
    <w:pPr>
      <w:ind w:left="720"/>
      <w:contextualSpacing/>
    </w:pPr>
  </w:style>
  <w:style w:type="paragraph" w:styleId="NoSpacing">
    <w:name w:val="No Spacing"/>
    <w:uiPriority w:val="1"/>
    <w:qFormat/>
    <w:rsid w:val="00D25C25"/>
    <w:pPr>
      <w:spacing w:after="0" w:line="240" w:lineRule="auto"/>
    </w:pPr>
  </w:style>
  <w:style w:type="character" w:customStyle="1" w:styleId="Heading2Char">
    <w:name w:val="Heading 2 Char"/>
    <w:basedOn w:val="DefaultParagraphFont"/>
    <w:link w:val="Heading2"/>
    <w:uiPriority w:val="9"/>
    <w:rsid w:val="00371D79"/>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FB4852"/>
    <w:pPr>
      <w:spacing w:after="100"/>
      <w:ind w:left="220"/>
    </w:pPr>
  </w:style>
  <w:style w:type="character" w:customStyle="1" w:styleId="Heading3Char">
    <w:name w:val="Heading 3 Char"/>
    <w:basedOn w:val="DefaultParagraphFont"/>
    <w:link w:val="Heading3"/>
    <w:uiPriority w:val="9"/>
    <w:rsid w:val="00B81590"/>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BF0488"/>
    <w:pPr>
      <w:spacing w:after="100"/>
      <w:ind w:left="440"/>
    </w:pPr>
  </w:style>
  <w:style w:type="table" w:styleId="TableGrid">
    <w:name w:val="Table Grid"/>
    <w:basedOn w:val="TableNormal"/>
    <w:uiPriority w:val="59"/>
    <w:rsid w:val="00512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515AE"/>
    <w:rPr>
      <w:rFonts w:ascii="Times New Roman" w:hAnsi="Times New Roman" w:cs="Times New Roman"/>
      <w:sz w:val="24"/>
      <w:szCs w:val="24"/>
    </w:rPr>
  </w:style>
  <w:style w:type="paragraph" w:styleId="Caption">
    <w:name w:val="caption"/>
    <w:basedOn w:val="Normal"/>
    <w:next w:val="Normal"/>
    <w:uiPriority w:val="35"/>
    <w:unhideWhenUsed/>
    <w:qFormat/>
    <w:rsid w:val="005B312C"/>
    <w:pPr>
      <w:spacing w:line="240" w:lineRule="auto"/>
    </w:pPr>
    <w:rPr>
      <w:i/>
      <w:iCs/>
      <w:color w:val="1F497D" w:themeColor="text2"/>
      <w:sz w:val="18"/>
      <w:szCs w:val="18"/>
    </w:rPr>
  </w:style>
  <w:style w:type="character" w:styleId="SubtleEmphasis">
    <w:name w:val="Subtle Emphasis"/>
    <w:basedOn w:val="DefaultParagraphFont"/>
    <w:uiPriority w:val="19"/>
    <w:qFormat/>
    <w:rsid w:val="00E64289"/>
    <w:rPr>
      <w:i/>
      <w:iCs/>
      <w:color w:val="404040" w:themeColor="text1" w:themeTint="BF"/>
    </w:rPr>
  </w:style>
  <w:style w:type="paragraph" w:styleId="TableofFigures">
    <w:name w:val="table of figures"/>
    <w:basedOn w:val="Normal"/>
    <w:next w:val="Normal"/>
    <w:uiPriority w:val="99"/>
    <w:unhideWhenUsed/>
    <w:rsid w:val="00065F79"/>
    <w:pPr>
      <w:spacing w:after="0"/>
    </w:pPr>
  </w:style>
  <w:style w:type="paragraph" w:styleId="Title">
    <w:name w:val="Title"/>
    <w:basedOn w:val="Normal"/>
    <w:next w:val="Normal"/>
    <w:link w:val="TitleChar"/>
    <w:uiPriority w:val="10"/>
    <w:qFormat/>
    <w:rsid w:val="006A2F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FD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06453">
      <w:bodyDiv w:val="1"/>
      <w:marLeft w:val="0"/>
      <w:marRight w:val="0"/>
      <w:marTop w:val="0"/>
      <w:marBottom w:val="0"/>
      <w:divBdr>
        <w:top w:val="none" w:sz="0" w:space="0" w:color="auto"/>
        <w:left w:val="none" w:sz="0" w:space="0" w:color="auto"/>
        <w:bottom w:val="none" w:sz="0" w:space="0" w:color="auto"/>
        <w:right w:val="none" w:sz="0" w:space="0" w:color="auto"/>
      </w:divBdr>
      <w:divsChild>
        <w:div w:id="218901856">
          <w:marLeft w:val="0"/>
          <w:marRight w:val="0"/>
          <w:marTop w:val="0"/>
          <w:marBottom w:val="65"/>
          <w:divBdr>
            <w:top w:val="none" w:sz="0" w:space="0" w:color="auto"/>
            <w:left w:val="none" w:sz="0" w:space="0" w:color="auto"/>
            <w:bottom w:val="none" w:sz="0" w:space="0" w:color="auto"/>
            <w:right w:val="none" w:sz="0" w:space="0" w:color="auto"/>
          </w:divBdr>
          <w:divsChild>
            <w:div w:id="1221475296">
              <w:marLeft w:val="0"/>
              <w:marRight w:val="0"/>
              <w:marTop w:val="0"/>
              <w:marBottom w:val="0"/>
              <w:divBdr>
                <w:top w:val="none" w:sz="0" w:space="0" w:color="auto"/>
                <w:left w:val="none" w:sz="0" w:space="0" w:color="auto"/>
                <w:bottom w:val="none" w:sz="0" w:space="0" w:color="auto"/>
                <w:right w:val="none" w:sz="0" w:space="0" w:color="auto"/>
              </w:divBdr>
              <w:divsChild>
                <w:div w:id="1713264801">
                  <w:marLeft w:val="0"/>
                  <w:marRight w:val="0"/>
                  <w:marTop w:val="0"/>
                  <w:marBottom w:val="0"/>
                  <w:divBdr>
                    <w:top w:val="none" w:sz="0" w:space="0" w:color="auto"/>
                    <w:left w:val="none" w:sz="0" w:space="0" w:color="auto"/>
                    <w:bottom w:val="none" w:sz="0" w:space="0" w:color="auto"/>
                    <w:right w:val="none" w:sz="0" w:space="0" w:color="auto"/>
                  </w:divBdr>
                  <w:divsChild>
                    <w:div w:id="631862471">
                      <w:marLeft w:val="0"/>
                      <w:marRight w:val="162"/>
                      <w:marTop w:val="32"/>
                      <w:marBottom w:val="0"/>
                      <w:divBdr>
                        <w:top w:val="none" w:sz="0" w:space="0" w:color="auto"/>
                        <w:left w:val="none" w:sz="0" w:space="0" w:color="auto"/>
                        <w:bottom w:val="none" w:sz="0" w:space="0" w:color="auto"/>
                        <w:right w:val="none" w:sz="0" w:space="0" w:color="auto"/>
                      </w:divBdr>
                      <w:divsChild>
                        <w:div w:id="850295330">
                          <w:marLeft w:val="0"/>
                          <w:marRight w:val="0"/>
                          <w:marTop w:val="0"/>
                          <w:marBottom w:val="0"/>
                          <w:divBdr>
                            <w:top w:val="none" w:sz="0" w:space="0" w:color="auto"/>
                            <w:left w:val="none" w:sz="0" w:space="0" w:color="auto"/>
                            <w:bottom w:val="none" w:sz="0" w:space="0" w:color="auto"/>
                            <w:right w:val="none" w:sz="0" w:space="0" w:color="auto"/>
                          </w:divBdr>
                        </w:div>
                      </w:divsChild>
                    </w:div>
                    <w:div w:id="738022054">
                      <w:marLeft w:val="0"/>
                      <w:marRight w:val="162"/>
                      <w:marTop w:val="32"/>
                      <w:marBottom w:val="0"/>
                      <w:divBdr>
                        <w:top w:val="none" w:sz="0" w:space="0" w:color="auto"/>
                        <w:left w:val="none" w:sz="0" w:space="0" w:color="auto"/>
                        <w:bottom w:val="none" w:sz="0" w:space="0" w:color="auto"/>
                        <w:right w:val="none" w:sz="0" w:space="0" w:color="auto"/>
                      </w:divBdr>
                      <w:divsChild>
                        <w:div w:id="618729464">
                          <w:marLeft w:val="0"/>
                          <w:marRight w:val="0"/>
                          <w:marTop w:val="0"/>
                          <w:marBottom w:val="0"/>
                          <w:divBdr>
                            <w:top w:val="none" w:sz="0" w:space="0" w:color="auto"/>
                            <w:left w:val="none" w:sz="0" w:space="0" w:color="auto"/>
                            <w:bottom w:val="none" w:sz="0" w:space="0" w:color="auto"/>
                            <w:right w:val="none" w:sz="0" w:space="0" w:color="auto"/>
                          </w:divBdr>
                        </w:div>
                      </w:divsChild>
                    </w:div>
                    <w:div w:id="657462760">
                      <w:marLeft w:val="0"/>
                      <w:marRight w:val="0"/>
                      <w:marTop w:val="0"/>
                      <w:marBottom w:val="0"/>
                      <w:divBdr>
                        <w:top w:val="none" w:sz="0" w:space="0" w:color="auto"/>
                        <w:left w:val="none" w:sz="0" w:space="0" w:color="auto"/>
                        <w:bottom w:val="none" w:sz="0" w:space="0" w:color="auto"/>
                        <w:right w:val="none" w:sz="0" w:space="0" w:color="auto"/>
                      </w:divBdr>
                      <w:divsChild>
                        <w:div w:id="456097691">
                          <w:marLeft w:val="0"/>
                          <w:marRight w:val="0"/>
                          <w:marTop w:val="0"/>
                          <w:marBottom w:val="0"/>
                          <w:divBdr>
                            <w:top w:val="none" w:sz="0" w:space="0" w:color="auto"/>
                            <w:left w:val="none" w:sz="0" w:space="0" w:color="auto"/>
                            <w:bottom w:val="none" w:sz="0" w:space="0" w:color="auto"/>
                            <w:right w:val="none" w:sz="0" w:space="0" w:color="auto"/>
                          </w:divBdr>
                          <w:divsChild>
                            <w:div w:id="275454305">
                              <w:marLeft w:val="0"/>
                              <w:marRight w:val="0"/>
                              <w:marTop w:val="0"/>
                              <w:marBottom w:val="0"/>
                              <w:divBdr>
                                <w:top w:val="none" w:sz="0" w:space="0" w:color="auto"/>
                                <w:left w:val="none" w:sz="0" w:space="0" w:color="auto"/>
                                <w:bottom w:val="none" w:sz="0" w:space="0" w:color="auto"/>
                                <w:right w:val="none" w:sz="0" w:space="0" w:color="auto"/>
                              </w:divBdr>
                              <w:divsChild>
                                <w:div w:id="480274169">
                                  <w:marLeft w:val="0"/>
                                  <w:marRight w:val="0"/>
                                  <w:marTop w:val="0"/>
                                  <w:marBottom w:val="0"/>
                                  <w:divBdr>
                                    <w:top w:val="none" w:sz="0" w:space="0" w:color="auto"/>
                                    <w:left w:val="none" w:sz="0" w:space="0" w:color="auto"/>
                                    <w:bottom w:val="none" w:sz="0" w:space="0" w:color="auto"/>
                                    <w:right w:val="none" w:sz="0" w:space="0" w:color="auto"/>
                                  </w:divBdr>
                                  <w:divsChild>
                                    <w:div w:id="33772871">
                                      <w:marLeft w:val="388"/>
                                      <w:marRight w:val="388"/>
                                      <w:marTop w:val="388"/>
                                      <w:marBottom w:val="388"/>
                                      <w:divBdr>
                                        <w:top w:val="none" w:sz="0" w:space="0" w:color="auto"/>
                                        <w:left w:val="none" w:sz="0" w:space="0" w:color="auto"/>
                                        <w:bottom w:val="none" w:sz="0" w:space="0" w:color="auto"/>
                                        <w:right w:val="none" w:sz="0" w:space="0" w:color="auto"/>
                                      </w:divBdr>
                                      <w:divsChild>
                                        <w:div w:id="1121608187">
                                          <w:marLeft w:val="0"/>
                                          <w:marRight w:val="0"/>
                                          <w:marTop w:val="0"/>
                                          <w:marBottom w:val="65"/>
                                          <w:divBdr>
                                            <w:top w:val="none" w:sz="0" w:space="0" w:color="auto"/>
                                            <w:left w:val="none" w:sz="0" w:space="0" w:color="auto"/>
                                            <w:bottom w:val="none" w:sz="0" w:space="0" w:color="auto"/>
                                            <w:right w:val="none" w:sz="0" w:space="0" w:color="auto"/>
                                          </w:divBdr>
                                        </w:div>
                                      </w:divsChild>
                                    </w:div>
                                  </w:divsChild>
                                </w:div>
                              </w:divsChild>
                            </w:div>
                          </w:divsChild>
                        </w:div>
                        <w:div w:id="121002355">
                          <w:marLeft w:val="0"/>
                          <w:marRight w:val="0"/>
                          <w:marTop w:val="0"/>
                          <w:marBottom w:val="0"/>
                          <w:divBdr>
                            <w:top w:val="none" w:sz="0" w:space="0" w:color="auto"/>
                            <w:left w:val="none" w:sz="0" w:space="0" w:color="auto"/>
                            <w:bottom w:val="none" w:sz="0" w:space="0" w:color="auto"/>
                            <w:right w:val="none" w:sz="0" w:space="0" w:color="auto"/>
                          </w:divBdr>
                        </w:div>
                      </w:divsChild>
                    </w:div>
                    <w:div w:id="1328439072">
                      <w:marLeft w:val="0"/>
                      <w:marRight w:val="162"/>
                      <w:marTop w:val="32"/>
                      <w:marBottom w:val="0"/>
                      <w:divBdr>
                        <w:top w:val="none" w:sz="0" w:space="0" w:color="auto"/>
                        <w:left w:val="none" w:sz="0" w:space="0" w:color="auto"/>
                        <w:bottom w:val="none" w:sz="0" w:space="0" w:color="auto"/>
                        <w:right w:val="none" w:sz="0" w:space="0" w:color="auto"/>
                      </w:divBdr>
                      <w:divsChild>
                        <w:div w:id="986398446">
                          <w:marLeft w:val="0"/>
                          <w:marRight w:val="0"/>
                          <w:marTop w:val="0"/>
                          <w:marBottom w:val="0"/>
                          <w:divBdr>
                            <w:top w:val="none" w:sz="0" w:space="0" w:color="auto"/>
                            <w:left w:val="none" w:sz="0" w:space="0" w:color="auto"/>
                            <w:bottom w:val="none" w:sz="0" w:space="0" w:color="auto"/>
                            <w:right w:val="none" w:sz="0" w:space="0" w:color="auto"/>
                          </w:divBdr>
                          <w:divsChild>
                            <w:div w:id="1896769158">
                              <w:marLeft w:val="0"/>
                              <w:marRight w:val="0"/>
                              <w:marTop w:val="32"/>
                              <w:marBottom w:val="3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5016883">
      <w:bodyDiv w:val="1"/>
      <w:marLeft w:val="0"/>
      <w:marRight w:val="0"/>
      <w:marTop w:val="0"/>
      <w:marBottom w:val="0"/>
      <w:divBdr>
        <w:top w:val="none" w:sz="0" w:space="0" w:color="auto"/>
        <w:left w:val="none" w:sz="0" w:space="0" w:color="auto"/>
        <w:bottom w:val="none" w:sz="0" w:space="0" w:color="auto"/>
        <w:right w:val="none" w:sz="0" w:space="0" w:color="auto"/>
      </w:divBdr>
    </w:div>
    <w:div w:id="942569031">
      <w:bodyDiv w:val="1"/>
      <w:marLeft w:val="0"/>
      <w:marRight w:val="0"/>
      <w:marTop w:val="0"/>
      <w:marBottom w:val="0"/>
      <w:divBdr>
        <w:top w:val="none" w:sz="0" w:space="0" w:color="auto"/>
        <w:left w:val="none" w:sz="0" w:space="0" w:color="auto"/>
        <w:bottom w:val="none" w:sz="0" w:space="0" w:color="auto"/>
        <w:right w:val="none" w:sz="0" w:space="0" w:color="auto"/>
      </w:divBdr>
    </w:div>
    <w:div w:id="991063029">
      <w:bodyDiv w:val="1"/>
      <w:marLeft w:val="0"/>
      <w:marRight w:val="0"/>
      <w:marTop w:val="0"/>
      <w:marBottom w:val="0"/>
      <w:divBdr>
        <w:top w:val="none" w:sz="0" w:space="0" w:color="auto"/>
        <w:left w:val="none" w:sz="0" w:space="0" w:color="auto"/>
        <w:bottom w:val="none" w:sz="0" w:space="0" w:color="auto"/>
        <w:right w:val="none" w:sz="0" w:space="0" w:color="auto"/>
      </w:divBdr>
      <w:divsChild>
        <w:div w:id="2067561305">
          <w:marLeft w:val="0"/>
          <w:marRight w:val="0"/>
          <w:marTop w:val="225"/>
          <w:marBottom w:val="0"/>
          <w:divBdr>
            <w:top w:val="none" w:sz="0" w:space="0" w:color="auto"/>
            <w:left w:val="none" w:sz="0" w:space="0" w:color="auto"/>
            <w:bottom w:val="none" w:sz="0" w:space="0" w:color="auto"/>
            <w:right w:val="none" w:sz="0" w:space="0" w:color="auto"/>
          </w:divBdr>
          <w:divsChild>
            <w:div w:id="1480224295">
              <w:marLeft w:val="0"/>
              <w:marRight w:val="0"/>
              <w:marTop w:val="0"/>
              <w:marBottom w:val="0"/>
              <w:divBdr>
                <w:top w:val="none" w:sz="0" w:space="0" w:color="auto"/>
                <w:left w:val="none" w:sz="0" w:space="0" w:color="auto"/>
                <w:bottom w:val="none" w:sz="0" w:space="0" w:color="auto"/>
                <w:right w:val="none" w:sz="0" w:space="0" w:color="auto"/>
              </w:divBdr>
            </w:div>
          </w:divsChild>
        </w:div>
        <w:div w:id="965503175">
          <w:marLeft w:val="0"/>
          <w:marRight w:val="0"/>
          <w:marTop w:val="225"/>
          <w:marBottom w:val="0"/>
          <w:divBdr>
            <w:top w:val="none" w:sz="0" w:space="0" w:color="auto"/>
            <w:left w:val="none" w:sz="0" w:space="0" w:color="auto"/>
            <w:bottom w:val="none" w:sz="0" w:space="0" w:color="auto"/>
            <w:right w:val="none" w:sz="0" w:space="0" w:color="auto"/>
          </w:divBdr>
          <w:divsChild>
            <w:div w:id="110985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8087">
      <w:bodyDiv w:val="1"/>
      <w:marLeft w:val="0"/>
      <w:marRight w:val="0"/>
      <w:marTop w:val="0"/>
      <w:marBottom w:val="0"/>
      <w:divBdr>
        <w:top w:val="none" w:sz="0" w:space="0" w:color="auto"/>
        <w:left w:val="none" w:sz="0" w:space="0" w:color="auto"/>
        <w:bottom w:val="none" w:sz="0" w:space="0" w:color="auto"/>
        <w:right w:val="none" w:sz="0" w:space="0" w:color="auto"/>
      </w:divBdr>
    </w:div>
    <w:div w:id="1246257079">
      <w:bodyDiv w:val="1"/>
      <w:marLeft w:val="0"/>
      <w:marRight w:val="0"/>
      <w:marTop w:val="0"/>
      <w:marBottom w:val="0"/>
      <w:divBdr>
        <w:top w:val="none" w:sz="0" w:space="0" w:color="auto"/>
        <w:left w:val="none" w:sz="0" w:space="0" w:color="auto"/>
        <w:bottom w:val="none" w:sz="0" w:space="0" w:color="auto"/>
        <w:right w:val="none" w:sz="0" w:space="0" w:color="auto"/>
      </w:divBdr>
    </w:div>
    <w:div w:id="1296374855">
      <w:bodyDiv w:val="1"/>
      <w:marLeft w:val="0"/>
      <w:marRight w:val="0"/>
      <w:marTop w:val="0"/>
      <w:marBottom w:val="0"/>
      <w:divBdr>
        <w:top w:val="none" w:sz="0" w:space="0" w:color="auto"/>
        <w:left w:val="none" w:sz="0" w:space="0" w:color="auto"/>
        <w:bottom w:val="none" w:sz="0" w:space="0" w:color="auto"/>
        <w:right w:val="none" w:sz="0" w:space="0" w:color="auto"/>
      </w:divBdr>
    </w:div>
    <w:div w:id="1452673450">
      <w:bodyDiv w:val="1"/>
      <w:marLeft w:val="0"/>
      <w:marRight w:val="0"/>
      <w:marTop w:val="0"/>
      <w:marBottom w:val="0"/>
      <w:divBdr>
        <w:top w:val="none" w:sz="0" w:space="0" w:color="auto"/>
        <w:left w:val="none" w:sz="0" w:space="0" w:color="auto"/>
        <w:bottom w:val="none" w:sz="0" w:space="0" w:color="auto"/>
        <w:right w:val="none" w:sz="0" w:space="0" w:color="auto"/>
      </w:divBdr>
    </w:div>
    <w:div w:id="1601907910">
      <w:bodyDiv w:val="1"/>
      <w:marLeft w:val="0"/>
      <w:marRight w:val="0"/>
      <w:marTop w:val="0"/>
      <w:marBottom w:val="0"/>
      <w:divBdr>
        <w:top w:val="none" w:sz="0" w:space="0" w:color="auto"/>
        <w:left w:val="none" w:sz="0" w:space="0" w:color="auto"/>
        <w:bottom w:val="none" w:sz="0" w:space="0" w:color="auto"/>
        <w:right w:val="none" w:sz="0" w:space="0" w:color="auto"/>
      </w:divBdr>
    </w:div>
    <w:div w:id="1717973311">
      <w:bodyDiv w:val="1"/>
      <w:marLeft w:val="0"/>
      <w:marRight w:val="0"/>
      <w:marTop w:val="0"/>
      <w:marBottom w:val="0"/>
      <w:divBdr>
        <w:top w:val="none" w:sz="0" w:space="0" w:color="auto"/>
        <w:left w:val="none" w:sz="0" w:space="0" w:color="auto"/>
        <w:bottom w:val="none" w:sz="0" w:space="0" w:color="auto"/>
        <w:right w:val="none" w:sz="0" w:space="0" w:color="auto"/>
      </w:divBdr>
    </w:div>
    <w:div w:id="1942101098">
      <w:bodyDiv w:val="1"/>
      <w:marLeft w:val="0"/>
      <w:marRight w:val="0"/>
      <w:marTop w:val="0"/>
      <w:marBottom w:val="0"/>
      <w:divBdr>
        <w:top w:val="none" w:sz="0" w:space="0" w:color="auto"/>
        <w:left w:val="none" w:sz="0" w:space="0" w:color="auto"/>
        <w:bottom w:val="none" w:sz="0" w:space="0" w:color="auto"/>
        <w:right w:val="none" w:sz="0" w:space="0" w:color="auto"/>
      </w:divBdr>
      <w:divsChild>
        <w:div w:id="1345784965">
          <w:marLeft w:val="0"/>
          <w:marRight w:val="0"/>
          <w:marTop w:val="225"/>
          <w:marBottom w:val="0"/>
          <w:divBdr>
            <w:top w:val="none" w:sz="0" w:space="0" w:color="auto"/>
            <w:left w:val="none" w:sz="0" w:space="0" w:color="auto"/>
            <w:bottom w:val="none" w:sz="0" w:space="0" w:color="auto"/>
            <w:right w:val="none" w:sz="0" w:space="0" w:color="auto"/>
          </w:divBdr>
          <w:divsChild>
            <w:div w:id="491407130">
              <w:marLeft w:val="0"/>
              <w:marRight w:val="0"/>
              <w:marTop w:val="0"/>
              <w:marBottom w:val="0"/>
              <w:divBdr>
                <w:top w:val="none" w:sz="0" w:space="0" w:color="auto"/>
                <w:left w:val="none" w:sz="0" w:space="0" w:color="auto"/>
                <w:bottom w:val="none" w:sz="0" w:space="0" w:color="auto"/>
                <w:right w:val="none" w:sz="0" w:space="0" w:color="auto"/>
              </w:divBdr>
            </w:div>
          </w:divsChild>
        </w:div>
        <w:div w:id="1729920215">
          <w:marLeft w:val="0"/>
          <w:marRight w:val="0"/>
          <w:marTop w:val="225"/>
          <w:marBottom w:val="0"/>
          <w:divBdr>
            <w:top w:val="none" w:sz="0" w:space="0" w:color="auto"/>
            <w:left w:val="none" w:sz="0" w:space="0" w:color="auto"/>
            <w:bottom w:val="none" w:sz="0" w:space="0" w:color="auto"/>
            <w:right w:val="none" w:sz="0" w:space="0" w:color="auto"/>
          </w:divBdr>
          <w:divsChild>
            <w:div w:id="1468205626">
              <w:marLeft w:val="0"/>
              <w:marRight w:val="0"/>
              <w:marTop w:val="0"/>
              <w:marBottom w:val="0"/>
              <w:divBdr>
                <w:top w:val="none" w:sz="0" w:space="0" w:color="auto"/>
                <w:left w:val="none" w:sz="0" w:space="0" w:color="auto"/>
                <w:bottom w:val="none" w:sz="0" w:space="0" w:color="auto"/>
                <w:right w:val="none" w:sz="0" w:space="0" w:color="auto"/>
              </w:divBdr>
            </w:div>
          </w:divsChild>
        </w:div>
        <w:div w:id="1487087132">
          <w:marLeft w:val="0"/>
          <w:marRight w:val="0"/>
          <w:marTop w:val="225"/>
          <w:marBottom w:val="0"/>
          <w:divBdr>
            <w:top w:val="none" w:sz="0" w:space="0" w:color="auto"/>
            <w:left w:val="none" w:sz="0" w:space="0" w:color="auto"/>
            <w:bottom w:val="none" w:sz="0" w:space="0" w:color="auto"/>
            <w:right w:val="none" w:sz="0" w:space="0" w:color="auto"/>
          </w:divBdr>
          <w:divsChild>
            <w:div w:id="2119136813">
              <w:marLeft w:val="0"/>
              <w:marRight w:val="0"/>
              <w:marTop w:val="0"/>
              <w:marBottom w:val="0"/>
              <w:divBdr>
                <w:top w:val="none" w:sz="0" w:space="0" w:color="auto"/>
                <w:left w:val="none" w:sz="0" w:space="0" w:color="auto"/>
                <w:bottom w:val="none" w:sz="0" w:space="0" w:color="auto"/>
                <w:right w:val="none" w:sz="0" w:space="0" w:color="auto"/>
              </w:divBdr>
            </w:div>
          </w:divsChild>
        </w:div>
        <w:div w:id="167907866">
          <w:marLeft w:val="0"/>
          <w:marRight w:val="0"/>
          <w:marTop w:val="225"/>
          <w:marBottom w:val="0"/>
          <w:divBdr>
            <w:top w:val="none" w:sz="0" w:space="0" w:color="auto"/>
            <w:left w:val="none" w:sz="0" w:space="0" w:color="auto"/>
            <w:bottom w:val="none" w:sz="0" w:space="0" w:color="auto"/>
            <w:right w:val="none" w:sz="0" w:space="0" w:color="auto"/>
          </w:divBdr>
          <w:divsChild>
            <w:div w:id="40294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94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abetesonthenet.com/diabetes-primary-care/mental-health-problems-and-diabet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publications/i/item/978924156525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thkindlabs.com/blog/type-2-diabetes-and-your-diet-how-what-you-eat-affects-you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docrineharmony.sg/conditions/type-2-diabetes/" TargetMode="External"/><Relationship Id="rId4" Type="http://schemas.openxmlformats.org/officeDocument/2006/relationships/settings" Target="settings.xml"/><Relationship Id="rId9" Type="http://schemas.openxmlformats.org/officeDocument/2006/relationships/hyperlink" Target="https://www.drwf.org.uk/news-and-events/news/number-of-people-living-with-diabetes-recorded-at-5-million-in-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6EE27-EC87-4D71-9450-20226D1E9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2384</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ICS</dc:creator>
  <cp:lastModifiedBy>Shabana Sharif (2439077)</cp:lastModifiedBy>
  <cp:revision>2</cp:revision>
  <dcterms:created xsi:type="dcterms:W3CDTF">2026-03-31T20:49:00Z</dcterms:created>
  <dcterms:modified xsi:type="dcterms:W3CDTF">2026-03-31T20:49:00Z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07f2ce82-6554-4b48-b031-f3e076a7dbac</vt:lpwstr>
  </property>
</Properties>
</file>