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98CF4" w14:textId="23C231DB" w:rsidR="00B50349" w:rsidRDefault="00D12F70">
      <w:pPr>
        <w:rPr>
          <w:noProof/>
          <w:color w:val="2F5496"/>
          <w:sz w:val="72"/>
          <w:szCs w:val="72"/>
        </w:rPr>
      </w:pPr>
      <w:r w:rsidRPr="00B50349">
        <w:rPr>
          <w:noProof/>
          <w:color w:val="2F5496"/>
          <w:sz w:val="72"/>
          <w:szCs w:val="72"/>
        </w:rPr>
        <w:t>Em</w:t>
      </w:r>
      <w:r w:rsidR="00B50349" w:rsidRPr="00B50349">
        <w:rPr>
          <w:noProof/>
          <w:color w:val="2F5496"/>
          <w:sz w:val="72"/>
          <w:szCs w:val="72"/>
        </w:rPr>
        <w:t>pl</w:t>
      </w:r>
      <w:r w:rsidR="00AF00CA">
        <w:rPr>
          <w:noProof/>
          <w:color w:val="2F5496"/>
          <w:sz w:val="72"/>
          <w:szCs w:val="72"/>
        </w:rPr>
        <w:t>o</w:t>
      </w:r>
      <w:r w:rsidR="00B50349" w:rsidRPr="00B50349">
        <w:rPr>
          <w:noProof/>
          <w:color w:val="2F5496"/>
          <w:sz w:val="72"/>
          <w:szCs w:val="72"/>
        </w:rPr>
        <w:t xml:space="preserve">yability </w:t>
      </w:r>
    </w:p>
    <w:p w14:paraId="5E1C1524" w14:textId="74DB4DF3" w:rsidR="00B50349" w:rsidRPr="00253C15" w:rsidRDefault="00B50349">
      <w:pPr>
        <w:rPr>
          <w:noProof/>
          <w:color w:val="2F5496"/>
          <w:sz w:val="72"/>
          <w:szCs w:val="72"/>
        </w:rPr>
      </w:pPr>
      <w:r>
        <w:rPr>
          <w:noProof/>
          <w:color w:val="2F5496"/>
          <w:sz w:val="72"/>
          <w:szCs w:val="72"/>
        </w:rPr>
        <w:t xml:space="preserve">         </w:t>
      </w:r>
      <w:r w:rsidRPr="00B50349">
        <w:rPr>
          <w:noProof/>
          <w:color w:val="2F5496"/>
          <w:sz w:val="72"/>
          <w:szCs w:val="72"/>
        </w:rPr>
        <w:t>Skills</w:t>
      </w:r>
    </w:p>
    <w:p w14:paraId="0D500D80" w14:textId="4C392E7E" w:rsidR="00253C15" w:rsidRDefault="00253C15">
      <w:pPr>
        <w:rPr>
          <w:color w:val="2F5496"/>
          <w:sz w:val="32"/>
          <w:szCs w:val="32"/>
        </w:rPr>
      </w:pPr>
      <w:r>
        <w:rPr>
          <w:noProof/>
          <w:color w:val="2F5496"/>
          <w:sz w:val="32"/>
          <w:szCs w:val="32"/>
        </w:rPr>
        <w:drawing>
          <wp:inline distT="0" distB="0" distL="0" distR="0" wp14:anchorId="5895890F" wp14:editId="79E582E4">
            <wp:extent cx="5731510" cy="4298950"/>
            <wp:effectExtent l="323850" t="457200" r="326390" b="463550"/>
            <wp:docPr id="2" name="Picture 2" descr="A picture containing jigsaw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jigsaw puzz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586371">
                      <a:off x="0" y="0"/>
                      <a:ext cx="5731510" cy="4298950"/>
                    </a:xfrm>
                    <a:prstGeom prst="rect">
                      <a:avLst/>
                    </a:prstGeom>
                  </pic:spPr>
                </pic:pic>
              </a:graphicData>
            </a:graphic>
          </wp:inline>
        </w:drawing>
      </w:r>
    </w:p>
    <w:p w14:paraId="48B982EC" w14:textId="51B2911C" w:rsidR="00253C15" w:rsidRDefault="00253C15">
      <w:pPr>
        <w:rPr>
          <w:color w:val="2F5496"/>
          <w:sz w:val="32"/>
          <w:szCs w:val="32"/>
        </w:rPr>
      </w:pPr>
    </w:p>
    <w:p w14:paraId="4A75CEBD" w14:textId="24891442" w:rsidR="00253C15" w:rsidRDefault="00253C15">
      <w:pPr>
        <w:rPr>
          <w:color w:val="2F5496"/>
          <w:sz w:val="32"/>
          <w:szCs w:val="32"/>
        </w:rPr>
      </w:pPr>
    </w:p>
    <w:p w14:paraId="39DAFB86" w14:textId="466BD5B7" w:rsidR="00253C15" w:rsidRPr="00E13C9F" w:rsidRDefault="00253C15">
      <w:pPr>
        <w:rPr>
          <w:rFonts w:ascii="Arial" w:hAnsi="Arial" w:cs="Arial"/>
          <w:color w:val="2F5496"/>
          <w:sz w:val="28"/>
          <w:szCs w:val="28"/>
        </w:rPr>
      </w:pPr>
      <w:r>
        <w:rPr>
          <w:color w:val="2F5496"/>
          <w:sz w:val="32"/>
          <w:szCs w:val="32"/>
        </w:rPr>
        <w:t xml:space="preserve">                                             </w:t>
      </w:r>
      <w:r w:rsidRPr="00E13C9F">
        <w:rPr>
          <w:rFonts w:ascii="Arial" w:hAnsi="Arial" w:cs="Arial"/>
          <w:color w:val="2F5496"/>
          <w:sz w:val="28"/>
          <w:szCs w:val="28"/>
        </w:rPr>
        <w:t>University of Wales Trinity Saint David</w:t>
      </w:r>
    </w:p>
    <w:p w14:paraId="31F2B987" w14:textId="2640F59E" w:rsidR="00253C15" w:rsidRPr="00E13C9F" w:rsidRDefault="00253C15">
      <w:pPr>
        <w:rPr>
          <w:rFonts w:ascii="Arial" w:hAnsi="Arial" w:cs="Arial"/>
          <w:color w:val="2F5496"/>
          <w:sz w:val="28"/>
          <w:szCs w:val="28"/>
        </w:rPr>
      </w:pPr>
      <w:r w:rsidRPr="00E13C9F">
        <w:rPr>
          <w:rFonts w:ascii="Arial" w:hAnsi="Arial" w:cs="Arial"/>
          <w:color w:val="2F5496"/>
          <w:sz w:val="28"/>
          <w:szCs w:val="28"/>
        </w:rPr>
        <w:t xml:space="preserve">                                          Requested by Laura James</w:t>
      </w:r>
    </w:p>
    <w:p w14:paraId="00000001" w14:textId="213F3B3E" w:rsidR="00D12F70" w:rsidRDefault="00253C15">
      <w:pPr>
        <w:rPr>
          <w:color w:val="2F5496"/>
          <w:sz w:val="32"/>
          <w:szCs w:val="32"/>
        </w:rPr>
      </w:pPr>
      <w:r w:rsidRPr="00E13C9F">
        <w:rPr>
          <w:rFonts w:ascii="Arial" w:hAnsi="Arial" w:cs="Arial"/>
          <w:color w:val="2F5496"/>
          <w:sz w:val="28"/>
          <w:szCs w:val="28"/>
        </w:rPr>
        <w:t xml:space="preserve">                                          BMSW4001</w:t>
      </w:r>
      <w:r w:rsidR="00D12F70">
        <w:rPr>
          <w:color w:val="2F5496"/>
          <w:sz w:val="32"/>
          <w:szCs w:val="32"/>
        </w:rPr>
        <w:br w:type="page"/>
      </w:r>
    </w:p>
    <w:p w14:paraId="65DBF8A6" w14:textId="77777777" w:rsidR="006A7A71" w:rsidRDefault="006A7A71">
      <w:pPr>
        <w:keepNext/>
        <w:keepLines/>
        <w:pBdr>
          <w:top w:val="nil"/>
          <w:left w:val="nil"/>
          <w:bottom w:val="nil"/>
          <w:right w:val="nil"/>
          <w:between w:val="nil"/>
        </w:pBdr>
        <w:spacing w:before="240" w:after="0"/>
        <w:rPr>
          <w:color w:val="2F5496"/>
          <w:sz w:val="32"/>
          <w:szCs w:val="32"/>
        </w:rPr>
      </w:pPr>
    </w:p>
    <w:p w14:paraId="00000002" w14:textId="77777777" w:rsidR="006A7A71" w:rsidRDefault="006A7A71"/>
    <w:p w14:paraId="00000003" w14:textId="77777777" w:rsidR="006A7A71" w:rsidRPr="00E13C9F" w:rsidRDefault="007930B4">
      <w:pPr>
        <w:keepNext/>
        <w:keepLines/>
        <w:pBdr>
          <w:top w:val="nil"/>
          <w:left w:val="nil"/>
          <w:bottom w:val="nil"/>
          <w:right w:val="nil"/>
          <w:between w:val="nil"/>
        </w:pBdr>
        <w:spacing w:before="240" w:after="0"/>
        <w:rPr>
          <w:rFonts w:ascii="Arial" w:hAnsi="Arial" w:cs="Arial"/>
          <w:color w:val="2F5496"/>
          <w:sz w:val="28"/>
          <w:szCs w:val="28"/>
        </w:rPr>
      </w:pPr>
      <w:r w:rsidRPr="00E13C9F">
        <w:rPr>
          <w:rFonts w:ascii="Arial" w:hAnsi="Arial" w:cs="Arial"/>
          <w:color w:val="2F5496"/>
          <w:sz w:val="28"/>
          <w:szCs w:val="28"/>
        </w:rPr>
        <w:t>Table of Contents</w:t>
      </w:r>
    </w:p>
    <w:sdt>
      <w:sdtPr>
        <w:id w:val="-2015284657"/>
        <w:docPartObj>
          <w:docPartGallery w:val="Table of Contents"/>
          <w:docPartUnique/>
        </w:docPartObj>
      </w:sdtPr>
      <w:sdtEndPr/>
      <w:sdtContent>
        <w:p w14:paraId="7E302098" w14:textId="3A03479E" w:rsidR="002A6693" w:rsidRDefault="007930B4">
          <w:pPr>
            <w:pStyle w:val="TOC1"/>
            <w:tabs>
              <w:tab w:val="right" w:pos="9016"/>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76049481" w:history="1">
            <w:r w:rsidR="002A6693" w:rsidRPr="00C756E8">
              <w:rPr>
                <w:rStyle w:val="Hyperlink"/>
                <w:rFonts w:ascii="Arial" w:hAnsi="Arial" w:cs="Arial"/>
                <w:noProof/>
              </w:rPr>
              <w:t>1.0 Introduction</w:t>
            </w:r>
            <w:r w:rsidR="002A6693">
              <w:rPr>
                <w:noProof/>
                <w:webHidden/>
              </w:rPr>
              <w:tab/>
            </w:r>
            <w:r w:rsidR="002A6693">
              <w:rPr>
                <w:noProof/>
                <w:webHidden/>
              </w:rPr>
              <w:fldChar w:fldCharType="begin"/>
            </w:r>
            <w:r w:rsidR="002A6693">
              <w:rPr>
                <w:noProof/>
                <w:webHidden/>
              </w:rPr>
              <w:instrText xml:space="preserve"> PAGEREF _Toc76049481 \h </w:instrText>
            </w:r>
            <w:r w:rsidR="002A6693">
              <w:rPr>
                <w:noProof/>
                <w:webHidden/>
              </w:rPr>
            </w:r>
            <w:r w:rsidR="002A6693">
              <w:rPr>
                <w:noProof/>
                <w:webHidden/>
              </w:rPr>
              <w:fldChar w:fldCharType="separate"/>
            </w:r>
            <w:r w:rsidR="002A6693">
              <w:rPr>
                <w:noProof/>
                <w:webHidden/>
              </w:rPr>
              <w:t>2</w:t>
            </w:r>
            <w:r w:rsidR="002A6693">
              <w:rPr>
                <w:noProof/>
                <w:webHidden/>
              </w:rPr>
              <w:fldChar w:fldCharType="end"/>
            </w:r>
          </w:hyperlink>
        </w:p>
        <w:p w14:paraId="175F5C09" w14:textId="370F978D" w:rsidR="002A6693" w:rsidRDefault="003B7178">
          <w:pPr>
            <w:pStyle w:val="TOC1"/>
            <w:tabs>
              <w:tab w:val="right" w:pos="9016"/>
            </w:tabs>
            <w:rPr>
              <w:rFonts w:asciiTheme="minorHAnsi" w:eastAsiaTheme="minorEastAsia" w:hAnsiTheme="minorHAnsi" w:cstheme="minorBidi"/>
              <w:noProof/>
              <w:lang w:eastAsia="en-GB"/>
            </w:rPr>
          </w:pPr>
          <w:hyperlink w:anchor="_Toc76049482" w:history="1">
            <w:r w:rsidR="002A6693" w:rsidRPr="00C756E8">
              <w:rPr>
                <w:rStyle w:val="Hyperlink"/>
                <w:rFonts w:ascii="Arial" w:hAnsi="Arial" w:cs="Arial"/>
                <w:noProof/>
              </w:rPr>
              <w:t>2.0 Main Findings</w:t>
            </w:r>
            <w:r w:rsidR="002A6693">
              <w:rPr>
                <w:noProof/>
                <w:webHidden/>
              </w:rPr>
              <w:tab/>
            </w:r>
            <w:r w:rsidR="002A6693">
              <w:rPr>
                <w:noProof/>
                <w:webHidden/>
              </w:rPr>
              <w:fldChar w:fldCharType="begin"/>
            </w:r>
            <w:r w:rsidR="002A6693">
              <w:rPr>
                <w:noProof/>
                <w:webHidden/>
              </w:rPr>
              <w:instrText xml:space="preserve"> PAGEREF _Toc76049482 \h </w:instrText>
            </w:r>
            <w:r w:rsidR="002A6693">
              <w:rPr>
                <w:noProof/>
                <w:webHidden/>
              </w:rPr>
            </w:r>
            <w:r w:rsidR="002A6693">
              <w:rPr>
                <w:noProof/>
                <w:webHidden/>
              </w:rPr>
              <w:fldChar w:fldCharType="separate"/>
            </w:r>
            <w:r w:rsidR="002A6693">
              <w:rPr>
                <w:noProof/>
                <w:webHidden/>
              </w:rPr>
              <w:t>2</w:t>
            </w:r>
            <w:r w:rsidR="002A6693">
              <w:rPr>
                <w:noProof/>
                <w:webHidden/>
              </w:rPr>
              <w:fldChar w:fldCharType="end"/>
            </w:r>
          </w:hyperlink>
        </w:p>
        <w:p w14:paraId="6E4F1596" w14:textId="4434974E" w:rsidR="002A6693" w:rsidRDefault="003B7178" w:rsidP="002A6693">
          <w:pPr>
            <w:pStyle w:val="TOC2"/>
            <w:tabs>
              <w:tab w:val="right" w:pos="9016"/>
            </w:tabs>
            <w:rPr>
              <w:rFonts w:asciiTheme="minorHAnsi" w:eastAsiaTheme="minorEastAsia" w:hAnsiTheme="minorHAnsi" w:cstheme="minorBidi"/>
              <w:noProof/>
              <w:lang w:eastAsia="en-GB"/>
            </w:rPr>
          </w:pPr>
          <w:hyperlink w:anchor="_Toc76049483" w:history="1">
            <w:r w:rsidR="002A6693" w:rsidRPr="00C756E8">
              <w:rPr>
                <w:rStyle w:val="Hyperlink"/>
                <w:rFonts w:ascii="Arial" w:hAnsi="Arial" w:cs="Arial"/>
                <w:noProof/>
              </w:rPr>
              <w:t>2.1 What Employability skills are important in the workplace?</w:t>
            </w:r>
            <w:r w:rsidR="002A6693">
              <w:rPr>
                <w:noProof/>
                <w:webHidden/>
              </w:rPr>
              <w:tab/>
            </w:r>
            <w:r w:rsidR="002A6693">
              <w:rPr>
                <w:noProof/>
                <w:webHidden/>
              </w:rPr>
              <w:fldChar w:fldCharType="begin"/>
            </w:r>
            <w:r w:rsidR="002A6693">
              <w:rPr>
                <w:noProof/>
                <w:webHidden/>
              </w:rPr>
              <w:instrText xml:space="preserve"> PAGEREF _Toc76049483 \h </w:instrText>
            </w:r>
            <w:r w:rsidR="002A6693">
              <w:rPr>
                <w:noProof/>
                <w:webHidden/>
              </w:rPr>
            </w:r>
            <w:r w:rsidR="002A6693">
              <w:rPr>
                <w:noProof/>
                <w:webHidden/>
              </w:rPr>
              <w:fldChar w:fldCharType="separate"/>
            </w:r>
            <w:r w:rsidR="002A6693">
              <w:rPr>
                <w:noProof/>
                <w:webHidden/>
              </w:rPr>
              <w:t>2</w:t>
            </w:r>
            <w:r w:rsidR="002A6693">
              <w:rPr>
                <w:noProof/>
                <w:webHidden/>
              </w:rPr>
              <w:fldChar w:fldCharType="end"/>
            </w:r>
          </w:hyperlink>
        </w:p>
        <w:p w14:paraId="6AFBFE52" w14:textId="5423DB94" w:rsidR="002A6693" w:rsidRDefault="003B7178">
          <w:pPr>
            <w:pStyle w:val="TOC2"/>
            <w:tabs>
              <w:tab w:val="right" w:pos="9016"/>
            </w:tabs>
            <w:rPr>
              <w:rFonts w:asciiTheme="minorHAnsi" w:eastAsiaTheme="minorEastAsia" w:hAnsiTheme="minorHAnsi" w:cstheme="minorBidi"/>
              <w:noProof/>
              <w:lang w:eastAsia="en-GB"/>
            </w:rPr>
          </w:pPr>
          <w:hyperlink w:anchor="_Toc76049485" w:history="1">
            <w:r w:rsidR="002A6693" w:rsidRPr="00C756E8">
              <w:rPr>
                <w:rStyle w:val="Hyperlink"/>
                <w:rFonts w:ascii="Arial" w:hAnsi="Arial" w:cs="Arial"/>
                <w:noProof/>
              </w:rPr>
              <w:t>2.2 How have employability skills developed recently?</w:t>
            </w:r>
            <w:r w:rsidR="002A6693">
              <w:rPr>
                <w:noProof/>
                <w:webHidden/>
              </w:rPr>
              <w:tab/>
            </w:r>
            <w:r w:rsidR="002A6693">
              <w:rPr>
                <w:noProof/>
                <w:webHidden/>
              </w:rPr>
              <w:fldChar w:fldCharType="begin"/>
            </w:r>
            <w:r w:rsidR="002A6693">
              <w:rPr>
                <w:noProof/>
                <w:webHidden/>
              </w:rPr>
              <w:instrText xml:space="preserve"> PAGEREF _Toc76049485 \h </w:instrText>
            </w:r>
            <w:r w:rsidR="002A6693">
              <w:rPr>
                <w:noProof/>
                <w:webHidden/>
              </w:rPr>
            </w:r>
            <w:r w:rsidR="002A6693">
              <w:rPr>
                <w:noProof/>
                <w:webHidden/>
              </w:rPr>
              <w:fldChar w:fldCharType="separate"/>
            </w:r>
            <w:r w:rsidR="002A6693">
              <w:rPr>
                <w:noProof/>
                <w:webHidden/>
              </w:rPr>
              <w:t>5</w:t>
            </w:r>
            <w:r w:rsidR="002A6693">
              <w:rPr>
                <w:noProof/>
                <w:webHidden/>
              </w:rPr>
              <w:fldChar w:fldCharType="end"/>
            </w:r>
          </w:hyperlink>
        </w:p>
        <w:p w14:paraId="6058801B" w14:textId="4942B82D" w:rsidR="002A6693" w:rsidRDefault="003B7178">
          <w:pPr>
            <w:pStyle w:val="TOC2"/>
            <w:tabs>
              <w:tab w:val="right" w:pos="9016"/>
            </w:tabs>
            <w:rPr>
              <w:rFonts w:asciiTheme="minorHAnsi" w:eastAsiaTheme="minorEastAsia" w:hAnsiTheme="minorHAnsi" w:cstheme="minorBidi"/>
              <w:noProof/>
              <w:lang w:eastAsia="en-GB"/>
            </w:rPr>
          </w:pPr>
          <w:hyperlink w:anchor="_Toc76049486" w:history="1">
            <w:r w:rsidR="002A6693" w:rsidRPr="00C756E8">
              <w:rPr>
                <w:rStyle w:val="Hyperlink"/>
                <w:rFonts w:ascii="Arial" w:hAnsi="Arial" w:cs="Arial"/>
                <w:noProof/>
              </w:rPr>
              <w:t>2.3 Why are Employability skills Important?</w:t>
            </w:r>
            <w:r w:rsidR="002A6693">
              <w:rPr>
                <w:noProof/>
                <w:webHidden/>
              </w:rPr>
              <w:tab/>
            </w:r>
            <w:r w:rsidR="002A6693">
              <w:rPr>
                <w:noProof/>
                <w:webHidden/>
              </w:rPr>
              <w:fldChar w:fldCharType="begin"/>
            </w:r>
            <w:r w:rsidR="002A6693">
              <w:rPr>
                <w:noProof/>
                <w:webHidden/>
              </w:rPr>
              <w:instrText xml:space="preserve"> PAGEREF _Toc76049486 \h </w:instrText>
            </w:r>
            <w:r w:rsidR="002A6693">
              <w:rPr>
                <w:noProof/>
                <w:webHidden/>
              </w:rPr>
            </w:r>
            <w:r w:rsidR="002A6693">
              <w:rPr>
                <w:noProof/>
                <w:webHidden/>
              </w:rPr>
              <w:fldChar w:fldCharType="separate"/>
            </w:r>
            <w:r w:rsidR="002A6693">
              <w:rPr>
                <w:noProof/>
                <w:webHidden/>
              </w:rPr>
              <w:t>6</w:t>
            </w:r>
            <w:r w:rsidR="002A6693">
              <w:rPr>
                <w:noProof/>
                <w:webHidden/>
              </w:rPr>
              <w:fldChar w:fldCharType="end"/>
            </w:r>
          </w:hyperlink>
        </w:p>
        <w:p w14:paraId="3E377070" w14:textId="615AD829" w:rsidR="002A6693" w:rsidRDefault="003B7178">
          <w:pPr>
            <w:pStyle w:val="TOC1"/>
            <w:tabs>
              <w:tab w:val="right" w:pos="9016"/>
            </w:tabs>
            <w:rPr>
              <w:rFonts w:asciiTheme="minorHAnsi" w:eastAsiaTheme="minorEastAsia" w:hAnsiTheme="minorHAnsi" w:cstheme="minorBidi"/>
              <w:noProof/>
              <w:lang w:eastAsia="en-GB"/>
            </w:rPr>
          </w:pPr>
          <w:hyperlink w:anchor="_Toc76049487" w:history="1">
            <w:r w:rsidR="002A6693" w:rsidRPr="00C756E8">
              <w:rPr>
                <w:rStyle w:val="Hyperlink"/>
                <w:rFonts w:ascii="Arial" w:hAnsi="Arial" w:cs="Arial"/>
                <w:noProof/>
              </w:rPr>
              <w:t>3.0 Conclusion</w:t>
            </w:r>
            <w:r w:rsidR="002A6693">
              <w:rPr>
                <w:noProof/>
                <w:webHidden/>
              </w:rPr>
              <w:tab/>
            </w:r>
            <w:r w:rsidR="002A6693">
              <w:rPr>
                <w:noProof/>
                <w:webHidden/>
              </w:rPr>
              <w:fldChar w:fldCharType="begin"/>
            </w:r>
            <w:r w:rsidR="002A6693">
              <w:rPr>
                <w:noProof/>
                <w:webHidden/>
              </w:rPr>
              <w:instrText xml:space="preserve"> PAGEREF _Toc76049487 \h </w:instrText>
            </w:r>
            <w:r w:rsidR="002A6693">
              <w:rPr>
                <w:noProof/>
                <w:webHidden/>
              </w:rPr>
            </w:r>
            <w:r w:rsidR="002A6693">
              <w:rPr>
                <w:noProof/>
                <w:webHidden/>
              </w:rPr>
              <w:fldChar w:fldCharType="separate"/>
            </w:r>
            <w:r w:rsidR="002A6693">
              <w:rPr>
                <w:noProof/>
                <w:webHidden/>
              </w:rPr>
              <w:t>8</w:t>
            </w:r>
            <w:r w:rsidR="002A6693">
              <w:rPr>
                <w:noProof/>
                <w:webHidden/>
              </w:rPr>
              <w:fldChar w:fldCharType="end"/>
            </w:r>
          </w:hyperlink>
        </w:p>
        <w:p w14:paraId="6FE1505A" w14:textId="022ACBEB" w:rsidR="002A6693" w:rsidRDefault="003B7178">
          <w:pPr>
            <w:pStyle w:val="TOC1"/>
            <w:tabs>
              <w:tab w:val="right" w:pos="9016"/>
            </w:tabs>
            <w:rPr>
              <w:rFonts w:asciiTheme="minorHAnsi" w:eastAsiaTheme="minorEastAsia" w:hAnsiTheme="minorHAnsi" w:cstheme="minorBidi"/>
              <w:noProof/>
              <w:lang w:eastAsia="en-GB"/>
            </w:rPr>
          </w:pPr>
          <w:hyperlink w:anchor="_Toc76049488" w:history="1">
            <w:r w:rsidR="002A6693" w:rsidRPr="00C756E8">
              <w:rPr>
                <w:rStyle w:val="Hyperlink"/>
                <w:rFonts w:ascii="Arial" w:hAnsi="Arial" w:cs="Arial"/>
                <w:noProof/>
              </w:rPr>
              <w:t>4.0 Reference List</w:t>
            </w:r>
            <w:r w:rsidR="002A6693">
              <w:rPr>
                <w:noProof/>
                <w:webHidden/>
              </w:rPr>
              <w:tab/>
            </w:r>
            <w:r w:rsidR="002A6693">
              <w:rPr>
                <w:noProof/>
                <w:webHidden/>
              </w:rPr>
              <w:fldChar w:fldCharType="begin"/>
            </w:r>
            <w:r w:rsidR="002A6693">
              <w:rPr>
                <w:noProof/>
                <w:webHidden/>
              </w:rPr>
              <w:instrText xml:space="preserve"> PAGEREF _Toc76049488 \h </w:instrText>
            </w:r>
            <w:r w:rsidR="002A6693">
              <w:rPr>
                <w:noProof/>
                <w:webHidden/>
              </w:rPr>
            </w:r>
            <w:r w:rsidR="002A6693">
              <w:rPr>
                <w:noProof/>
                <w:webHidden/>
              </w:rPr>
              <w:fldChar w:fldCharType="separate"/>
            </w:r>
            <w:r w:rsidR="002A6693">
              <w:rPr>
                <w:noProof/>
                <w:webHidden/>
              </w:rPr>
              <w:t>9</w:t>
            </w:r>
            <w:r w:rsidR="002A6693">
              <w:rPr>
                <w:noProof/>
                <w:webHidden/>
              </w:rPr>
              <w:fldChar w:fldCharType="end"/>
            </w:r>
          </w:hyperlink>
        </w:p>
        <w:p w14:paraId="0000000F" w14:textId="3F6B051E" w:rsidR="006A7A71" w:rsidRDefault="007930B4">
          <w:r>
            <w:fldChar w:fldCharType="end"/>
          </w:r>
        </w:p>
      </w:sdtContent>
    </w:sdt>
    <w:p w14:paraId="00000010" w14:textId="77777777" w:rsidR="006A7A71" w:rsidRDefault="007930B4">
      <w:pPr>
        <w:rPr>
          <w:color w:val="2F5496"/>
          <w:sz w:val="32"/>
          <w:szCs w:val="32"/>
        </w:rPr>
      </w:pPr>
      <w:r>
        <w:br w:type="page"/>
      </w:r>
    </w:p>
    <w:p w14:paraId="00000011" w14:textId="77777777" w:rsidR="006A7A71" w:rsidRDefault="006A7A71">
      <w:pPr>
        <w:pStyle w:val="Heading1"/>
      </w:pPr>
    </w:p>
    <w:p w14:paraId="00000012" w14:textId="77777777" w:rsidR="006A7A71" w:rsidRPr="00E13C9F" w:rsidRDefault="007930B4">
      <w:pPr>
        <w:pStyle w:val="Heading1"/>
        <w:rPr>
          <w:rFonts w:ascii="Arial" w:hAnsi="Arial" w:cs="Arial"/>
          <w:sz w:val="28"/>
          <w:szCs w:val="28"/>
        </w:rPr>
      </w:pPr>
      <w:bookmarkStart w:id="0" w:name="_Toc76049481"/>
      <w:r w:rsidRPr="00E13C9F">
        <w:rPr>
          <w:rFonts w:ascii="Arial" w:hAnsi="Arial" w:cs="Arial"/>
          <w:sz w:val="28"/>
          <w:szCs w:val="28"/>
        </w:rPr>
        <w:t>1.0 Introduction</w:t>
      </w:r>
      <w:bookmarkEnd w:id="0"/>
    </w:p>
    <w:p w14:paraId="3FCFAB14" w14:textId="77777777" w:rsidR="007479E1" w:rsidRDefault="007479E1" w:rsidP="00F34B06">
      <w:pPr>
        <w:rPr>
          <w:rFonts w:ascii="Arial" w:eastAsia="Arial" w:hAnsi="Arial" w:cs="Arial"/>
          <w:sz w:val="20"/>
          <w:szCs w:val="20"/>
        </w:rPr>
      </w:pPr>
    </w:p>
    <w:p w14:paraId="57F55E1B" w14:textId="2066A1CD" w:rsidR="005067DD" w:rsidRPr="005067DD" w:rsidRDefault="005067DD" w:rsidP="005067DD">
      <w:pPr>
        <w:rPr>
          <w:rFonts w:ascii="Arial" w:eastAsia="Arial" w:hAnsi="Arial" w:cs="Arial"/>
          <w:sz w:val="24"/>
          <w:szCs w:val="24"/>
        </w:rPr>
      </w:pPr>
      <w:r w:rsidRPr="005067DD">
        <w:rPr>
          <w:rFonts w:ascii="Arial" w:eastAsia="Arial" w:hAnsi="Arial" w:cs="Arial"/>
          <w:sz w:val="24"/>
          <w:szCs w:val="24"/>
        </w:rPr>
        <w:t>The aim of this report is for the analysis and the understanding of the importance of employability skills for the workplace, a reflection on the impact of employability skills on the development of personal and professional careers.</w:t>
      </w:r>
      <w:r w:rsidR="00802518">
        <w:rPr>
          <w:rFonts w:ascii="Arial" w:eastAsia="Arial" w:hAnsi="Arial" w:cs="Arial"/>
          <w:sz w:val="24"/>
          <w:szCs w:val="24"/>
        </w:rPr>
        <w:t xml:space="preserve"> </w:t>
      </w:r>
      <w:r w:rsidR="002A6693">
        <w:rPr>
          <w:rFonts w:ascii="Arial" w:eastAsia="Arial" w:hAnsi="Arial" w:cs="Arial"/>
          <w:sz w:val="24"/>
          <w:szCs w:val="24"/>
        </w:rPr>
        <w:t>Also,</w:t>
      </w:r>
      <w:r w:rsidR="00802518">
        <w:rPr>
          <w:rFonts w:ascii="Arial" w:eastAsia="Arial" w:hAnsi="Arial" w:cs="Arial"/>
          <w:sz w:val="24"/>
          <w:szCs w:val="24"/>
        </w:rPr>
        <w:t xml:space="preserve"> will analyse why</w:t>
      </w:r>
      <w:r w:rsidR="002A6693">
        <w:rPr>
          <w:rFonts w:ascii="Arial" w:eastAsia="Arial" w:hAnsi="Arial" w:cs="Arial"/>
          <w:sz w:val="24"/>
          <w:szCs w:val="24"/>
        </w:rPr>
        <w:t xml:space="preserve"> </w:t>
      </w:r>
      <w:r w:rsidR="00802518">
        <w:rPr>
          <w:rFonts w:ascii="Arial" w:eastAsia="Arial" w:hAnsi="Arial" w:cs="Arial"/>
          <w:sz w:val="24"/>
          <w:szCs w:val="24"/>
        </w:rPr>
        <w:t xml:space="preserve">employability skills are important for employers and employees </w:t>
      </w:r>
      <w:r w:rsidR="002A6693">
        <w:rPr>
          <w:rFonts w:ascii="Arial" w:eastAsia="Arial" w:hAnsi="Arial" w:cs="Arial"/>
          <w:sz w:val="24"/>
          <w:szCs w:val="24"/>
        </w:rPr>
        <w:t>at</w:t>
      </w:r>
      <w:r w:rsidR="00802518">
        <w:rPr>
          <w:rFonts w:ascii="Arial" w:eastAsia="Arial" w:hAnsi="Arial" w:cs="Arial"/>
          <w:sz w:val="24"/>
          <w:szCs w:val="24"/>
        </w:rPr>
        <w:t xml:space="preserve"> the same time and how have they developed recently</w:t>
      </w:r>
      <w:r w:rsidR="002A6693">
        <w:rPr>
          <w:rFonts w:ascii="Arial" w:eastAsia="Arial" w:hAnsi="Arial" w:cs="Arial"/>
          <w:sz w:val="24"/>
          <w:szCs w:val="24"/>
        </w:rPr>
        <w:t xml:space="preserve"> regarding</w:t>
      </w:r>
      <w:r w:rsidR="00802518">
        <w:rPr>
          <w:rFonts w:ascii="Arial" w:eastAsia="Arial" w:hAnsi="Arial" w:cs="Arial"/>
          <w:sz w:val="24"/>
          <w:szCs w:val="24"/>
        </w:rPr>
        <w:t xml:space="preserve"> the difficult period of </w:t>
      </w:r>
      <w:r w:rsidR="002A6693">
        <w:rPr>
          <w:rFonts w:ascii="Arial" w:eastAsia="Arial" w:hAnsi="Arial" w:cs="Arial"/>
          <w:sz w:val="24"/>
          <w:szCs w:val="24"/>
        </w:rPr>
        <w:t xml:space="preserve">the </w:t>
      </w:r>
      <w:r w:rsidR="00802518">
        <w:rPr>
          <w:rFonts w:ascii="Arial" w:eastAsia="Arial" w:hAnsi="Arial" w:cs="Arial"/>
          <w:sz w:val="24"/>
          <w:szCs w:val="24"/>
        </w:rPr>
        <w:t xml:space="preserve">Covid pandemic. </w:t>
      </w:r>
    </w:p>
    <w:p w14:paraId="00000025" w14:textId="469450BD" w:rsidR="006A7A71" w:rsidRPr="00574C27" w:rsidRDefault="005067DD">
      <w:pPr>
        <w:rPr>
          <w:rFonts w:ascii="Arial" w:eastAsia="Arial" w:hAnsi="Arial" w:cs="Arial"/>
          <w:sz w:val="24"/>
          <w:szCs w:val="24"/>
        </w:rPr>
      </w:pPr>
      <w:r w:rsidRPr="005067DD">
        <w:rPr>
          <w:rFonts w:ascii="Arial" w:eastAsia="Arial" w:hAnsi="Arial" w:cs="Arial"/>
          <w:sz w:val="24"/>
          <w:szCs w:val="24"/>
        </w:rPr>
        <w:t>Overtoom, C. (2000) states that employability skills represent an important functional and enabling category of skills, knowledge, talents, and attitudes required in the 21st century. Moreover, Overtoom explains their importance not only for career success at all levels of employment but for all levels of education too. Yorke (2004) said that graduates with these abilities are more likely to find work and succeed in their career, which helps them, the workforce, the community, and the economy</w:t>
      </w:r>
      <w:r w:rsidR="00574C27">
        <w:rPr>
          <w:rFonts w:ascii="Arial" w:eastAsia="Arial" w:hAnsi="Arial" w:cs="Arial"/>
          <w:sz w:val="24"/>
          <w:szCs w:val="24"/>
        </w:rPr>
        <w:t>.</w:t>
      </w:r>
    </w:p>
    <w:p w14:paraId="00000031" w14:textId="77777777" w:rsidR="006A7A71" w:rsidRDefault="006A7A71"/>
    <w:p w14:paraId="00000032" w14:textId="77777777" w:rsidR="006A7A71" w:rsidRPr="00E13C9F" w:rsidRDefault="007930B4">
      <w:pPr>
        <w:pStyle w:val="Heading1"/>
        <w:rPr>
          <w:rFonts w:ascii="Arial" w:hAnsi="Arial" w:cs="Arial"/>
          <w:sz w:val="28"/>
          <w:szCs w:val="28"/>
        </w:rPr>
      </w:pPr>
      <w:bookmarkStart w:id="1" w:name="_Toc76049482"/>
      <w:r w:rsidRPr="00E13C9F">
        <w:rPr>
          <w:rFonts w:ascii="Arial" w:hAnsi="Arial" w:cs="Arial"/>
          <w:sz w:val="28"/>
          <w:szCs w:val="28"/>
        </w:rPr>
        <w:t>2.0 Main Findings</w:t>
      </w:r>
      <w:bookmarkEnd w:id="1"/>
      <w:r w:rsidRPr="00E13C9F">
        <w:rPr>
          <w:rFonts w:ascii="Arial" w:hAnsi="Arial" w:cs="Arial"/>
          <w:sz w:val="28"/>
          <w:szCs w:val="28"/>
        </w:rPr>
        <w:t xml:space="preserve"> </w:t>
      </w:r>
    </w:p>
    <w:p w14:paraId="2C01136B" w14:textId="4052BE06" w:rsidR="005067DD" w:rsidRDefault="005067DD"/>
    <w:p w14:paraId="7316026F" w14:textId="3CEE962C" w:rsidR="00F716FD" w:rsidRDefault="00F716FD" w:rsidP="008E38DD">
      <w:pPr>
        <w:rPr>
          <w:rFonts w:ascii="Arial" w:hAnsi="Arial" w:cs="Arial"/>
          <w:sz w:val="24"/>
          <w:szCs w:val="24"/>
        </w:rPr>
      </w:pPr>
      <w:r w:rsidRPr="00F716FD">
        <w:rPr>
          <w:rFonts w:ascii="Arial" w:hAnsi="Arial" w:cs="Arial"/>
          <w:sz w:val="24"/>
          <w:szCs w:val="24"/>
        </w:rPr>
        <w:t>Robinson, J.P. (2000) refers to employability skills as basic skills necessary to get and obtain performance in a job. These are the skills, attitudes, and performances giving a chance to employees to work well with their colleagues and managers and help them to make critical judgments. It means that employability is about a wide range of skills and characteristics that allow a person to succeed throughout their life, rather than just landing a job.</w:t>
      </w:r>
    </w:p>
    <w:p w14:paraId="4ECEBC66" w14:textId="5E4C5640" w:rsidR="008E38DD" w:rsidRPr="00E13C9F" w:rsidRDefault="00264CC3">
      <w:pPr>
        <w:rPr>
          <w:rFonts w:ascii="Arial" w:hAnsi="Arial" w:cs="Arial"/>
          <w:sz w:val="24"/>
          <w:szCs w:val="24"/>
        </w:rPr>
      </w:pPr>
      <w:r w:rsidRPr="00264CC3">
        <w:rPr>
          <w:rFonts w:ascii="Arial" w:hAnsi="Arial" w:cs="Arial"/>
          <w:sz w:val="24"/>
          <w:szCs w:val="24"/>
        </w:rPr>
        <w:t>Employability in the United Kingdom was seen as part of a policy strategy to address skills shortages in the low and intermediated levels of qualification, mainly addressing the training of people without basic professional skills. It translates employability into improved skills, mobility, and flexibility of employees to optimise their employee assignments. Further, on an individual level, it was defined as "having the ability to earn initial jobs, to maintain jobs and to obtain new jobs as necessary" (Hillage and Pollard, 1998, p. 1), meaning to secure a permanent and stable earning employment over a lifetime.</w:t>
      </w:r>
    </w:p>
    <w:p w14:paraId="00000034" w14:textId="581DEF63" w:rsidR="006A7A71" w:rsidRPr="00E13C9F" w:rsidRDefault="007930B4">
      <w:pPr>
        <w:pStyle w:val="Heading2"/>
        <w:rPr>
          <w:rFonts w:ascii="Arial" w:hAnsi="Arial" w:cs="Arial"/>
        </w:rPr>
      </w:pPr>
      <w:bookmarkStart w:id="2" w:name="_Toc76049483"/>
      <w:r w:rsidRPr="00E13C9F">
        <w:rPr>
          <w:rFonts w:ascii="Arial" w:hAnsi="Arial" w:cs="Arial"/>
        </w:rPr>
        <w:t xml:space="preserve">2.1 </w:t>
      </w:r>
      <w:r w:rsidRPr="00E13C9F">
        <w:rPr>
          <w:rFonts w:ascii="Arial" w:hAnsi="Arial" w:cs="Arial"/>
          <w:sz w:val="28"/>
          <w:szCs w:val="28"/>
        </w:rPr>
        <w:t>What Employability skills are important in the workplace?</w:t>
      </w:r>
      <w:bookmarkEnd w:id="2"/>
    </w:p>
    <w:p w14:paraId="606230C5" w14:textId="77777777" w:rsidR="005067DD" w:rsidRPr="005067DD" w:rsidRDefault="005067DD" w:rsidP="005067DD">
      <w:pPr>
        <w:rPr>
          <w:rFonts w:ascii="Arial" w:hAnsi="Arial" w:cs="Arial"/>
          <w:sz w:val="24"/>
          <w:szCs w:val="24"/>
        </w:rPr>
      </w:pPr>
    </w:p>
    <w:p w14:paraId="1A8B239F" w14:textId="7B26ED39" w:rsidR="00C658F1" w:rsidRDefault="00C658F1" w:rsidP="005067DD">
      <w:pPr>
        <w:rPr>
          <w:rFonts w:ascii="Arial" w:hAnsi="Arial" w:cs="Arial"/>
          <w:sz w:val="24"/>
          <w:szCs w:val="24"/>
        </w:rPr>
      </w:pPr>
      <w:r w:rsidRPr="00C658F1">
        <w:rPr>
          <w:rFonts w:ascii="Arial" w:hAnsi="Arial" w:cs="Arial"/>
          <w:sz w:val="24"/>
          <w:szCs w:val="24"/>
        </w:rPr>
        <w:t>Employability skills are sometimes referred to as "soft skills" or "transferable skills " because they differ from technical and work knowledge and can be used in almost any sector and make you employable. Employers, for example, seek candidates that are dependable, hardworking, and get along well with their co-workers.</w:t>
      </w:r>
    </w:p>
    <w:p w14:paraId="14D009EA" w14:textId="77777777" w:rsidR="00C658F1" w:rsidRDefault="00C658F1" w:rsidP="005067DD">
      <w:pPr>
        <w:rPr>
          <w:rFonts w:ascii="Arial" w:hAnsi="Arial" w:cs="Arial"/>
          <w:sz w:val="24"/>
          <w:szCs w:val="24"/>
        </w:rPr>
      </w:pPr>
    </w:p>
    <w:p w14:paraId="6BE75510" w14:textId="66E25B28" w:rsidR="005067DD" w:rsidRPr="005067DD" w:rsidRDefault="005067DD" w:rsidP="005067DD">
      <w:pPr>
        <w:rPr>
          <w:rFonts w:ascii="Arial" w:hAnsi="Arial" w:cs="Arial"/>
          <w:sz w:val="24"/>
          <w:szCs w:val="24"/>
        </w:rPr>
      </w:pPr>
      <w:r w:rsidRPr="005067DD">
        <w:rPr>
          <w:rFonts w:ascii="Arial" w:hAnsi="Arial" w:cs="Arial"/>
          <w:sz w:val="24"/>
          <w:szCs w:val="24"/>
        </w:rPr>
        <w:lastRenderedPageBreak/>
        <w:t>Examples of employability skills include communication, teamwork, time management, emotional intelligence, problem-solving, digital competency, resilience, and many more.</w:t>
      </w:r>
    </w:p>
    <w:p w14:paraId="1BFB1D31" w14:textId="251562D2" w:rsidR="005067DD" w:rsidRDefault="005067DD" w:rsidP="0053690C">
      <w:pPr>
        <w:rPr>
          <w:rFonts w:ascii="Arial" w:hAnsi="Arial" w:cs="Arial"/>
          <w:sz w:val="24"/>
          <w:szCs w:val="24"/>
        </w:rPr>
      </w:pPr>
      <w:r w:rsidRPr="005067DD">
        <w:rPr>
          <w:rFonts w:ascii="Arial" w:hAnsi="Arial" w:cs="Arial"/>
          <w:sz w:val="24"/>
          <w:szCs w:val="24"/>
        </w:rPr>
        <w:t>All employability skills are important and contribute successfully to everyone's personal and professional career development.</w:t>
      </w:r>
    </w:p>
    <w:p w14:paraId="0B07C52B" w14:textId="77777777" w:rsidR="005067DD" w:rsidRPr="005067DD" w:rsidRDefault="005067DD" w:rsidP="005067DD">
      <w:pPr>
        <w:pStyle w:val="Heading3"/>
        <w:rPr>
          <w:rFonts w:ascii="Arial" w:hAnsi="Arial" w:cs="Arial"/>
          <w:sz w:val="28"/>
          <w:szCs w:val="28"/>
        </w:rPr>
      </w:pPr>
    </w:p>
    <w:p w14:paraId="00000035" w14:textId="75FDD1DE" w:rsidR="006A7A71" w:rsidRPr="005067DD" w:rsidRDefault="005067DD" w:rsidP="005067DD">
      <w:pPr>
        <w:pStyle w:val="Heading3"/>
        <w:rPr>
          <w:rFonts w:ascii="Arial" w:hAnsi="Arial" w:cs="Arial"/>
          <w:color w:val="auto"/>
        </w:rPr>
      </w:pPr>
      <w:bookmarkStart w:id="3" w:name="_Toc75982974"/>
      <w:bookmarkStart w:id="4" w:name="_Toc76049484"/>
      <w:r w:rsidRPr="005067DD">
        <w:rPr>
          <w:rFonts w:ascii="Arial" w:hAnsi="Arial" w:cs="Arial"/>
          <w:color w:val="auto"/>
        </w:rPr>
        <w:t xml:space="preserve">Because </w:t>
      </w:r>
      <w:r w:rsidRPr="005067DD">
        <w:rPr>
          <w:rFonts w:ascii="Arial" w:hAnsi="Arial" w:cs="Arial"/>
          <w:b/>
          <w:bCs/>
          <w:i/>
          <w:iCs/>
          <w:color w:val="auto"/>
        </w:rPr>
        <w:t>communication</w:t>
      </w:r>
      <w:r w:rsidRPr="005067DD">
        <w:rPr>
          <w:rFonts w:ascii="Arial" w:hAnsi="Arial" w:cs="Arial"/>
          <w:color w:val="auto"/>
        </w:rPr>
        <w:t xml:space="preserve"> is a necessary aspect of practically any career, it is one of the most crucial employability skills. Everyone must be able to communicate clearly, and it is critical to their capacity to collaborate, to communicate effectively with both colleagues and customers.</w:t>
      </w:r>
      <w:bookmarkEnd w:id="3"/>
      <w:bookmarkEnd w:id="4"/>
    </w:p>
    <w:p w14:paraId="3AE25F7A" w14:textId="77777777" w:rsidR="00B41AB0" w:rsidRDefault="00B41AB0" w:rsidP="00B41AB0">
      <w:pPr>
        <w:rPr>
          <w:sz w:val="24"/>
          <w:szCs w:val="24"/>
        </w:rPr>
      </w:pPr>
    </w:p>
    <w:p w14:paraId="3139AFC4" w14:textId="1E945089" w:rsidR="00B41AB0" w:rsidRPr="00B41AB0" w:rsidRDefault="00B41AB0" w:rsidP="00B41AB0">
      <w:pPr>
        <w:rPr>
          <w:rFonts w:ascii="Arial" w:hAnsi="Arial" w:cs="Arial"/>
          <w:sz w:val="24"/>
          <w:szCs w:val="24"/>
        </w:rPr>
      </w:pPr>
      <w:r w:rsidRPr="00B41AB0">
        <w:rPr>
          <w:b/>
          <w:bCs/>
          <w:i/>
          <w:iCs/>
        </w:rPr>
        <w:t xml:space="preserve"> </w:t>
      </w:r>
      <w:r w:rsidRPr="00B41AB0">
        <w:rPr>
          <w:rFonts w:ascii="Arial" w:hAnsi="Arial" w:cs="Arial"/>
          <w:b/>
          <w:bCs/>
          <w:i/>
          <w:iCs/>
          <w:sz w:val="24"/>
          <w:szCs w:val="24"/>
        </w:rPr>
        <w:t>Resilience</w:t>
      </w:r>
      <w:r w:rsidRPr="00B41AB0">
        <w:rPr>
          <w:rFonts w:ascii="Arial" w:hAnsi="Arial" w:cs="Arial"/>
          <w:sz w:val="24"/>
          <w:szCs w:val="24"/>
        </w:rPr>
        <w:t xml:space="preserve"> is the ability to recover from difficulty. It means no stress, no emotional upheaval, or no suffering for persons. Resilience means the ability to outcome emotional pain and suffering. </w:t>
      </w:r>
    </w:p>
    <w:p w14:paraId="15D4255D" w14:textId="422D389D" w:rsidR="005067DD" w:rsidRDefault="00B41AB0" w:rsidP="00B41AB0">
      <w:pPr>
        <w:rPr>
          <w:rFonts w:ascii="Arial" w:hAnsi="Arial" w:cs="Arial"/>
          <w:sz w:val="24"/>
          <w:szCs w:val="24"/>
        </w:rPr>
      </w:pPr>
      <w:r w:rsidRPr="00B41AB0">
        <w:rPr>
          <w:rFonts w:ascii="Arial" w:hAnsi="Arial" w:cs="Arial"/>
          <w:sz w:val="24"/>
          <w:szCs w:val="24"/>
        </w:rPr>
        <w:t>Kendra Cherry</w:t>
      </w:r>
      <w:r>
        <w:rPr>
          <w:rFonts w:ascii="Arial" w:hAnsi="Arial" w:cs="Arial"/>
          <w:sz w:val="24"/>
          <w:szCs w:val="24"/>
        </w:rPr>
        <w:t xml:space="preserve"> (2021) </w:t>
      </w:r>
      <w:r w:rsidRPr="00B41AB0">
        <w:rPr>
          <w:rFonts w:ascii="Arial" w:hAnsi="Arial" w:cs="Arial"/>
          <w:sz w:val="24"/>
          <w:szCs w:val="24"/>
        </w:rPr>
        <w:t>says that resilient individuals can utilise their abilities to tackle problems and challenges and recover from them. These can include loss of employment, financial difficulties, illness, and more.</w:t>
      </w:r>
      <w:r w:rsidR="005067DD" w:rsidRPr="005067DD">
        <w:rPr>
          <w:rFonts w:ascii="Arial" w:hAnsi="Arial" w:cs="Arial"/>
          <w:sz w:val="24"/>
          <w:szCs w:val="24"/>
        </w:rPr>
        <w:t xml:space="preserve"> They are people who can easily adapt to any situation using their abilities. It does not mean that they won`t experience distress, anxiety but they will have the strength and ability to handle these difficulties. People who do not have this resilience will be overwhelmed by such events. They may be driven to unhealthy, destructive, or even dangerous activities because of disappointment or failure. </w:t>
      </w:r>
      <w:r w:rsidRPr="00B41AB0">
        <w:rPr>
          <w:rFonts w:ascii="Arial" w:hAnsi="Arial" w:cs="Arial"/>
          <w:sz w:val="24"/>
          <w:szCs w:val="24"/>
        </w:rPr>
        <w:t>These people are recuperating more slowly from reversals and may suffer from psychological pain. Robustness gives people the courage to face up to problems, overcome adversity, and go on. Resilience also allows people to gather strength to survive, to thrive even in the face of seemingly unimaginable developments.</w:t>
      </w:r>
    </w:p>
    <w:p w14:paraId="3BA36A89" w14:textId="1DA12B00" w:rsidR="00D00DD9" w:rsidRDefault="00D00DD9" w:rsidP="005067DD">
      <w:pPr>
        <w:rPr>
          <w:rFonts w:ascii="Arial" w:hAnsi="Arial" w:cs="Arial"/>
          <w:sz w:val="24"/>
          <w:szCs w:val="24"/>
        </w:rPr>
      </w:pPr>
      <w:r w:rsidRPr="00D00DD9">
        <w:rPr>
          <w:rFonts w:ascii="Arial" w:hAnsi="Arial" w:cs="Arial"/>
          <w:sz w:val="24"/>
          <w:szCs w:val="24"/>
        </w:rPr>
        <w:t>Being a resilient person is what employers are looking for today, especially in the pandemic period. They look for recruits or existing employees who are motivated, self-controlled, optimistic, can adapt easily to new conditions, team players, people who can work through difficult times, learn from them, and become stronger and able to cope with complicated matters in the future.</w:t>
      </w:r>
    </w:p>
    <w:p w14:paraId="79241084" w14:textId="2283F6E5" w:rsidR="006F2200" w:rsidRDefault="006F2200" w:rsidP="005067DD">
      <w:pPr>
        <w:rPr>
          <w:rFonts w:ascii="Arial" w:hAnsi="Arial" w:cs="Arial"/>
          <w:sz w:val="24"/>
          <w:szCs w:val="24"/>
        </w:rPr>
      </w:pPr>
      <w:r w:rsidRPr="006F2200">
        <w:rPr>
          <w:rFonts w:ascii="Arial" w:hAnsi="Arial" w:cs="Arial"/>
          <w:sz w:val="24"/>
          <w:szCs w:val="24"/>
        </w:rPr>
        <w:t xml:space="preserve">As regards </w:t>
      </w:r>
      <w:r w:rsidRPr="006F2200">
        <w:rPr>
          <w:rFonts w:ascii="Arial" w:hAnsi="Arial" w:cs="Arial"/>
          <w:b/>
          <w:bCs/>
          <w:i/>
          <w:iCs/>
          <w:sz w:val="24"/>
          <w:szCs w:val="24"/>
        </w:rPr>
        <w:t>time management</w:t>
      </w:r>
      <w:r w:rsidRPr="006F2200">
        <w:rPr>
          <w:rFonts w:ascii="Arial" w:hAnsi="Arial" w:cs="Arial"/>
          <w:sz w:val="24"/>
          <w:szCs w:val="24"/>
        </w:rPr>
        <w:t>, employees who work well can avoid distractions and get help from colleagues to achieve their goals, according to Doyle (online,2019).</w:t>
      </w:r>
    </w:p>
    <w:p w14:paraId="5E3E5298" w14:textId="2F9EC624" w:rsidR="006F2200" w:rsidRPr="005067DD" w:rsidRDefault="006F2200" w:rsidP="005067DD">
      <w:pPr>
        <w:rPr>
          <w:rFonts w:ascii="Arial" w:hAnsi="Arial" w:cs="Arial"/>
          <w:sz w:val="24"/>
          <w:szCs w:val="24"/>
        </w:rPr>
      </w:pPr>
      <w:r w:rsidRPr="006F2200">
        <w:rPr>
          <w:rFonts w:ascii="Arial" w:hAnsi="Arial" w:cs="Arial"/>
          <w:sz w:val="24"/>
          <w:szCs w:val="24"/>
        </w:rPr>
        <w:t>Throughout the years, many definitions of time management have been proposed. In a literature review, Claessens et al. summarised these definitions as "competence aiming to achieve an efficient use of time while carrying out certain goal-directed activities" (2007). (Page 262)</w:t>
      </w:r>
    </w:p>
    <w:p w14:paraId="52AE1F70" w14:textId="58693AD8" w:rsidR="006F2200" w:rsidRDefault="006F2200" w:rsidP="005067DD">
      <w:pPr>
        <w:rPr>
          <w:rFonts w:ascii="Arial" w:hAnsi="Arial" w:cs="Arial"/>
          <w:sz w:val="24"/>
          <w:szCs w:val="24"/>
        </w:rPr>
      </w:pPr>
      <w:r w:rsidRPr="006F2200">
        <w:rPr>
          <w:rFonts w:ascii="Arial" w:hAnsi="Arial" w:cs="Arial"/>
          <w:sz w:val="24"/>
          <w:szCs w:val="24"/>
        </w:rPr>
        <w:t>In Time Management Matrix, Stephen Covey (1989) explains how to manage time better, focus on making time more efficient, eliminating distraction, and focus more on the application by personal or professional development courses of all knowledge and abilities.</w:t>
      </w:r>
    </w:p>
    <w:p w14:paraId="73851A9E" w14:textId="2BA0CB90" w:rsidR="005067DD" w:rsidRPr="005067DD" w:rsidRDefault="005067DD" w:rsidP="005067DD">
      <w:pPr>
        <w:rPr>
          <w:rFonts w:ascii="Arial" w:hAnsi="Arial" w:cs="Arial"/>
          <w:color w:val="333333"/>
          <w:spacing w:val="2"/>
          <w:sz w:val="24"/>
          <w:szCs w:val="24"/>
          <w:shd w:val="clear" w:color="auto" w:fill="FCFCFC"/>
        </w:rPr>
      </w:pPr>
      <w:r w:rsidRPr="005067DD">
        <w:rPr>
          <w:rFonts w:ascii="Arial" w:hAnsi="Arial" w:cs="Arial"/>
          <w:color w:val="333333"/>
          <w:spacing w:val="2"/>
          <w:sz w:val="24"/>
          <w:szCs w:val="24"/>
          <w:shd w:val="clear" w:color="auto" w:fill="FCFCFC"/>
        </w:rPr>
        <w:lastRenderedPageBreak/>
        <w:t>The most successful people are masters of time management. They can improve their ability to function more successfully by employing time management skills even when time is limited, and pressures are strong.</w:t>
      </w:r>
    </w:p>
    <w:p w14:paraId="6EF580B8" w14:textId="163BF7C2" w:rsidR="005067DD" w:rsidRPr="005067DD" w:rsidRDefault="005067DD" w:rsidP="005067DD">
      <w:pPr>
        <w:rPr>
          <w:rFonts w:ascii="Arial" w:hAnsi="Arial" w:cs="Arial"/>
          <w:color w:val="333333"/>
          <w:spacing w:val="2"/>
          <w:sz w:val="24"/>
          <w:szCs w:val="24"/>
          <w:shd w:val="clear" w:color="auto" w:fill="FCFCFC"/>
        </w:rPr>
      </w:pPr>
      <w:r w:rsidRPr="005067DD">
        <w:rPr>
          <w:rFonts w:ascii="Arial" w:hAnsi="Arial" w:cs="Arial"/>
          <w:color w:val="333333"/>
          <w:spacing w:val="2"/>
          <w:sz w:val="24"/>
          <w:szCs w:val="24"/>
          <w:shd w:val="clear" w:color="auto" w:fill="FCFCFC"/>
        </w:rPr>
        <w:t xml:space="preserve">To seriously handle the topic of </w:t>
      </w:r>
      <w:r w:rsidRPr="005067DD">
        <w:rPr>
          <w:rFonts w:ascii="Arial" w:hAnsi="Arial" w:cs="Arial"/>
          <w:b/>
          <w:bCs/>
          <w:i/>
          <w:iCs/>
          <w:color w:val="333333"/>
          <w:spacing w:val="2"/>
          <w:sz w:val="24"/>
          <w:szCs w:val="24"/>
          <w:shd w:val="clear" w:color="auto" w:fill="FCFCFC"/>
        </w:rPr>
        <w:t>emotional intelligence</w:t>
      </w:r>
      <w:r w:rsidRPr="005067DD">
        <w:rPr>
          <w:rFonts w:ascii="Arial" w:hAnsi="Arial" w:cs="Arial"/>
          <w:color w:val="333333"/>
          <w:spacing w:val="2"/>
          <w:sz w:val="24"/>
          <w:szCs w:val="24"/>
          <w:shd w:val="clear" w:color="auto" w:fill="FCFCFC"/>
        </w:rPr>
        <w:t>, one must have a basic understanding of both intelligence and emotion then have a look at those ideas and how are they connected.</w:t>
      </w:r>
      <w:r w:rsidR="00221B94" w:rsidRPr="00221B94">
        <w:t xml:space="preserve"> </w:t>
      </w:r>
      <w:r w:rsidR="00221B94" w:rsidRPr="00221B94">
        <w:rPr>
          <w:rFonts w:ascii="Arial" w:hAnsi="Arial" w:cs="Arial"/>
          <w:color w:val="333333"/>
          <w:spacing w:val="2"/>
          <w:sz w:val="24"/>
          <w:szCs w:val="24"/>
          <w:shd w:val="clear" w:color="auto" w:fill="FCFCFC"/>
        </w:rPr>
        <w:t>The emotional understanding was defined by Daniel Goleman (1995) as a context of five elements: self-consciousness, autonomy, motivation, empathy, and social skills.</w:t>
      </w:r>
      <w:r w:rsidR="00571B0E">
        <w:rPr>
          <w:rFonts w:ascii="Arial" w:hAnsi="Arial" w:cs="Arial"/>
          <w:color w:val="333333"/>
          <w:spacing w:val="2"/>
          <w:sz w:val="24"/>
          <w:szCs w:val="24"/>
          <w:shd w:val="clear" w:color="auto" w:fill="FCFCFC"/>
        </w:rPr>
        <w:t xml:space="preserve"> </w:t>
      </w:r>
      <w:r w:rsidRPr="005067DD">
        <w:rPr>
          <w:rFonts w:ascii="Arial" w:hAnsi="Arial" w:cs="Arial"/>
          <w:color w:val="333333"/>
          <w:spacing w:val="2"/>
          <w:sz w:val="24"/>
          <w:szCs w:val="24"/>
          <w:shd w:val="clear" w:color="auto" w:fill="FCFCFC"/>
        </w:rPr>
        <w:t>People need to understand their emotions, recognize their strengths and weaknesses, to be more confident. Individuals with high emotional intelligence think before they act, they do not make careless decisions. They have strong social skills and are typically team players.</w:t>
      </w:r>
    </w:p>
    <w:p w14:paraId="5B57F4D9" w14:textId="77777777" w:rsidR="005067DD" w:rsidRPr="005067DD" w:rsidRDefault="005067DD" w:rsidP="005067DD">
      <w:pPr>
        <w:rPr>
          <w:rFonts w:ascii="Arial" w:hAnsi="Arial" w:cs="Arial"/>
          <w:sz w:val="24"/>
          <w:szCs w:val="24"/>
        </w:rPr>
      </w:pPr>
      <w:r w:rsidRPr="005067DD">
        <w:rPr>
          <w:rFonts w:ascii="Arial" w:hAnsi="Arial" w:cs="Arial"/>
          <w:sz w:val="24"/>
          <w:szCs w:val="24"/>
        </w:rPr>
        <w:t>Emotional intelligence can help people achieve success in their careers. Because all leaders must be able to manage people and relationships, developing and applying emotional intelligence can be an excellent method to demonstrate to others that they are a leader.</w:t>
      </w:r>
    </w:p>
    <w:p w14:paraId="1F81A8FC" w14:textId="58591926" w:rsidR="005067DD" w:rsidRDefault="005067DD" w:rsidP="005067DD">
      <w:pPr>
        <w:rPr>
          <w:rFonts w:ascii="Arial" w:hAnsi="Arial" w:cs="Arial"/>
          <w:sz w:val="24"/>
          <w:szCs w:val="24"/>
        </w:rPr>
      </w:pPr>
      <w:r w:rsidRPr="005067DD">
        <w:rPr>
          <w:rFonts w:ascii="Arial" w:hAnsi="Arial" w:cs="Arial"/>
          <w:sz w:val="24"/>
          <w:szCs w:val="24"/>
        </w:rPr>
        <w:t>Emotional intelligence is essential for establishing positive relationships with others and attaining one's objectives. Many individuals believe it is at least as significant as IQ, and many organizations now conduct emotional intelligence tests when hiring new employees. Is the ability to recognize and understand their own actions and feelings, as well as how they affect people around them.</w:t>
      </w:r>
    </w:p>
    <w:p w14:paraId="2EEC9E76" w14:textId="44CF9C90" w:rsidR="005067DD" w:rsidRPr="005067DD" w:rsidRDefault="00221B94" w:rsidP="005067DD">
      <w:pPr>
        <w:rPr>
          <w:rFonts w:ascii="Arial" w:hAnsi="Arial" w:cs="Arial"/>
          <w:sz w:val="24"/>
          <w:szCs w:val="24"/>
        </w:rPr>
      </w:pPr>
      <w:r w:rsidRPr="00221B94">
        <w:rPr>
          <w:rFonts w:ascii="Arial" w:hAnsi="Arial" w:cs="Arial"/>
          <w:sz w:val="24"/>
          <w:szCs w:val="24"/>
        </w:rPr>
        <w:t xml:space="preserve">Good, powerful </w:t>
      </w:r>
      <w:r w:rsidRPr="00221B94">
        <w:rPr>
          <w:rFonts w:ascii="Arial" w:hAnsi="Arial" w:cs="Arial"/>
          <w:b/>
          <w:bCs/>
          <w:i/>
          <w:iCs/>
          <w:sz w:val="24"/>
          <w:szCs w:val="24"/>
        </w:rPr>
        <w:t>problem-solving</w:t>
      </w:r>
      <w:r w:rsidRPr="00221B94">
        <w:rPr>
          <w:rFonts w:ascii="Arial" w:hAnsi="Arial" w:cs="Arial"/>
          <w:sz w:val="24"/>
          <w:szCs w:val="24"/>
        </w:rPr>
        <w:t xml:space="preserve"> skills can make a career or break it down. Resolving a problem can be large, small, simple, or complex, easy, or difficult, to aid those who can solve problems or discover new ones.</w:t>
      </w:r>
    </w:p>
    <w:p w14:paraId="4687E065" w14:textId="77777777" w:rsidR="005067DD" w:rsidRPr="005067DD" w:rsidRDefault="005067DD" w:rsidP="005067DD">
      <w:pPr>
        <w:rPr>
          <w:rFonts w:ascii="Arial" w:hAnsi="Arial" w:cs="Arial"/>
          <w:sz w:val="24"/>
          <w:szCs w:val="24"/>
        </w:rPr>
      </w:pPr>
      <w:r w:rsidRPr="005067DD">
        <w:rPr>
          <w:rFonts w:ascii="Arial" w:hAnsi="Arial" w:cs="Arial"/>
          <w:sz w:val="24"/>
          <w:szCs w:val="24"/>
        </w:rPr>
        <w:t>Individual achievement hinges on the ability to address problems with confidence. That assurance stems from having a good process in place to use when approaching a problem.</w:t>
      </w:r>
    </w:p>
    <w:p w14:paraId="23DC7CE5" w14:textId="521A8223" w:rsidR="00D84DC3" w:rsidRPr="00D84DC3" w:rsidRDefault="00221B94" w:rsidP="00D84DC3">
      <w:pPr>
        <w:rPr>
          <w:rFonts w:ascii="Arial" w:hAnsi="Arial" w:cs="Arial"/>
          <w:sz w:val="24"/>
          <w:szCs w:val="24"/>
        </w:rPr>
      </w:pPr>
      <w:r w:rsidRPr="00221B94">
        <w:rPr>
          <w:rFonts w:ascii="Arial" w:hAnsi="Arial" w:cs="Arial"/>
          <w:b/>
          <w:bCs/>
          <w:i/>
          <w:iCs/>
          <w:sz w:val="24"/>
          <w:szCs w:val="24"/>
        </w:rPr>
        <w:t>Digital skills</w:t>
      </w:r>
      <w:r w:rsidRPr="00221B94">
        <w:rPr>
          <w:rFonts w:ascii="Arial" w:hAnsi="Arial" w:cs="Arial"/>
          <w:sz w:val="24"/>
          <w:szCs w:val="24"/>
        </w:rPr>
        <w:t xml:space="preserve"> are the latest concept to describe skills related to technology. In recent years, have been used several terms to describe the capabilities and abilities to use digital technologies, such as ICT skills, technological, and IT skills. Everyone needs digital skills for learning, working, and active participation in society. Digital skills are competencies relating to digital information, communication, and fundamental problem-solving confidence. The use of electronic mediums in work, recreation, and communication requires confident and critical digital competence.</w:t>
      </w:r>
    </w:p>
    <w:p w14:paraId="5CB02A97" w14:textId="7B0D2826" w:rsidR="00D84DC3" w:rsidRPr="00D84DC3" w:rsidRDefault="0046059E" w:rsidP="00D84DC3">
      <w:pPr>
        <w:rPr>
          <w:rFonts w:ascii="Arial" w:hAnsi="Arial" w:cs="Arial"/>
          <w:sz w:val="24"/>
          <w:szCs w:val="24"/>
        </w:rPr>
      </w:pPr>
      <w:r w:rsidRPr="0046059E">
        <w:rPr>
          <w:rFonts w:ascii="Arial" w:hAnsi="Arial" w:cs="Arial"/>
          <w:sz w:val="24"/>
          <w:szCs w:val="24"/>
        </w:rPr>
        <w:t>Digital skills are collections of skills, knowledge, and attitudes that enable people with trust, creativity, and critical thinking to use technology and systems. A person with this combination of talents can be digitally savvy, engage in and produce work on the Internet, and comfortably handle data.</w:t>
      </w:r>
    </w:p>
    <w:p w14:paraId="735C4604" w14:textId="6D5ED50B" w:rsidR="005067DD" w:rsidRDefault="00D84DC3" w:rsidP="00D84DC3">
      <w:pPr>
        <w:rPr>
          <w:rFonts w:ascii="Arial" w:hAnsi="Arial" w:cs="Arial"/>
          <w:sz w:val="24"/>
          <w:szCs w:val="24"/>
        </w:rPr>
      </w:pPr>
      <w:r w:rsidRPr="00D84DC3">
        <w:rPr>
          <w:rFonts w:ascii="Arial" w:hAnsi="Arial" w:cs="Arial"/>
          <w:sz w:val="24"/>
          <w:szCs w:val="24"/>
        </w:rPr>
        <w:t xml:space="preserve">Ferrari, A. (2012) proposes the following definition of digital competence:" </w:t>
      </w:r>
      <w:r w:rsidRPr="00BE2E28">
        <w:rPr>
          <w:rFonts w:ascii="Arial" w:hAnsi="Arial" w:cs="Arial"/>
          <w:i/>
          <w:iCs/>
          <w:sz w:val="24"/>
          <w:szCs w:val="24"/>
        </w:rPr>
        <w:t xml:space="preserve">Digital Competence is the set of knowledge, skills, attitudes (thus including abilities, strategies, values, and awareness) that are required when using ICT and digital media to perform tasks; solve problems; communicate; manage information; collaborate; create and share content; and build knowledge effectively, efficiently, </w:t>
      </w:r>
      <w:r w:rsidRPr="00BE2E28">
        <w:rPr>
          <w:rFonts w:ascii="Arial" w:hAnsi="Arial" w:cs="Arial"/>
          <w:i/>
          <w:iCs/>
          <w:sz w:val="24"/>
          <w:szCs w:val="24"/>
        </w:rPr>
        <w:lastRenderedPageBreak/>
        <w:t>appropriately, critically, creatively, autonomously, flexibly, ethically, reflectively for work, leisure, participation, learning, socializing, consuming, and empowerment."</w:t>
      </w:r>
      <w:r w:rsidRPr="00D84DC3">
        <w:rPr>
          <w:rFonts w:ascii="Arial" w:hAnsi="Arial" w:cs="Arial"/>
          <w:sz w:val="24"/>
          <w:szCs w:val="24"/>
        </w:rPr>
        <w:t xml:space="preserve"> (Ferrari, 2012).</w:t>
      </w:r>
    </w:p>
    <w:p w14:paraId="27B1A3D2" w14:textId="77777777" w:rsidR="00E13C9F" w:rsidRPr="00E13C9F" w:rsidRDefault="00E13C9F" w:rsidP="00E13C9F"/>
    <w:p w14:paraId="00000039" w14:textId="6EDC5E6F" w:rsidR="006A7A71" w:rsidRDefault="007930B4">
      <w:pPr>
        <w:pStyle w:val="Heading2"/>
        <w:rPr>
          <w:rFonts w:ascii="Arial" w:hAnsi="Arial" w:cs="Arial"/>
          <w:sz w:val="28"/>
          <w:szCs w:val="28"/>
        </w:rPr>
      </w:pPr>
      <w:bookmarkStart w:id="5" w:name="_Toc76049485"/>
      <w:r w:rsidRPr="00E13C9F">
        <w:rPr>
          <w:rFonts w:ascii="Arial" w:hAnsi="Arial" w:cs="Arial"/>
          <w:sz w:val="28"/>
          <w:szCs w:val="28"/>
        </w:rPr>
        <w:t>2.2 How have employability skills develop</w:t>
      </w:r>
      <w:r w:rsidR="00AC72DA">
        <w:rPr>
          <w:rFonts w:ascii="Arial" w:hAnsi="Arial" w:cs="Arial"/>
          <w:sz w:val="28"/>
          <w:szCs w:val="28"/>
        </w:rPr>
        <w:t>ed</w:t>
      </w:r>
      <w:r w:rsidRPr="00E13C9F">
        <w:rPr>
          <w:rFonts w:ascii="Arial" w:hAnsi="Arial" w:cs="Arial"/>
          <w:sz w:val="28"/>
          <w:szCs w:val="28"/>
        </w:rPr>
        <w:t xml:space="preserve"> recently?</w:t>
      </w:r>
      <w:bookmarkEnd w:id="5"/>
    </w:p>
    <w:p w14:paraId="171FBFC3" w14:textId="380C63FF" w:rsidR="00F16DE6" w:rsidRDefault="00F16DE6" w:rsidP="00F16DE6"/>
    <w:p w14:paraId="4E650467" w14:textId="64472328" w:rsidR="00F16DE6" w:rsidRPr="00F15DAB" w:rsidRDefault="00F15DAB" w:rsidP="00F16DE6">
      <w:pPr>
        <w:rPr>
          <w:rFonts w:ascii="Arial" w:hAnsi="Arial" w:cs="Arial"/>
          <w:sz w:val="24"/>
          <w:szCs w:val="24"/>
        </w:rPr>
      </w:pPr>
      <w:r w:rsidRPr="00F15DAB">
        <w:rPr>
          <w:rFonts w:ascii="Arial" w:hAnsi="Arial" w:cs="Arial"/>
          <w:sz w:val="24"/>
          <w:szCs w:val="24"/>
        </w:rPr>
        <w:t>The newest OECD research on the impact of COVID-19 on employment and jobs demonstrates how the disruption created by the Covid pandemic prevented many firms from operating normally, with many employees unable to report to work and customers unable to purchase their goods or services. As a result, many people have lost their jobs or a portion of their income, and further job losses are predicted in the months ahead. These figures indicate that the UK labour market</w:t>
      </w:r>
      <w:r w:rsidR="00BD71F2">
        <w:rPr>
          <w:rFonts w:ascii="Arial" w:hAnsi="Arial" w:cs="Arial"/>
          <w:sz w:val="24"/>
          <w:szCs w:val="24"/>
        </w:rPr>
        <w:t xml:space="preserve"> </w:t>
      </w:r>
      <w:r w:rsidRPr="00F15DAB">
        <w:rPr>
          <w:rFonts w:ascii="Arial" w:hAnsi="Arial" w:cs="Arial"/>
          <w:sz w:val="24"/>
          <w:szCs w:val="24"/>
        </w:rPr>
        <w:t>continu</w:t>
      </w:r>
      <w:r w:rsidR="00BD71F2">
        <w:rPr>
          <w:rFonts w:ascii="Arial" w:hAnsi="Arial" w:cs="Arial"/>
          <w:sz w:val="24"/>
          <w:szCs w:val="24"/>
        </w:rPr>
        <w:t>es</w:t>
      </w:r>
      <w:r w:rsidRPr="00F15DAB">
        <w:rPr>
          <w:rFonts w:ascii="Arial" w:hAnsi="Arial" w:cs="Arial"/>
          <w:sz w:val="24"/>
          <w:szCs w:val="24"/>
        </w:rPr>
        <w:t xml:space="preserve"> to improve, with several indices reverting to pre-pandemic levels.</w:t>
      </w:r>
    </w:p>
    <w:p w14:paraId="0000003A" w14:textId="50215950" w:rsidR="006A7A71" w:rsidRDefault="00F15DAB">
      <w:pPr>
        <w:rPr>
          <w:rFonts w:ascii="Arial" w:hAnsi="Arial" w:cs="Arial"/>
          <w:sz w:val="24"/>
          <w:szCs w:val="24"/>
        </w:rPr>
      </w:pPr>
      <w:r w:rsidRPr="00F15DAB">
        <w:rPr>
          <w:rFonts w:ascii="Arial" w:hAnsi="Arial" w:cs="Arial"/>
          <w:sz w:val="24"/>
          <w:szCs w:val="24"/>
        </w:rPr>
        <w:t>Specific skills in the healthcare and logistics sectors are in high demand. There is also evidence of an increase in job openings requiring remote work. The brief also demonstrates that the crisis affected individuals with varying levels of educational qualifications differently and that this was effect differed across the countries studied.</w:t>
      </w:r>
    </w:p>
    <w:p w14:paraId="17149F06" w14:textId="6BBB6AD1" w:rsidR="0046059E" w:rsidRDefault="0046059E">
      <w:pPr>
        <w:rPr>
          <w:rFonts w:ascii="Arial" w:hAnsi="Arial" w:cs="Arial"/>
          <w:sz w:val="24"/>
          <w:szCs w:val="24"/>
        </w:rPr>
      </w:pPr>
      <w:r w:rsidRPr="0046059E">
        <w:rPr>
          <w:rFonts w:ascii="Arial" w:hAnsi="Arial" w:cs="Arial"/>
          <w:sz w:val="24"/>
          <w:szCs w:val="24"/>
        </w:rPr>
        <w:t>The COVID-19 crisis has had a stronger detrimental impact on lower-skilled employment demand, but not across all industries. The request for workers in "front-line" sectors, such as those involved in the COVID 19 pandemic management, was very high, as demonstrated by either a rise in the number of positions offered or a slower decline in job postings compared to other sectors.</w:t>
      </w:r>
    </w:p>
    <w:p w14:paraId="1B9DD147" w14:textId="0EDDD78A" w:rsidR="00055230" w:rsidRDefault="00F266E0">
      <w:pPr>
        <w:rPr>
          <w:rFonts w:ascii="Arial" w:hAnsi="Arial" w:cs="Arial"/>
          <w:sz w:val="24"/>
          <w:szCs w:val="24"/>
        </w:rPr>
      </w:pPr>
      <w:r w:rsidRPr="00F266E0">
        <w:rPr>
          <w:rFonts w:ascii="Arial" w:hAnsi="Arial" w:cs="Arial"/>
          <w:sz w:val="24"/>
          <w:szCs w:val="24"/>
        </w:rPr>
        <w:t>Concerning the underlying skills in job adverts, the data from all the industries examined shows that demand for technical competencies in the healthcare sector is significantly increasing, compared with pre-crisis levels, for example, "emergencies and intensive care" or "basic patient care." Cross-sectional qualities like "communication abilities" or "teamwork" can be found among the most popular positions on the market.</w:t>
      </w:r>
    </w:p>
    <w:p w14:paraId="141224F7" w14:textId="11B45B88" w:rsidR="00055230" w:rsidRDefault="00F266E0">
      <w:pPr>
        <w:rPr>
          <w:rFonts w:ascii="Arial" w:hAnsi="Arial" w:cs="Arial"/>
          <w:sz w:val="24"/>
          <w:szCs w:val="24"/>
        </w:rPr>
      </w:pPr>
      <w:r w:rsidRPr="00F266E0">
        <w:rPr>
          <w:rFonts w:ascii="Arial" w:hAnsi="Arial" w:cs="Arial"/>
          <w:sz w:val="24"/>
          <w:szCs w:val="24"/>
        </w:rPr>
        <w:t xml:space="preserve">Governments will support the development of skills that foster individual resilience by fulfilling labour market demand. To ensure a longer-term recovery, the government must address existing structural problems which, following the COVID-19 crisis, are expected to </w:t>
      </w:r>
      <w:r w:rsidR="007435E7" w:rsidRPr="00F266E0">
        <w:rPr>
          <w:rFonts w:ascii="Arial" w:hAnsi="Arial" w:cs="Arial"/>
          <w:sz w:val="24"/>
          <w:szCs w:val="24"/>
        </w:rPr>
        <w:t>deteriorate,</w:t>
      </w:r>
      <w:r w:rsidRPr="00F266E0">
        <w:rPr>
          <w:rFonts w:ascii="Arial" w:hAnsi="Arial" w:cs="Arial"/>
          <w:sz w:val="24"/>
          <w:szCs w:val="24"/>
        </w:rPr>
        <w:t xml:space="preserve"> and become more important. Sufficient support for skilled and vulnerable workers is one of them through effective retraining and skill improvement initiatives.</w:t>
      </w:r>
    </w:p>
    <w:p w14:paraId="5A8E213E" w14:textId="17888375" w:rsidR="00E0125A" w:rsidRDefault="00E0125A">
      <w:pPr>
        <w:rPr>
          <w:rFonts w:ascii="Arial" w:hAnsi="Arial" w:cs="Arial"/>
          <w:sz w:val="24"/>
          <w:szCs w:val="24"/>
        </w:rPr>
      </w:pPr>
      <w:r w:rsidRPr="00E0125A">
        <w:rPr>
          <w:rFonts w:ascii="Arial" w:hAnsi="Arial" w:cs="Arial"/>
          <w:sz w:val="24"/>
          <w:szCs w:val="24"/>
        </w:rPr>
        <w:t>Training measures are critical for developing and maintaining the skills that will be required in post-COVID-19 labour markets. Training providers, employers, municipalities, regional authorities, and Ministries responsible for education and employment policies all have an important role to play in this process.</w:t>
      </w:r>
    </w:p>
    <w:p w14:paraId="642135D1" w14:textId="36ACAF31" w:rsidR="007435E7" w:rsidRDefault="007435E7" w:rsidP="00471006">
      <w:pPr>
        <w:rPr>
          <w:rFonts w:ascii="Arial" w:hAnsi="Arial" w:cs="Arial"/>
          <w:sz w:val="24"/>
          <w:szCs w:val="24"/>
        </w:rPr>
      </w:pPr>
      <w:r w:rsidRPr="007435E7">
        <w:rPr>
          <w:rFonts w:ascii="Arial" w:hAnsi="Arial" w:cs="Arial"/>
          <w:sz w:val="24"/>
          <w:szCs w:val="24"/>
        </w:rPr>
        <w:t xml:space="preserve">A growing interest in studying the needs of firms and individuals in a knowledge-based economy and then tying culture to business spirit to the growth of creativity, innovation, and competitiveness, has sparked a recent rebirth. In this new economy, </w:t>
      </w:r>
      <w:r w:rsidRPr="007435E7">
        <w:rPr>
          <w:rFonts w:ascii="Arial" w:hAnsi="Arial" w:cs="Arial"/>
          <w:sz w:val="24"/>
          <w:szCs w:val="24"/>
        </w:rPr>
        <w:lastRenderedPageBreak/>
        <w:t>the goal is to reinvent employability by merging the value of lateral thinking, horizontal networking, reflecting education, problem-solving, self-management, and multi-disciplinary teaming with learning and working (Turner, D.2002).</w:t>
      </w:r>
    </w:p>
    <w:p w14:paraId="35AEC52C" w14:textId="77777777" w:rsidR="007435E7" w:rsidRDefault="007435E7" w:rsidP="00471006">
      <w:pPr>
        <w:rPr>
          <w:rFonts w:ascii="Arial" w:hAnsi="Arial" w:cs="Arial"/>
          <w:sz w:val="24"/>
          <w:szCs w:val="24"/>
        </w:rPr>
      </w:pPr>
    </w:p>
    <w:p w14:paraId="6B27E496" w14:textId="48391786" w:rsidR="00471006" w:rsidRDefault="00A209A1" w:rsidP="00471006">
      <w:pPr>
        <w:rPr>
          <w:rFonts w:ascii="Arial" w:hAnsi="Arial" w:cs="Arial"/>
          <w:sz w:val="24"/>
          <w:szCs w:val="24"/>
        </w:rPr>
      </w:pPr>
      <w:r w:rsidRPr="00A209A1">
        <w:rPr>
          <w:rFonts w:ascii="Arial" w:hAnsi="Arial" w:cs="Arial"/>
          <w:sz w:val="24"/>
          <w:szCs w:val="24"/>
        </w:rPr>
        <w:t>Universities, colleges, schools, and providers of professional formation are encouraged to support and facilitate student project work that interlinks different economic sectors (educational, business, community-based projects) to ensure that trainees are able to reflect on the experience and capture their education through peer and self-assessment.</w:t>
      </w:r>
    </w:p>
    <w:p w14:paraId="1117E783" w14:textId="0F872402" w:rsidR="00EB7A50" w:rsidRPr="00471006" w:rsidRDefault="009760EE" w:rsidP="00471006">
      <w:pPr>
        <w:rPr>
          <w:rFonts w:ascii="Arial" w:hAnsi="Arial" w:cs="Arial"/>
          <w:sz w:val="24"/>
          <w:szCs w:val="24"/>
        </w:rPr>
      </w:pPr>
      <w:r w:rsidRPr="009760EE">
        <w:rPr>
          <w:rFonts w:ascii="Arial" w:hAnsi="Arial" w:cs="Arial"/>
          <w:sz w:val="24"/>
          <w:szCs w:val="24"/>
        </w:rPr>
        <w:t>Different academic programs adopt different strategies in various universities through their work-related experience, training and employability modules, work-ready events, and employer involvement in course conception and delivery. Universities often use various initiatives to make them more explicit for students with their employability skills already included in the curriculum</w:t>
      </w:r>
      <w:r>
        <w:rPr>
          <w:rFonts w:ascii="Arial" w:hAnsi="Arial" w:cs="Arial"/>
          <w:sz w:val="24"/>
          <w:szCs w:val="24"/>
        </w:rPr>
        <w:t xml:space="preserve"> (</w:t>
      </w:r>
      <w:r w:rsidRPr="00914BCA">
        <w:rPr>
          <w:rFonts w:ascii="Open Sans" w:hAnsi="Open Sans" w:cs="Open Sans"/>
          <w:color w:val="333333"/>
          <w:shd w:val="clear" w:color="auto" w:fill="FFFFFF"/>
        </w:rPr>
        <w:t>Saunders</w:t>
      </w:r>
      <w:r>
        <w:rPr>
          <w:rFonts w:ascii="Open Sans" w:hAnsi="Open Sans" w:cs="Open Sans"/>
          <w:color w:val="333333"/>
          <w:shd w:val="clear" w:color="auto" w:fill="FFFFFF"/>
        </w:rPr>
        <w:t>, V.</w:t>
      </w:r>
      <w:r w:rsidRPr="00914BCA">
        <w:rPr>
          <w:rFonts w:ascii="Open Sans" w:hAnsi="Open Sans" w:cs="Open Sans"/>
          <w:color w:val="333333"/>
          <w:shd w:val="clear" w:color="auto" w:fill="FFFFFF"/>
        </w:rPr>
        <w:t xml:space="preserve"> &amp; Zuzel</w:t>
      </w:r>
      <w:r>
        <w:rPr>
          <w:rFonts w:ascii="Open Sans" w:hAnsi="Open Sans" w:cs="Open Sans"/>
          <w:color w:val="333333"/>
          <w:shd w:val="clear" w:color="auto" w:fill="FFFFFF"/>
        </w:rPr>
        <w:t xml:space="preserve">, K., </w:t>
      </w:r>
      <w:r w:rsidRPr="00914BCA">
        <w:rPr>
          <w:rFonts w:ascii="Open Sans" w:hAnsi="Open Sans" w:cs="Open Sans"/>
          <w:color w:val="333333"/>
          <w:shd w:val="clear" w:color="auto" w:fill="FFFFFF"/>
        </w:rPr>
        <w:t>2010)</w:t>
      </w:r>
      <w:r>
        <w:rPr>
          <w:rFonts w:ascii="Open Sans" w:hAnsi="Open Sans" w:cs="Open Sans"/>
          <w:color w:val="333333"/>
          <w:shd w:val="clear" w:color="auto" w:fill="FFFFFF"/>
        </w:rPr>
        <w:t>.</w:t>
      </w:r>
    </w:p>
    <w:p w14:paraId="739B1164" w14:textId="77777777" w:rsidR="00055230" w:rsidRPr="00F15DAB" w:rsidRDefault="00055230">
      <w:pPr>
        <w:rPr>
          <w:rFonts w:ascii="Arial" w:hAnsi="Arial" w:cs="Arial"/>
          <w:sz w:val="24"/>
          <w:szCs w:val="24"/>
        </w:rPr>
      </w:pPr>
    </w:p>
    <w:p w14:paraId="0000003B" w14:textId="3805D463" w:rsidR="006A7A71" w:rsidRDefault="007930B4">
      <w:pPr>
        <w:pStyle w:val="Heading2"/>
        <w:rPr>
          <w:rFonts w:ascii="Arial" w:hAnsi="Arial" w:cs="Arial"/>
          <w:sz w:val="28"/>
          <w:szCs w:val="28"/>
        </w:rPr>
      </w:pPr>
      <w:bookmarkStart w:id="6" w:name="_Toc76049486"/>
      <w:r w:rsidRPr="00E13C9F">
        <w:rPr>
          <w:rFonts w:ascii="Arial" w:hAnsi="Arial" w:cs="Arial"/>
          <w:sz w:val="28"/>
          <w:szCs w:val="28"/>
        </w:rPr>
        <w:t xml:space="preserve">2.3 </w:t>
      </w:r>
      <w:r w:rsidR="00E13C9F">
        <w:rPr>
          <w:rFonts w:ascii="Arial" w:hAnsi="Arial" w:cs="Arial"/>
          <w:sz w:val="28"/>
          <w:szCs w:val="28"/>
        </w:rPr>
        <w:t>W</w:t>
      </w:r>
      <w:r w:rsidRPr="00E13C9F">
        <w:rPr>
          <w:rFonts w:ascii="Arial" w:hAnsi="Arial" w:cs="Arial"/>
          <w:sz w:val="28"/>
          <w:szCs w:val="28"/>
        </w:rPr>
        <w:t>hy are Employability skills Important?</w:t>
      </w:r>
      <w:bookmarkEnd w:id="6"/>
    </w:p>
    <w:p w14:paraId="4C529FA3" w14:textId="77777777" w:rsidR="00A26D5D" w:rsidRDefault="00A26D5D" w:rsidP="00D84DC3">
      <w:pPr>
        <w:rPr>
          <w:rFonts w:ascii="Arial" w:hAnsi="Arial" w:cs="Arial"/>
          <w:sz w:val="24"/>
          <w:szCs w:val="24"/>
        </w:rPr>
      </w:pPr>
    </w:p>
    <w:p w14:paraId="0F25F896" w14:textId="79FB6F41" w:rsidR="00A26D5D" w:rsidRDefault="00A26D5D" w:rsidP="00D84DC3">
      <w:pPr>
        <w:rPr>
          <w:rFonts w:ascii="Arial" w:hAnsi="Arial" w:cs="Arial"/>
          <w:sz w:val="24"/>
          <w:szCs w:val="24"/>
        </w:rPr>
      </w:pPr>
      <w:r w:rsidRPr="00A26D5D">
        <w:rPr>
          <w:rFonts w:ascii="Arial" w:hAnsi="Arial" w:cs="Arial"/>
          <w:sz w:val="24"/>
          <w:szCs w:val="24"/>
        </w:rPr>
        <w:t>These days the labour market is very competitive, the skills of the employer can make a difference. A degree will be necessary for a related field; this requirement is satisfied by many applicants. Employers will also assess the recruits based on their capacity to communicate effectively with existing employees.</w:t>
      </w:r>
    </w:p>
    <w:p w14:paraId="5B77E845" w14:textId="44773AF8" w:rsidR="00A26D5D" w:rsidRPr="00A26D5D" w:rsidRDefault="00A26D5D" w:rsidP="00A26D5D">
      <w:pPr>
        <w:rPr>
          <w:rFonts w:ascii="Arial" w:hAnsi="Arial" w:cs="Arial"/>
          <w:sz w:val="24"/>
          <w:szCs w:val="24"/>
        </w:rPr>
      </w:pPr>
      <w:r w:rsidRPr="00A26D5D">
        <w:rPr>
          <w:rFonts w:ascii="Arial" w:hAnsi="Arial" w:cs="Arial"/>
          <w:sz w:val="24"/>
          <w:szCs w:val="24"/>
        </w:rPr>
        <w:t>The employer wants to see that the skills of the potential recruiter match the job's demands and benefit the company and that when they have the skills, they need to be able to get the job.</w:t>
      </w:r>
    </w:p>
    <w:p w14:paraId="12C432BA" w14:textId="221679F5" w:rsidR="00A26D5D" w:rsidRDefault="00A26D5D" w:rsidP="00A26D5D">
      <w:pPr>
        <w:rPr>
          <w:rFonts w:ascii="Arial" w:hAnsi="Arial" w:cs="Arial"/>
          <w:sz w:val="24"/>
          <w:szCs w:val="24"/>
        </w:rPr>
      </w:pPr>
      <w:r w:rsidRPr="00A26D5D">
        <w:rPr>
          <w:rFonts w:ascii="Arial" w:hAnsi="Arial" w:cs="Arial"/>
          <w:sz w:val="24"/>
          <w:szCs w:val="24"/>
        </w:rPr>
        <w:t>In this way, many employers will decide what other skills candidates can bring to the job. You can choose an employment manager based on your ability to demonstrate good skills for employment (Homden, B.,2020).</w:t>
      </w:r>
    </w:p>
    <w:p w14:paraId="3D2F6DEA" w14:textId="3ED97799" w:rsidR="00F16DE6" w:rsidRPr="00504219" w:rsidRDefault="00A26D5D" w:rsidP="00F16DE6">
      <w:pPr>
        <w:rPr>
          <w:rFonts w:ascii="Arial" w:hAnsi="Arial" w:cs="Arial"/>
          <w:sz w:val="24"/>
          <w:szCs w:val="24"/>
        </w:rPr>
      </w:pPr>
      <w:r w:rsidRPr="00A26D5D">
        <w:rPr>
          <w:rFonts w:ascii="Arial" w:hAnsi="Arial" w:cs="Arial"/>
          <w:sz w:val="24"/>
          <w:szCs w:val="24"/>
        </w:rPr>
        <w:t>Workplaces are rapidly changing. Individuals' careers are likely to include a variety of job roles and employers; despite them staying in the same employment for a long period, the nature of the job is likely to vary with time. As a result, employability skills are beneficial since they are transferable; they will be easier to adapt to any environment</w:t>
      </w:r>
      <w:r>
        <w:rPr>
          <w:rFonts w:ascii="Arial" w:hAnsi="Arial" w:cs="Arial"/>
          <w:sz w:val="24"/>
          <w:szCs w:val="24"/>
        </w:rPr>
        <w:t>.</w:t>
      </w:r>
    </w:p>
    <w:p w14:paraId="60F290BF" w14:textId="72274412" w:rsidR="000568E2" w:rsidRDefault="00F16DE6" w:rsidP="00F16DE6">
      <w:pPr>
        <w:rPr>
          <w:rFonts w:ascii="Arial" w:hAnsi="Arial" w:cs="Arial"/>
          <w:sz w:val="24"/>
          <w:szCs w:val="24"/>
        </w:rPr>
      </w:pPr>
      <w:r w:rsidRPr="00504219">
        <w:rPr>
          <w:rFonts w:ascii="Arial" w:hAnsi="Arial" w:cs="Arial"/>
          <w:sz w:val="24"/>
          <w:szCs w:val="24"/>
        </w:rPr>
        <w:t>The importance of employability cannot be overstated. Thinking about employability from an early age will increase the chances of success in one`s chosen career.</w:t>
      </w:r>
    </w:p>
    <w:p w14:paraId="0000003C" w14:textId="544425A3" w:rsidR="006A7A71" w:rsidRPr="00571B0E" w:rsidRDefault="00571B0E">
      <w:pPr>
        <w:rPr>
          <w:rFonts w:ascii="Arial" w:hAnsi="Arial" w:cs="Arial"/>
          <w:color w:val="2F5496"/>
          <w:sz w:val="24"/>
          <w:szCs w:val="24"/>
        </w:rPr>
      </w:pPr>
      <w:r w:rsidRPr="00571B0E">
        <w:rPr>
          <w:rFonts w:ascii="Arial" w:hAnsi="Arial" w:cs="Arial"/>
          <w:sz w:val="24"/>
          <w:szCs w:val="24"/>
        </w:rPr>
        <w:t xml:space="preserve">According to a study conducted by Husain, M.Y. et al. (2010), employers place a high value on employability skills. All workers, at the same time, emphasise the employability skills that all graduates must acquire to compete in the global market, particularly in civil engineering, electrical engineering, and mechanical engineering. The authorities of educational institutions should improve students' employability </w:t>
      </w:r>
      <w:r w:rsidRPr="00571B0E">
        <w:rPr>
          <w:rFonts w:ascii="Arial" w:hAnsi="Arial" w:cs="Arial"/>
          <w:sz w:val="24"/>
          <w:szCs w:val="24"/>
        </w:rPr>
        <w:lastRenderedPageBreak/>
        <w:t>skills through the professional development of lecturers, curriculum, and co-curricular activities.</w:t>
      </w:r>
      <w:r w:rsidR="00451ABC" w:rsidRPr="00451ABC">
        <w:t xml:space="preserve"> </w:t>
      </w:r>
      <w:r w:rsidR="00451ABC" w:rsidRPr="00451ABC">
        <w:rPr>
          <w:rFonts w:ascii="Arial" w:hAnsi="Arial" w:cs="Arial"/>
          <w:sz w:val="24"/>
          <w:szCs w:val="24"/>
        </w:rPr>
        <w:t>Employers in many fields are looking for graduates who are 'work ready.' Along with a high degree level, this clearly shows that they have specific skills</w:t>
      </w:r>
      <w:r w:rsidR="00451ABC">
        <w:rPr>
          <w:rFonts w:ascii="Arial" w:hAnsi="Arial" w:cs="Arial"/>
          <w:sz w:val="24"/>
          <w:szCs w:val="24"/>
        </w:rPr>
        <w:t>.</w:t>
      </w:r>
      <w:r w:rsidR="00451ABC" w:rsidRPr="00451ABC">
        <w:t xml:space="preserve"> </w:t>
      </w:r>
      <w:r w:rsidR="00451ABC" w:rsidRPr="00451ABC">
        <w:rPr>
          <w:rFonts w:ascii="Arial" w:hAnsi="Arial" w:cs="Arial"/>
          <w:sz w:val="24"/>
          <w:szCs w:val="24"/>
        </w:rPr>
        <w:t>Students</w:t>
      </w:r>
      <w:r w:rsidR="00451ABC">
        <w:rPr>
          <w:rFonts w:ascii="Arial" w:hAnsi="Arial" w:cs="Arial"/>
          <w:sz w:val="24"/>
          <w:szCs w:val="24"/>
        </w:rPr>
        <w:t xml:space="preserve"> will have</w:t>
      </w:r>
      <w:r w:rsidR="00451ABC" w:rsidRPr="00451ABC">
        <w:rPr>
          <w:rFonts w:ascii="Arial" w:hAnsi="Arial" w:cs="Arial"/>
          <w:sz w:val="24"/>
          <w:szCs w:val="24"/>
        </w:rPr>
        <w:t xml:space="preserve"> to develop their employability at the university all their time to have a competitive advantage in the labour market.</w:t>
      </w:r>
      <w:r w:rsidR="007930B4" w:rsidRPr="00571B0E">
        <w:rPr>
          <w:rFonts w:ascii="Arial" w:hAnsi="Arial" w:cs="Arial"/>
          <w:sz w:val="24"/>
          <w:szCs w:val="24"/>
        </w:rPr>
        <w:br w:type="page"/>
      </w:r>
    </w:p>
    <w:p w14:paraId="0000003E" w14:textId="63FECCBD" w:rsidR="006A7A71" w:rsidRDefault="007930B4">
      <w:pPr>
        <w:pStyle w:val="Heading1"/>
        <w:rPr>
          <w:rFonts w:ascii="Arial" w:hAnsi="Arial" w:cs="Arial"/>
          <w:sz w:val="28"/>
          <w:szCs w:val="28"/>
        </w:rPr>
      </w:pPr>
      <w:bookmarkStart w:id="7" w:name="_Toc76049487"/>
      <w:r w:rsidRPr="00E13C9F">
        <w:rPr>
          <w:rFonts w:ascii="Arial" w:hAnsi="Arial" w:cs="Arial"/>
          <w:sz w:val="28"/>
          <w:szCs w:val="28"/>
        </w:rPr>
        <w:lastRenderedPageBreak/>
        <w:t>3.0 Conclusion</w:t>
      </w:r>
      <w:bookmarkEnd w:id="7"/>
    </w:p>
    <w:p w14:paraId="41016499" w14:textId="6D7D17AC" w:rsidR="008E2926" w:rsidRDefault="008E2926" w:rsidP="008E2926"/>
    <w:p w14:paraId="7302165F" w14:textId="5C8F8920" w:rsidR="008E2926" w:rsidRDefault="008E2926" w:rsidP="008E2926">
      <w:pPr>
        <w:rPr>
          <w:rFonts w:ascii="Arial" w:hAnsi="Arial" w:cs="Arial"/>
          <w:sz w:val="24"/>
          <w:szCs w:val="24"/>
        </w:rPr>
      </w:pPr>
      <w:r w:rsidRPr="008E2926">
        <w:rPr>
          <w:rFonts w:ascii="Arial" w:hAnsi="Arial" w:cs="Arial"/>
          <w:sz w:val="24"/>
          <w:szCs w:val="24"/>
        </w:rPr>
        <w:t xml:space="preserve">In this report </w:t>
      </w:r>
      <w:r>
        <w:rPr>
          <w:rFonts w:ascii="Arial" w:hAnsi="Arial" w:cs="Arial"/>
          <w:sz w:val="24"/>
          <w:szCs w:val="24"/>
        </w:rPr>
        <w:t>it has been highlighted the importance of employability skills and how have been these affected by the Covid 19 pandemic in the last years. Also, the necessity of employability skills on the job market and few ways on how they have been developed during the years taking in consideration the demands of employers in relation with the importance and relevance for their business.</w:t>
      </w:r>
      <w:r w:rsidR="002A6693">
        <w:rPr>
          <w:rFonts w:ascii="Arial" w:hAnsi="Arial" w:cs="Arial"/>
          <w:sz w:val="24"/>
          <w:szCs w:val="24"/>
        </w:rPr>
        <w:t xml:space="preserve"> This report was a reflection on how this module helped to understand the importance and impact of employability skills on personal and professional development.</w:t>
      </w:r>
    </w:p>
    <w:p w14:paraId="773A39BF" w14:textId="10AAB834" w:rsidR="008E2926" w:rsidRPr="008E2926" w:rsidRDefault="008E2926" w:rsidP="008E2926">
      <w:pPr>
        <w:rPr>
          <w:rFonts w:ascii="Arial" w:hAnsi="Arial" w:cs="Arial"/>
          <w:sz w:val="24"/>
          <w:szCs w:val="24"/>
        </w:rPr>
      </w:pPr>
      <w:r>
        <w:rPr>
          <w:rFonts w:ascii="Arial" w:hAnsi="Arial" w:cs="Arial"/>
          <w:sz w:val="24"/>
          <w:szCs w:val="24"/>
        </w:rPr>
        <w:t>Because of the limited words count and time for research this report did not answer to all question</w:t>
      </w:r>
      <w:r w:rsidR="00802518">
        <w:rPr>
          <w:rFonts w:ascii="Arial" w:hAnsi="Arial" w:cs="Arial"/>
          <w:sz w:val="24"/>
          <w:szCs w:val="24"/>
        </w:rPr>
        <w:t>s mentioned in the introduction.</w:t>
      </w:r>
    </w:p>
    <w:p w14:paraId="0000003F" w14:textId="77777777" w:rsidR="006A7A71" w:rsidRDefault="007930B4">
      <w:pPr>
        <w:rPr>
          <w:color w:val="2F5496"/>
          <w:sz w:val="32"/>
          <w:szCs w:val="32"/>
        </w:rPr>
      </w:pPr>
      <w:r>
        <w:br w:type="page"/>
      </w:r>
    </w:p>
    <w:p w14:paraId="00000040" w14:textId="77777777" w:rsidR="006A7A71" w:rsidRDefault="006A7A71">
      <w:pPr>
        <w:pStyle w:val="Heading1"/>
      </w:pPr>
    </w:p>
    <w:p w14:paraId="00000041" w14:textId="2C44F284" w:rsidR="006A7A71" w:rsidRDefault="007930B4">
      <w:pPr>
        <w:pStyle w:val="Heading1"/>
        <w:rPr>
          <w:rFonts w:ascii="Arial" w:hAnsi="Arial" w:cs="Arial"/>
          <w:sz w:val="28"/>
          <w:szCs w:val="28"/>
        </w:rPr>
      </w:pPr>
      <w:bookmarkStart w:id="8" w:name="_Toc76049488"/>
      <w:r w:rsidRPr="00E13C9F">
        <w:rPr>
          <w:rFonts w:ascii="Arial" w:hAnsi="Arial" w:cs="Arial"/>
          <w:sz w:val="28"/>
          <w:szCs w:val="28"/>
        </w:rPr>
        <w:t>4.0 Reference List</w:t>
      </w:r>
      <w:bookmarkEnd w:id="8"/>
      <w:r w:rsidRPr="00E13C9F">
        <w:rPr>
          <w:rFonts w:ascii="Arial" w:hAnsi="Arial" w:cs="Arial"/>
          <w:sz w:val="28"/>
          <w:szCs w:val="28"/>
        </w:rPr>
        <w:t xml:space="preserve"> </w:t>
      </w:r>
    </w:p>
    <w:p w14:paraId="6C188665" w14:textId="03E8C5BC" w:rsidR="002A6693" w:rsidRDefault="002A6693" w:rsidP="002A6693"/>
    <w:p w14:paraId="67B7444B" w14:textId="77777777" w:rsidR="00451ABC" w:rsidRPr="00114EB6" w:rsidRDefault="00451ABC" w:rsidP="00451ABC">
      <w:pPr>
        <w:rPr>
          <w:rFonts w:ascii="Arial" w:hAnsi="Arial" w:cs="Arial"/>
          <w:color w:val="333333"/>
          <w:spacing w:val="2"/>
          <w:sz w:val="24"/>
          <w:szCs w:val="24"/>
          <w:shd w:val="clear" w:color="auto" w:fill="FCFCFC"/>
        </w:rPr>
      </w:pPr>
      <w:r w:rsidRPr="00114EB6">
        <w:rPr>
          <w:rFonts w:ascii="Arial" w:hAnsi="Arial" w:cs="Arial"/>
          <w:color w:val="333333"/>
          <w:spacing w:val="2"/>
          <w:sz w:val="24"/>
          <w:szCs w:val="24"/>
          <w:shd w:val="clear" w:color="auto" w:fill="FCFCFC"/>
        </w:rPr>
        <w:t>Claessens, B. J.</w:t>
      </w:r>
      <w:r>
        <w:rPr>
          <w:rFonts w:ascii="Arial" w:hAnsi="Arial" w:cs="Arial"/>
          <w:color w:val="333333"/>
          <w:spacing w:val="2"/>
          <w:sz w:val="24"/>
          <w:szCs w:val="24"/>
          <w:shd w:val="clear" w:color="auto" w:fill="FCFCFC"/>
        </w:rPr>
        <w:t>et al</w:t>
      </w:r>
      <w:r w:rsidRPr="00114EB6">
        <w:rPr>
          <w:rFonts w:ascii="Arial" w:hAnsi="Arial" w:cs="Arial"/>
          <w:color w:val="333333"/>
          <w:spacing w:val="2"/>
          <w:sz w:val="24"/>
          <w:szCs w:val="24"/>
          <w:shd w:val="clear" w:color="auto" w:fill="FCFCFC"/>
        </w:rPr>
        <w:t xml:space="preserve"> (2007). A review of the time management literature. </w:t>
      </w:r>
      <w:r w:rsidRPr="00114EB6">
        <w:rPr>
          <w:rStyle w:val="Emphasis"/>
          <w:rFonts w:ascii="Arial" w:hAnsi="Arial" w:cs="Arial"/>
          <w:color w:val="333333"/>
          <w:spacing w:val="2"/>
          <w:sz w:val="24"/>
          <w:szCs w:val="24"/>
          <w:shd w:val="clear" w:color="auto" w:fill="FCFCFC"/>
        </w:rPr>
        <w:t>Personnel Review, 36</w:t>
      </w:r>
      <w:r w:rsidRPr="00114EB6">
        <w:rPr>
          <w:rFonts w:ascii="Arial" w:hAnsi="Arial" w:cs="Arial"/>
          <w:color w:val="333333"/>
          <w:spacing w:val="2"/>
          <w:sz w:val="24"/>
          <w:szCs w:val="24"/>
          <w:shd w:val="clear" w:color="auto" w:fill="FCFCFC"/>
        </w:rPr>
        <w:t>(2), 255–276.</w:t>
      </w:r>
    </w:p>
    <w:p w14:paraId="7CC3DA98" w14:textId="77777777" w:rsidR="00451ABC" w:rsidRPr="00114EB6" w:rsidRDefault="00451ABC" w:rsidP="00451ABC">
      <w:pPr>
        <w:rPr>
          <w:rFonts w:ascii="Arial" w:hAnsi="Arial" w:cs="Arial"/>
          <w:spacing w:val="2"/>
          <w:sz w:val="24"/>
          <w:szCs w:val="24"/>
          <w:shd w:val="clear" w:color="auto" w:fill="FCFCFC"/>
        </w:rPr>
      </w:pPr>
      <w:r w:rsidRPr="00114EB6">
        <w:rPr>
          <w:rStyle w:val="Emphasis"/>
          <w:rFonts w:ascii="Arial" w:hAnsi="Arial" w:cs="Arial"/>
          <w:sz w:val="24"/>
          <w:szCs w:val="24"/>
          <w:shd w:val="clear" w:color="auto" w:fill="FFFFFF"/>
        </w:rPr>
        <w:t>Covey</w:t>
      </w:r>
      <w:r>
        <w:rPr>
          <w:rStyle w:val="Emphasis"/>
          <w:rFonts w:ascii="Arial" w:hAnsi="Arial" w:cs="Arial"/>
          <w:i w:val="0"/>
          <w:iCs w:val="0"/>
          <w:sz w:val="24"/>
          <w:szCs w:val="24"/>
          <w:shd w:val="clear" w:color="auto" w:fill="FFFFFF"/>
        </w:rPr>
        <w:t>, S.</w:t>
      </w:r>
      <w:r w:rsidRPr="00114EB6">
        <w:rPr>
          <w:rFonts w:ascii="Arial" w:hAnsi="Arial" w:cs="Arial"/>
          <w:sz w:val="24"/>
          <w:szCs w:val="24"/>
          <w:shd w:val="clear" w:color="auto" w:fill="FFFFFF"/>
        </w:rPr>
        <w:t xml:space="preserve"> R. (1989). The 7 Habits of Highly Effective People. Time Management Matrix. Simon &amp; Shuster, USA (online)</w:t>
      </w:r>
    </w:p>
    <w:p w14:paraId="00A5E1E6" w14:textId="77777777" w:rsidR="00451ABC" w:rsidRPr="00114EB6" w:rsidRDefault="00451ABC" w:rsidP="00451ABC">
      <w:pPr>
        <w:pStyle w:val="Heading1"/>
        <w:shd w:val="clear" w:color="auto" w:fill="FFFFFF"/>
        <w:rPr>
          <w:rFonts w:ascii="Arial" w:eastAsia="Times New Roman" w:hAnsi="Arial" w:cs="Arial"/>
          <w:color w:val="auto"/>
          <w:kern w:val="36"/>
          <w:sz w:val="24"/>
          <w:szCs w:val="24"/>
          <w:lang w:eastAsia="en-GB"/>
        </w:rPr>
      </w:pPr>
      <w:bookmarkStart w:id="9" w:name="_Toc74824804"/>
      <w:bookmarkStart w:id="10" w:name="_Toc76049489"/>
      <w:r w:rsidRPr="00114EB6">
        <w:rPr>
          <w:rFonts w:ascii="Arial" w:eastAsia="+mn-ea" w:hAnsi="Arial" w:cs="Arial"/>
          <w:color w:val="262626"/>
          <w:kern w:val="24"/>
          <w:sz w:val="24"/>
          <w:szCs w:val="24"/>
        </w:rPr>
        <w:t xml:space="preserve">Doyle, A. (2019), </w:t>
      </w:r>
      <w:r w:rsidRPr="00114EB6">
        <w:rPr>
          <w:rFonts w:ascii="Arial" w:eastAsia="Times New Roman" w:hAnsi="Arial" w:cs="Arial"/>
          <w:color w:val="222222"/>
          <w:kern w:val="36"/>
          <w:sz w:val="24"/>
          <w:szCs w:val="24"/>
          <w:lang w:eastAsia="en-GB"/>
        </w:rPr>
        <w:t xml:space="preserve">Important Time Management Skills for Workplace. Success. </w:t>
      </w:r>
      <w:r w:rsidRPr="00114EB6">
        <w:rPr>
          <w:rFonts w:ascii="Arial" w:eastAsia="Times New Roman" w:hAnsi="Arial" w:cs="Arial"/>
          <w:i/>
          <w:iCs/>
          <w:color w:val="auto"/>
          <w:sz w:val="24"/>
          <w:szCs w:val="24"/>
          <w:lang w:eastAsia="en-GB"/>
        </w:rPr>
        <w:t>Examples of Effective Workplace Time Management Skills,</w:t>
      </w:r>
      <w:r w:rsidRPr="00114EB6">
        <w:rPr>
          <w:rFonts w:ascii="Arial" w:eastAsia="Times New Roman" w:hAnsi="Arial" w:cs="Arial"/>
          <w:color w:val="auto"/>
          <w:sz w:val="24"/>
          <w:szCs w:val="24"/>
          <w:lang w:eastAsia="en-GB"/>
        </w:rPr>
        <w:t xml:space="preserve"> the balancecareers.com, Updated August 24,</w:t>
      </w:r>
      <w:bookmarkEnd w:id="9"/>
      <w:bookmarkEnd w:id="10"/>
    </w:p>
    <w:p w14:paraId="76D7DE96" w14:textId="0AFAE5DB" w:rsidR="00451ABC" w:rsidRDefault="00451ABC" w:rsidP="00451ABC">
      <w:pPr>
        <w:rPr>
          <w:rFonts w:ascii="Arial" w:hAnsi="Arial" w:cs="Arial"/>
          <w:color w:val="333333"/>
          <w:spacing w:val="2"/>
          <w:sz w:val="24"/>
          <w:szCs w:val="24"/>
          <w:shd w:val="clear" w:color="auto" w:fill="FCFCFC"/>
        </w:rPr>
      </w:pPr>
      <w:r w:rsidRPr="00114EB6">
        <w:rPr>
          <w:rFonts w:ascii="Arial" w:hAnsi="Arial" w:cs="Arial"/>
          <w:sz w:val="24"/>
          <w:szCs w:val="24"/>
        </w:rPr>
        <w:t xml:space="preserve">Ferrari, A. (2012): Digital Competence in Practice: An Analysis of Frameworks. </w:t>
      </w:r>
      <w:r w:rsidR="001F1A04">
        <w:rPr>
          <w:rFonts w:ascii="Arial" w:hAnsi="Arial" w:cs="Arial"/>
          <w:sz w:val="24"/>
          <w:szCs w:val="24"/>
        </w:rPr>
        <w:t xml:space="preserve">available at </w:t>
      </w:r>
      <w:r w:rsidRPr="00114EB6">
        <w:rPr>
          <w:rFonts w:ascii="Arial" w:hAnsi="Arial" w:cs="Arial"/>
          <w:sz w:val="24"/>
          <w:szCs w:val="24"/>
        </w:rPr>
        <w:t>http://www.ifap.ru/ library/book522.pdf</w:t>
      </w:r>
    </w:p>
    <w:p w14:paraId="52831CE0" w14:textId="77777777" w:rsidR="00451ABC" w:rsidRDefault="00451ABC" w:rsidP="00451ABC">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1C1D1E"/>
          <w:sz w:val="24"/>
          <w:szCs w:val="24"/>
          <w:lang w:eastAsia="en-GB"/>
        </w:rPr>
        <w:t>Goleman, D. (1995), “Emotional Intelligence-Why it can matter more than IQ”.</w:t>
      </w:r>
    </w:p>
    <w:p w14:paraId="0AF79079" w14:textId="77777777" w:rsidR="00451ABC" w:rsidRDefault="00451ABC" w:rsidP="00451ABC">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1C1D1E"/>
          <w:sz w:val="24"/>
          <w:szCs w:val="24"/>
          <w:lang w:eastAsia="en-GB"/>
        </w:rPr>
        <w:t>Hillage, J. and Pollard, E. (1998), </w:t>
      </w:r>
      <w:r w:rsidRPr="00114EB6">
        <w:rPr>
          <w:rFonts w:ascii="Arial" w:eastAsia="Times New Roman" w:hAnsi="Arial" w:cs="Arial"/>
          <w:i/>
          <w:iCs/>
          <w:color w:val="1C1D1E"/>
          <w:sz w:val="24"/>
          <w:szCs w:val="24"/>
          <w:lang w:eastAsia="en-GB"/>
        </w:rPr>
        <w:t>Employability: Developing a Framework for Policy Analysis</w:t>
      </w:r>
      <w:r w:rsidRPr="00114EB6">
        <w:rPr>
          <w:rFonts w:ascii="Arial" w:eastAsia="Times New Roman" w:hAnsi="Arial" w:cs="Arial"/>
          <w:color w:val="1C1D1E"/>
          <w:sz w:val="24"/>
          <w:szCs w:val="24"/>
          <w:lang w:eastAsia="en-GB"/>
        </w:rPr>
        <w:t xml:space="preserve"> (London: Department for Education and Employment, DfEE). </w:t>
      </w:r>
    </w:p>
    <w:p w14:paraId="566E364A" w14:textId="05F06439" w:rsidR="00451ABC" w:rsidRDefault="00451ABC" w:rsidP="00451ABC">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1C1D1E"/>
          <w:sz w:val="24"/>
          <w:szCs w:val="24"/>
          <w:lang w:eastAsia="en-GB"/>
        </w:rPr>
        <w:t>Homden, B. (2020</w:t>
      </w:r>
      <w:r w:rsidRPr="00114EB6">
        <w:rPr>
          <w:rFonts w:ascii="Arial" w:eastAsia="Times New Roman" w:hAnsi="Arial" w:cs="Arial"/>
          <w:i/>
          <w:iCs/>
          <w:color w:val="1C1D1E"/>
          <w:sz w:val="24"/>
          <w:szCs w:val="24"/>
          <w:lang w:eastAsia="en-GB"/>
        </w:rPr>
        <w:t>), Blog-What are Employability skills, and why are they needed?</w:t>
      </w:r>
      <w:r w:rsidRPr="00114EB6">
        <w:rPr>
          <w:rFonts w:ascii="Arial" w:eastAsia="Times New Roman" w:hAnsi="Arial" w:cs="Arial"/>
          <w:color w:val="1C1D1E"/>
          <w:sz w:val="24"/>
          <w:szCs w:val="24"/>
          <w:lang w:eastAsia="en-GB"/>
        </w:rPr>
        <w:t xml:space="preserve"> 22 January 2020</w:t>
      </w:r>
      <w:r w:rsidR="001F1A04">
        <w:rPr>
          <w:rFonts w:ascii="Arial" w:eastAsia="Times New Roman" w:hAnsi="Arial" w:cs="Arial"/>
          <w:color w:val="1C1D1E"/>
          <w:sz w:val="24"/>
          <w:szCs w:val="24"/>
          <w:lang w:eastAsia="en-GB"/>
        </w:rPr>
        <w:t>, available at</w:t>
      </w:r>
      <w:r w:rsidRPr="00114EB6">
        <w:rPr>
          <w:rFonts w:ascii="Arial" w:eastAsia="Times New Roman" w:hAnsi="Arial" w:cs="Arial"/>
          <w:color w:val="1C1D1E"/>
          <w:sz w:val="24"/>
          <w:szCs w:val="24"/>
          <w:lang w:eastAsia="en-GB"/>
        </w:rPr>
        <w:t xml:space="preserve"> </w:t>
      </w:r>
      <w:hyperlink r:id="rId8" w:history="1">
        <w:r w:rsidRPr="00114EB6">
          <w:rPr>
            <w:rStyle w:val="Hyperlink"/>
            <w:rFonts w:ascii="Arial" w:eastAsia="Times New Roman" w:hAnsi="Arial" w:cs="Arial"/>
            <w:sz w:val="24"/>
            <w:szCs w:val="24"/>
            <w:lang w:eastAsia="en-GB"/>
          </w:rPr>
          <w:t>https://www.kaplanpathways.com/about/news/</w:t>
        </w:r>
      </w:hyperlink>
      <w:r w:rsidRPr="00114EB6">
        <w:rPr>
          <w:rFonts w:ascii="Arial" w:eastAsia="Times New Roman" w:hAnsi="Arial" w:cs="Arial"/>
          <w:color w:val="1C1D1E"/>
          <w:sz w:val="24"/>
          <w:szCs w:val="24"/>
          <w:lang w:eastAsia="en-GB"/>
        </w:rPr>
        <w:t>.</w:t>
      </w:r>
    </w:p>
    <w:p w14:paraId="5D25A7E5" w14:textId="77777777" w:rsidR="00451ABC" w:rsidRPr="001F1A04" w:rsidRDefault="00451ABC" w:rsidP="00451ABC">
      <w:pPr>
        <w:rPr>
          <w:rFonts w:ascii="Arial" w:eastAsiaTheme="minorHAnsi" w:hAnsi="Arial" w:cs="Arial"/>
          <w:spacing w:val="2"/>
          <w:sz w:val="24"/>
          <w:szCs w:val="24"/>
          <w:shd w:val="clear" w:color="auto" w:fill="FCFCFC"/>
        </w:rPr>
      </w:pPr>
      <w:r w:rsidRPr="001F1A04">
        <w:rPr>
          <w:rFonts w:ascii="Arial" w:eastAsia="Times New Roman" w:hAnsi="Arial" w:cs="Arial"/>
          <w:sz w:val="24"/>
          <w:szCs w:val="24"/>
          <w:lang w:eastAsia="en-GB"/>
        </w:rPr>
        <w:t>Husain, M.Y. et al (2010), Importance of employability skills from employers' perspective, Procedia - Social and Behavioural Sciences, Volume 7, 2010</w:t>
      </w:r>
    </w:p>
    <w:p w14:paraId="08A6F56E" w14:textId="5D190055" w:rsidR="00451ABC" w:rsidRDefault="00451ABC" w:rsidP="00451ABC">
      <w:pPr>
        <w:rPr>
          <w:rFonts w:ascii="Arial" w:eastAsiaTheme="minorHAnsi" w:hAnsi="Arial" w:cs="Arial"/>
          <w:color w:val="333333"/>
          <w:spacing w:val="2"/>
          <w:sz w:val="24"/>
          <w:szCs w:val="24"/>
          <w:shd w:val="clear" w:color="auto" w:fill="FCFCFC"/>
        </w:rPr>
      </w:pPr>
      <w:r w:rsidRPr="00114EB6">
        <w:rPr>
          <w:rFonts w:ascii="Arial" w:hAnsi="Arial" w:cs="Arial"/>
          <w:sz w:val="24"/>
          <w:szCs w:val="24"/>
        </w:rPr>
        <w:t xml:space="preserve">Ilomäki, L., Kantosalo, A., &amp; Lakkala, M. (2011). What is digital competence? In Linked portal. Brussels: European </w:t>
      </w:r>
      <w:proofErr w:type="spellStart"/>
      <w:r w:rsidRPr="00114EB6">
        <w:rPr>
          <w:rFonts w:ascii="Arial" w:hAnsi="Arial" w:cs="Arial"/>
          <w:sz w:val="24"/>
          <w:szCs w:val="24"/>
        </w:rPr>
        <w:t>Schoolnet</w:t>
      </w:r>
      <w:proofErr w:type="spellEnd"/>
      <w:r w:rsidR="001F1A04">
        <w:rPr>
          <w:rFonts w:ascii="Arial" w:hAnsi="Arial" w:cs="Arial"/>
          <w:sz w:val="24"/>
          <w:szCs w:val="24"/>
        </w:rPr>
        <w:t xml:space="preserve">, available at </w:t>
      </w:r>
      <w:r w:rsidRPr="00114EB6">
        <w:rPr>
          <w:rFonts w:ascii="Arial" w:hAnsi="Arial" w:cs="Arial"/>
          <w:sz w:val="24"/>
          <w:szCs w:val="24"/>
        </w:rPr>
        <w:t xml:space="preserve"> </w:t>
      </w:r>
      <w:hyperlink r:id="rId9" w:history="1">
        <w:r w:rsidRPr="000C1EB9">
          <w:rPr>
            <w:rStyle w:val="Hyperlink"/>
            <w:rFonts w:ascii="Arial" w:hAnsi="Arial" w:cs="Arial"/>
            <w:sz w:val="24"/>
            <w:szCs w:val="24"/>
          </w:rPr>
          <w:t>http://linked.eun.org/web/guest/in-depth3</w:t>
        </w:r>
      </w:hyperlink>
    </w:p>
    <w:p w14:paraId="08222C65" w14:textId="5FF5A730" w:rsidR="00451ABC" w:rsidRPr="002A6693" w:rsidRDefault="00451ABC" w:rsidP="00451ABC">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434343"/>
          <w:sz w:val="24"/>
          <w:szCs w:val="24"/>
          <w:lang w:eastAsia="en-GB"/>
        </w:rPr>
        <w:t xml:space="preserve">Kendra, C. (2021), What is Resilience, </w:t>
      </w:r>
      <w:r w:rsidRPr="00114EB6">
        <w:rPr>
          <w:rFonts w:ascii="Arial" w:eastAsia="Times New Roman" w:hAnsi="Arial" w:cs="Arial"/>
          <w:color w:val="434343"/>
          <w:sz w:val="24"/>
          <w:szCs w:val="24"/>
          <w:bdr w:val="none" w:sz="0" w:space="0" w:color="auto" w:frame="1"/>
          <w:lang w:eastAsia="en-GB"/>
        </w:rPr>
        <w:t>Reviewed by</w:t>
      </w:r>
      <w:r w:rsidRPr="00114EB6">
        <w:rPr>
          <w:rFonts w:ascii="Arial" w:eastAsia="Times New Roman" w:hAnsi="Arial" w:cs="Arial"/>
          <w:color w:val="434343"/>
          <w:sz w:val="24"/>
          <w:szCs w:val="24"/>
          <w:lang w:eastAsia="en-GB"/>
        </w:rPr>
        <w:t> </w:t>
      </w:r>
      <w:hyperlink r:id="rId10" w:history="1">
        <w:r w:rsidRPr="00114EB6">
          <w:rPr>
            <w:rFonts w:ascii="Arial" w:eastAsia="Times New Roman" w:hAnsi="Arial" w:cs="Arial"/>
            <w:color w:val="434343"/>
            <w:sz w:val="24"/>
            <w:szCs w:val="24"/>
            <w:u w:val="single"/>
            <w:bdr w:val="none" w:sz="0" w:space="0" w:color="auto" w:frame="1"/>
            <w:lang w:eastAsia="en-GB"/>
          </w:rPr>
          <w:t>David Susman, PhD</w:t>
        </w:r>
      </w:hyperlink>
      <w:r w:rsidRPr="00114EB6">
        <w:rPr>
          <w:rFonts w:ascii="Arial" w:eastAsia="Times New Roman" w:hAnsi="Arial" w:cs="Arial"/>
          <w:color w:val="434343"/>
          <w:sz w:val="24"/>
          <w:szCs w:val="24"/>
          <w:lang w:eastAsia="en-GB"/>
        </w:rPr>
        <w:t> </w:t>
      </w:r>
      <w:r w:rsidRPr="00114EB6">
        <w:rPr>
          <w:rFonts w:ascii="Arial" w:eastAsia="Times New Roman" w:hAnsi="Arial" w:cs="Arial"/>
          <w:color w:val="434343"/>
          <w:sz w:val="24"/>
          <w:szCs w:val="24"/>
          <w:bdr w:val="none" w:sz="0" w:space="0" w:color="auto" w:frame="1"/>
          <w:lang w:eastAsia="en-GB"/>
        </w:rPr>
        <w:t>on April 24, 2021</w:t>
      </w:r>
      <w:r w:rsidRPr="00114EB6">
        <w:rPr>
          <w:rFonts w:ascii="Arial" w:eastAsia="Times New Roman" w:hAnsi="Arial" w:cs="Arial"/>
          <w:color w:val="434343"/>
          <w:sz w:val="24"/>
          <w:szCs w:val="24"/>
          <w:lang w:eastAsia="en-GB"/>
        </w:rPr>
        <w:t>,</w:t>
      </w:r>
      <w:r w:rsidR="001F1A04">
        <w:rPr>
          <w:rFonts w:ascii="Arial" w:eastAsia="Times New Roman" w:hAnsi="Arial" w:cs="Arial"/>
          <w:color w:val="434343"/>
          <w:sz w:val="24"/>
          <w:szCs w:val="24"/>
          <w:lang w:eastAsia="en-GB"/>
        </w:rPr>
        <w:t xml:space="preserve"> available at </w:t>
      </w:r>
      <w:hyperlink r:id="rId11" w:history="1">
        <w:r w:rsidR="001F1A04" w:rsidRPr="00AA6ABC">
          <w:rPr>
            <w:rStyle w:val="Hyperlink"/>
            <w:rFonts w:ascii="Arial" w:hAnsi="Arial" w:cs="Arial"/>
            <w:sz w:val="24"/>
            <w:szCs w:val="24"/>
          </w:rPr>
          <w:t>https://www.verywellmind.com/what-is-resilience-2795059</w:t>
        </w:r>
      </w:hyperlink>
    </w:p>
    <w:p w14:paraId="220DD158" w14:textId="7FDD9F9E" w:rsidR="00451ABC" w:rsidRPr="002A6693" w:rsidRDefault="00451ABC" w:rsidP="00451ABC">
      <w:pPr>
        <w:rPr>
          <w:rFonts w:ascii="Arial" w:hAnsi="Arial" w:cs="Arial"/>
          <w:color w:val="333333"/>
          <w:sz w:val="24"/>
          <w:szCs w:val="24"/>
          <w:shd w:val="clear" w:color="auto" w:fill="FFFFFF"/>
        </w:rPr>
      </w:pPr>
      <w:r w:rsidRPr="00DF1709">
        <w:rPr>
          <w:rStyle w:val="Strong"/>
          <w:rFonts w:ascii="Arial" w:hAnsi="Arial" w:cs="Arial"/>
          <w:b w:val="0"/>
          <w:bCs w:val="0"/>
          <w:color w:val="333333"/>
          <w:sz w:val="24"/>
          <w:szCs w:val="24"/>
          <w:shd w:val="clear" w:color="auto" w:fill="F9F9F9"/>
        </w:rPr>
        <w:t xml:space="preserve">OECD </w:t>
      </w:r>
      <w:r>
        <w:rPr>
          <w:rStyle w:val="Strong"/>
          <w:rFonts w:ascii="Arial" w:hAnsi="Arial" w:cs="Arial"/>
          <w:b w:val="0"/>
          <w:bCs w:val="0"/>
          <w:color w:val="333333"/>
          <w:sz w:val="24"/>
          <w:szCs w:val="24"/>
          <w:shd w:val="clear" w:color="auto" w:fill="F9F9F9"/>
        </w:rPr>
        <w:t>(2021),</w:t>
      </w:r>
      <w:r w:rsidRPr="00DF1709">
        <w:rPr>
          <w:rStyle w:val="Strong"/>
          <w:rFonts w:ascii="Arial" w:hAnsi="Arial" w:cs="Arial"/>
          <w:b w:val="0"/>
          <w:bCs w:val="0"/>
          <w:color w:val="333333"/>
          <w:sz w:val="24"/>
          <w:szCs w:val="24"/>
          <w:shd w:val="clear" w:color="auto" w:fill="F9F9F9"/>
        </w:rPr>
        <w:t xml:space="preserve"> COVID-19 Policy Briefs</w:t>
      </w:r>
      <w:r w:rsidRPr="00DF1709">
        <w:rPr>
          <w:rStyle w:val="Strong"/>
          <w:rFonts w:ascii="Arial" w:hAnsi="Arial" w:cs="Arial"/>
          <w:color w:val="333333"/>
          <w:sz w:val="24"/>
          <w:szCs w:val="24"/>
          <w:shd w:val="clear" w:color="auto" w:fill="F9F9F9"/>
        </w:rPr>
        <w:t>,</w:t>
      </w:r>
      <w:r>
        <w:rPr>
          <w:rStyle w:val="Strong"/>
          <w:rFonts w:ascii="Arial" w:hAnsi="Arial" w:cs="Arial"/>
          <w:color w:val="333333"/>
          <w:sz w:val="24"/>
          <w:szCs w:val="24"/>
          <w:shd w:val="clear" w:color="auto" w:fill="F9F9F9"/>
        </w:rPr>
        <w:t xml:space="preserve"> </w:t>
      </w:r>
      <w:r w:rsidRPr="00DF1709">
        <w:rPr>
          <w:rFonts w:ascii="Arial" w:hAnsi="Arial" w:cs="Arial"/>
          <w:color w:val="333333"/>
          <w:sz w:val="24"/>
          <w:szCs w:val="24"/>
          <w:shd w:val="clear" w:color="auto" w:fill="FFFFFF"/>
        </w:rPr>
        <w:t>The impact of COVID-19 on employment and jobs,</w:t>
      </w:r>
      <w:r w:rsidRPr="00DF1709">
        <w:rPr>
          <w:rStyle w:val="Heading1Char"/>
          <w:rFonts w:ascii="Arial" w:hAnsi="Arial" w:cs="Arial"/>
          <w:color w:val="333333"/>
          <w:sz w:val="24"/>
          <w:szCs w:val="24"/>
          <w:shd w:val="clear" w:color="auto" w:fill="F9F9F9"/>
        </w:rPr>
        <w:t xml:space="preserve"> </w:t>
      </w:r>
      <w:r w:rsidR="001F1A04">
        <w:rPr>
          <w:rStyle w:val="Heading1Char"/>
          <w:rFonts w:ascii="Arial" w:hAnsi="Arial" w:cs="Arial"/>
          <w:color w:val="333333"/>
          <w:sz w:val="24"/>
          <w:szCs w:val="24"/>
          <w:shd w:val="clear" w:color="auto" w:fill="F9F9F9"/>
        </w:rPr>
        <w:t xml:space="preserve">available at </w:t>
      </w:r>
      <w:r w:rsidRPr="00DF1709">
        <w:rPr>
          <w:rStyle w:val="Strong"/>
          <w:rFonts w:ascii="Arial" w:hAnsi="Arial" w:cs="Arial"/>
          <w:b w:val="0"/>
          <w:bCs w:val="0"/>
          <w:color w:val="333333"/>
          <w:sz w:val="24"/>
          <w:szCs w:val="24"/>
          <w:shd w:val="clear" w:color="auto" w:fill="F9F9F9"/>
        </w:rPr>
        <w:t>https://www.oecd.org/employment/covid-19.htm</w:t>
      </w:r>
    </w:p>
    <w:p w14:paraId="0724EEB8" w14:textId="410A8948" w:rsidR="00451ABC" w:rsidRDefault="00451ABC" w:rsidP="00451ABC">
      <w:pPr>
        <w:rPr>
          <w:rFonts w:ascii="Arial" w:hAnsi="Arial" w:cs="Arial"/>
          <w:sz w:val="24"/>
          <w:szCs w:val="24"/>
        </w:rPr>
      </w:pPr>
      <w:r w:rsidRPr="00114EB6">
        <w:rPr>
          <w:rFonts w:ascii="Arial" w:eastAsia="Times New Roman" w:hAnsi="Arial" w:cs="Arial"/>
          <w:color w:val="1C1D1E"/>
          <w:sz w:val="24"/>
          <w:szCs w:val="24"/>
          <w:lang w:eastAsia="en-GB"/>
        </w:rPr>
        <w:t>Overtoom, C. (2000), ‘Employability skills: an update’, </w:t>
      </w:r>
      <w:r w:rsidR="001F1A04">
        <w:rPr>
          <w:rFonts w:ascii="Arial" w:eastAsia="Times New Roman" w:hAnsi="Arial" w:cs="Arial"/>
          <w:color w:val="1C1D1E"/>
          <w:sz w:val="24"/>
          <w:szCs w:val="24"/>
          <w:lang w:eastAsia="en-GB"/>
        </w:rPr>
        <w:t xml:space="preserve">available at </w:t>
      </w:r>
      <w:r w:rsidRPr="00114EB6">
        <w:rPr>
          <w:rFonts w:ascii="Arial" w:eastAsia="Times New Roman" w:hAnsi="Arial" w:cs="Arial"/>
          <w:i/>
          <w:iCs/>
          <w:color w:val="1C1D1E"/>
          <w:sz w:val="24"/>
          <w:szCs w:val="24"/>
          <w:lang w:eastAsia="en-GB"/>
        </w:rPr>
        <w:t>ERIC Digest</w:t>
      </w:r>
      <w:r w:rsidRPr="00114EB6">
        <w:rPr>
          <w:rFonts w:ascii="Arial" w:eastAsia="Times New Roman" w:hAnsi="Arial" w:cs="Arial"/>
          <w:color w:val="1C1D1E"/>
          <w:sz w:val="24"/>
          <w:szCs w:val="24"/>
          <w:lang w:eastAsia="en-GB"/>
        </w:rPr>
        <w:t>, 220.</w:t>
      </w:r>
      <w:r w:rsidRPr="00114EB6">
        <w:rPr>
          <w:rFonts w:ascii="Arial" w:hAnsi="Arial" w:cs="Arial"/>
          <w:sz w:val="24"/>
          <w:szCs w:val="24"/>
        </w:rPr>
        <w:t xml:space="preserve"> </w:t>
      </w:r>
    </w:p>
    <w:p w14:paraId="2EE6C2D7" w14:textId="77777777" w:rsidR="00451ABC" w:rsidRDefault="00451ABC" w:rsidP="00451ABC">
      <w:pPr>
        <w:rPr>
          <w:rFonts w:ascii="Arial" w:hAnsi="Arial" w:cs="Arial"/>
          <w:sz w:val="24"/>
          <w:szCs w:val="24"/>
        </w:rPr>
      </w:pPr>
      <w:r w:rsidRPr="00114EB6">
        <w:rPr>
          <w:rFonts w:ascii="Arial" w:hAnsi="Arial" w:cs="Arial"/>
          <w:sz w:val="24"/>
          <w:szCs w:val="24"/>
        </w:rPr>
        <w:t>Robinson, J.P. (2000), The Workplace; A fact sheet, September 15, vol.1, issue 3</w:t>
      </w:r>
    </w:p>
    <w:p w14:paraId="65CD7C35" w14:textId="77777777" w:rsidR="00451ABC" w:rsidRPr="001F1A04" w:rsidRDefault="00451ABC" w:rsidP="00451ABC">
      <w:pPr>
        <w:rPr>
          <w:rFonts w:ascii="Arial" w:hAnsi="Arial" w:cs="Arial"/>
          <w:sz w:val="24"/>
          <w:szCs w:val="24"/>
        </w:rPr>
      </w:pPr>
      <w:bookmarkStart w:id="11" w:name="_Hlk76046466"/>
      <w:r w:rsidRPr="001F1A04">
        <w:rPr>
          <w:rFonts w:ascii="Arial" w:hAnsi="Arial" w:cs="Arial"/>
          <w:color w:val="333333"/>
          <w:sz w:val="24"/>
          <w:szCs w:val="24"/>
          <w:shd w:val="clear" w:color="auto" w:fill="FFFFFF"/>
        </w:rPr>
        <w:t>Saunders, V. &amp; Zuzel, K. (2010) </w:t>
      </w:r>
      <w:bookmarkEnd w:id="11"/>
      <w:r w:rsidRPr="001F1A04">
        <w:rPr>
          <w:rFonts w:ascii="Arial" w:hAnsi="Arial" w:cs="Arial"/>
          <w:color w:val="333333"/>
          <w:sz w:val="24"/>
          <w:szCs w:val="24"/>
          <w:shd w:val="clear" w:color="auto" w:fill="FFFFFF"/>
        </w:rPr>
        <w:t>Evaluating Employability Skills: Employer and Student Perceptions, Bioscience Education, 15:1, 1-15, DOI: </w:t>
      </w:r>
      <w:hyperlink r:id="rId12" w:history="1">
        <w:r w:rsidRPr="001F1A04">
          <w:rPr>
            <w:rFonts w:ascii="Arial" w:hAnsi="Arial" w:cs="Arial"/>
            <w:color w:val="333333"/>
            <w:sz w:val="24"/>
            <w:szCs w:val="24"/>
            <w:u w:val="single"/>
            <w:shd w:val="clear" w:color="auto" w:fill="FFFFFF"/>
          </w:rPr>
          <w:t>10.3108/beej.15.2</w:t>
        </w:r>
      </w:hyperlink>
    </w:p>
    <w:p w14:paraId="1722EFBF" w14:textId="77777777" w:rsidR="00451ABC" w:rsidRPr="00114EB6" w:rsidRDefault="00451ABC" w:rsidP="00451ABC">
      <w:pPr>
        <w:rPr>
          <w:rFonts w:ascii="Arial" w:hAnsi="Arial" w:cs="Arial"/>
          <w:sz w:val="24"/>
          <w:szCs w:val="24"/>
        </w:rPr>
      </w:pPr>
      <w:r w:rsidRPr="007164FE">
        <w:rPr>
          <w:rFonts w:ascii="Arial" w:hAnsi="Arial" w:cs="Arial"/>
          <w:color w:val="222222"/>
          <w:sz w:val="24"/>
          <w:szCs w:val="24"/>
          <w:shd w:val="clear" w:color="auto" w:fill="FFFFFF"/>
        </w:rPr>
        <w:t>Turner, D.</w:t>
      </w:r>
      <w:r>
        <w:rPr>
          <w:rFonts w:ascii="Arial" w:hAnsi="Arial" w:cs="Arial"/>
          <w:color w:val="222222"/>
          <w:sz w:val="24"/>
          <w:szCs w:val="24"/>
          <w:shd w:val="clear" w:color="auto" w:fill="FFFFFF"/>
        </w:rPr>
        <w:t xml:space="preserve"> (</w:t>
      </w:r>
      <w:r w:rsidRPr="007164FE">
        <w:rPr>
          <w:rFonts w:ascii="Arial" w:hAnsi="Arial" w:cs="Arial"/>
          <w:color w:val="222222"/>
          <w:sz w:val="24"/>
          <w:szCs w:val="24"/>
          <w:shd w:val="clear" w:color="auto" w:fill="FFFFFF"/>
        </w:rPr>
        <w:t>2002</w:t>
      </w:r>
      <w:r>
        <w:rPr>
          <w:rFonts w:ascii="Arial" w:hAnsi="Arial" w:cs="Arial"/>
          <w:color w:val="222222"/>
          <w:sz w:val="24"/>
          <w:szCs w:val="24"/>
          <w:shd w:val="clear" w:color="auto" w:fill="FFFFFF"/>
        </w:rPr>
        <w:t>)</w:t>
      </w:r>
      <w:r w:rsidRPr="007164FE">
        <w:rPr>
          <w:rFonts w:ascii="Arial" w:hAnsi="Arial" w:cs="Arial"/>
          <w:color w:val="222222"/>
          <w:sz w:val="24"/>
          <w:szCs w:val="24"/>
          <w:shd w:val="clear" w:color="auto" w:fill="FFFFFF"/>
        </w:rPr>
        <w:t>. </w:t>
      </w:r>
      <w:r w:rsidRPr="007164FE">
        <w:rPr>
          <w:rFonts w:ascii="Arial" w:hAnsi="Arial" w:cs="Arial"/>
          <w:i/>
          <w:iCs/>
          <w:color w:val="222222"/>
          <w:sz w:val="24"/>
          <w:szCs w:val="24"/>
          <w:shd w:val="clear" w:color="auto" w:fill="FFFFFF"/>
        </w:rPr>
        <w:t>Employability skills development in the United Kingdom</w:t>
      </w:r>
      <w:r w:rsidRPr="007164FE">
        <w:rPr>
          <w:rFonts w:ascii="Arial" w:hAnsi="Arial" w:cs="Arial"/>
          <w:color w:val="222222"/>
          <w:sz w:val="24"/>
          <w:szCs w:val="24"/>
          <w:shd w:val="clear" w:color="auto" w:fill="FFFFFF"/>
        </w:rPr>
        <w:t>. Adelaide: NCVER</w:t>
      </w:r>
      <w:r>
        <w:rPr>
          <w:rFonts w:ascii="Arial" w:hAnsi="Arial" w:cs="Arial"/>
          <w:color w:val="222222"/>
          <w:sz w:val="20"/>
          <w:szCs w:val="20"/>
          <w:shd w:val="clear" w:color="auto" w:fill="FFFFFF"/>
        </w:rPr>
        <w:t>.</w:t>
      </w:r>
    </w:p>
    <w:p w14:paraId="32543AD8" w14:textId="77777777" w:rsidR="00451ABC" w:rsidRDefault="00451ABC" w:rsidP="00451ABC">
      <w:r w:rsidRPr="00114EB6">
        <w:rPr>
          <w:rFonts w:ascii="Arial" w:hAnsi="Arial" w:cs="Arial"/>
          <w:color w:val="3A343A"/>
          <w:sz w:val="24"/>
          <w:szCs w:val="24"/>
          <w:shd w:val="clear" w:color="auto" w:fill="FFFFFF"/>
        </w:rPr>
        <w:t>Yorke, M. (2004), </w:t>
      </w:r>
      <w:r w:rsidRPr="00114EB6">
        <w:rPr>
          <w:rStyle w:val="Emphasis"/>
          <w:rFonts w:ascii="Arial" w:hAnsi="Arial" w:cs="Arial"/>
          <w:color w:val="3A343A"/>
          <w:sz w:val="24"/>
          <w:szCs w:val="24"/>
          <w:shd w:val="clear" w:color="auto" w:fill="FFFFFF"/>
        </w:rPr>
        <w:t>Employability in higher education: what it is – what it is not</w:t>
      </w:r>
      <w:r w:rsidRPr="00114EB6">
        <w:rPr>
          <w:rFonts w:ascii="Arial" w:hAnsi="Arial" w:cs="Arial"/>
          <w:color w:val="3A343A"/>
          <w:sz w:val="24"/>
          <w:szCs w:val="24"/>
          <w:shd w:val="clear" w:color="auto" w:fill="FFFFFF"/>
        </w:rPr>
        <w:t>, The Higher Education Academy/ESECT</w:t>
      </w:r>
      <w:r>
        <w:t xml:space="preserve"> </w:t>
      </w:r>
    </w:p>
    <w:p w14:paraId="64623CBE" w14:textId="77777777" w:rsidR="00451ABC" w:rsidRDefault="00451ABC" w:rsidP="00451ABC">
      <w:pPr>
        <w:rPr>
          <w:rFonts w:asciiTheme="majorHAnsi" w:eastAsiaTheme="majorEastAsia" w:hAnsiTheme="majorHAnsi" w:cstheme="majorBidi"/>
          <w:color w:val="365F91" w:themeColor="accent1" w:themeShade="BF"/>
          <w:sz w:val="32"/>
          <w:szCs w:val="32"/>
        </w:rPr>
      </w:pPr>
      <w:r>
        <w:br w:type="page"/>
      </w:r>
    </w:p>
    <w:p w14:paraId="13F66649" w14:textId="77777777" w:rsidR="002A6693" w:rsidRPr="002A6693" w:rsidRDefault="002A6693" w:rsidP="002A6693"/>
    <w:sectPr w:rsidR="002A6693" w:rsidRPr="002A6693">
      <w:headerReference w:type="default" r:id="rId13"/>
      <w:footerReference w:type="default" r:id="rId14"/>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86D35" w14:textId="77777777" w:rsidR="003B7178" w:rsidRDefault="003B7178">
      <w:pPr>
        <w:spacing w:after="0" w:line="240" w:lineRule="auto"/>
      </w:pPr>
      <w:r>
        <w:separator/>
      </w:r>
    </w:p>
  </w:endnote>
  <w:endnote w:type="continuationSeparator" w:id="0">
    <w:p w14:paraId="7CBCE5B4" w14:textId="77777777" w:rsidR="003B7178" w:rsidRDefault="003B7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60701"/>
      <w:docPartObj>
        <w:docPartGallery w:val="Page Numbers (Bottom of Page)"/>
        <w:docPartUnique/>
      </w:docPartObj>
    </w:sdtPr>
    <w:sdtEndPr>
      <w:rPr>
        <w:noProof/>
      </w:rPr>
    </w:sdtEndPr>
    <w:sdtContent>
      <w:p w14:paraId="61B6F00D" w14:textId="7A326B42" w:rsidR="00550A1D" w:rsidRDefault="00550A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43" w14:textId="2A0BB299" w:rsidR="006A7A71" w:rsidRDefault="006A7A7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AB382" w14:textId="77777777" w:rsidR="003B7178" w:rsidRDefault="003B7178">
      <w:pPr>
        <w:spacing w:after="0" w:line="240" w:lineRule="auto"/>
      </w:pPr>
      <w:r>
        <w:separator/>
      </w:r>
    </w:p>
  </w:footnote>
  <w:footnote w:type="continuationSeparator" w:id="0">
    <w:p w14:paraId="54540E5B" w14:textId="77777777" w:rsidR="003B7178" w:rsidRDefault="003B7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C5419" w14:textId="3A3648FD" w:rsidR="00550A1D" w:rsidRDefault="00550A1D">
    <w:pPr>
      <w:pStyle w:val="Header"/>
    </w:pPr>
    <w:r>
      <w:t>Cornelia Buf</w:t>
    </w:r>
  </w:p>
  <w:p w14:paraId="4F9AEB73" w14:textId="24271077" w:rsidR="00550A1D" w:rsidRDefault="00550A1D">
    <w:pPr>
      <w:pStyle w:val="Header"/>
    </w:pPr>
    <w:r>
      <w:t>2028303</w:t>
    </w:r>
  </w:p>
  <w:p w14:paraId="5698A5EA" w14:textId="77777777" w:rsidR="00550A1D" w:rsidRDefault="00550A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A71"/>
    <w:rsid w:val="0001590E"/>
    <w:rsid w:val="00055230"/>
    <w:rsid w:val="000568E2"/>
    <w:rsid w:val="00056E93"/>
    <w:rsid w:val="001F1A04"/>
    <w:rsid w:val="00210ED4"/>
    <w:rsid w:val="00221B94"/>
    <w:rsid w:val="0024635F"/>
    <w:rsid w:val="00253C15"/>
    <w:rsid w:val="00264CC3"/>
    <w:rsid w:val="00274BCD"/>
    <w:rsid w:val="002A6693"/>
    <w:rsid w:val="00302B8D"/>
    <w:rsid w:val="00304BF7"/>
    <w:rsid w:val="00333196"/>
    <w:rsid w:val="00356A8D"/>
    <w:rsid w:val="003860A6"/>
    <w:rsid w:val="00391121"/>
    <w:rsid w:val="003B7178"/>
    <w:rsid w:val="003E0889"/>
    <w:rsid w:val="00404869"/>
    <w:rsid w:val="004063DA"/>
    <w:rsid w:val="00406488"/>
    <w:rsid w:val="0042756E"/>
    <w:rsid w:val="00451ABC"/>
    <w:rsid w:val="0046059E"/>
    <w:rsid w:val="00471006"/>
    <w:rsid w:val="00474609"/>
    <w:rsid w:val="00505F2A"/>
    <w:rsid w:val="005067DD"/>
    <w:rsid w:val="0053690C"/>
    <w:rsid w:val="00550A1D"/>
    <w:rsid w:val="00571B0E"/>
    <w:rsid w:val="00574C27"/>
    <w:rsid w:val="005E3EA8"/>
    <w:rsid w:val="006A7A71"/>
    <w:rsid w:val="006F2200"/>
    <w:rsid w:val="00730378"/>
    <w:rsid w:val="00735866"/>
    <w:rsid w:val="007435E7"/>
    <w:rsid w:val="007479E1"/>
    <w:rsid w:val="007613FE"/>
    <w:rsid w:val="007930B4"/>
    <w:rsid w:val="007B6DAB"/>
    <w:rsid w:val="007E2F76"/>
    <w:rsid w:val="00802518"/>
    <w:rsid w:val="008E2926"/>
    <w:rsid w:val="008E38DD"/>
    <w:rsid w:val="00914DA4"/>
    <w:rsid w:val="009760EE"/>
    <w:rsid w:val="009D4D86"/>
    <w:rsid w:val="009E409E"/>
    <w:rsid w:val="009F47F2"/>
    <w:rsid w:val="00A12F5C"/>
    <w:rsid w:val="00A209A1"/>
    <w:rsid w:val="00A26D5D"/>
    <w:rsid w:val="00A464C1"/>
    <w:rsid w:val="00A80F0E"/>
    <w:rsid w:val="00AC72DA"/>
    <w:rsid w:val="00AF00CA"/>
    <w:rsid w:val="00B07A93"/>
    <w:rsid w:val="00B41AB0"/>
    <w:rsid w:val="00B50349"/>
    <w:rsid w:val="00BA62EA"/>
    <w:rsid w:val="00BD71F2"/>
    <w:rsid w:val="00BE2263"/>
    <w:rsid w:val="00BE2E28"/>
    <w:rsid w:val="00C04F4D"/>
    <w:rsid w:val="00C658F1"/>
    <w:rsid w:val="00D00DD9"/>
    <w:rsid w:val="00D12F70"/>
    <w:rsid w:val="00D43474"/>
    <w:rsid w:val="00D5179F"/>
    <w:rsid w:val="00D56633"/>
    <w:rsid w:val="00D70174"/>
    <w:rsid w:val="00D84DC3"/>
    <w:rsid w:val="00E0125A"/>
    <w:rsid w:val="00E13C9F"/>
    <w:rsid w:val="00EB7A50"/>
    <w:rsid w:val="00EE1F4E"/>
    <w:rsid w:val="00F15DAB"/>
    <w:rsid w:val="00F16DE6"/>
    <w:rsid w:val="00F266E0"/>
    <w:rsid w:val="00F34B06"/>
    <w:rsid w:val="00F716FD"/>
    <w:rsid w:val="00FD4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52A0"/>
  <w15:docId w15:val="{5AB76BD1-EC23-514C-8396-6C794AC7C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50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349"/>
  </w:style>
  <w:style w:type="paragraph" w:styleId="Footer">
    <w:name w:val="footer"/>
    <w:basedOn w:val="Normal"/>
    <w:link w:val="FooterChar"/>
    <w:uiPriority w:val="99"/>
    <w:unhideWhenUsed/>
    <w:rsid w:val="00B50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349"/>
  </w:style>
  <w:style w:type="paragraph" w:styleId="TOC1">
    <w:name w:val="toc 1"/>
    <w:basedOn w:val="Normal"/>
    <w:next w:val="Normal"/>
    <w:autoRedefine/>
    <w:uiPriority w:val="39"/>
    <w:unhideWhenUsed/>
    <w:rsid w:val="00550A1D"/>
    <w:pPr>
      <w:spacing w:after="100"/>
    </w:pPr>
  </w:style>
  <w:style w:type="paragraph" w:styleId="TOC2">
    <w:name w:val="toc 2"/>
    <w:basedOn w:val="Normal"/>
    <w:next w:val="Normal"/>
    <w:autoRedefine/>
    <w:uiPriority w:val="39"/>
    <w:unhideWhenUsed/>
    <w:rsid w:val="00550A1D"/>
    <w:pPr>
      <w:spacing w:after="100"/>
      <w:ind w:left="220"/>
    </w:pPr>
  </w:style>
  <w:style w:type="paragraph" w:styleId="TOC3">
    <w:name w:val="toc 3"/>
    <w:basedOn w:val="Normal"/>
    <w:next w:val="Normal"/>
    <w:autoRedefine/>
    <w:uiPriority w:val="39"/>
    <w:unhideWhenUsed/>
    <w:rsid w:val="00550A1D"/>
    <w:pPr>
      <w:spacing w:after="100"/>
      <w:ind w:left="440"/>
    </w:pPr>
  </w:style>
  <w:style w:type="character" w:styleId="Hyperlink">
    <w:name w:val="Hyperlink"/>
    <w:basedOn w:val="DefaultParagraphFont"/>
    <w:uiPriority w:val="99"/>
    <w:unhideWhenUsed/>
    <w:rsid w:val="00550A1D"/>
    <w:rPr>
      <w:color w:val="0000FF" w:themeColor="hyperlink"/>
      <w:u w:val="single"/>
    </w:rPr>
  </w:style>
  <w:style w:type="paragraph" w:customStyle="1" w:styleId="article-title">
    <w:name w:val="article-title"/>
    <w:basedOn w:val="Normal"/>
    <w:rsid w:val="004710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A6693"/>
    <w:rPr>
      <w:color w:val="2F5496"/>
      <w:sz w:val="32"/>
      <w:szCs w:val="32"/>
    </w:rPr>
  </w:style>
  <w:style w:type="character" w:styleId="Emphasis">
    <w:name w:val="Emphasis"/>
    <w:basedOn w:val="DefaultParagraphFont"/>
    <w:uiPriority w:val="20"/>
    <w:qFormat/>
    <w:rsid w:val="002A6693"/>
    <w:rPr>
      <w:i/>
      <w:iCs/>
    </w:rPr>
  </w:style>
  <w:style w:type="character" w:styleId="Strong">
    <w:name w:val="Strong"/>
    <w:basedOn w:val="DefaultParagraphFont"/>
    <w:uiPriority w:val="22"/>
    <w:qFormat/>
    <w:rsid w:val="002A6693"/>
    <w:rPr>
      <w:b/>
      <w:bCs/>
    </w:rPr>
  </w:style>
  <w:style w:type="character" w:styleId="UnresolvedMention">
    <w:name w:val="Unresolved Mention"/>
    <w:basedOn w:val="DefaultParagraphFont"/>
    <w:uiPriority w:val="99"/>
    <w:semiHidden/>
    <w:unhideWhenUsed/>
    <w:rsid w:val="001F1A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planpathways.com/about/new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3108/beej.15.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erywellmind.com/what-is-resilience-279505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verywellmind.com/david-susman-phd-4781485" TargetMode="External"/><Relationship Id="rId4" Type="http://schemas.openxmlformats.org/officeDocument/2006/relationships/webSettings" Target="webSettings.xml"/><Relationship Id="rId9" Type="http://schemas.openxmlformats.org/officeDocument/2006/relationships/hyperlink" Target="http://linked.eun.org/web/guest/in-depth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EAC73-31C6-4DAE-8109-832DC275D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1</Pages>
  <Words>2762</Words>
  <Characters>15745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mariana</cp:lastModifiedBy>
  <cp:revision>22</cp:revision>
  <dcterms:created xsi:type="dcterms:W3CDTF">2021-06-22T18:26:00Z</dcterms:created>
  <dcterms:modified xsi:type="dcterms:W3CDTF">2021-07-01T22:23:00Z</dcterms:modified>
</cp:coreProperties>
</file>