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1B7191" w:rsidRDefault="00833470" w:rsidP="001B7191">
      <w:pPr>
        <w:spacing w:line="360" w:lineRule="auto"/>
        <w:rPr>
          <w:rFonts w:ascii="Arial" w:hAnsi="Arial" w:cs="Arial"/>
          <w:sz w:val="24"/>
          <w:szCs w:val="24"/>
        </w:rPr>
      </w:pPr>
      <w:r w:rsidRPr="001B7191">
        <w:rPr>
          <w:rFonts w:ascii="Arial" w:hAnsi="Arial" w:cs="Arial"/>
          <w:noProof/>
          <w:sz w:val="24"/>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1B7191" w:rsidRDefault="00833470" w:rsidP="001B7191">
      <w:pPr>
        <w:spacing w:line="360" w:lineRule="auto"/>
        <w:rPr>
          <w:rFonts w:ascii="Arial" w:hAnsi="Arial" w:cs="Arial"/>
          <w:sz w:val="24"/>
          <w:szCs w:val="24"/>
        </w:rPr>
      </w:pPr>
    </w:p>
    <w:p w14:paraId="624F191C" w14:textId="77777777" w:rsidR="00833470" w:rsidRPr="001B7191" w:rsidRDefault="00833470" w:rsidP="001B7191">
      <w:pPr>
        <w:spacing w:line="360" w:lineRule="auto"/>
        <w:rPr>
          <w:rFonts w:ascii="Arial" w:hAnsi="Arial" w:cs="Arial"/>
          <w:sz w:val="24"/>
          <w:szCs w:val="24"/>
        </w:rPr>
      </w:pPr>
    </w:p>
    <w:p w14:paraId="0F83201D" w14:textId="77777777" w:rsidR="00833470" w:rsidRPr="001B7191" w:rsidRDefault="00833470" w:rsidP="001B7191">
      <w:pPr>
        <w:spacing w:line="360" w:lineRule="auto"/>
        <w:rPr>
          <w:rFonts w:ascii="Arial" w:hAnsi="Arial" w:cs="Arial"/>
          <w:sz w:val="24"/>
          <w:szCs w:val="24"/>
        </w:rPr>
      </w:pPr>
    </w:p>
    <w:p w14:paraId="3473C351" w14:textId="77777777" w:rsidR="00833470" w:rsidRPr="001B7191" w:rsidRDefault="00833470" w:rsidP="001B7191">
      <w:pPr>
        <w:tabs>
          <w:tab w:val="left" w:pos="6540"/>
        </w:tabs>
        <w:spacing w:line="360" w:lineRule="auto"/>
        <w:rPr>
          <w:rFonts w:ascii="Arial" w:hAnsi="Arial" w:cs="Arial"/>
          <w:sz w:val="24"/>
          <w:szCs w:val="24"/>
        </w:rPr>
      </w:pPr>
    </w:p>
    <w:p w14:paraId="5818B88A" w14:textId="21E651BB" w:rsidR="00833470" w:rsidRPr="001B7191" w:rsidRDefault="00833470" w:rsidP="001B7191">
      <w:pPr>
        <w:tabs>
          <w:tab w:val="left" w:pos="6540"/>
        </w:tabs>
        <w:spacing w:line="360" w:lineRule="auto"/>
        <w:rPr>
          <w:rFonts w:ascii="Arial" w:hAnsi="Arial" w:cs="Arial"/>
          <w:sz w:val="24"/>
          <w:szCs w:val="24"/>
        </w:rPr>
      </w:pPr>
      <w:bookmarkStart w:id="0" w:name="_Hlk119323191"/>
      <w:r w:rsidRPr="001B7191">
        <w:rPr>
          <w:rFonts w:ascii="Arial" w:hAnsi="Arial" w:cs="Arial"/>
          <w:b/>
          <w:bCs/>
          <w:sz w:val="24"/>
          <w:szCs w:val="24"/>
        </w:rPr>
        <w:t>Student name</w:t>
      </w:r>
      <w:r w:rsidRPr="001B7191">
        <w:rPr>
          <w:rFonts w:ascii="Arial" w:hAnsi="Arial" w:cs="Arial"/>
          <w:sz w:val="24"/>
          <w:szCs w:val="24"/>
        </w:rPr>
        <w:t xml:space="preserve">: </w:t>
      </w:r>
      <w:proofErr w:type="spellStart"/>
      <w:r w:rsidR="00ED0C40" w:rsidRPr="001B7191">
        <w:rPr>
          <w:rFonts w:ascii="Arial" w:hAnsi="Arial" w:cs="Arial"/>
          <w:sz w:val="24"/>
          <w:szCs w:val="24"/>
        </w:rPr>
        <w:t>Shamshun</w:t>
      </w:r>
      <w:proofErr w:type="spellEnd"/>
      <w:r w:rsidR="00ED0C40" w:rsidRPr="001B7191">
        <w:rPr>
          <w:rFonts w:ascii="Arial" w:hAnsi="Arial" w:cs="Arial"/>
          <w:sz w:val="24"/>
          <w:szCs w:val="24"/>
        </w:rPr>
        <w:t xml:space="preserve"> Nahar </w:t>
      </w:r>
    </w:p>
    <w:p w14:paraId="476C763A" w14:textId="4932EDC2" w:rsidR="00833470" w:rsidRPr="001B7191" w:rsidRDefault="00833470" w:rsidP="001B7191">
      <w:pPr>
        <w:tabs>
          <w:tab w:val="left" w:pos="6540"/>
        </w:tabs>
        <w:spacing w:line="360" w:lineRule="auto"/>
        <w:rPr>
          <w:rFonts w:ascii="Arial" w:hAnsi="Arial" w:cs="Arial"/>
          <w:sz w:val="24"/>
          <w:szCs w:val="24"/>
          <w:lang w:val="nl-NL"/>
        </w:rPr>
      </w:pPr>
      <w:r w:rsidRPr="001B7191">
        <w:rPr>
          <w:rFonts w:ascii="Arial" w:hAnsi="Arial" w:cs="Arial"/>
          <w:b/>
          <w:bCs/>
          <w:sz w:val="24"/>
          <w:szCs w:val="24"/>
          <w:lang w:val="nl-NL"/>
        </w:rPr>
        <w:t>Student ID</w:t>
      </w:r>
      <w:r w:rsidRPr="001B7191">
        <w:rPr>
          <w:rFonts w:ascii="Arial" w:hAnsi="Arial" w:cs="Arial"/>
          <w:sz w:val="24"/>
          <w:szCs w:val="24"/>
          <w:lang w:val="nl-NL"/>
        </w:rPr>
        <w:t>:</w:t>
      </w:r>
      <w:r w:rsidR="001B7191">
        <w:rPr>
          <w:rFonts w:ascii="Arial" w:hAnsi="Arial" w:cs="Arial"/>
          <w:sz w:val="24"/>
          <w:szCs w:val="24"/>
          <w:lang w:val="nl-NL"/>
        </w:rPr>
        <w:t xml:space="preserve"> </w:t>
      </w:r>
      <w:r w:rsidR="001B7191">
        <w:rPr>
          <w:rFonts w:ascii="Arial" w:hAnsi="Arial" w:cs="Arial"/>
          <w:sz w:val="24"/>
          <w:szCs w:val="24"/>
        </w:rPr>
        <w:t xml:space="preserve"> </w:t>
      </w:r>
      <w:r w:rsidR="001B7191" w:rsidRPr="001B7191">
        <w:rPr>
          <w:rFonts w:ascii="Arial" w:hAnsi="Arial" w:cs="Arial"/>
          <w:sz w:val="24"/>
          <w:szCs w:val="24"/>
        </w:rPr>
        <w:t>2511431</w:t>
      </w:r>
    </w:p>
    <w:p w14:paraId="27005EB9" w14:textId="77777777" w:rsidR="00833470" w:rsidRPr="001B7191" w:rsidRDefault="00833470" w:rsidP="001B7191">
      <w:pPr>
        <w:tabs>
          <w:tab w:val="left" w:pos="6540"/>
        </w:tabs>
        <w:spacing w:line="360" w:lineRule="auto"/>
        <w:rPr>
          <w:rFonts w:ascii="Arial" w:hAnsi="Arial" w:cs="Arial"/>
          <w:sz w:val="24"/>
          <w:szCs w:val="24"/>
          <w:lang w:val="nl-NL"/>
        </w:rPr>
      </w:pPr>
    </w:p>
    <w:p w14:paraId="543E95E7" w14:textId="2E61B228" w:rsidR="00833470" w:rsidRPr="001B7191" w:rsidRDefault="00833470" w:rsidP="001B7191">
      <w:pPr>
        <w:tabs>
          <w:tab w:val="left" w:pos="6540"/>
        </w:tabs>
        <w:spacing w:line="360" w:lineRule="auto"/>
        <w:rPr>
          <w:rFonts w:ascii="Arial" w:hAnsi="Arial" w:cs="Arial"/>
          <w:sz w:val="24"/>
          <w:szCs w:val="24"/>
          <w:lang w:val="nl-NL"/>
        </w:rPr>
      </w:pPr>
      <w:r w:rsidRPr="001B7191">
        <w:rPr>
          <w:rFonts w:ascii="Arial" w:hAnsi="Arial" w:cs="Arial"/>
          <w:b/>
          <w:bCs/>
          <w:sz w:val="24"/>
          <w:szCs w:val="24"/>
          <w:lang w:val="nl-NL"/>
        </w:rPr>
        <w:t>Module name</w:t>
      </w:r>
      <w:r w:rsidRPr="001B7191">
        <w:rPr>
          <w:rFonts w:ascii="Arial" w:hAnsi="Arial" w:cs="Arial"/>
          <w:sz w:val="24"/>
          <w:szCs w:val="24"/>
          <w:lang w:val="nl-NL"/>
        </w:rPr>
        <w:t xml:space="preserve">: </w:t>
      </w:r>
      <w:r w:rsidR="00ED0C40" w:rsidRPr="001B7191">
        <w:rPr>
          <w:rFonts w:ascii="Arial" w:hAnsi="Arial" w:cs="Arial"/>
          <w:sz w:val="24"/>
          <w:szCs w:val="24"/>
        </w:rPr>
        <w:t> </w:t>
      </w:r>
      <w:r w:rsidR="00ED0C40" w:rsidRPr="001B7191">
        <w:rPr>
          <w:rFonts w:ascii="Arial" w:hAnsi="Arial" w:cs="Arial"/>
          <w:b/>
          <w:bCs/>
          <w:sz w:val="24"/>
          <w:szCs w:val="24"/>
        </w:rPr>
        <w:t xml:space="preserve">Introduction to Health and Social Care </w:t>
      </w:r>
    </w:p>
    <w:p w14:paraId="0009AFB0" w14:textId="5121B933" w:rsidR="00833470" w:rsidRPr="001B7191" w:rsidRDefault="00833470" w:rsidP="001B7191">
      <w:pPr>
        <w:tabs>
          <w:tab w:val="left" w:pos="6540"/>
        </w:tabs>
        <w:spacing w:line="360" w:lineRule="auto"/>
        <w:rPr>
          <w:rFonts w:ascii="Arial" w:hAnsi="Arial" w:cs="Arial"/>
          <w:sz w:val="24"/>
          <w:szCs w:val="24"/>
        </w:rPr>
      </w:pPr>
      <w:r w:rsidRPr="001B7191">
        <w:rPr>
          <w:rFonts w:ascii="Arial" w:hAnsi="Arial" w:cs="Arial"/>
          <w:b/>
          <w:bCs/>
          <w:sz w:val="24"/>
          <w:szCs w:val="24"/>
        </w:rPr>
        <w:t>Module code</w:t>
      </w:r>
      <w:r w:rsidRPr="001B7191">
        <w:rPr>
          <w:rFonts w:ascii="Arial" w:hAnsi="Arial" w:cs="Arial"/>
          <w:sz w:val="24"/>
          <w:szCs w:val="24"/>
        </w:rPr>
        <w:t>:</w:t>
      </w:r>
      <w:r w:rsidR="00ED0C40" w:rsidRPr="001B7191">
        <w:rPr>
          <w:rFonts w:ascii="Arial" w:hAnsi="Arial" w:cs="Arial"/>
          <w:sz w:val="24"/>
          <w:szCs w:val="24"/>
        </w:rPr>
        <w:t xml:space="preserve"> </w:t>
      </w:r>
      <w:r w:rsidR="00ED0C40" w:rsidRPr="001B7191">
        <w:rPr>
          <w:rFonts w:ascii="Arial" w:hAnsi="Arial" w:cs="Arial"/>
          <w:b/>
          <w:bCs/>
          <w:sz w:val="24"/>
          <w:szCs w:val="24"/>
        </w:rPr>
        <w:t>LCHS4003</w:t>
      </w:r>
    </w:p>
    <w:p w14:paraId="410C101D" w14:textId="6075FAB9" w:rsidR="00925D5E" w:rsidRPr="001B7191" w:rsidRDefault="00833470" w:rsidP="001B7191">
      <w:pPr>
        <w:spacing w:line="360" w:lineRule="auto"/>
        <w:rPr>
          <w:rFonts w:ascii="Arial" w:hAnsi="Arial" w:cs="Arial"/>
          <w:sz w:val="24"/>
          <w:szCs w:val="24"/>
        </w:rPr>
        <w:sectPr w:rsidR="00925D5E" w:rsidRPr="001B7191">
          <w:headerReference w:type="default" r:id="rId10"/>
          <w:footerReference w:type="default" r:id="rId11"/>
          <w:pgSz w:w="11906" w:h="16838"/>
          <w:pgMar w:top="1440" w:right="1440" w:bottom="1440" w:left="1440" w:header="708" w:footer="708" w:gutter="0"/>
          <w:cols w:space="708"/>
          <w:docGrid w:linePitch="360"/>
        </w:sectPr>
      </w:pPr>
      <w:r w:rsidRPr="001B7191">
        <w:rPr>
          <w:rFonts w:ascii="Arial" w:hAnsi="Arial" w:cs="Arial"/>
          <w:b/>
          <w:bCs/>
          <w:sz w:val="24"/>
          <w:szCs w:val="24"/>
        </w:rPr>
        <w:t xml:space="preserve">Lecturer </w:t>
      </w:r>
      <w:proofErr w:type="gramStart"/>
      <w:r w:rsidRPr="001B7191">
        <w:rPr>
          <w:rFonts w:ascii="Arial" w:hAnsi="Arial" w:cs="Arial"/>
          <w:b/>
          <w:bCs/>
          <w:sz w:val="24"/>
          <w:szCs w:val="24"/>
        </w:rPr>
        <w:t>name</w:t>
      </w:r>
      <w:r w:rsidRPr="001B7191">
        <w:rPr>
          <w:rFonts w:ascii="Arial" w:hAnsi="Arial" w:cs="Arial"/>
          <w:sz w:val="24"/>
          <w:szCs w:val="24"/>
        </w:rPr>
        <w:t xml:space="preserve"> </w:t>
      </w:r>
      <w:bookmarkEnd w:id="0"/>
      <w:r w:rsidR="00ED0C40" w:rsidRPr="001B7191">
        <w:rPr>
          <w:rFonts w:ascii="Arial" w:hAnsi="Arial" w:cs="Arial"/>
          <w:sz w:val="24"/>
          <w:szCs w:val="24"/>
        </w:rPr>
        <w:t>:</w:t>
      </w:r>
      <w:proofErr w:type="gramEnd"/>
      <w:r w:rsidR="00ED0C40" w:rsidRPr="001B7191">
        <w:rPr>
          <w:rFonts w:ascii="Arial" w:hAnsi="Arial" w:cs="Arial"/>
          <w:sz w:val="24"/>
          <w:szCs w:val="24"/>
        </w:rPr>
        <w:t xml:space="preserve">    </w:t>
      </w:r>
      <w:r w:rsidR="00ED0C40" w:rsidRPr="001B7191">
        <w:rPr>
          <w:rFonts w:ascii="Arial" w:hAnsi="Arial" w:cs="Arial"/>
          <w:color w:val="1D2125"/>
          <w:sz w:val="24"/>
          <w:szCs w:val="24"/>
          <w:shd w:val="clear" w:color="auto" w:fill="FFFFFF"/>
        </w:rPr>
        <w:t> </w:t>
      </w:r>
      <w:r w:rsidR="00ED0C40" w:rsidRPr="001B7191">
        <w:rPr>
          <w:rStyle w:val="Strong"/>
          <w:rFonts w:ascii="Arial" w:hAnsi="Arial" w:cs="Arial"/>
          <w:color w:val="1D2125"/>
          <w:sz w:val="24"/>
          <w:szCs w:val="24"/>
          <w:shd w:val="clear" w:color="auto" w:fill="FFFFFF"/>
        </w:rPr>
        <w:t>Muhammad Aliy</w:t>
      </w:r>
    </w:p>
    <w:p w14:paraId="0EEA9A45" w14:textId="77777777" w:rsidR="00547509" w:rsidRPr="001B7191" w:rsidRDefault="00547509" w:rsidP="001B7191">
      <w:pPr>
        <w:spacing w:line="360" w:lineRule="auto"/>
        <w:rPr>
          <w:rFonts w:ascii="Arial" w:hAnsi="Arial" w:cs="Arial"/>
          <w:b/>
          <w:bCs/>
          <w:sz w:val="24"/>
          <w:szCs w:val="24"/>
        </w:rPr>
      </w:pPr>
    </w:p>
    <w:p w14:paraId="0D6904FA" w14:textId="7458D4DA" w:rsidR="00ED0C40" w:rsidRPr="001B7191" w:rsidRDefault="00833470" w:rsidP="001B7191">
      <w:pPr>
        <w:spacing w:line="360" w:lineRule="auto"/>
        <w:rPr>
          <w:rFonts w:ascii="Arial" w:hAnsi="Arial" w:cs="Arial"/>
          <w:b/>
          <w:bCs/>
          <w:sz w:val="24"/>
          <w:szCs w:val="24"/>
        </w:rPr>
      </w:pPr>
      <w:r w:rsidRPr="001B7191">
        <w:rPr>
          <w:rFonts w:ascii="Arial" w:hAnsi="Arial" w:cs="Arial"/>
          <w:b/>
          <w:bCs/>
          <w:sz w:val="24"/>
          <w:szCs w:val="24"/>
        </w:rPr>
        <w:t xml:space="preserve">Content page Element 1 </w:t>
      </w:r>
      <w:r w:rsidR="00ED0C40" w:rsidRPr="001B7191">
        <w:rPr>
          <w:rFonts w:ascii="Arial" w:hAnsi="Arial" w:cs="Arial"/>
          <w:b/>
          <w:bCs/>
          <w:sz w:val="24"/>
          <w:szCs w:val="24"/>
        </w:rPr>
        <w:t xml:space="preserve">- </w:t>
      </w:r>
      <w:r w:rsidR="00ED0C40" w:rsidRPr="001B7191">
        <w:rPr>
          <w:rFonts w:ascii="Arial" w:hAnsi="Arial" w:cs="Arial"/>
          <w:b/>
          <w:bCs/>
          <w:sz w:val="24"/>
          <w:szCs w:val="24"/>
        </w:rPr>
        <w:t>Community Mental Health Services</w:t>
      </w:r>
      <w:r w:rsidR="00ED0C40" w:rsidRPr="001B7191">
        <w:rPr>
          <w:rFonts w:ascii="Arial" w:hAnsi="Arial" w:cs="Arial"/>
          <w:b/>
          <w:bCs/>
          <w:sz w:val="24"/>
          <w:szCs w:val="24"/>
        </w:rPr>
        <w:t xml:space="preserve"> </w:t>
      </w:r>
    </w:p>
    <w:p w14:paraId="7D9AFF50" w14:textId="727E5003" w:rsidR="00ED0C40" w:rsidRPr="001B7191" w:rsidRDefault="00ED0C40" w:rsidP="001B7191">
      <w:pPr>
        <w:spacing w:line="360" w:lineRule="auto"/>
        <w:rPr>
          <w:rFonts w:ascii="Arial" w:hAnsi="Arial" w:cs="Arial"/>
          <w:b/>
          <w:bCs/>
          <w:sz w:val="24"/>
          <w:szCs w:val="24"/>
        </w:rPr>
      </w:pPr>
      <w:r w:rsidRPr="001B7191">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3E780AA8" wp14:editId="481043A0">
                <wp:simplePos x="0" y="0"/>
                <wp:positionH relativeFrom="margin">
                  <wp:posOffset>904875</wp:posOffset>
                </wp:positionH>
                <wp:positionV relativeFrom="paragraph">
                  <wp:posOffset>227330</wp:posOffset>
                </wp:positionV>
                <wp:extent cx="4953000" cy="125730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0" cy="1257300"/>
                        </a:xfrm>
                        <a:prstGeom prst="rect">
                          <a:avLst/>
                        </a:prstGeom>
                        <a:solidFill>
                          <a:srgbClr val="FFFFFF"/>
                        </a:solidFill>
                        <a:ln w="9525">
                          <a:solidFill>
                            <a:srgbClr val="000000"/>
                          </a:solidFill>
                          <a:miter lim="800000"/>
                          <a:headEnd/>
                          <a:tailEnd/>
                        </a:ln>
                        <a:effectLst>
                          <a:softEdge rad="50800"/>
                        </a:effectLst>
                      </wps:spPr>
                      <wps:txbx>
                        <w:txbxContent>
                          <w:p w14:paraId="7C3249C0" w14:textId="542E225C" w:rsidR="00DD27E4" w:rsidRPr="00DD27E4" w:rsidRDefault="00DD27E4" w:rsidP="00BE6BE0">
                            <w:pPr>
                              <w:shd w:val="clear" w:color="auto" w:fill="F4B083" w:themeFill="accent2" w:themeFillTint="99"/>
                              <w:jc w:val="center"/>
                              <w:rPr>
                                <w:b/>
                                <w:bCs/>
                                <w:i/>
                                <w:iCs/>
                                <w:color w:val="00B0F0"/>
                                <w:sz w:val="32"/>
                                <w:szCs w:val="32"/>
                              </w:rPr>
                            </w:pPr>
                            <w:r w:rsidRPr="00DD27E4">
                              <w:rPr>
                                <w:b/>
                                <w:bCs/>
                                <w:i/>
                                <w:iCs/>
                                <w:color w:val="00B0F0"/>
                                <w:sz w:val="32"/>
                                <w:szCs w:val="32"/>
                              </w:rPr>
                              <w:t>Community Mental Health Services</w:t>
                            </w:r>
                          </w:p>
                          <w:p w14:paraId="4EF5048D" w14:textId="77777777" w:rsidR="00DD27E4" w:rsidRDefault="00BE6BE0" w:rsidP="00DD27E4">
                            <w:pPr>
                              <w:shd w:val="clear" w:color="auto" w:fill="F4B083" w:themeFill="accent2" w:themeFillTint="99"/>
                              <w:rPr>
                                <w:sz w:val="28"/>
                                <w:szCs w:val="28"/>
                              </w:rPr>
                            </w:pPr>
                            <w:r w:rsidRPr="00EF21B5">
                              <w:rPr>
                                <w:sz w:val="28"/>
                                <w:szCs w:val="28"/>
                              </w:rPr>
                              <w:t>Student Name</w:t>
                            </w:r>
                            <w:r w:rsidR="00D17412">
                              <w:rPr>
                                <w:sz w:val="28"/>
                                <w:szCs w:val="28"/>
                              </w:rPr>
                              <w:t xml:space="preserve">: </w:t>
                            </w:r>
                            <w:proofErr w:type="spellStart"/>
                            <w:r w:rsidR="00DD27E4">
                              <w:rPr>
                                <w:sz w:val="28"/>
                                <w:szCs w:val="28"/>
                              </w:rPr>
                              <w:t>Shamshun</w:t>
                            </w:r>
                            <w:proofErr w:type="spellEnd"/>
                            <w:r w:rsidR="00DD27E4">
                              <w:rPr>
                                <w:sz w:val="28"/>
                                <w:szCs w:val="28"/>
                              </w:rPr>
                              <w:t xml:space="preserve"> Nahar </w:t>
                            </w:r>
                          </w:p>
                          <w:p w14:paraId="4B29F551" w14:textId="6D683F80" w:rsidR="00BE6BE0" w:rsidRPr="00EF21B5" w:rsidRDefault="00BE6BE0" w:rsidP="00DD27E4">
                            <w:pPr>
                              <w:shd w:val="clear" w:color="auto" w:fill="F4B083" w:themeFill="accent2" w:themeFillTint="99"/>
                              <w:rPr>
                                <w:sz w:val="28"/>
                                <w:szCs w:val="28"/>
                              </w:rPr>
                            </w:pPr>
                            <w:r w:rsidRPr="00EF21B5">
                              <w:rPr>
                                <w:sz w:val="28"/>
                                <w:szCs w:val="28"/>
                              </w:rPr>
                              <w:t>Course Name</w:t>
                            </w:r>
                            <w:r w:rsidR="00D17412">
                              <w:rPr>
                                <w:sz w:val="28"/>
                                <w:szCs w:val="28"/>
                              </w:rPr>
                              <w:t xml:space="preserve">: </w:t>
                            </w:r>
                            <w:r w:rsidR="00792CCD" w:rsidRPr="00ED0C40">
                              <w:rPr>
                                <w:rFonts w:ascii="Arial" w:hAnsi="Arial" w:cs="Arial"/>
                                <w:b/>
                                <w:bCs/>
                                <w:sz w:val="28"/>
                                <w:szCs w:val="28"/>
                              </w:rPr>
                              <w:t xml:space="preserve">Introduction to Health and Social Care </w:t>
                            </w:r>
                            <w:r w:rsidR="00DD27E4">
                              <w:rPr>
                                <w:sz w:val="28"/>
                                <w:szCs w:val="28"/>
                              </w:rPr>
                              <w:t xml:space="preserve">                          </w:t>
                            </w:r>
                            <w:proofErr w:type="gramStart"/>
                            <w:r w:rsidRPr="00EF21B5">
                              <w:rPr>
                                <w:sz w:val="28"/>
                                <w:szCs w:val="28"/>
                              </w:rPr>
                              <w:t xml:space="preserve">Email </w:t>
                            </w:r>
                            <w:r w:rsidR="00D17412">
                              <w:rPr>
                                <w:sz w:val="28"/>
                                <w:szCs w:val="28"/>
                              </w:rPr>
                              <w:t>:</w:t>
                            </w:r>
                            <w:proofErr w:type="gramEnd"/>
                            <w:r w:rsidR="00D17412">
                              <w:rPr>
                                <w:sz w:val="28"/>
                                <w:szCs w:val="28"/>
                              </w:rPr>
                              <w:t xml:space="preserve"> </w:t>
                            </w:r>
                            <w:r w:rsidR="00DD27E4">
                              <w:rPr>
                                <w:sz w:val="28"/>
                                <w:szCs w:val="28"/>
                              </w:rPr>
                              <w:t>Sumi121bd@gmail.com</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71.25pt;margin-top:17.9pt;width:390pt;height:99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">
                <v:textbox>
                  <w:txbxContent>
                    <w:p w14:paraId="7C3249C0" w14:textId="542E225C" w:rsidR="00DD27E4" w:rsidRPr="00DD27E4" w:rsidRDefault="00DD27E4" w:rsidP="00BE6BE0">
                      <w:pPr>
                        <w:shd w:val="clear" w:color="auto" w:fill="F4B083" w:themeFill="accent2" w:themeFillTint="99"/>
                        <w:jc w:val="center"/>
                        <w:rPr>
                          <w:b/>
                          <w:bCs/>
                          <w:i/>
                          <w:iCs/>
                          <w:color w:val="00B0F0"/>
                          <w:sz w:val="32"/>
                          <w:szCs w:val="32"/>
                        </w:rPr>
                      </w:pPr>
                      <w:r w:rsidRPr="00DD27E4">
                        <w:rPr>
                          <w:b/>
                          <w:bCs/>
                          <w:i/>
                          <w:iCs/>
                          <w:color w:val="00B0F0"/>
                          <w:sz w:val="32"/>
                          <w:szCs w:val="32"/>
                        </w:rPr>
                        <w:t>Community Mental Health Services</w:t>
                      </w:r>
                    </w:p>
                    <w:p w14:paraId="4EF5048D" w14:textId="77777777" w:rsidR="00DD27E4" w:rsidRDefault="00BE6BE0" w:rsidP="00DD27E4">
                      <w:pPr>
                        <w:shd w:val="clear" w:color="auto" w:fill="F4B083" w:themeFill="accent2" w:themeFillTint="99"/>
                        <w:rPr>
                          <w:sz w:val="28"/>
                          <w:szCs w:val="28"/>
                        </w:rPr>
                      </w:pPr>
                      <w:r w:rsidRPr="00EF21B5">
                        <w:rPr>
                          <w:sz w:val="28"/>
                          <w:szCs w:val="28"/>
                        </w:rPr>
                        <w:t>Student Name</w:t>
                      </w:r>
                      <w:r w:rsidR="00D17412">
                        <w:rPr>
                          <w:sz w:val="28"/>
                          <w:szCs w:val="28"/>
                        </w:rPr>
                        <w:t xml:space="preserve">: </w:t>
                      </w:r>
                      <w:proofErr w:type="spellStart"/>
                      <w:r w:rsidR="00DD27E4">
                        <w:rPr>
                          <w:sz w:val="28"/>
                          <w:szCs w:val="28"/>
                        </w:rPr>
                        <w:t>Shamshun</w:t>
                      </w:r>
                      <w:proofErr w:type="spellEnd"/>
                      <w:r w:rsidR="00DD27E4">
                        <w:rPr>
                          <w:sz w:val="28"/>
                          <w:szCs w:val="28"/>
                        </w:rPr>
                        <w:t xml:space="preserve"> Nahar </w:t>
                      </w:r>
                    </w:p>
                    <w:p w14:paraId="4B29F551" w14:textId="6D683F80" w:rsidR="00BE6BE0" w:rsidRPr="00EF21B5" w:rsidRDefault="00BE6BE0" w:rsidP="00DD27E4">
                      <w:pPr>
                        <w:shd w:val="clear" w:color="auto" w:fill="F4B083" w:themeFill="accent2" w:themeFillTint="99"/>
                        <w:rPr>
                          <w:sz w:val="28"/>
                          <w:szCs w:val="28"/>
                        </w:rPr>
                      </w:pPr>
                      <w:r w:rsidRPr="00EF21B5">
                        <w:rPr>
                          <w:sz w:val="28"/>
                          <w:szCs w:val="28"/>
                        </w:rPr>
                        <w:t>Course Name</w:t>
                      </w:r>
                      <w:r w:rsidR="00D17412">
                        <w:rPr>
                          <w:sz w:val="28"/>
                          <w:szCs w:val="28"/>
                        </w:rPr>
                        <w:t xml:space="preserve">: </w:t>
                      </w:r>
                      <w:r w:rsidR="00792CCD" w:rsidRPr="00ED0C40">
                        <w:rPr>
                          <w:rFonts w:ascii="Arial" w:hAnsi="Arial" w:cs="Arial"/>
                          <w:b/>
                          <w:bCs/>
                          <w:sz w:val="28"/>
                          <w:szCs w:val="28"/>
                        </w:rPr>
                        <w:t xml:space="preserve">Introduction to Health and Social Care </w:t>
                      </w:r>
                      <w:r w:rsidR="00DD27E4">
                        <w:rPr>
                          <w:sz w:val="28"/>
                          <w:szCs w:val="28"/>
                        </w:rPr>
                        <w:t xml:space="preserve">                          </w:t>
                      </w:r>
                      <w:proofErr w:type="gramStart"/>
                      <w:r w:rsidRPr="00EF21B5">
                        <w:rPr>
                          <w:sz w:val="28"/>
                          <w:szCs w:val="28"/>
                        </w:rPr>
                        <w:t xml:space="preserve">Email </w:t>
                      </w:r>
                      <w:r w:rsidR="00D17412">
                        <w:rPr>
                          <w:sz w:val="28"/>
                          <w:szCs w:val="28"/>
                        </w:rPr>
                        <w:t>:</w:t>
                      </w:r>
                      <w:proofErr w:type="gramEnd"/>
                      <w:r w:rsidR="00D17412">
                        <w:rPr>
                          <w:sz w:val="28"/>
                          <w:szCs w:val="28"/>
                        </w:rPr>
                        <w:t xml:space="preserve"> </w:t>
                      </w:r>
                      <w:r w:rsidR="00DD27E4">
                        <w:rPr>
                          <w:sz w:val="28"/>
                          <w:szCs w:val="28"/>
                        </w:rPr>
                        <w:t>Sumi121bd@gmail.com</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2F2D77A8" w14:textId="0E74FFF1" w:rsidR="00833470" w:rsidRPr="001B7191" w:rsidRDefault="00833470" w:rsidP="001B7191">
      <w:pPr>
        <w:spacing w:line="360" w:lineRule="auto"/>
        <w:rPr>
          <w:rFonts w:ascii="Arial" w:hAnsi="Arial" w:cs="Arial"/>
          <w:b/>
          <w:bCs/>
          <w:sz w:val="24"/>
          <w:szCs w:val="24"/>
        </w:rPr>
        <w:sectPr w:rsidR="00833470" w:rsidRPr="001B7191" w:rsidSect="00925D5E">
          <w:pgSz w:w="11906" w:h="16838"/>
          <w:pgMar w:top="1440" w:right="1440" w:bottom="1440" w:left="1440" w:header="708" w:footer="708" w:gutter="0"/>
          <w:cols w:space="708"/>
          <w:docGrid w:linePitch="360"/>
        </w:sectPr>
      </w:pPr>
    </w:p>
    <w:p w14:paraId="5AFFC33B" w14:textId="36D8336B" w:rsidR="003A000F" w:rsidRPr="001B7191" w:rsidRDefault="00DD42F9" w:rsidP="001B7191">
      <w:pPr>
        <w:spacing w:line="360" w:lineRule="auto"/>
        <w:rPr>
          <w:rFonts w:ascii="Arial" w:hAnsi="Arial" w:cs="Arial"/>
          <w:sz w:val="24"/>
          <w:szCs w:val="24"/>
        </w:rPr>
        <w:sectPr w:rsidR="003A000F" w:rsidRPr="001B7191" w:rsidSect="003A000F">
          <w:pgSz w:w="16838" w:h="11906" w:orient="landscape"/>
          <w:pgMar w:top="1440" w:right="1440" w:bottom="1440" w:left="1440" w:header="708" w:footer="708" w:gutter="0"/>
          <w:cols w:space="708"/>
          <w:docGrid w:linePitch="360"/>
        </w:sectPr>
      </w:pPr>
      <w:r w:rsidRPr="001B7191">
        <w:rPr>
          <w:rFonts w:ascii="Arial" w:hAnsi="Arial" w:cs="Arial"/>
          <w:noProof/>
          <w:sz w:val="24"/>
          <w:szCs w:val="24"/>
        </w:rPr>
        <w:lastRenderedPageBreak/>
        <mc:AlternateContent>
          <mc:Choice Requires="wps">
            <w:drawing>
              <wp:anchor distT="45720" distB="45720" distL="114300" distR="114300" simplePos="0" relativeHeight="251675648" behindDoc="0" locked="0" layoutInCell="1" allowOverlap="1" wp14:anchorId="1182A892" wp14:editId="50B98C17">
                <wp:simplePos x="0" y="0"/>
                <wp:positionH relativeFrom="page">
                  <wp:posOffset>3598545</wp:posOffset>
                </wp:positionH>
                <wp:positionV relativeFrom="paragraph">
                  <wp:posOffset>4260850</wp:posOffset>
                </wp:positionV>
                <wp:extent cx="3163570" cy="1423035"/>
                <wp:effectExtent l="19050" t="19050" r="36830" b="4381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3570" cy="1423035"/>
                        </a:xfrm>
                        <a:prstGeom prst="rect">
                          <a:avLst/>
                        </a:prstGeom>
                        <a:solidFill>
                          <a:srgbClr val="FFFFFF"/>
                        </a:solidFill>
                        <a:ln w="47625">
                          <a:solidFill>
                            <a:srgbClr val="000000"/>
                          </a:solidFill>
                          <a:miter lim="800000"/>
                          <a:headEnd/>
                          <a:tailEnd/>
                        </a:ln>
                        <a:effectLst>
                          <a:softEdge rad="25400"/>
                        </a:effectLst>
                      </wps:spPr>
                      <wps:txbx>
                        <w:txbxContent>
                          <w:p w14:paraId="2C5C2551" w14:textId="77777777" w:rsidR="00DD42F9" w:rsidRPr="00DD42F9" w:rsidRDefault="00DD42F9" w:rsidP="001B7191">
                            <w:pPr>
                              <w:spacing w:line="276" w:lineRule="auto"/>
                              <w:rPr>
                                <w:b/>
                                <w:bCs/>
                              </w:rPr>
                            </w:pPr>
                            <w:r w:rsidRPr="00DD42F9">
                              <w:rPr>
                                <w:b/>
                                <w:bCs/>
                              </w:rPr>
                              <w:t>Two challenges faced by the service</w:t>
                            </w:r>
                          </w:p>
                          <w:p w14:paraId="4233EC2E" w14:textId="77777777" w:rsidR="00DD42F9" w:rsidRDefault="00DD42F9" w:rsidP="001B7191">
                            <w:pPr>
                              <w:spacing w:line="276" w:lineRule="auto"/>
                            </w:pPr>
                            <w:r w:rsidRPr="00055156">
                              <w:rPr>
                                <w:b/>
                                <w:bCs/>
                              </w:rPr>
                              <w:t>Challenge 1: Funding Shortages and Rising Demand.</w:t>
                            </w:r>
                            <w:r w:rsidRPr="00055156">
                              <w:t xml:space="preserve"> While the government has pledged "parity of esteem" (treating mental health with the same importance as physical health), funding has often </w:t>
                            </w:r>
                            <w:proofErr w:type="gramStart"/>
                            <w:r w:rsidRPr="00055156">
                              <w:t>lagged behind</w:t>
                            </w:r>
                            <w:proofErr w:type="gramEnd"/>
                            <w:r w:rsidRPr="00055156">
                              <w:t xml:space="preserve">. </w:t>
                            </w:r>
                          </w:p>
                          <w:p w14:paraId="5CF88A95" w14:textId="77777777" w:rsidR="00DD42F9" w:rsidRDefault="00DD42F9" w:rsidP="00DD42F9">
                            <w:r w:rsidRPr="00055156">
                              <w:rPr>
                                <w:b/>
                                <w:bCs/>
                              </w:rPr>
                              <w:t>Challenge 2: Workforce Recruitment and Retention.</w:t>
                            </w:r>
                            <w:r w:rsidRPr="00055156">
                              <w:t xml:space="preserve"> The effectiveness of community care relies entirely on human relationships and consistent contact. However, the UK faces a chronic shortage of psychiatric nurses and consultants. High caseloads and "burnout" lead to high staff turnover.</w:t>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283.35pt;margin-top:335.5pt;width:249.1pt;height:112.0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" strokeweight="3.75pt">
                <v:textbox>
                  <w:txbxContent>
                    <w:p w14:paraId="2C5C2551" w14:textId="77777777" w:rsidR="00DD42F9" w:rsidRPr="00DD42F9" w:rsidRDefault="00DD42F9" w:rsidP="001B7191">
                      <w:pPr>
                        <w:spacing w:line="276" w:lineRule="auto"/>
                        <w:rPr>
                          <w:b/>
                          <w:bCs/>
                        </w:rPr>
                      </w:pPr>
                      <w:r w:rsidRPr="00DD42F9">
                        <w:rPr>
                          <w:b/>
                          <w:bCs/>
                        </w:rPr>
                        <w:t>Two challenges faced by the service</w:t>
                      </w:r>
                    </w:p>
                    <w:p w14:paraId="4233EC2E" w14:textId="77777777" w:rsidR="00DD42F9" w:rsidRDefault="00DD42F9" w:rsidP="001B7191">
                      <w:pPr>
                        <w:spacing w:line="276" w:lineRule="auto"/>
                      </w:pPr>
                      <w:r w:rsidRPr="00055156">
                        <w:rPr>
                          <w:b/>
                          <w:bCs/>
                        </w:rPr>
                        <w:t>Challenge 1: Funding Shortages and Rising Demand.</w:t>
                      </w:r>
                      <w:r w:rsidRPr="00055156">
                        <w:t xml:space="preserve"> While the government has pledged "parity of esteem" (treating mental health with the same importance as physical health), funding has often </w:t>
                      </w:r>
                      <w:proofErr w:type="gramStart"/>
                      <w:r w:rsidRPr="00055156">
                        <w:t>lagged behind</w:t>
                      </w:r>
                      <w:proofErr w:type="gramEnd"/>
                      <w:r w:rsidRPr="00055156">
                        <w:t xml:space="preserve">. </w:t>
                      </w:r>
                    </w:p>
                    <w:p w14:paraId="5CF88A95" w14:textId="77777777" w:rsidR="00DD42F9" w:rsidRDefault="00DD42F9" w:rsidP="00DD42F9">
                      <w:r w:rsidRPr="00055156">
                        <w:rPr>
                          <w:b/>
                          <w:bCs/>
                        </w:rPr>
                        <w:t>Challenge 2: Workforce Recruitment and Retention.</w:t>
                      </w:r>
                      <w:r w:rsidRPr="00055156">
                        <w:t xml:space="preserve"> The effectiveness of community care relies entirely on human relationships and consistent contact. However, the UK faces a chronic shortage of psychiatric nurses and consultants. High caseloads and "burnout" lead to high staff turnover.</w:t>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792CCD" w:rsidRPr="001B7191">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21A64788" wp14:editId="3C8F48CC">
                <wp:simplePos x="0" y="0"/>
                <wp:positionH relativeFrom="margin">
                  <wp:posOffset>2658110</wp:posOffset>
                </wp:positionH>
                <wp:positionV relativeFrom="paragraph">
                  <wp:posOffset>147955</wp:posOffset>
                </wp:positionV>
                <wp:extent cx="3698875" cy="4166235"/>
                <wp:effectExtent l="19050" t="19050" r="15875"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8875" cy="4166235"/>
                        </a:xfrm>
                        <a:prstGeom prst="rect">
                          <a:avLst/>
                        </a:prstGeom>
                        <a:solidFill>
                          <a:srgbClr val="FFFFFF"/>
                        </a:solidFill>
                        <a:ln w="44450">
                          <a:solidFill>
                            <a:srgbClr val="000000"/>
                          </a:solidFill>
                          <a:miter lim="800000"/>
                          <a:headEnd/>
                          <a:tailEnd/>
                        </a:ln>
                        <a:effectLst>
                          <a:softEdge rad="25400"/>
                        </a:effectLst>
                      </wps:spPr>
                      <wps:txbx>
                        <w:txbxContent>
                          <w:p w14:paraId="16EA0274" w14:textId="4F52116B" w:rsidR="00BE6BE0" w:rsidRPr="00D17412" w:rsidRDefault="00D17412" w:rsidP="00BE6BE0">
                            <w:pPr>
                              <w:rPr>
                                <w:b/>
                                <w:bCs/>
                                <w:color w:val="385623" w:themeColor="accent6" w:themeShade="80"/>
                              </w:rPr>
                            </w:pPr>
                            <w:r w:rsidRPr="00D17412">
                              <w:rPr>
                                <w:b/>
                                <w:bCs/>
                              </w:rPr>
                              <w:t>A brief history of the service</w:t>
                            </w:r>
                          </w:p>
                          <w:p w14:paraId="2A6CE679" w14:textId="31C18070" w:rsidR="00BE6BE0" w:rsidRDefault="00D17412" w:rsidP="00BE6BE0">
                            <w:r>
                              <w:rPr>
                                <w:noProof/>
                              </w:rPr>
                              <w:drawing>
                                <wp:inline distT="0" distB="0" distL="0" distR="0" wp14:anchorId="67A167C3" wp14:editId="70346457">
                                  <wp:extent cx="2133600" cy="1257300"/>
                                  <wp:effectExtent l="0" t="0" r="0" b="0"/>
                                  <wp:docPr id="50566540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33600" cy="1257300"/>
                                          </a:xfrm>
                                          <a:prstGeom prst="rect">
                                            <a:avLst/>
                                          </a:prstGeom>
                                          <a:noFill/>
                                          <a:ln>
                                            <a:noFill/>
                                          </a:ln>
                                        </pic:spPr>
                                      </pic:pic>
                                    </a:graphicData>
                                  </a:graphic>
                                </wp:inline>
                              </w:drawing>
                            </w:r>
                          </w:p>
                          <w:p w14:paraId="5CBFB633" w14:textId="77777777" w:rsidR="00DD27E4" w:rsidRPr="00DD27E4" w:rsidRDefault="00DD27E4" w:rsidP="001B7191">
                            <w:pPr>
                              <w:spacing w:line="360" w:lineRule="auto"/>
                              <w:rPr>
                                <w:b/>
                                <w:bCs/>
                              </w:rPr>
                            </w:pPr>
                            <w:r w:rsidRPr="00DD27E4">
                              <w:rPr>
                                <w:b/>
                                <w:bCs/>
                              </w:rPr>
                              <w:t>The Era of the Asylum (19th Century – Mid-20th Century)</w:t>
                            </w:r>
                          </w:p>
                          <w:p w14:paraId="41BDADD3" w14:textId="77777777" w:rsidR="00DD27E4" w:rsidRPr="00DD27E4" w:rsidRDefault="00DD27E4" w:rsidP="001B7191">
                            <w:pPr>
                              <w:spacing w:line="360" w:lineRule="auto"/>
                            </w:pPr>
                            <w:r w:rsidRPr="00DD27E4">
                              <w:t>For over a century, the main way people with mental health problems were cared for in the UK was in "County Asylums." Although they were originally meant to offer kind treatment, by the middle of the 1900s, these places were overcrowded and lacked sufficient staff or resources. T</w:t>
                            </w:r>
                          </w:p>
                          <w:p w14:paraId="24C255B0" w14:textId="77777777" w:rsidR="00DD27E4" w:rsidRPr="00DD27E4" w:rsidRDefault="00DD27E4" w:rsidP="001B7191">
                            <w:pPr>
                              <w:spacing w:line="360" w:lineRule="auto"/>
                              <w:rPr>
                                <w:b/>
                                <w:bCs/>
                              </w:rPr>
                            </w:pPr>
                            <w:r w:rsidRPr="00DD27E4">
                              <w:rPr>
                                <w:b/>
                                <w:bCs/>
                              </w:rPr>
                              <w:t>2. The Turning Point: Deinstitutionalisation (1950s – 1980s)</w:t>
                            </w:r>
                          </w:p>
                          <w:p w14:paraId="0AF9B8AF" w14:textId="3F44F2F8" w:rsidR="00DD27E4" w:rsidRPr="00DD27E4" w:rsidRDefault="00DD27E4" w:rsidP="001B7191">
                            <w:pPr>
                              <w:spacing w:line="360" w:lineRule="auto"/>
                            </w:pPr>
                            <w:r w:rsidRPr="00DD27E4">
                              <w:t xml:space="preserve">The shift toward community-based care was sparked by two primary </w:t>
                            </w:r>
                            <w:proofErr w:type="spellStart"/>
                            <w:proofErr w:type="gramStart"/>
                            <w:r w:rsidRPr="00DD27E4">
                              <w:t>catalysts:</w:t>
                            </w:r>
                            <w:r w:rsidRPr="00DD27E4">
                              <w:rPr>
                                <w:b/>
                                <w:bCs/>
                              </w:rPr>
                              <w:t>Medical</w:t>
                            </w:r>
                            <w:proofErr w:type="spellEnd"/>
                            <w:proofErr w:type="gramEnd"/>
                            <w:r w:rsidRPr="00DD27E4">
                              <w:rPr>
                                <w:b/>
                                <w:bCs/>
                              </w:rPr>
                              <w:t xml:space="preserve"> Innovation:</w:t>
                            </w:r>
                            <w:r w:rsidRPr="00DD27E4">
                              <w:t xml:space="preserve"> In the 1950s, new medicines for mental health problems (like chlorpromazine) were introduced. </w:t>
                            </w:r>
                          </w:p>
                          <w:p w14:paraId="292ECE6B" w14:textId="77777777" w:rsidR="00DD27E4" w:rsidRPr="00DD27E4" w:rsidRDefault="00DD27E4" w:rsidP="00DD27E4">
                            <w:r w:rsidRPr="00DD27E4">
                              <w:rPr>
                                <w:b/>
                                <w:bCs/>
                              </w:rPr>
                              <w:t>Political Reform:</w:t>
                            </w:r>
                            <w:r w:rsidRPr="00DD27E4">
                              <w:t xml:space="preserve"> In 1961, Health Minister Enoch Powell’s famous "Water Tower" speech officially signalled the end of the asylum era, arguing that society should not hide its most vulnerable behind "great walls."</w:t>
                            </w:r>
                          </w:p>
                          <w:p w14:paraId="03B1A53C" w14:textId="77777777" w:rsidR="00DD27E4" w:rsidRPr="00DD27E4" w:rsidRDefault="00DD27E4" w:rsidP="00DD27E4">
                            <w:pPr>
                              <w:rPr>
                                <w:b/>
                                <w:bCs/>
                              </w:rPr>
                            </w:pPr>
                            <w:r w:rsidRPr="00DD27E4">
                              <w:rPr>
                                <w:b/>
                                <w:bCs/>
                              </w:rPr>
                              <w:t>3. Formal Integration (1990 – Present)</w:t>
                            </w:r>
                          </w:p>
                          <w:p w14:paraId="511C916A" w14:textId="77777777" w:rsidR="00DD27E4" w:rsidRPr="00DD27E4" w:rsidRDefault="00DD27E4" w:rsidP="00DD27E4">
                            <w:r w:rsidRPr="00DD27E4">
                              <w:t xml:space="preserve">This change was formalised by the </w:t>
                            </w:r>
                            <w:r w:rsidRPr="00DD27E4">
                              <w:rPr>
                                <w:b/>
                                <w:bCs/>
                              </w:rPr>
                              <w:t>1990 NHS and Community Care Act</w:t>
                            </w:r>
                            <w:r w:rsidRPr="00DD27E4">
                              <w:t xml:space="preserve">, which transferred the responsibility for supporting people from distant hospitals to local social services and healthcare workers. Today, we have gone further than just closing hospitals. </w:t>
                            </w:r>
                          </w:p>
                          <w:p w14:paraId="2F8112E7" w14:textId="44718891" w:rsidR="00D17412" w:rsidRDefault="00D17412"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09.3pt;margin-top:11.65pt;width:291.25pt;height:328.0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" strokeweight="3.5pt">
                <v:textbox>
                  <w:txbxContent>
                    <w:p w14:paraId="16EA0274" w14:textId="4F52116B" w:rsidR="00BE6BE0" w:rsidRPr="00D17412" w:rsidRDefault="00D17412" w:rsidP="00BE6BE0">
                      <w:pPr>
                        <w:rPr>
                          <w:b/>
                          <w:bCs/>
                          <w:color w:val="385623" w:themeColor="accent6" w:themeShade="80"/>
                        </w:rPr>
                      </w:pPr>
                      <w:r w:rsidRPr="00D17412">
                        <w:rPr>
                          <w:b/>
                          <w:bCs/>
                        </w:rPr>
                        <w:t>A brief history of the service</w:t>
                      </w:r>
                    </w:p>
                    <w:p w14:paraId="2A6CE679" w14:textId="31C18070" w:rsidR="00BE6BE0" w:rsidRDefault="00D17412" w:rsidP="00BE6BE0">
                      <w:r>
                        <w:rPr>
                          <w:noProof/>
                        </w:rPr>
                        <w:drawing>
                          <wp:inline distT="0" distB="0" distL="0" distR="0" wp14:anchorId="67A167C3" wp14:editId="70346457">
                            <wp:extent cx="2133600" cy="1257300"/>
                            <wp:effectExtent l="0" t="0" r="0" b="0"/>
                            <wp:docPr id="50566540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33600" cy="1257300"/>
                                    </a:xfrm>
                                    <a:prstGeom prst="rect">
                                      <a:avLst/>
                                    </a:prstGeom>
                                    <a:noFill/>
                                    <a:ln>
                                      <a:noFill/>
                                    </a:ln>
                                  </pic:spPr>
                                </pic:pic>
                              </a:graphicData>
                            </a:graphic>
                          </wp:inline>
                        </w:drawing>
                      </w:r>
                    </w:p>
                    <w:p w14:paraId="5CBFB633" w14:textId="77777777" w:rsidR="00DD27E4" w:rsidRPr="00DD27E4" w:rsidRDefault="00DD27E4" w:rsidP="001B7191">
                      <w:pPr>
                        <w:spacing w:line="360" w:lineRule="auto"/>
                        <w:rPr>
                          <w:b/>
                          <w:bCs/>
                        </w:rPr>
                      </w:pPr>
                      <w:r w:rsidRPr="00DD27E4">
                        <w:rPr>
                          <w:b/>
                          <w:bCs/>
                        </w:rPr>
                        <w:t>The Era of the Asylum (19th Century – Mid-20th Century)</w:t>
                      </w:r>
                    </w:p>
                    <w:p w14:paraId="41BDADD3" w14:textId="77777777" w:rsidR="00DD27E4" w:rsidRPr="00DD27E4" w:rsidRDefault="00DD27E4" w:rsidP="001B7191">
                      <w:pPr>
                        <w:spacing w:line="360" w:lineRule="auto"/>
                      </w:pPr>
                      <w:r w:rsidRPr="00DD27E4">
                        <w:t>For over a century, the main way people with mental health problems were cared for in the UK was in "County Asylums." Although they were originally meant to offer kind treatment, by the middle of the 1900s, these places were overcrowded and lacked sufficient staff or resources. T</w:t>
                      </w:r>
                    </w:p>
                    <w:p w14:paraId="24C255B0" w14:textId="77777777" w:rsidR="00DD27E4" w:rsidRPr="00DD27E4" w:rsidRDefault="00DD27E4" w:rsidP="001B7191">
                      <w:pPr>
                        <w:spacing w:line="360" w:lineRule="auto"/>
                        <w:rPr>
                          <w:b/>
                          <w:bCs/>
                        </w:rPr>
                      </w:pPr>
                      <w:r w:rsidRPr="00DD27E4">
                        <w:rPr>
                          <w:b/>
                          <w:bCs/>
                        </w:rPr>
                        <w:t>2. The Turning Point: Deinstitutionalisation (1950s – 1980s)</w:t>
                      </w:r>
                    </w:p>
                    <w:p w14:paraId="0AF9B8AF" w14:textId="3F44F2F8" w:rsidR="00DD27E4" w:rsidRPr="00DD27E4" w:rsidRDefault="00DD27E4" w:rsidP="001B7191">
                      <w:pPr>
                        <w:spacing w:line="360" w:lineRule="auto"/>
                      </w:pPr>
                      <w:r w:rsidRPr="00DD27E4">
                        <w:t xml:space="preserve">The shift toward community-based care was sparked by two primary </w:t>
                      </w:r>
                      <w:proofErr w:type="spellStart"/>
                      <w:proofErr w:type="gramStart"/>
                      <w:r w:rsidRPr="00DD27E4">
                        <w:t>catalysts:</w:t>
                      </w:r>
                      <w:r w:rsidRPr="00DD27E4">
                        <w:rPr>
                          <w:b/>
                          <w:bCs/>
                        </w:rPr>
                        <w:t>Medical</w:t>
                      </w:r>
                      <w:proofErr w:type="spellEnd"/>
                      <w:proofErr w:type="gramEnd"/>
                      <w:r w:rsidRPr="00DD27E4">
                        <w:rPr>
                          <w:b/>
                          <w:bCs/>
                        </w:rPr>
                        <w:t xml:space="preserve"> Innovation:</w:t>
                      </w:r>
                      <w:r w:rsidRPr="00DD27E4">
                        <w:t xml:space="preserve"> In the 1950s, new medicines for mental health problems (like chlorpromazine) were introduced. </w:t>
                      </w:r>
                    </w:p>
                    <w:p w14:paraId="292ECE6B" w14:textId="77777777" w:rsidR="00DD27E4" w:rsidRPr="00DD27E4" w:rsidRDefault="00DD27E4" w:rsidP="00DD27E4">
                      <w:r w:rsidRPr="00DD27E4">
                        <w:rPr>
                          <w:b/>
                          <w:bCs/>
                        </w:rPr>
                        <w:t>Political Reform:</w:t>
                      </w:r>
                      <w:r w:rsidRPr="00DD27E4">
                        <w:t xml:space="preserve"> In 1961, Health Minister Enoch Powell’s famous "Water Tower" speech officially signalled the end of the asylum era, arguing that society should not hide its most vulnerable behind "great walls."</w:t>
                      </w:r>
                    </w:p>
                    <w:p w14:paraId="03B1A53C" w14:textId="77777777" w:rsidR="00DD27E4" w:rsidRPr="00DD27E4" w:rsidRDefault="00DD27E4" w:rsidP="00DD27E4">
                      <w:pPr>
                        <w:rPr>
                          <w:b/>
                          <w:bCs/>
                        </w:rPr>
                      </w:pPr>
                      <w:r w:rsidRPr="00DD27E4">
                        <w:rPr>
                          <w:b/>
                          <w:bCs/>
                        </w:rPr>
                        <w:t>3. Formal Integration (1990 – Present)</w:t>
                      </w:r>
                    </w:p>
                    <w:p w14:paraId="511C916A" w14:textId="77777777" w:rsidR="00DD27E4" w:rsidRPr="00DD27E4" w:rsidRDefault="00DD27E4" w:rsidP="00DD27E4">
                      <w:r w:rsidRPr="00DD27E4">
                        <w:t xml:space="preserve">This change was formalised by the </w:t>
                      </w:r>
                      <w:r w:rsidRPr="00DD27E4">
                        <w:rPr>
                          <w:b/>
                          <w:bCs/>
                        </w:rPr>
                        <w:t>1990 NHS and Community Care Act</w:t>
                      </w:r>
                      <w:r w:rsidRPr="00DD27E4">
                        <w:t xml:space="preserve">, which transferred the responsibility for supporting people from distant hospitals to local social services and healthcare workers. Today, we have gone further than just closing hospitals. </w:t>
                      </w:r>
                    </w:p>
                    <w:p w14:paraId="2F8112E7" w14:textId="44718891" w:rsidR="00D17412" w:rsidRDefault="00D17412" w:rsidP="00BE6BE0"/>
                  </w:txbxContent>
                </v:textbox>
                <w10:wrap type="square" anchorx="margin"/>
              </v:shape>
            </w:pict>
          </mc:Fallback>
        </mc:AlternateContent>
      </w:r>
      <w:r w:rsidR="00940CD4" w:rsidRPr="001B7191">
        <w:rPr>
          <w:rFonts w:ascii="Arial" w:hAnsi="Arial" w:cs="Arial"/>
          <w:noProof/>
          <w:sz w:val="24"/>
          <w:szCs w:val="24"/>
        </w:rPr>
        <mc:AlternateContent>
          <mc:Choice Requires="wps">
            <w:drawing>
              <wp:anchor distT="45720" distB="45720" distL="114300" distR="114300" simplePos="0" relativeHeight="251669504" behindDoc="0" locked="0" layoutInCell="1" allowOverlap="1" wp14:anchorId="298766ED" wp14:editId="72B2810A">
                <wp:simplePos x="0" y="0"/>
                <wp:positionH relativeFrom="page">
                  <wp:align>right</wp:align>
                </wp:positionH>
                <wp:positionV relativeFrom="paragraph">
                  <wp:posOffset>19050</wp:posOffset>
                </wp:positionV>
                <wp:extent cx="3336290" cy="4474845"/>
                <wp:effectExtent l="19050" t="19050" r="16510" b="2095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6290" cy="4474845"/>
                        </a:xfrm>
                        <a:prstGeom prst="rect">
                          <a:avLst/>
                        </a:prstGeom>
                        <a:solidFill>
                          <a:srgbClr val="FFFFFF"/>
                        </a:solidFill>
                        <a:ln w="44450">
                          <a:solidFill>
                            <a:srgbClr val="000000"/>
                          </a:solidFill>
                          <a:miter lim="800000"/>
                          <a:headEnd/>
                          <a:tailEnd/>
                        </a:ln>
                        <a:effectLst>
                          <a:softEdge rad="25400"/>
                        </a:effectLst>
                      </wps:spPr>
                      <wps:txbx>
                        <w:txbxContent>
                          <w:p w14:paraId="69623553" w14:textId="77A4A224" w:rsidR="00ED0C40" w:rsidRPr="00ED0C40" w:rsidRDefault="00ED0C40" w:rsidP="00BE6BE0">
                            <w:pPr>
                              <w:rPr>
                                <w:b/>
                                <w:bCs/>
                                <w:color w:val="385623" w:themeColor="accent6" w:themeShade="80"/>
                              </w:rPr>
                            </w:pPr>
                            <w:r w:rsidRPr="00ED0C40">
                              <w:rPr>
                                <w:b/>
                                <w:bCs/>
                              </w:rPr>
                              <w:t>Current functioning of the service</w:t>
                            </w:r>
                          </w:p>
                          <w:p w14:paraId="2F2C6041" w14:textId="2E21FFE1" w:rsidR="00BE6BE0" w:rsidRDefault="00ED0C40" w:rsidP="00BE6BE0">
                            <w:pPr>
                              <w:rPr>
                                <w:b/>
                                <w:bCs/>
                                <w:color w:val="385623" w:themeColor="accent6" w:themeShade="80"/>
                              </w:rPr>
                            </w:pPr>
                            <w:r>
                              <w:rPr>
                                <w:noProof/>
                              </w:rPr>
                              <w:drawing>
                                <wp:inline distT="0" distB="0" distL="0" distR="0" wp14:anchorId="6C434F54" wp14:editId="5EB481EC">
                                  <wp:extent cx="2133600" cy="923925"/>
                                  <wp:effectExtent l="0" t="0" r="0" b="9525"/>
                                  <wp:docPr id="7189409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3600" cy="923925"/>
                                          </a:xfrm>
                                          <a:prstGeom prst="rect">
                                            <a:avLst/>
                                          </a:prstGeom>
                                          <a:noFill/>
                                          <a:ln>
                                            <a:noFill/>
                                          </a:ln>
                                        </pic:spPr>
                                      </pic:pic>
                                    </a:graphicData>
                                  </a:graphic>
                                </wp:inline>
                              </w:drawing>
                            </w:r>
                          </w:p>
                          <w:p w14:paraId="20DA2EE2" w14:textId="77777777" w:rsidR="00ED0C40" w:rsidRPr="006D592B" w:rsidRDefault="00ED0C40" w:rsidP="001B7191">
                            <w:pPr>
                              <w:spacing w:line="360" w:lineRule="auto"/>
                            </w:pPr>
                            <w:r w:rsidRPr="006D592B">
                              <w:t xml:space="preserve">The service functions through several </w:t>
                            </w:r>
                            <w:r>
                              <w:t>specialised</w:t>
                            </w:r>
                            <w:r w:rsidRPr="006D592B">
                              <w:t xml:space="preserve"> branches:</w:t>
                            </w:r>
                          </w:p>
                          <w:p w14:paraId="6D455177" w14:textId="77777777" w:rsidR="00ED0C40" w:rsidRPr="006D592B" w:rsidRDefault="00ED0C40" w:rsidP="001B7191">
                            <w:pPr>
                              <w:spacing w:line="360" w:lineRule="auto"/>
                            </w:pPr>
                            <w:r w:rsidRPr="006D592B">
                              <w:rPr>
                                <w:b/>
                                <w:bCs/>
                              </w:rPr>
                              <w:t>Crisis Resolution and Home Treatment (CRHT):</w:t>
                            </w:r>
                            <w:r w:rsidRPr="006D592B">
                              <w:t xml:space="preserve"> Provides 24/7 intensive support at home to prevent hospital admission during an acute episode.</w:t>
                            </w:r>
                          </w:p>
                          <w:p w14:paraId="1753395F" w14:textId="77777777" w:rsidR="00ED0C40" w:rsidRPr="006D592B" w:rsidRDefault="00ED0C40" w:rsidP="001B7191">
                            <w:pPr>
                              <w:numPr>
                                <w:ilvl w:val="0"/>
                                <w:numId w:val="1"/>
                              </w:numPr>
                              <w:spacing w:line="360" w:lineRule="auto"/>
                            </w:pPr>
                            <w:r w:rsidRPr="006D592B">
                              <w:rPr>
                                <w:b/>
                                <w:bCs/>
                              </w:rPr>
                              <w:t>Early Intervention in Psychosis (EIP):</w:t>
                            </w:r>
                            <w:r w:rsidRPr="006D592B">
                              <w:t xml:space="preserve"> Targets young people experiencing their first episode to improve long-term outcomes.</w:t>
                            </w:r>
                          </w:p>
                          <w:p w14:paraId="6ECC9DCB" w14:textId="77777777" w:rsidR="00ED0C40" w:rsidRDefault="00ED0C40" w:rsidP="001B7191">
                            <w:pPr>
                              <w:numPr>
                                <w:ilvl w:val="0"/>
                                <w:numId w:val="1"/>
                              </w:numPr>
                              <w:spacing w:line="360" w:lineRule="auto"/>
                            </w:pPr>
                            <w:r w:rsidRPr="006D592B">
                              <w:rPr>
                                <w:b/>
                                <w:bCs/>
                              </w:rPr>
                              <w:t>Assertive Outreach:</w:t>
                            </w:r>
                            <w:r w:rsidRPr="006D592B">
                              <w:t xml:space="preserve"> Specifically engages patients who find it difficult to interact with standard services. Through these branches, the service provides medication management, Cognitive </w:t>
                            </w:r>
                            <w:r>
                              <w:t>Behavioural</w:t>
                            </w:r>
                            <w:r w:rsidRPr="006D592B">
                              <w:t xml:space="preserve"> Therapy (CBT), housing advice, and employment support. </w:t>
                            </w:r>
                          </w:p>
                          <w:p w14:paraId="711E4D53" w14:textId="77777777" w:rsidR="00ED0C40" w:rsidRPr="00ED0C40" w:rsidRDefault="00ED0C40" w:rsidP="00BE6BE0">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211.5pt;margin-top:1.5pt;width:262.7pt;height:352.35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" strokeweight="3.5pt">
                <v:textbox>
                  <w:txbxContent>
                    <w:p w14:paraId="69623553" w14:textId="77A4A224" w:rsidR="00ED0C40" w:rsidRPr="00ED0C40" w:rsidRDefault="00ED0C40" w:rsidP="00BE6BE0">
                      <w:pPr>
                        <w:rPr>
                          <w:b/>
                          <w:bCs/>
                          <w:color w:val="385623" w:themeColor="accent6" w:themeShade="80"/>
                        </w:rPr>
                      </w:pPr>
                      <w:r w:rsidRPr="00ED0C40">
                        <w:rPr>
                          <w:b/>
                          <w:bCs/>
                        </w:rPr>
                        <w:t>Current functioning of the service</w:t>
                      </w:r>
                    </w:p>
                    <w:p w14:paraId="2F2C6041" w14:textId="2E21FFE1" w:rsidR="00BE6BE0" w:rsidRDefault="00ED0C40" w:rsidP="00BE6BE0">
                      <w:pPr>
                        <w:rPr>
                          <w:b/>
                          <w:bCs/>
                          <w:color w:val="385623" w:themeColor="accent6" w:themeShade="80"/>
                        </w:rPr>
                      </w:pPr>
                      <w:r>
                        <w:rPr>
                          <w:noProof/>
                        </w:rPr>
                        <w:drawing>
                          <wp:inline distT="0" distB="0" distL="0" distR="0" wp14:anchorId="6C434F54" wp14:editId="5EB481EC">
                            <wp:extent cx="2133600" cy="923925"/>
                            <wp:effectExtent l="0" t="0" r="0" b="9525"/>
                            <wp:docPr id="7189409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3600" cy="923925"/>
                                    </a:xfrm>
                                    <a:prstGeom prst="rect">
                                      <a:avLst/>
                                    </a:prstGeom>
                                    <a:noFill/>
                                    <a:ln>
                                      <a:noFill/>
                                    </a:ln>
                                  </pic:spPr>
                                </pic:pic>
                              </a:graphicData>
                            </a:graphic>
                          </wp:inline>
                        </w:drawing>
                      </w:r>
                    </w:p>
                    <w:p w14:paraId="20DA2EE2" w14:textId="77777777" w:rsidR="00ED0C40" w:rsidRPr="006D592B" w:rsidRDefault="00ED0C40" w:rsidP="001B7191">
                      <w:pPr>
                        <w:spacing w:line="360" w:lineRule="auto"/>
                      </w:pPr>
                      <w:r w:rsidRPr="006D592B">
                        <w:t xml:space="preserve">The service functions through several </w:t>
                      </w:r>
                      <w:r>
                        <w:t>specialised</w:t>
                      </w:r>
                      <w:r w:rsidRPr="006D592B">
                        <w:t xml:space="preserve"> branches:</w:t>
                      </w:r>
                    </w:p>
                    <w:p w14:paraId="6D455177" w14:textId="77777777" w:rsidR="00ED0C40" w:rsidRPr="006D592B" w:rsidRDefault="00ED0C40" w:rsidP="001B7191">
                      <w:pPr>
                        <w:spacing w:line="360" w:lineRule="auto"/>
                      </w:pPr>
                      <w:r w:rsidRPr="006D592B">
                        <w:rPr>
                          <w:b/>
                          <w:bCs/>
                        </w:rPr>
                        <w:t>Crisis Resolution and Home Treatment (CRHT):</w:t>
                      </w:r>
                      <w:r w:rsidRPr="006D592B">
                        <w:t xml:space="preserve"> Provides 24/7 intensive support at home to prevent hospital admission during an acute episode.</w:t>
                      </w:r>
                    </w:p>
                    <w:p w14:paraId="1753395F" w14:textId="77777777" w:rsidR="00ED0C40" w:rsidRPr="006D592B" w:rsidRDefault="00ED0C40" w:rsidP="001B7191">
                      <w:pPr>
                        <w:numPr>
                          <w:ilvl w:val="0"/>
                          <w:numId w:val="1"/>
                        </w:numPr>
                        <w:spacing w:line="360" w:lineRule="auto"/>
                      </w:pPr>
                      <w:r w:rsidRPr="006D592B">
                        <w:rPr>
                          <w:b/>
                          <w:bCs/>
                        </w:rPr>
                        <w:t>Early Intervention in Psychosis (EIP):</w:t>
                      </w:r>
                      <w:r w:rsidRPr="006D592B">
                        <w:t xml:space="preserve"> Targets young people experiencing their first episode to improve long-term outcomes.</w:t>
                      </w:r>
                    </w:p>
                    <w:p w14:paraId="6ECC9DCB" w14:textId="77777777" w:rsidR="00ED0C40" w:rsidRDefault="00ED0C40" w:rsidP="001B7191">
                      <w:pPr>
                        <w:numPr>
                          <w:ilvl w:val="0"/>
                          <w:numId w:val="1"/>
                        </w:numPr>
                        <w:spacing w:line="360" w:lineRule="auto"/>
                      </w:pPr>
                      <w:r w:rsidRPr="006D592B">
                        <w:rPr>
                          <w:b/>
                          <w:bCs/>
                        </w:rPr>
                        <w:t>Assertive Outreach:</w:t>
                      </w:r>
                      <w:r w:rsidRPr="006D592B">
                        <w:t xml:space="preserve"> Specifically engages patients who find it difficult to interact with standard services. Through these branches, the service provides medication management, Cognitive </w:t>
                      </w:r>
                      <w:r>
                        <w:t>Behavioural</w:t>
                      </w:r>
                      <w:r w:rsidRPr="006D592B">
                        <w:t xml:space="preserve"> Therapy (CBT), housing advice, and employment support. </w:t>
                      </w:r>
                    </w:p>
                    <w:p w14:paraId="711E4D53" w14:textId="77777777" w:rsidR="00ED0C40" w:rsidRPr="00ED0C40" w:rsidRDefault="00ED0C40" w:rsidP="00BE6BE0">
                      <w:pPr>
                        <w:rPr>
                          <w:b/>
                          <w:bCs/>
                          <w:color w:val="385623" w:themeColor="accent6" w:themeShade="80"/>
                        </w:rPr>
                      </w:pPr>
                    </w:p>
                  </w:txbxContent>
                </v:textbox>
                <w10:wrap type="square" anchorx="page"/>
              </v:shape>
            </w:pict>
          </mc:Fallback>
        </mc:AlternateContent>
      </w:r>
      <w:r w:rsidR="00817D87" w:rsidRPr="001B7191">
        <w:rPr>
          <w:rFonts w:ascii="Arial" w:hAnsi="Arial" w:cs="Arial"/>
          <w:noProof/>
          <w:sz w:val="24"/>
          <w:szCs w:val="24"/>
        </w:rPr>
        <mc:AlternateContent>
          <mc:Choice Requires="wps">
            <w:drawing>
              <wp:anchor distT="45720" distB="45720" distL="114300" distR="114300" simplePos="0" relativeHeight="251671552" behindDoc="0" locked="0" layoutInCell="1" allowOverlap="1" wp14:anchorId="5D749413" wp14:editId="39FAF91F">
                <wp:simplePos x="0" y="0"/>
                <wp:positionH relativeFrom="page">
                  <wp:posOffset>103505</wp:posOffset>
                </wp:positionH>
                <wp:positionV relativeFrom="paragraph">
                  <wp:posOffset>3553460</wp:posOffset>
                </wp:positionV>
                <wp:extent cx="3243580" cy="2137410"/>
                <wp:effectExtent l="19050" t="19050" r="3302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3580" cy="2137410"/>
                        </a:xfrm>
                        <a:prstGeom prst="rect">
                          <a:avLst/>
                        </a:prstGeom>
                        <a:solidFill>
                          <a:srgbClr val="FFFFFF"/>
                        </a:solidFill>
                        <a:ln w="47625">
                          <a:solidFill>
                            <a:srgbClr val="000000"/>
                          </a:solidFill>
                          <a:miter lim="800000"/>
                          <a:headEnd/>
                          <a:tailEnd/>
                        </a:ln>
                        <a:effectLst>
                          <a:softEdge rad="25400"/>
                        </a:effectLst>
                      </wps:spPr>
                      <wps:txbx>
                        <w:txbxContent>
                          <w:p w14:paraId="6CA9146E" w14:textId="77777777" w:rsidR="00DD42F9" w:rsidRDefault="00DD42F9" w:rsidP="00DD42F9">
                            <w:r>
                              <w:t>Two challenges faced by the service</w:t>
                            </w:r>
                          </w:p>
                          <w:p w14:paraId="0809CF7E" w14:textId="4460AD4C" w:rsidR="00BE6BE0" w:rsidRDefault="00DD42F9" w:rsidP="00BE6BE0">
                            <w:r>
                              <w:rPr>
                                <w:noProof/>
                              </w:rPr>
                              <w:drawing>
                                <wp:inline distT="0" distB="0" distL="0" distR="0" wp14:anchorId="591AE532" wp14:editId="6D5DD927">
                                  <wp:extent cx="3010535" cy="1656080"/>
                                  <wp:effectExtent l="0" t="0" r="0" b="1270"/>
                                  <wp:docPr id="13321337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10535" cy="1656080"/>
                                          </a:xfrm>
                                          <a:prstGeom prst="rect">
                                            <a:avLst/>
                                          </a:prstGeom>
                                          <a:noFill/>
                                          <a:ln>
                                            <a:noFill/>
                                          </a:ln>
                                        </pic:spPr>
                                      </pic:pic>
                                    </a:graphicData>
                                  </a:graphic>
                                </wp:inline>
                              </w:drawing>
                            </w:r>
                          </w:p>
                          <w:p w14:paraId="6419C9BC" w14:textId="77777777" w:rsidR="0069472F" w:rsidRDefault="0069472F" w:rsidP="00BE6BE0"/>
                          <w:p w14:paraId="10B7D39D" w14:textId="77777777" w:rsidR="0069472F" w:rsidRDefault="0069472F" w:rsidP="00BE6BE0"/>
                          <w:p w14:paraId="1CAAC8A2" w14:textId="77777777" w:rsidR="0069472F" w:rsidRDefault="0069472F" w:rsidP="00BE6BE0"/>
                          <w:p w14:paraId="482356FE" w14:textId="77777777" w:rsidR="0069472F" w:rsidRDefault="0069472F" w:rsidP="00BE6BE0"/>
                          <w:p w14:paraId="7029AAF6" w14:textId="77777777" w:rsidR="0069472F" w:rsidRDefault="0069472F" w:rsidP="00BE6BE0"/>
                          <w:p w14:paraId="0C1E379A" w14:textId="77777777" w:rsidR="0069472F" w:rsidRDefault="0069472F" w:rsidP="00BE6BE0"/>
                          <w:p w14:paraId="201A7082" w14:textId="77777777" w:rsidR="0069472F" w:rsidRDefault="0069472F"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0" type="#_x0000_t202" style="position:absolute;margin-left:8.15pt;margin-top:279.8pt;width:255.4pt;height:168.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" strokeweight="3.75pt">
                <v:textbox>
                  <w:txbxContent>
                    <w:p w14:paraId="6CA9146E" w14:textId="77777777" w:rsidR="00DD42F9" w:rsidRDefault="00DD42F9" w:rsidP="00DD42F9">
                      <w:r>
                        <w:t>Two challenges faced by the service</w:t>
                      </w:r>
                    </w:p>
                    <w:p w14:paraId="0809CF7E" w14:textId="4460AD4C" w:rsidR="00BE6BE0" w:rsidRDefault="00DD42F9" w:rsidP="00BE6BE0">
                      <w:r>
                        <w:rPr>
                          <w:noProof/>
                        </w:rPr>
                        <w:drawing>
                          <wp:inline distT="0" distB="0" distL="0" distR="0" wp14:anchorId="591AE532" wp14:editId="6D5DD927">
                            <wp:extent cx="3010535" cy="1656080"/>
                            <wp:effectExtent l="0" t="0" r="0" b="1270"/>
                            <wp:docPr id="13321337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10535" cy="1656080"/>
                                    </a:xfrm>
                                    <a:prstGeom prst="rect">
                                      <a:avLst/>
                                    </a:prstGeom>
                                    <a:noFill/>
                                    <a:ln>
                                      <a:noFill/>
                                    </a:ln>
                                  </pic:spPr>
                                </pic:pic>
                              </a:graphicData>
                            </a:graphic>
                          </wp:inline>
                        </w:drawing>
                      </w:r>
                    </w:p>
                    <w:p w14:paraId="6419C9BC" w14:textId="77777777" w:rsidR="0069472F" w:rsidRDefault="0069472F" w:rsidP="00BE6BE0"/>
                    <w:p w14:paraId="10B7D39D" w14:textId="77777777" w:rsidR="0069472F" w:rsidRDefault="0069472F" w:rsidP="00BE6BE0"/>
                    <w:p w14:paraId="1CAAC8A2" w14:textId="77777777" w:rsidR="0069472F" w:rsidRDefault="0069472F" w:rsidP="00BE6BE0"/>
                    <w:p w14:paraId="482356FE" w14:textId="77777777" w:rsidR="0069472F" w:rsidRDefault="0069472F" w:rsidP="00BE6BE0"/>
                    <w:p w14:paraId="7029AAF6" w14:textId="77777777" w:rsidR="0069472F" w:rsidRDefault="0069472F" w:rsidP="00BE6BE0"/>
                    <w:p w14:paraId="0C1E379A" w14:textId="77777777" w:rsidR="0069472F" w:rsidRDefault="0069472F" w:rsidP="00BE6BE0"/>
                    <w:p w14:paraId="201A7082" w14:textId="77777777" w:rsidR="0069472F" w:rsidRDefault="0069472F" w:rsidP="00BE6BE0"/>
                  </w:txbxContent>
                </v:textbox>
                <w10:wrap type="square" anchorx="page"/>
              </v:shape>
            </w:pict>
          </mc:Fallback>
        </mc:AlternateContent>
      </w:r>
      <w:r w:rsidR="00817D87" w:rsidRPr="001B7191">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2F5030E1" wp14:editId="1F4CBC47">
                <wp:simplePos x="0" y="0"/>
                <wp:positionH relativeFrom="margin">
                  <wp:posOffset>5770880</wp:posOffset>
                </wp:positionH>
                <wp:positionV relativeFrom="paragraph">
                  <wp:posOffset>4528185</wp:posOffset>
                </wp:positionV>
                <wp:extent cx="3660140" cy="1176020"/>
                <wp:effectExtent l="19050" t="19050" r="16510" b="241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0140" cy="1176020"/>
                        </a:xfrm>
                        <a:prstGeom prst="rect">
                          <a:avLst/>
                        </a:prstGeom>
                        <a:solidFill>
                          <a:srgbClr val="FFFFFF"/>
                        </a:solidFill>
                        <a:ln w="44450">
                          <a:solidFill>
                            <a:srgbClr val="000000"/>
                          </a:solidFill>
                          <a:miter lim="800000"/>
                          <a:headEnd/>
                          <a:tailEnd/>
                        </a:ln>
                        <a:effectLst>
                          <a:softEdge rad="25400"/>
                        </a:effectLst>
                      </wps:spPr>
                      <wps:txbx>
                        <w:txbxContent>
                          <w:p w14:paraId="2AF623C1" w14:textId="77777777" w:rsidR="008B0211" w:rsidRDefault="008B0211" w:rsidP="001B7191">
                            <w:pPr>
                              <w:spacing w:line="360" w:lineRule="auto"/>
                              <w:rPr>
                                <w:b/>
                                <w:bCs/>
                                <w:color w:val="385623" w:themeColor="accent6" w:themeShade="80"/>
                              </w:rPr>
                            </w:pPr>
                            <w:r>
                              <w:rPr>
                                <w:b/>
                                <w:bCs/>
                                <w:color w:val="385623" w:themeColor="accent6" w:themeShade="80"/>
                              </w:rPr>
                              <w:t>Conclusion</w:t>
                            </w:r>
                          </w:p>
                          <w:p w14:paraId="1DDCA334" w14:textId="77777777" w:rsidR="008B0211" w:rsidRPr="008B0211" w:rsidRDefault="008B0211" w:rsidP="001B7191">
                            <w:pPr>
                              <w:spacing w:line="360" w:lineRule="auto"/>
                            </w:pPr>
                            <w:r w:rsidRPr="008B0211">
                              <w:t xml:space="preserve">In summary, </w:t>
                            </w:r>
                            <w:r w:rsidRPr="008B0211">
                              <w:rPr>
                                <w:b/>
                                <w:bCs/>
                              </w:rPr>
                              <w:t>Community Mental Health Services (CMHS)</w:t>
                            </w:r>
                            <w:r w:rsidRPr="008B0211">
                              <w:t xml:space="preserve"> are an important step forward in how the UK helps people with mental health problems. Instead of keeping people in separate hospitals like in the past, the NHS now uses a kinder and more helpful Recovery Model. This way of working understands that good mental health is not just about not being sick, but also about having friends, a safe place to live, and control over your own life in your community.</w:t>
                            </w:r>
                          </w:p>
                          <w:p w14:paraId="346DCCF8" w14:textId="77777777" w:rsidR="008B0211" w:rsidRPr="008B0211" w:rsidRDefault="008B0211" w:rsidP="008B0211">
                            <w:r w:rsidRPr="008B0211">
                              <w:t>Right now, the service works through teams made up of different types of professionals, showing how well joined-up care can work when medical, mental, and social help all come together to support the whole person. However, as this portfolio has shown, the service is facing a turning point. Not enough money and not enough staff put at risk the equal importance for mental health that the government has promised.</w:t>
                            </w:r>
                          </w:p>
                          <w:p w14:paraId="735D2014" w14:textId="77777777" w:rsidR="008B0211" w:rsidRPr="008B0211" w:rsidRDefault="008B0211" w:rsidP="008B0211">
                            <w:r w:rsidRPr="008B0211">
                              <w:t xml:space="preserve">In the end, the future of CMHS depends on steady funding and making sure the important relationships between staff and people using the service are protected. Moving care from asylums to the community was a big step forward for fairness, but the job now is to make sure these services are strong enough to help </w:t>
                            </w:r>
                            <w:proofErr w:type="gramStart"/>
                            <w:r w:rsidRPr="008B0211">
                              <w:t>more and more</w:t>
                            </w:r>
                            <w:proofErr w:type="gramEnd"/>
                            <w:r w:rsidRPr="008B0211">
                              <w:t xml:space="preserve"> people. By helping people where they live, CMHS is still the main way to fight against the shame and loneliness that can come with mental illness.</w:t>
                            </w:r>
                          </w:p>
                          <w:p w14:paraId="56A4A53D" w14:textId="77777777" w:rsidR="008B0211" w:rsidRPr="008B0211" w:rsidRDefault="008B0211" w:rsidP="008B0211"/>
                          <w:p w14:paraId="69461F56" w14:textId="3FC68006"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1" type="#_x0000_t202" style="position:absolute;margin-left:454.4pt;margin-top:356.55pt;width:288.2pt;height:92.6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" strokeweight="3.5pt">
                <v:textbox>
                  <w:txbxContent>
                    <w:p w14:paraId="2AF623C1" w14:textId="77777777" w:rsidR="008B0211" w:rsidRDefault="008B0211" w:rsidP="001B7191">
                      <w:pPr>
                        <w:spacing w:line="360" w:lineRule="auto"/>
                        <w:rPr>
                          <w:b/>
                          <w:bCs/>
                          <w:color w:val="385623" w:themeColor="accent6" w:themeShade="80"/>
                        </w:rPr>
                      </w:pPr>
                      <w:r>
                        <w:rPr>
                          <w:b/>
                          <w:bCs/>
                          <w:color w:val="385623" w:themeColor="accent6" w:themeShade="80"/>
                        </w:rPr>
                        <w:t>Conclusion</w:t>
                      </w:r>
                    </w:p>
                    <w:p w14:paraId="1DDCA334" w14:textId="77777777" w:rsidR="008B0211" w:rsidRPr="008B0211" w:rsidRDefault="008B0211" w:rsidP="001B7191">
                      <w:pPr>
                        <w:spacing w:line="360" w:lineRule="auto"/>
                      </w:pPr>
                      <w:r w:rsidRPr="008B0211">
                        <w:t xml:space="preserve">In summary, </w:t>
                      </w:r>
                      <w:r w:rsidRPr="008B0211">
                        <w:rPr>
                          <w:b/>
                          <w:bCs/>
                        </w:rPr>
                        <w:t>Community Mental Health Services (CMHS)</w:t>
                      </w:r>
                      <w:r w:rsidRPr="008B0211">
                        <w:t xml:space="preserve"> are an important step forward in how the UK helps people with mental health problems. Instead of keeping people in separate hospitals like in the past, the NHS now uses a kinder and more helpful Recovery Model. This way of working understands that good mental health is not just about not being sick, but also about having friends, a safe place to live, and control over your own life in your community.</w:t>
                      </w:r>
                    </w:p>
                    <w:p w14:paraId="346DCCF8" w14:textId="77777777" w:rsidR="008B0211" w:rsidRPr="008B0211" w:rsidRDefault="008B0211" w:rsidP="008B0211">
                      <w:r w:rsidRPr="008B0211">
                        <w:t>Right now, the service works through teams made up of different types of professionals, showing how well joined-up care can work when medical, mental, and social help all come together to support the whole person. However, as this portfolio has shown, the service is facing a turning point. Not enough money and not enough staff put at risk the equal importance for mental health that the government has promised.</w:t>
                      </w:r>
                    </w:p>
                    <w:p w14:paraId="735D2014" w14:textId="77777777" w:rsidR="008B0211" w:rsidRPr="008B0211" w:rsidRDefault="008B0211" w:rsidP="008B0211">
                      <w:r w:rsidRPr="008B0211">
                        <w:t xml:space="preserve">In the end, the future of CMHS depends on steady funding and making sure the important relationships between staff and people using the service are protected. Moving care from asylums to the community was a big step forward for fairness, but the job now is to make sure these services are strong enough to help </w:t>
                      </w:r>
                      <w:proofErr w:type="gramStart"/>
                      <w:r w:rsidRPr="008B0211">
                        <w:t>more and more</w:t>
                      </w:r>
                      <w:proofErr w:type="gramEnd"/>
                      <w:r w:rsidRPr="008B0211">
                        <w:t xml:space="preserve"> people. By helping people where they live, CMHS is still the main way to fight against the shame and loneliness that can come with mental illness.</w:t>
                      </w:r>
                    </w:p>
                    <w:p w14:paraId="56A4A53D" w14:textId="77777777" w:rsidR="008B0211" w:rsidRPr="008B0211" w:rsidRDefault="008B0211" w:rsidP="008B0211"/>
                    <w:p w14:paraId="69461F56" w14:textId="3FC68006" w:rsidR="00BE6BE0" w:rsidRDefault="00BE6BE0" w:rsidP="00BE6BE0"/>
                  </w:txbxContent>
                </v:textbox>
                <w10:wrap type="square" anchorx="margin"/>
              </v:shape>
            </w:pict>
          </mc:Fallback>
        </mc:AlternateContent>
      </w:r>
      <w:r w:rsidR="00547509" w:rsidRPr="001B7191">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04CAE92E" wp14:editId="044D027C">
                <wp:simplePos x="0" y="0"/>
                <wp:positionH relativeFrom="page">
                  <wp:align>left</wp:align>
                </wp:positionH>
                <wp:positionV relativeFrom="paragraph">
                  <wp:posOffset>19602</wp:posOffset>
                </wp:positionV>
                <wp:extent cx="3474085" cy="8275320"/>
                <wp:effectExtent l="19050" t="19050" r="31115" b="3048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648" cy="8275320"/>
                        </a:xfrm>
                        <a:prstGeom prst="rect">
                          <a:avLst/>
                        </a:prstGeom>
                        <a:solidFill>
                          <a:srgbClr val="FFFFFF"/>
                        </a:solidFill>
                        <a:ln w="47625">
                          <a:solidFill>
                            <a:schemeClr val="accent2"/>
                          </a:solidFill>
                          <a:miter lim="800000"/>
                          <a:headEnd/>
                          <a:tailEnd/>
                        </a:ln>
                        <a:effectLst>
                          <a:softEdge rad="25400"/>
                        </a:effectLst>
                      </wps:spPr>
                      <wps:txbx>
                        <w:txbxContent>
                          <w:p w14:paraId="4FB6AE7D" w14:textId="77777777" w:rsidR="007B61B3" w:rsidRPr="00DD42F9" w:rsidRDefault="007B61B3" w:rsidP="001B7191">
                            <w:pPr>
                              <w:spacing w:line="360" w:lineRule="auto"/>
                              <w:rPr>
                                <w:b/>
                                <w:bCs/>
                              </w:rPr>
                            </w:pPr>
                            <w:r w:rsidRPr="00DD42F9">
                              <w:rPr>
                                <w:b/>
                                <w:bCs/>
                              </w:rPr>
                              <w:t>Explanation of the chosen healthcare service</w:t>
                            </w:r>
                          </w:p>
                          <w:p w14:paraId="0CBF50CE" w14:textId="3C4B0F50" w:rsidR="007B61B3" w:rsidRDefault="007B61B3" w:rsidP="001B7191">
                            <w:pPr>
                              <w:spacing w:line="360" w:lineRule="auto"/>
                            </w:pPr>
                            <w:r w:rsidRPr="007B61B3">
                              <w:rPr>
                                <w:b/>
                                <w:bCs/>
                              </w:rPr>
                              <w:t>Community Mental Health Services (CMHS)</w:t>
                            </w:r>
                            <w:r w:rsidRPr="007B61B3">
                              <w:t xml:space="preserve"> are the focus of this portfolio because they play a key role in today’s NHS and stand out where medical care and fairness in society meet. In the past, mental healthcare often left people out, but moving care into the community is one of the biggest changes in British healthcare history</w:t>
                            </w:r>
                            <w:r w:rsidR="00547509">
                              <w:t>.</w:t>
                            </w:r>
                          </w:p>
                          <w:p w14:paraId="73FBEB14" w14:textId="7146E668" w:rsidR="00547509" w:rsidRDefault="007B61B3" w:rsidP="001B7191">
                            <w:pPr>
                              <w:spacing w:line="360" w:lineRule="auto"/>
                            </w:pPr>
                            <w:r w:rsidRPr="007B61B3">
                              <w:t xml:space="preserve">Choosing this service lets us take a closer look at the "Recovery Model," which prioritises a patient’s right to live a meaningful life in their own community over focusing solely on their medical label. This service also shows how complicated it can be to bring together different types of care. By looking at CMHS, we can see how teams of different professionals address the challenges of more people </w:t>
                            </w:r>
                            <w:r w:rsidR="00547509">
                              <w:t>needing.</w:t>
                            </w:r>
                          </w:p>
                          <w:p w14:paraId="24923FC8" w14:textId="77777777" w:rsidR="00547509" w:rsidRDefault="00547509" w:rsidP="00BE6BE0"/>
                          <w:p w14:paraId="4920FB00" w14:textId="77777777" w:rsidR="00547509" w:rsidRDefault="00547509" w:rsidP="00BE6BE0"/>
                          <w:p w14:paraId="5FA998A1" w14:textId="77777777" w:rsidR="00547509" w:rsidRDefault="00547509" w:rsidP="00BE6BE0"/>
                          <w:p w14:paraId="31EFC50E" w14:textId="77777777" w:rsidR="00547509" w:rsidRDefault="00547509" w:rsidP="00BE6BE0"/>
                          <w:p w14:paraId="595A2E01" w14:textId="77777777" w:rsidR="00547509" w:rsidRDefault="00547509" w:rsidP="00BE6BE0"/>
                          <w:p w14:paraId="6DFE731E" w14:textId="77777777" w:rsidR="00547509" w:rsidRDefault="00547509" w:rsidP="00BE6BE0"/>
                          <w:p w14:paraId="0982D869" w14:textId="77777777" w:rsidR="00547509" w:rsidRDefault="00547509" w:rsidP="00BE6BE0"/>
                          <w:p w14:paraId="647A43B4" w14:textId="77777777" w:rsidR="00547509" w:rsidRDefault="00547509" w:rsidP="00BE6BE0"/>
                          <w:p w14:paraId="064F2B5E" w14:textId="77777777" w:rsidR="00547509" w:rsidRDefault="00547509" w:rsidP="00BE6BE0"/>
                          <w:p w14:paraId="6AC88658" w14:textId="77777777" w:rsidR="00547509" w:rsidRDefault="00547509" w:rsidP="00BE6BE0"/>
                          <w:p w14:paraId="3207DBE4" w14:textId="77777777" w:rsidR="00547509" w:rsidRDefault="00547509" w:rsidP="00BE6BE0"/>
                          <w:p w14:paraId="6B76E94A" w14:textId="77777777" w:rsidR="00547509" w:rsidRDefault="00547509" w:rsidP="00BE6BE0"/>
                          <w:p w14:paraId="036F19DA" w14:textId="77777777" w:rsidR="00547509" w:rsidRDefault="00547509" w:rsidP="00BE6BE0"/>
                          <w:p w14:paraId="1605F67F" w14:textId="77777777" w:rsidR="00547509" w:rsidRDefault="00547509" w:rsidP="00BE6BE0"/>
                          <w:p w14:paraId="6585DB8B" w14:textId="77777777" w:rsidR="00547509" w:rsidRDefault="00547509" w:rsidP="00BE6BE0"/>
                          <w:p w14:paraId="66BABDD7" w14:textId="77777777" w:rsidR="00547509" w:rsidRDefault="00547509" w:rsidP="00BE6BE0"/>
                          <w:p w14:paraId="4985D778" w14:textId="77777777" w:rsidR="00547509" w:rsidRDefault="00547509"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2" type="#_x0000_t202" style="position:absolute;margin-left:0;margin-top:1.55pt;width:273.55pt;height:651.6pt;z-index:2516633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" strokecolor="#ed7d31 [3205]" strokeweight="3.75pt">
                <v:textbox>
                  <w:txbxContent>
                    <w:p w14:paraId="4FB6AE7D" w14:textId="77777777" w:rsidR="007B61B3" w:rsidRPr="00DD42F9" w:rsidRDefault="007B61B3" w:rsidP="001B7191">
                      <w:pPr>
                        <w:spacing w:line="360" w:lineRule="auto"/>
                        <w:rPr>
                          <w:b/>
                          <w:bCs/>
                        </w:rPr>
                      </w:pPr>
                      <w:r w:rsidRPr="00DD42F9">
                        <w:rPr>
                          <w:b/>
                          <w:bCs/>
                        </w:rPr>
                        <w:t>Explanation of the chosen healthcare service</w:t>
                      </w:r>
                    </w:p>
                    <w:p w14:paraId="0CBF50CE" w14:textId="3C4B0F50" w:rsidR="007B61B3" w:rsidRDefault="007B61B3" w:rsidP="001B7191">
                      <w:pPr>
                        <w:spacing w:line="360" w:lineRule="auto"/>
                      </w:pPr>
                      <w:r w:rsidRPr="007B61B3">
                        <w:rPr>
                          <w:b/>
                          <w:bCs/>
                        </w:rPr>
                        <w:t>Community Mental Health Services (CMHS)</w:t>
                      </w:r>
                      <w:r w:rsidRPr="007B61B3">
                        <w:t xml:space="preserve"> are the focus of this portfolio because they play a key role in today’s NHS and stand out where medical care and fairness in society meet. In the past, mental healthcare often left people out, but moving care into the community is one of the biggest changes in British healthcare history</w:t>
                      </w:r>
                      <w:r w:rsidR="00547509">
                        <w:t>.</w:t>
                      </w:r>
                    </w:p>
                    <w:p w14:paraId="73FBEB14" w14:textId="7146E668" w:rsidR="00547509" w:rsidRDefault="007B61B3" w:rsidP="001B7191">
                      <w:pPr>
                        <w:spacing w:line="360" w:lineRule="auto"/>
                      </w:pPr>
                      <w:r w:rsidRPr="007B61B3">
                        <w:t xml:space="preserve">Choosing this service lets us take a closer look at the "Recovery Model," which prioritises a patient’s right to live a meaningful life in their own community over focusing solely on their medical label. This service also shows how complicated it can be to bring together different types of care. By looking at CMHS, we can see how teams of different professionals address the challenges of more people </w:t>
                      </w:r>
                      <w:r w:rsidR="00547509">
                        <w:t>needing.</w:t>
                      </w:r>
                    </w:p>
                    <w:p w14:paraId="24923FC8" w14:textId="77777777" w:rsidR="00547509" w:rsidRDefault="00547509" w:rsidP="00BE6BE0"/>
                    <w:p w14:paraId="4920FB00" w14:textId="77777777" w:rsidR="00547509" w:rsidRDefault="00547509" w:rsidP="00BE6BE0"/>
                    <w:p w14:paraId="5FA998A1" w14:textId="77777777" w:rsidR="00547509" w:rsidRDefault="00547509" w:rsidP="00BE6BE0"/>
                    <w:p w14:paraId="31EFC50E" w14:textId="77777777" w:rsidR="00547509" w:rsidRDefault="00547509" w:rsidP="00BE6BE0"/>
                    <w:p w14:paraId="595A2E01" w14:textId="77777777" w:rsidR="00547509" w:rsidRDefault="00547509" w:rsidP="00BE6BE0"/>
                    <w:p w14:paraId="6DFE731E" w14:textId="77777777" w:rsidR="00547509" w:rsidRDefault="00547509" w:rsidP="00BE6BE0"/>
                    <w:p w14:paraId="0982D869" w14:textId="77777777" w:rsidR="00547509" w:rsidRDefault="00547509" w:rsidP="00BE6BE0"/>
                    <w:p w14:paraId="647A43B4" w14:textId="77777777" w:rsidR="00547509" w:rsidRDefault="00547509" w:rsidP="00BE6BE0"/>
                    <w:p w14:paraId="064F2B5E" w14:textId="77777777" w:rsidR="00547509" w:rsidRDefault="00547509" w:rsidP="00BE6BE0"/>
                    <w:p w14:paraId="6AC88658" w14:textId="77777777" w:rsidR="00547509" w:rsidRDefault="00547509" w:rsidP="00BE6BE0"/>
                    <w:p w14:paraId="3207DBE4" w14:textId="77777777" w:rsidR="00547509" w:rsidRDefault="00547509" w:rsidP="00BE6BE0"/>
                    <w:p w14:paraId="6B76E94A" w14:textId="77777777" w:rsidR="00547509" w:rsidRDefault="00547509" w:rsidP="00BE6BE0"/>
                    <w:p w14:paraId="036F19DA" w14:textId="77777777" w:rsidR="00547509" w:rsidRDefault="00547509" w:rsidP="00BE6BE0"/>
                    <w:p w14:paraId="1605F67F" w14:textId="77777777" w:rsidR="00547509" w:rsidRDefault="00547509" w:rsidP="00BE6BE0"/>
                    <w:p w14:paraId="6585DB8B" w14:textId="77777777" w:rsidR="00547509" w:rsidRDefault="00547509" w:rsidP="00BE6BE0"/>
                    <w:p w14:paraId="66BABDD7" w14:textId="77777777" w:rsidR="00547509" w:rsidRDefault="00547509" w:rsidP="00BE6BE0"/>
                    <w:p w14:paraId="4985D778" w14:textId="77777777" w:rsidR="00547509" w:rsidRDefault="00547509" w:rsidP="00BE6BE0"/>
                  </w:txbxContent>
                </v:textbox>
                <w10:wrap type="square" anchorx="page"/>
              </v:shape>
            </w:pict>
          </mc:Fallback>
        </mc:AlternateContent>
      </w:r>
      <w:r w:rsidR="009E257B" w:rsidRPr="001B7191">
        <w:rPr>
          <w:rFonts w:ascii="Arial" w:hAnsi="Arial" w:cs="Arial"/>
          <w:noProof/>
          <w:sz w:val="24"/>
          <w:szCs w:val="24"/>
        </w:rPr>
        <mc:AlternateContent>
          <mc:Choice Requires="wps">
            <w:drawing>
              <wp:anchor distT="0" distB="0" distL="114300" distR="114300" simplePos="0" relativeHeight="251659264" behindDoc="1" locked="0" layoutInCell="1" allowOverlap="1" wp14:anchorId="777A8668" wp14:editId="4D44A147">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CB0B"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p>
    <w:p w14:paraId="69780358" w14:textId="7BF1C29F" w:rsidR="001B7191" w:rsidRPr="001B7191" w:rsidRDefault="00833470" w:rsidP="001B7191">
      <w:pPr>
        <w:spacing w:line="360" w:lineRule="auto"/>
        <w:rPr>
          <w:rFonts w:ascii="Arial" w:hAnsi="Arial" w:cs="Arial"/>
          <w:b/>
          <w:bCs/>
          <w:sz w:val="24"/>
          <w:szCs w:val="24"/>
        </w:rPr>
      </w:pPr>
      <w:r w:rsidRPr="001B7191">
        <w:rPr>
          <w:rFonts w:ascii="Arial" w:hAnsi="Arial" w:cs="Arial"/>
          <w:b/>
          <w:bCs/>
          <w:sz w:val="24"/>
          <w:szCs w:val="24"/>
        </w:rPr>
        <w:lastRenderedPageBreak/>
        <w:t>Element 2</w:t>
      </w:r>
      <w:r w:rsidR="008B0211" w:rsidRPr="001B7191">
        <w:rPr>
          <w:rFonts w:ascii="Arial" w:hAnsi="Arial" w:cs="Arial"/>
          <w:b/>
          <w:bCs/>
          <w:sz w:val="24"/>
          <w:szCs w:val="24"/>
        </w:rPr>
        <w:t xml:space="preserve"> - </w:t>
      </w:r>
      <w:r w:rsidR="001B7191" w:rsidRPr="001B7191">
        <w:rPr>
          <w:rFonts w:ascii="Arial" w:hAnsi="Arial" w:cs="Arial"/>
          <w:b/>
          <w:bCs/>
          <w:sz w:val="24"/>
          <w:szCs w:val="24"/>
        </w:rPr>
        <w:t>Ambulance services</w:t>
      </w:r>
    </w:p>
    <w:p w14:paraId="5FADBB60" w14:textId="3C253F14" w:rsidR="003A000F" w:rsidRPr="001B7191" w:rsidRDefault="003A000F" w:rsidP="001B7191">
      <w:pPr>
        <w:spacing w:line="360" w:lineRule="auto"/>
        <w:rPr>
          <w:rFonts w:ascii="Arial" w:hAnsi="Arial" w:cs="Arial"/>
          <w:b/>
          <w:bCs/>
          <w:sz w:val="24"/>
          <w:szCs w:val="24"/>
        </w:rPr>
      </w:pPr>
    </w:p>
    <w:p w14:paraId="6B28E693" w14:textId="77777777" w:rsidR="001B7191" w:rsidRPr="001B7191" w:rsidRDefault="001B7191" w:rsidP="001B7191">
      <w:pPr>
        <w:spacing w:line="360" w:lineRule="auto"/>
        <w:rPr>
          <w:rFonts w:ascii="Arial" w:hAnsi="Arial" w:cs="Arial"/>
          <w:b/>
          <w:bCs/>
          <w:sz w:val="24"/>
          <w:szCs w:val="24"/>
        </w:rPr>
      </w:pPr>
    </w:p>
    <w:p w14:paraId="56DD3466" w14:textId="77777777" w:rsidR="001B7191" w:rsidRPr="001B7191" w:rsidRDefault="001B7191" w:rsidP="001B7191">
      <w:pPr>
        <w:spacing w:line="360" w:lineRule="auto"/>
        <w:jc w:val="center"/>
        <w:rPr>
          <w:rFonts w:ascii="Arial" w:hAnsi="Arial" w:cs="Arial"/>
          <w:b/>
          <w:bCs/>
          <w:sz w:val="24"/>
          <w:szCs w:val="24"/>
          <w:u w:val="single"/>
        </w:rPr>
      </w:pPr>
      <w:r w:rsidRPr="001B7191">
        <w:rPr>
          <w:rFonts w:ascii="Arial" w:hAnsi="Arial" w:cs="Arial"/>
          <w:b/>
          <w:bCs/>
          <w:sz w:val="24"/>
          <w:szCs w:val="24"/>
          <w:u w:val="single"/>
        </w:rPr>
        <w:t>Ambulance services</w:t>
      </w:r>
    </w:p>
    <w:p w14:paraId="7F30223D" w14:textId="77777777" w:rsidR="001B7191" w:rsidRPr="001B7191" w:rsidRDefault="001B7191" w:rsidP="001B7191">
      <w:pPr>
        <w:spacing w:line="360" w:lineRule="auto"/>
        <w:jc w:val="both"/>
        <w:rPr>
          <w:rFonts w:ascii="Arial" w:hAnsi="Arial" w:cs="Arial"/>
          <w:sz w:val="24"/>
          <w:szCs w:val="24"/>
        </w:rPr>
      </w:pPr>
    </w:p>
    <w:p w14:paraId="749E81A8"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The ambulance service concept originated in Europe with the Knights of St. John, whose pioneering efforts laid the groundwork for modern emergency response. In the 11 Century, the Knights of St. John received instruction in first aid from Arab and Greek physicians and served as the first emergency responders. The treatment was given to both sides of the injured person due to the war and provided care to the poor and sick people.</w:t>
      </w:r>
    </w:p>
    <w:p w14:paraId="7FE101D7"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If you got hurt in the 1890s, it was usually police officers, firefighters, or even taxi drivers who would use wheeled stretchers called ‘litters’ to take you to the nearest hospital or doctor. London did not have a full-time ambulance service until just before the 20th century.</w:t>
      </w:r>
    </w:p>
    <w:p w14:paraId="76108006" w14:textId="77777777" w:rsidR="001B7191" w:rsidRPr="001B7191" w:rsidRDefault="001B7191" w:rsidP="001B7191">
      <w:pPr>
        <w:spacing w:line="360" w:lineRule="auto"/>
        <w:jc w:val="both"/>
        <w:rPr>
          <w:rFonts w:ascii="Arial" w:hAnsi="Arial" w:cs="Arial"/>
          <w:sz w:val="24"/>
          <w:szCs w:val="24"/>
        </w:rPr>
      </w:pPr>
    </w:p>
    <w:p w14:paraId="720C6E2C"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Early on, the ambulance fleet was horse-drawn. It was in 1904 when the first petrol-driven ambulance could carry a single stretcher at up to 15mph. By 1930, responsibilities for the ambulance serve were transferred to the county councils. Highlighting this technological evolution can make the audience appreciate ongoing innovation in emergency services.</w:t>
      </w:r>
    </w:p>
    <w:p w14:paraId="61EB81E6"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Post-war reorganisation resulted in the National Health Service Act of 1948. For the first time, this legislation mandated the provision of ambulances for all individuals in need.</w:t>
      </w:r>
    </w:p>
    <w:p w14:paraId="22E32E65"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During this period, the ambulance service began to assume a more recognisable form. In the 1950s, the London County Council’s ambulance service relocated its headquarters to Waterloo Road; however, it soon became evident that this facility would be insufficient.</w:t>
      </w:r>
    </w:p>
    <w:p w14:paraId="0077AA5E"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lastRenderedPageBreak/>
        <w:t>By the early 1960s, plans were approved to construct a new headquarters further along Waterloo Road. The Service’s newsletter, ‘</w:t>
      </w:r>
      <w:proofErr w:type="spellStart"/>
      <w:r w:rsidRPr="001B7191">
        <w:rPr>
          <w:rFonts w:ascii="Arial" w:hAnsi="Arial" w:cs="Arial"/>
          <w:sz w:val="24"/>
          <w:szCs w:val="24"/>
        </w:rPr>
        <w:t>Londam</w:t>
      </w:r>
      <w:proofErr w:type="spellEnd"/>
      <w:r w:rsidRPr="001B7191">
        <w:rPr>
          <w:rFonts w:ascii="Arial" w:hAnsi="Arial" w:cs="Arial"/>
          <w:sz w:val="24"/>
          <w:szCs w:val="24"/>
        </w:rPr>
        <w:t>’, referred to this development as ‘the promised land’.</w:t>
      </w:r>
    </w:p>
    <w:p w14:paraId="09CF8B2E"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In 1965, a unified London-wide ambulance service was established by consolidating parts of nine existing services. This new organisation operated nearly 1,000 vehicles and employed 2,500 staff.</w:t>
      </w:r>
    </w:p>
    <w:p w14:paraId="7A1B0B92" w14:textId="77777777" w:rsidR="001B7191" w:rsidRPr="001B7191" w:rsidRDefault="001B7191" w:rsidP="001B7191">
      <w:pPr>
        <w:spacing w:line="360" w:lineRule="auto"/>
        <w:jc w:val="both"/>
        <w:rPr>
          <w:rFonts w:ascii="Arial" w:hAnsi="Arial" w:cs="Arial"/>
          <w:sz w:val="24"/>
          <w:szCs w:val="24"/>
        </w:rPr>
      </w:pPr>
    </w:p>
    <w:p w14:paraId="7A97DDA7" w14:textId="77777777" w:rsidR="001B7191" w:rsidRPr="001B7191" w:rsidRDefault="001B7191" w:rsidP="001B7191">
      <w:pPr>
        <w:spacing w:line="360" w:lineRule="auto"/>
        <w:jc w:val="both"/>
        <w:rPr>
          <w:rFonts w:ascii="Arial" w:hAnsi="Arial" w:cs="Arial"/>
          <w:b/>
          <w:bCs/>
          <w:sz w:val="24"/>
          <w:szCs w:val="24"/>
          <w:u w:val="single"/>
        </w:rPr>
      </w:pPr>
      <w:r w:rsidRPr="001B7191">
        <w:rPr>
          <w:rFonts w:ascii="Arial" w:hAnsi="Arial" w:cs="Arial"/>
          <w:b/>
          <w:bCs/>
          <w:sz w:val="24"/>
          <w:szCs w:val="24"/>
          <w:u w:val="single"/>
        </w:rPr>
        <w:t>Critically evaluate how the service functions today.</w:t>
      </w:r>
    </w:p>
    <w:p w14:paraId="2F1F50C5" w14:textId="77777777" w:rsidR="001B7191" w:rsidRPr="001B7191" w:rsidRDefault="001B7191" w:rsidP="001B7191">
      <w:pPr>
        <w:spacing w:line="360" w:lineRule="auto"/>
        <w:jc w:val="both"/>
        <w:rPr>
          <w:rFonts w:ascii="Arial" w:hAnsi="Arial" w:cs="Arial"/>
          <w:sz w:val="24"/>
          <w:szCs w:val="24"/>
        </w:rPr>
      </w:pPr>
    </w:p>
    <w:p w14:paraId="5F6A6E34"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 xml:space="preserve">Today, in the UK, ambulance services operate in a high-pressure environment characterised as a highly specialised, multi-faceted system. The current ambulance </w:t>
      </w:r>
    </w:p>
    <w:p w14:paraId="1112BC87"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 xml:space="preserve">service is not just a transport provider, but rather it is an </w:t>
      </w:r>
      <w:r w:rsidRPr="001B7191">
        <w:rPr>
          <w:rFonts w:ascii="Arial" w:hAnsi="Arial" w:cs="Arial"/>
          <w:b/>
          <w:bCs/>
          <w:sz w:val="24"/>
          <w:szCs w:val="24"/>
        </w:rPr>
        <w:t>urgent care practitioner.</w:t>
      </w:r>
      <w:r w:rsidRPr="001B7191">
        <w:rPr>
          <w:rFonts w:ascii="Arial" w:hAnsi="Arial" w:cs="Arial"/>
          <w:sz w:val="24"/>
          <w:szCs w:val="24"/>
        </w:rPr>
        <w:t xml:space="preserve"> Modern paramedics are trained to provide advanced pre-hospital care, including performing procedures such as intubation and thrombolysis. Ambulance services also function within complex emergency response networks, coordinating with hospitals, police, and fire services. Technological advancements such as GPS tracking, digital dispatch systems, and telemedicine have improved efficiency and patient outcomes.</w:t>
      </w:r>
    </w:p>
    <w:p w14:paraId="16D72F48"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The ambulance service currently faces several significant challenges. In some cases, these challenges have fatal consequences. For example, ambulance delays have been linked to preventable deaths; an inquest found that a</w:t>
      </w:r>
      <w:r w:rsidRPr="001B7191">
        <w:rPr>
          <w:rFonts w:ascii="Arial" w:hAnsi="Arial" w:cs="Arial"/>
          <w:b/>
          <w:bCs/>
          <w:sz w:val="24"/>
          <w:szCs w:val="24"/>
        </w:rPr>
        <w:t xml:space="preserve"> </w:t>
      </w:r>
      <w:r w:rsidRPr="001B7191">
        <w:rPr>
          <w:rFonts w:ascii="Arial" w:hAnsi="Arial" w:cs="Arial"/>
          <w:sz w:val="24"/>
          <w:szCs w:val="24"/>
        </w:rPr>
        <w:t>22-year-old who died following an asthma attack might have survived with more timely medical attention. Such delays may result from inaccurate assessments and extended ambulance arrival times.</w:t>
      </w:r>
    </w:p>
    <w:p w14:paraId="583DA563"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Staffing shortages affect both the Emergency Operations Centre (control room) and frontline clinical personnel. As a result, staff experience increased pressure and are unable to dedicate sufficient time to each patient before attending to the next case.</w:t>
      </w:r>
    </w:p>
    <w:p w14:paraId="4FFEA4B3"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 xml:space="preserve">The emergency calls </w:t>
      </w:r>
      <w:proofErr w:type="gramStart"/>
      <w:r w:rsidRPr="001B7191">
        <w:rPr>
          <w:rFonts w:ascii="Arial" w:hAnsi="Arial" w:cs="Arial"/>
          <w:sz w:val="24"/>
          <w:szCs w:val="24"/>
        </w:rPr>
        <w:t>continues</w:t>
      </w:r>
      <w:proofErr w:type="gramEnd"/>
      <w:r w:rsidRPr="001B7191">
        <w:rPr>
          <w:rFonts w:ascii="Arial" w:hAnsi="Arial" w:cs="Arial"/>
          <w:sz w:val="24"/>
          <w:szCs w:val="24"/>
        </w:rPr>
        <w:t xml:space="preserve"> to rise, while available resources do not increase proportionally. Although there have been innovations and advancements in clinical care, these improvements cannot be fully utilised because the service struggles daily to meet even basic patient needs. </w:t>
      </w:r>
    </w:p>
    <w:p w14:paraId="770149C8"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lastRenderedPageBreak/>
        <w:t xml:space="preserve">The current system for handling emergency calls is not good enough, because the way callers are assessed is often not accurate and sometimes wrong. This means ambulances are sent out when they are not needed for some people, while others </w:t>
      </w:r>
      <w:proofErr w:type="gramStart"/>
      <w:r w:rsidRPr="001B7191">
        <w:rPr>
          <w:rFonts w:ascii="Arial" w:hAnsi="Arial" w:cs="Arial"/>
          <w:sz w:val="24"/>
          <w:szCs w:val="24"/>
        </w:rPr>
        <w:t>have to</w:t>
      </w:r>
      <w:proofErr w:type="gramEnd"/>
      <w:r w:rsidRPr="001B7191">
        <w:rPr>
          <w:rFonts w:ascii="Arial" w:hAnsi="Arial" w:cs="Arial"/>
          <w:sz w:val="24"/>
          <w:szCs w:val="24"/>
        </w:rPr>
        <w:t xml:space="preserve"> wait too long.</w:t>
      </w:r>
    </w:p>
    <w:p w14:paraId="077866EF" w14:textId="77777777" w:rsidR="001B7191" w:rsidRPr="001B7191" w:rsidRDefault="001B7191" w:rsidP="001B7191">
      <w:pPr>
        <w:spacing w:line="360" w:lineRule="auto"/>
        <w:jc w:val="both"/>
        <w:rPr>
          <w:rFonts w:ascii="Arial" w:hAnsi="Arial" w:cs="Arial"/>
          <w:b/>
          <w:bCs/>
          <w:sz w:val="24"/>
          <w:szCs w:val="24"/>
        </w:rPr>
      </w:pPr>
    </w:p>
    <w:p w14:paraId="31119A3E" w14:textId="77777777" w:rsidR="001B7191" w:rsidRPr="001B7191" w:rsidRDefault="001B7191" w:rsidP="001B7191">
      <w:pPr>
        <w:spacing w:line="360" w:lineRule="auto"/>
        <w:jc w:val="both"/>
        <w:rPr>
          <w:rFonts w:ascii="Arial" w:hAnsi="Arial" w:cs="Arial"/>
          <w:b/>
          <w:bCs/>
          <w:sz w:val="24"/>
          <w:szCs w:val="24"/>
        </w:rPr>
      </w:pPr>
      <w:r w:rsidRPr="001B7191">
        <w:rPr>
          <w:rFonts w:ascii="Arial" w:hAnsi="Arial" w:cs="Arial"/>
          <w:b/>
          <w:bCs/>
          <w:sz w:val="24"/>
          <w:szCs w:val="24"/>
        </w:rPr>
        <w:t>Discuss its significance in enhancing the quality of life of service users.</w:t>
      </w:r>
    </w:p>
    <w:p w14:paraId="0B5717F1"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Ambulance services play a vital role in providing prompt medical assistance during emergencies. When paramedics arrive quickly, people have a much better chance of surviving heart attacks, strokes, or serious injuries.</w:t>
      </w:r>
    </w:p>
    <w:p w14:paraId="273E1CBE"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Ambulance teams do more than save lives. They also comfort people and help them feel safe and cared for in their communities.</w:t>
      </w:r>
    </w:p>
    <w:p w14:paraId="14E1749A"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In addition to the emergency care, ambulance services increasingly support patient-centred approaches. For example, some systems now include community paramedicine programmes in which paramedics conduct home visits, manage chronic conditions. This helps to reduces pressure on hospitals. Furthermore, the emphasis on compassionate care—treating patients with dignity and respect—enhances the overall healthcare experience.</w:t>
      </w:r>
    </w:p>
    <w:p w14:paraId="2842E7AD" w14:textId="77777777" w:rsidR="001B7191" w:rsidRPr="001B7191" w:rsidRDefault="001B7191" w:rsidP="001B7191">
      <w:pPr>
        <w:spacing w:line="360" w:lineRule="auto"/>
        <w:jc w:val="both"/>
        <w:rPr>
          <w:rFonts w:ascii="Arial" w:hAnsi="Arial" w:cs="Arial"/>
          <w:b/>
          <w:bCs/>
          <w:sz w:val="24"/>
          <w:szCs w:val="24"/>
        </w:rPr>
      </w:pPr>
      <w:r w:rsidRPr="001B7191">
        <w:rPr>
          <w:rFonts w:ascii="Arial" w:hAnsi="Arial" w:cs="Arial"/>
          <w:b/>
          <w:bCs/>
          <w:sz w:val="24"/>
          <w:szCs w:val="24"/>
        </w:rPr>
        <w:t>Conclusion</w:t>
      </w:r>
    </w:p>
    <w:p w14:paraId="29BEA660"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Ambulance services have changed from simply taking patients to the hospital to becoming an important part of healthcare. Today, paramedics do much more than transport patients; they give advanced, life-saving care as part of a complex emergency system.</w:t>
      </w:r>
    </w:p>
    <w:p w14:paraId="12017224" w14:textId="77777777" w:rsidR="001B7191" w:rsidRPr="001B7191" w:rsidRDefault="001B7191" w:rsidP="001B7191">
      <w:pPr>
        <w:spacing w:line="360" w:lineRule="auto"/>
        <w:jc w:val="both"/>
        <w:rPr>
          <w:rFonts w:ascii="Arial" w:hAnsi="Arial" w:cs="Arial"/>
          <w:sz w:val="24"/>
          <w:szCs w:val="24"/>
        </w:rPr>
      </w:pPr>
      <w:r w:rsidRPr="001B7191">
        <w:rPr>
          <w:rFonts w:ascii="Arial" w:hAnsi="Arial" w:cs="Arial"/>
          <w:sz w:val="24"/>
          <w:szCs w:val="24"/>
        </w:rPr>
        <w:t>However, this progress comes with big challenges. More emergency calls, not enough staff, and delays when handing patients over at hospitals often put pressure on the system and can affect how well patients do. To remain a key support that provides fast medical help and compassionate care, ambulance services need to adapt.</w:t>
      </w:r>
    </w:p>
    <w:p w14:paraId="20F1A3B3" w14:textId="0557A05A" w:rsidR="001B7191" w:rsidRPr="001B7191" w:rsidRDefault="001B7191" w:rsidP="001B7191">
      <w:pPr>
        <w:spacing w:line="360" w:lineRule="auto"/>
        <w:rPr>
          <w:rFonts w:ascii="Arial" w:hAnsi="Arial" w:cs="Arial"/>
          <w:b/>
          <w:bCs/>
          <w:sz w:val="24"/>
          <w:szCs w:val="24"/>
        </w:rPr>
        <w:sectPr w:rsidR="001B7191" w:rsidRPr="001B7191" w:rsidSect="003A000F">
          <w:pgSz w:w="11906" w:h="16838"/>
          <w:pgMar w:top="1440" w:right="1440" w:bottom="1440" w:left="1440" w:header="708" w:footer="708" w:gutter="0"/>
          <w:cols w:space="708"/>
          <w:docGrid w:linePitch="360"/>
        </w:sectPr>
      </w:pPr>
    </w:p>
    <w:p w14:paraId="23578436" w14:textId="77777777" w:rsidR="00833470" w:rsidRPr="001B7191" w:rsidRDefault="00833470" w:rsidP="001B7191">
      <w:pPr>
        <w:spacing w:line="360" w:lineRule="auto"/>
        <w:rPr>
          <w:rFonts w:ascii="Arial" w:hAnsi="Arial" w:cs="Arial"/>
          <w:b/>
          <w:bCs/>
          <w:sz w:val="24"/>
          <w:szCs w:val="24"/>
        </w:rPr>
      </w:pPr>
      <w:r w:rsidRPr="001B7191">
        <w:rPr>
          <w:rFonts w:ascii="Arial" w:hAnsi="Arial" w:cs="Arial"/>
          <w:b/>
          <w:bCs/>
          <w:sz w:val="24"/>
          <w:szCs w:val="24"/>
        </w:rPr>
        <w:lastRenderedPageBreak/>
        <w:t>References</w:t>
      </w:r>
    </w:p>
    <w:p w14:paraId="31BCF362" w14:textId="77777777" w:rsidR="001B7191" w:rsidRPr="001B7191" w:rsidRDefault="001B7191" w:rsidP="001B7191">
      <w:pPr>
        <w:spacing w:line="360" w:lineRule="auto"/>
        <w:rPr>
          <w:rFonts w:ascii="Arial" w:hAnsi="Arial" w:cs="Arial"/>
          <w:sz w:val="24"/>
          <w:szCs w:val="24"/>
        </w:rPr>
      </w:pPr>
      <w:r w:rsidRPr="001B7191">
        <w:rPr>
          <w:rFonts w:ascii="Arial" w:hAnsi="Arial" w:cs="Arial"/>
          <w:sz w:val="24"/>
          <w:szCs w:val="24"/>
        </w:rPr>
        <w:t xml:space="preserve">Department of Health and Social Care (2019) </w:t>
      </w:r>
      <w:r w:rsidRPr="001B7191">
        <w:rPr>
          <w:rFonts w:ascii="Arial" w:hAnsi="Arial" w:cs="Arial"/>
          <w:i/>
          <w:iCs/>
          <w:sz w:val="24"/>
          <w:szCs w:val="24"/>
        </w:rPr>
        <w:t>The NHS Long Term Plan</w:t>
      </w:r>
      <w:r w:rsidRPr="001B7191">
        <w:rPr>
          <w:rFonts w:ascii="Arial" w:hAnsi="Arial" w:cs="Arial"/>
          <w:sz w:val="24"/>
          <w:szCs w:val="24"/>
        </w:rPr>
        <w:t xml:space="preserve">. London: UK Government. Available at: </w:t>
      </w:r>
      <w:hyperlink r:id="rId15" w:tgtFrame="_new" w:history="1">
        <w:r w:rsidRPr="001B7191">
          <w:rPr>
            <w:rStyle w:val="Hyperlink"/>
            <w:rFonts w:ascii="Arial" w:hAnsi="Arial" w:cs="Arial"/>
            <w:sz w:val="24"/>
            <w:szCs w:val="24"/>
          </w:rPr>
          <w:t>https://www.longtermplan.nhs.uk</w:t>
        </w:r>
      </w:hyperlink>
      <w:r w:rsidRPr="001B7191">
        <w:rPr>
          <w:rFonts w:ascii="Arial" w:hAnsi="Arial" w:cs="Arial"/>
          <w:sz w:val="24"/>
          <w:szCs w:val="24"/>
        </w:rPr>
        <w:t xml:space="preserve"> (Accessed: 23 March 2026).</w:t>
      </w:r>
    </w:p>
    <w:p w14:paraId="38D1C08E" w14:textId="49C18870" w:rsidR="001B7191" w:rsidRPr="001B7191" w:rsidRDefault="001B7191" w:rsidP="001B7191">
      <w:pPr>
        <w:spacing w:line="360" w:lineRule="auto"/>
        <w:rPr>
          <w:rFonts w:ascii="Arial" w:hAnsi="Arial" w:cs="Arial"/>
          <w:sz w:val="24"/>
          <w:szCs w:val="24"/>
        </w:rPr>
      </w:pPr>
      <w:r w:rsidRPr="001B7191">
        <w:rPr>
          <w:rFonts w:ascii="Arial" w:hAnsi="Arial" w:cs="Arial"/>
          <w:sz w:val="24"/>
          <w:szCs w:val="24"/>
        </w:rPr>
        <w:t xml:space="preserve">NHS England (2023) </w:t>
      </w:r>
      <w:r w:rsidRPr="001B7191">
        <w:rPr>
          <w:rFonts w:ascii="Arial" w:hAnsi="Arial" w:cs="Arial"/>
          <w:i/>
          <w:iCs/>
          <w:sz w:val="24"/>
          <w:szCs w:val="24"/>
        </w:rPr>
        <w:t>Ambulance services</w:t>
      </w:r>
      <w:r w:rsidRPr="001B7191">
        <w:rPr>
          <w:rFonts w:ascii="Arial" w:hAnsi="Arial" w:cs="Arial"/>
          <w:sz w:val="24"/>
          <w:szCs w:val="24"/>
        </w:rPr>
        <w:t xml:space="preserve">. Available at: </w:t>
      </w:r>
      <w:hyperlink r:id="rId16" w:tgtFrame="_new" w:history="1">
        <w:r w:rsidRPr="001B7191">
          <w:rPr>
            <w:rStyle w:val="Hyperlink"/>
            <w:rFonts w:ascii="Arial" w:hAnsi="Arial" w:cs="Arial"/>
            <w:sz w:val="24"/>
            <w:szCs w:val="24"/>
          </w:rPr>
          <w:t>https://www.england.nhs.uk</w:t>
        </w:r>
      </w:hyperlink>
      <w:r w:rsidRPr="001B7191">
        <w:rPr>
          <w:rFonts w:ascii="Arial" w:hAnsi="Arial" w:cs="Arial"/>
          <w:sz w:val="24"/>
          <w:szCs w:val="24"/>
        </w:rPr>
        <w:t xml:space="preserve"> (Accessed: 2</w:t>
      </w:r>
      <w:r>
        <w:rPr>
          <w:rFonts w:ascii="Arial" w:hAnsi="Arial" w:cs="Arial"/>
          <w:sz w:val="24"/>
          <w:szCs w:val="24"/>
        </w:rPr>
        <w:t>0</w:t>
      </w:r>
      <w:r w:rsidRPr="001B7191">
        <w:rPr>
          <w:rFonts w:ascii="Arial" w:hAnsi="Arial" w:cs="Arial"/>
          <w:sz w:val="24"/>
          <w:szCs w:val="24"/>
        </w:rPr>
        <w:t xml:space="preserve"> March 2026).</w:t>
      </w:r>
    </w:p>
    <w:p w14:paraId="61D4EC23" w14:textId="77777777" w:rsidR="001B7191" w:rsidRPr="001B7191" w:rsidRDefault="001B7191" w:rsidP="001B7191">
      <w:pPr>
        <w:spacing w:line="360" w:lineRule="auto"/>
        <w:rPr>
          <w:rFonts w:ascii="Arial" w:hAnsi="Arial" w:cs="Arial"/>
          <w:sz w:val="24"/>
          <w:szCs w:val="24"/>
        </w:rPr>
      </w:pPr>
      <w:r w:rsidRPr="001B7191">
        <w:rPr>
          <w:rFonts w:ascii="Arial" w:hAnsi="Arial" w:cs="Arial"/>
          <w:sz w:val="24"/>
          <w:szCs w:val="24"/>
        </w:rPr>
        <w:t xml:space="preserve">Porter, R. (1997) </w:t>
      </w:r>
      <w:r w:rsidRPr="001B7191">
        <w:rPr>
          <w:rFonts w:ascii="Arial" w:hAnsi="Arial" w:cs="Arial"/>
          <w:i/>
          <w:iCs/>
          <w:sz w:val="24"/>
          <w:szCs w:val="24"/>
        </w:rPr>
        <w:t>The Greatest Benefit to Mankind: A Medical History of Humanity</w:t>
      </w:r>
      <w:r w:rsidRPr="001B7191">
        <w:rPr>
          <w:rFonts w:ascii="Arial" w:hAnsi="Arial" w:cs="Arial"/>
          <w:sz w:val="24"/>
          <w:szCs w:val="24"/>
        </w:rPr>
        <w:t>. London: HarperCollins.</w:t>
      </w:r>
    </w:p>
    <w:p w14:paraId="4073F1C7" w14:textId="77777777" w:rsidR="001B7191" w:rsidRPr="001B7191" w:rsidRDefault="001B7191" w:rsidP="001B7191">
      <w:pPr>
        <w:spacing w:line="360" w:lineRule="auto"/>
        <w:rPr>
          <w:rFonts w:ascii="Arial" w:hAnsi="Arial" w:cs="Arial"/>
          <w:sz w:val="24"/>
          <w:szCs w:val="24"/>
        </w:rPr>
      </w:pPr>
      <w:r w:rsidRPr="001B7191">
        <w:rPr>
          <w:rFonts w:ascii="Arial" w:hAnsi="Arial" w:cs="Arial"/>
          <w:sz w:val="24"/>
          <w:szCs w:val="24"/>
        </w:rPr>
        <w:t xml:space="preserve">Shah, M.N. (2006) ‘The formation of the emergency medical services system’, </w:t>
      </w:r>
      <w:r w:rsidRPr="001B7191">
        <w:rPr>
          <w:rFonts w:ascii="Arial" w:hAnsi="Arial" w:cs="Arial"/>
          <w:i/>
          <w:iCs/>
          <w:sz w:val="24"/>
          <w:szCs w:val="24"/>
        </w:rPr>
        <w:t>American Journal of Public Health</w:t>
      </w:r>
      <w:r w:rsidRPr="001B7191">
        <w:rPr>
          <w:rFonts w:ascii="Arial" w:hAnsi="Arial" w:cs="Arial"/>
          <w:sz w:val="24"/>
          <w:szCs w:val="24"/>
        </w:rPr>
        <w:t>, 96(3), pp. 414–423.</w:t>
      </w:r>
    </w:p>
    <w:p w14:paraId="3B0F2AD2" w14:textId="77777777" w:rsidR="001B7191" w:rsidRPr="001B7191" w:rsidRDefault="001B7191" w:rsidP="001B7191">
      <w:pPr>
        <w:spacing w:line="360" w:lineRule="auto"/>
        <w:rPr>
          <w:rFonts w:ascii="Arial" w:hAnsi="Arial" w:cs="Arial"/>
          <w:sz w:val="24"/>
          <w:szCs w:val="24"/>
        </w:rPr>
      </w:pPr>
      <w:r w:rsidRPr="001B7191">
        <w:rPr>
          <w:rFonts w:ascii="Arial" w:hAnsi="Arial" w:cs="Arial"/>
          <w:sz w:val="24"/>
          <w:szCs w:val="24"/>
        </w:rPr>
        <w:t xml:space="preserve">St John Ambulance (2022) </w:t>
      </w:r>
      <w:r w:rsidRPr="001B7191">
        <w:rPr>
          <w:rFonts w:ascii="Arial" w:hAnsi="Arial" w:cs="Arial"/>
          <w:i/>
          <w:iCs/>
          <w:sz w:val="24"/>
          <w:szCs w:val="24"/>
        </w:rPr>
        <w:t>Our history</w:t>
      </w:r>
      <w:r w:rsidRPr="001B7191">
        <w:rPr>
          <w:rFonts w:ascii="Arial" w:hAnsi="Arial" w:cs="Arial"/>
          <w:sz w:val="24"/>
          <w:szCs w:val="24"/>
        </w:rPr>
        <w:t xml:space="preserve">. Available at: </w:t>
      </w:r>
      <w:hyperlink r:id="rId17" w:tgtFrame="_new" w:history="1">
        <w:r w:rsidRPr="001B7191">
          <w:rPr>
            <w:rStyle w:val="Hyperlink"/>
            <w:rFonts w:ascii="Arial" w:hAnsi="Arial" w:cs="Arial"/>
            <w:sz w:val="24"/>
            <w:szCs w:val="24"/>
          </w:rPr>
          <w:t>https://www.sja.org.uk</w:t>
        </w:r>
      </w:hyperlink>
      <w:r w:rsidRPr="001B7191">
        <w:rPr>
          <w:rFonts w:ascii="Arial" w:hAnsi="Arial" w:cs="Arial"/>
          <w:sz w:val="24"/>
          <w:szCs w:val="24"/>
        </w:rPr>
        <w:t xml:space="preserve"> (Accessed: 20 March 2026).</w:t>
      </w:r>
    </w:p>
    <w:p w14:paraId="4FEA97B9" w14:textId="1E0A662F" w:rsidR="001B7191" w:rsidRPr="001B7191" w:rsidRDefault="001B7191" w:rsidP="001B7191">
      <w:pPr>
        <w:spacing w:line="360" w:lineRule="auto"/>
        <w:rPr>
          <w:rFonts w:ascii="Arial" w:hAnsi="Arial" w:cs="Arial"/>
          <w:sz w:val="24"/>
          <w:szCs w:val="24"/>
        </w:rPr>
      </w:pPr>
      <w:r w:rsidRPr="001B7191">
        <w:rPr>
          <w:rFonts w:ascii="Arial" w:hAnsi="Arial" w:cs="Arial"/>
          <w:sz w:val="24"/>
          <w:szCs w:val="24"/>
        </w:rPr>
        <w:t xml:space="preserve">UK Parliament (2023) </w:t>
      </w:r>
      <w:r w:rsidRPr="001B7191">
        <w:rPr>
          <w:rFonts w:ascii="Arial" w:hAnsi="Arial" w:cs="Arial"/>
          <w:i/>
          <w:iCs/>
          <w:sz w:val="24"/>
          <w:szCs w:val="24"/>
        </w:rPr>
        <w:t>Written evidence: Challenges in ambulance services</w:t>
      </w:r>
      <w:r w:rsidRPr="001B7191">
        <w:rPr>
          <w:rFonts w:ascii="Arial" w:hAnsi="Arial" w:cs="Arial"/>
          <w:sz w:val="24"/>
          <w:szCs w:val="24"/>
        </w:rPr>
        <w:t xml:space="preserve">. Available at: </w:t>
      </w:r>
      <w:hyperlink r:id="rId18" w:tgtFrame="_new" w:history="1">
        <w:r w:rsidRPr="001B7191">
          <w:rPr>
            <w:rStyle w:val="Hyperlink"/>
            <w:rFonts w:ascii="Arial" w:hAnsi="Arial" w:cs="Arial"/>
            <w:sz w:val="24"/>
            <w:szCs w:val="24"/>
          </w:rPr>
          <w:t>https://committees.parliament.uk/writtenevidence/112259/pdf/</w:t>
        </w:r>
      </w:hyperlink>
      <w:r w:rsidRPr="001B7191">
        <w:rPr>
          <w:rFonts w:ascii="Arial" w:hAnsi="Arial" w:cs="Arial"/>
          <w:sz w:val="24"/>
          <w:szCs w:val="24"/>
        </w:rPr>
        <w:t xml:space="preserve"> (Accessed: 2</w:t>
      </w:r>
      <w:r>
        <w:rPr>
          <w:rFonts w:ascii="Arial" w:hAnsi="Arial" w:cs="Arial"/>
          <w:sz w:val="24"/>
          <w:szCs w:val="24"/>
        </w:rPr>
        <w:t>0</w:t>
      </w:r>
      <w:r w:rsidRPr="001B7191">
        <w:rPr>
          <w:rFonts w:ascii="Arial" w:hAnsi="Arial" w:cs="Arial"/>
          <w:sz w:val="24"/>
          <w:szCs w:val="24"/>
        </w:rPr>
        <w:t xml:space="preserve"> March 2026).</w:t>
      </w:r>
    </w:p>
    <w:p w14:paraId="75CB8173" w14:textId="3C64959F" w:rsidR="001B7191" w:rsidRPr="001B7191" w:rsidRDefault="001B7191" w:rsidP="001B7191">
      <w:pPr>
        <w:spacing w:line="360" w:lineRule="auto"/>
        <w:rPr>
          <w:rFonts w:ascii="Arial" w:hAnsi="Arial" w:cs="Arial"/>
          <w:sz w:val="24"/>
          <w:szCs w:val="24"/>
        </w:rPr>
      </w:pPr>
      <w:r w:rsidRPr="001B7191">
        <w:rPr>
          <w:rFonts w:ascii="Arial" w:hAnsi="Arial" w:cs="Arial"/>
          <w:sz w:val="24"/>
          <w:szCs w:val="24"/>
        </w:rPr>
        <w:t xml:space="preserve">BBC News (2026) </w:t>
      </w:r>
      <w:r w:rsidRPr="001B7191">
        <w:rPr>
          <w:rFonts w:ascii="Arial" w:hAnsi="Arial" w:cs="Arial"/>
          <w:i/>
          <w:iCs/>
          <w:sz w:val="24"/>
          <w:szCs w:val="24"/>
        </w:rPr>
        <w:t>[Title of article]</w:t>
      </w:r>
      <w:r w:rsidRPr="001B7191">
        <w:rPr>
          <w:rFonts w:ascii="Arial" w:hAnsi="Arial" w:cs="Arial"/>
          <w:sz w:val="24"/>
          <w:szCs w:val="24"/>
        </w:rPr>
        <w:t xml:space="preserve">. Available at: </w:t>
      </w:r>
      <w:hyperlink r:id="rId19" w:tgtFrame="_new" w:history="1">
        <w:r w:rsidRPr="001B7191">
          <w:rPr>
            <w:rStyle w:val="Hyperlink"/>
            <w:rFonts w:ascii="Arial" w:hAnsi="Arial" w:cs="Arial"/>
            <w:sz w:val="24"/>
            <w:szCs w:val="24"/>
          </w:rPr>
          <w:t>https://www.bbc.co.uk/news/articles/c77e7e15nr2o</w:t>
        </w:r>
      </w:hyperlink>
      <w:r w:rsidRPr="001B7191">
        <w:rPr>
          <w:rFonts w:ascii="Arial" w:hAnsi="Arial" w:cs="Arial"/>
          <w:sz w:val="24"/>
          <w:szCs w:val="24"/>
        </w:rPr>
        <w:t xml:space="preserve"> (Accessed: 2</w:t>
      </w:r>
      <w:r>
        <w:rPr>
          <w:rFonts w:ascii="Arial" w:hAnsi="Arial" w:cs="Arial"/>
          <w:sz w:val="24"/>
          <w:szCs w:val="24"/>
        </w:rPr>
        <w:t>0</w:t>
      </w:r>
      <w:r w:rsidRPr="001B7191">
        <w:rPr>
          <w:rFonts w:ascii="Arial" w:hAnsi="Arial" w:cs="Arial"/>
          <w:sz w:val="24"/>
          <w:szCs w:val="24"/>
        </w:rPr>
        <w:t xml:space="preserve"> March 2026).</w:t>
      </w:r>
    </w:p>
    <w:p w14:paraId="27EBF8A3" w14:textId="77777777" w:rsidR="00EF3E35" w:rsidRPr="001B7191" w:rsidRDefault="00EF3E35" w:rsidP="001B7191">
      <w:pPr>
        <w:spacing w:line="360" w:lineRule="auto"/>
        <w:rPr>
          <w:rFonts w:ascii="Arial" w:hAnsi="Arial" w:cs="Arial"/>
          <w:sz w:val="24"/>
          <w:szCs w:val="24"/>
        </w:rPr>
      </w:pPr>
    </w:p>
    <w:p w14:paraId="150E9E72" w14:textId="77777777" w:rsidR="00EF3E35" w:rsidRPr="001B7191" w:rsidRDefault="00EF3E35" w:rsidP="001B7191">
      <w:pPr>
        <w:spacing w:line="360" w:lineRule="auto"/>
        <w:rPr>
          <w:rFonts w:ascii="Arial" w:hAnsi="Arial" w:cs="Arial"/>
          <w:sz w:val="24"/>
          <w:szCs w:val="24"/>
        </w:rPr>
      </w:pPr>
    </w:p>
    <w:p w14:paraId="14ED9CB8" w14:textId="77777777" w:rsidR="00EF3E35" w:rsidRPr="001B7191" w:rsidRDefault="00EF3E35" w:rsidP="001B7191">
      <w:pPr>
        <w:spacing w:line="360" w:lineRule="auto"/>
        <w:rPr>
          <w:rFonts w:ascii="Arial" w:hAnsi="Arial" w:cs="Arial"/>
          <w:sz w:val="24"/>
          <w:szCs w:val="24"/>
        </w:rPr>
      </w:pPr>
    </w:p>
    <w:p w14:paraId="349765E8" w14:textId="77777777" w:rsidR="00EF3E35" w:rsidRPr="001B7191" w:rsidRDefault="00EF3E35" w:rsidP="001B7191">
      <w:pPr>
        <w:spacing w:line="360" w:lineRule="auto"/>
        <w:rPr>
          <w:rFonts w:ascii="Arial" w:hAnsi="Arial" w:cs="Arial"/>
          <w:sz w:val="24"/>
          <w:szCs w:val="24"/>
        </w:rPr>
      </w:pPr>
    </w:p>
    <w:p w14:paraId="0782F867" w14:textId="77777777" w:rsidR="001B7191" w:rsidRDefault="001B7191" w:rsidP="001B7191">
      <w:pPr>
        <w:spacing w:line="360" w:lineRule="auto"/>
        <w:rPr>
          <w:rFonts w:ascii="Arial" w:hAnsi="Arial" w:cs="Arial"/>
          <w:sz w:val="24"/>
          <w:szCs w:val="24"/>
        </w:rPr>
      </w:pPr>
    </w:p>
    <w:p w14:paraId="1ACFAB67" w14:textId="77777777" w:rsidR="001B7191" w:rsidRPr="001B7191" w:rsidRDefault="001B7191" w:rsidP="001B7191">
      <w:pPr>
        <w:spacing w:line="360" w:lineRule="auto"/>
        <w:rPr>
          <w:rFonts w:ascii="Arial" w:hAnsi="Arial" w:cs="Arial"/>
          <w:sz w:val="24"/>
          <w:szCs w:val="24"/>
        </w:rPr>
      </w:pPr>
    </w:p>
    <w:sectPr w:rsidR="001B7191" w:rsidRPr="001B7191"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7C092" w14:textId="77777777" w:rsidR="00232D04" w:rsidRDefault="00232D04" w:rsidP="00BE6BE0">
      <w:pPr>
        <w:spacing w:after="0" w:line="240" w:lineRule="auto"/>
      </w:pPr>
      <w:r>
        <w:separator/>
      </w:r>
    </w:p>
  </w:endnote>
  <w:endnote w:type="continuationSeparator" w:id="0">
    <w:p w14:paraId="339101C0" w14:textId="77777777" w:rsidR="00232D04" w:rsidRDefault="00232D04"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23C40" w14:textId="77777777" w:rsidR="00232D04" w:rsidRDefault="00232D04" w:rsidP="00BE6BE0">
      <w:pPr>
        <w:spacing w:after="0" w:line="240" w:lineRule="auto"/>
      </w:pPr>
      <w:r>
        <w:separator/>
      </w:r>
    </w:p>
  </w:footnote>
  <w:footnote w:type="continuationSeparator" w:id="0">
    <w:p w14:paraId="1E081A17" w14:textId="77777777" w:rsidR="00232D04" w:rsidRDefault="00232D04"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449095795" name="Picture 44909579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363C9D"/>
    <w:multiLevelType w:val="multilevel"/>
    <w:tmpl w:val="3A460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448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1B7191"/>
    <w:rsid w:val="00232D04"/>
    <w:rsid w:val="002767BF"/>
    <w:rsid w:val="003A000F"/>
    <w:rsid w:val="00461048"/>
    <w:rsid w:val="00547509"/>
    <w:rsid w:val="0069472F"/>
    <w:rsid w:val="006A6816"/>
    <w:rsid w:val="00792CCD"/>
    <w:rsid w:val="007B61B3"/>
    <w:rsid w:val="00804A7F"/>
    <w:rsid w:val="00817D87"/>
    <w:rsid w:val="00833470"/>
    <w:rsid w:val="008B0211"/>
    <w:rsid w:val="00925D5E"/>
    <w:rsid w:val="00940CD4"/>
    <w:rsid w:val="009E257B"/>
    <w:rsid w:val="00A6165E"/>
    <w:rsid w:val="00A82690"/>
    <w:rsid w:val="00B642EF"/>
    <w:rsid w:val="00BC27B3"/>
    <w:rsid w:val="00BE6BE0"/>
    <w:rsid w:val="00C72094"/>
    <w:rsid w:val="00C83A82"/>
    <w:rsid w:val="00D17412"/>
    <w:rsid w:val="00DD27E4"/>
    <w:rsid w:val="00DD42F9"/>
    <w:rsid w:val="00ED0C40"/>
    <w:rsid w:val="00ED0D33"/>
    <w:rsid w:val="00EF3E35"/>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Strong">
    <w:name w:val="Strong"/>
    <w:basedOn w:val="DefaultParagraphFont"/>
    <w:uiPriority w:val="22"/>
    <w:qFormat/>
    <w:rsid w:val="00ED0C40"/>
    <w:rPr>
      <w:b/>
      <w:bCs/>
    </w:rPr>
  </w:style>
  <w:style w:type="character" w:styleId="Hyperlink">
    <w:name w:val="Hyperlink"/>
    <w:basedOn w:val="DefaultParagraphFont"/>
    <w:uiPriority w:val="99"/>
    <w:unhideWhenUsed/>
    <w:rsid w:val="001B7191"/>
    <w:rPr>
      <w:color w:val="0563C1" w:themeColor="hyperlink"/>
      <w:u w:val="single"/>
    </w:rPr>
  </w:style>
  <w:style w:type="character" w:styleId="UnresolvedMention">
    <w:name w:val="Unresolved Mention"/>
    <w:basedOn w:val="DefaultParagraphFont"/>
    <w:uiPriority w:val="99"/>
    <w:semiHidden/>
    <w:unhideWhenUsed/>
    <w:rsid w:val="001B71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committees.parliament.uk/writtenevidence/112259/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sja.org.uk" TargetMode="External"/><Relationship Id="rId2" Type="http://schemas.openxmlformats.org/officeDocument/2006/relationships/numbering" Target="numbering.xml"/><Relationship Id="rId16" Type="http://schemas.openxmlformats.org/officeDocument/2006/relationships/hyperlink" Target="https://www.england.nhs.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ongtermplan.nhs.uk?utm_source=chatgpt.com" TargetMode="External"/><Relationship Id="rId10" Type="http://schemas.openxmlformats.org/officeDocument/2006/relationships/header" Target="header1.xml"/><Relationship Id="rId19" Type="http://schemas.openxmlformats.org/officeDocument/2006/relationships/hyperlink" Target="https://www.bbc.co.uk/news/articles/c77e7e15nr2o"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1017</Words>
  <Characters>5801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Ripon kobir</cp:lastModifiedBy>
  <cp:revision>3</cp:revision>
  <dcterms:created xsi:type="dcterms:W3CDTF">2026-03-23T00:48:00Z</dcterms:created>
  <dcterms:modified xsi:type="dcterms:W3CDTF">2026-03-23T00:49:00Z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5c8416cc-a55f-43c3-a408-b1905ee505d7</vt:lpwstr>
  </property>
</Properties>
</file>