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DF5B62D">
      <w:pPr>
        <w:jc w:val="left"/>
        <w:rPr>
          <w:b/>
          <w:bCs/>
          <w:color w:val="000000" w:themeColor="text1"/>
          <w:sz w:val="32"/>
          <w:szCs w:val="32"/>
          <w14:textFill>
            <w14:solidFill>
              <w14:schemeClr w14:val="tx1"/>
            </w14:solidFill>
          </w14:textFill>
        </w:rPr>
      </w:pPr>
    </w:p>
    <w:p w14:paraId="66B4E001">
      <w:pPr>
        <w:jc w:val="left"/>
        <w:rPr>
          <w:b/>
          <w:bCs/>
          <w:color w:val="000000" w:themeColor="text1"/>
          <w:sz w:val="32"/>
          <w:szCs w:val="32"/>
          <w14:textFill>
            <w14:solidFill>
              <w14:schemeClr w14:val="tx1"/>
            </w14:solidFill>
          </w14:textFill>
        </w:rPr>
      </w:pPr>
    </w:p>
    <w:p w14:paraId="2A5C9AA0">
      <w:pPr>
        <w:jc w:val="left"/>
        <w:rPr>
          <w:b/>
          <w:bCs/>
          <w:color w:val="000000" w:themeColor="text1"/>
          <w:sz w:val="32"/>
          <w:szCs w:val="32"/>
          <w14:textFill>
            <w14:solidFill>
              <w14:schemeClr w14:val="tx1"/>
            </w14:solidFill>
          </w14:textFill>
        </w:rPr>
      </w:pPr>
    </w:p>
    <w:p w14:paraId="5CBC7221">
      <w:pPr>
        <w:jc w:val="left"/>
        <w:rPr>
          <w:b/>
          <w:bCs/>
          <w:color w:val="000000" w:themeColor="text1"/>
          <w:sz w:val="32"/>
          <w:szCs w:val="32"/>
          <w14:textFill>
            <w14:solidFill>
              <w14:schemeClr w14:val="tx1"/>
            </w14:solidFill>
          </w14:textFill>
        </w:rPr>
      </w:pPr>
    </w:p>
    <w:p w14:paraId="12E4D7B1">
      <w:pPr>
        <w:jc w:val="left"/>
        <w:rPr>
          <w:b/>
          <w:bCs/>
          <w:color w:val="000000" w:themeColor="text1"/>
          <w:sz w:val="32"/>
          <w:szCs w:val="32"/>
          <w14:textFill>
            <w14:solidFill>
              <w14:schemeClr w14:val="tx1"/>
            </w14:solidFill>
          </w14:textFill>
        </w:rPr>
      </w:pPr>
    </w:p>
    <w:p w14:paraId="18BC31CC">
      <w:pPr>
        <w:jc w:val="left"/>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drawing>
          <wp:anchor distT="0" distB="0" distL="114300" distR="114300" simplePos="0" relativeHeight="251659264" behindDoc="0" locked="0" layoutInCell="1" allowOverlap="1">
            <wp:simplePos x="0" y="0"/>
            <wp:positionH relativeFrom="margin">
              <wp:align>center</wp:align>
            </wp:positionH>
            <wp:positionV relativeFrom="margin">
              <wp:align>top</wp:align>
            </wp:positionV>
            <wp:extent cx="4457700" cy="1266825"/>
            <wp:effectExtent l="0" t="0" r="0" b="9525"/>
            <wp:wrapSquare wrapText="bothSides"/>
            <wp:docPr id="1561105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5377"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Pr>
          <w:b/>
          <w:bCs/>
          <w:color w:val="000000" w:themeColor="text1"/>
          <w:sz w:val="32"/>
          <w:szCs w:val="32"/>
          <w14:textFill>
            <w14:solidFill>
              <w14:schemeClr w14:val="tx1"/>
            </w14:solidFill>
          </w14:textFill>
        </w:rPr>
        <w:t>Assignment Title: Cloud Engineering Principles and Practice</w:t>
      </w:r>
      <w:r>
        <w:rPr>
          <w:b/>
          <w:bCs/>
          <w:color w:val="000000" w:themeColor="text1"/>
          <w:sz w:val="32"/>
          <w:szCs w:val="32"/>
          <w14:textFill>
            <w14:solidFill>
              <w14:schemeClr w14:val="tx1"/>
            </w14:solidFill>
          </w14:textFill>
        </w:rPr>
        <w:br w:type="textWrapping"/>
      </w:r>
      <w:r>
        <w:rPr>
          <w:b/>
          <w:bCs/>
          <w:color w:val="000000" w:themeColor="text1"/>
          <w:sz w:val="32"/>
          <w:szCs w:val="32"/>
          <w14:textFill>
            <w14:solidFill>
              <w14:schemeClr w14:val="tx1"/>
            </w14:solidFill>
          </w14:textFill>
        </w:rPr>
        <w:t>Student Number: 2434330</w:t>
      </w:r>
    </w:p>
    <w:p w14:paraId="06CF14C3">
      <w:pPr>
        <w:jc w:val="left"/>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Name: Ishika Pravinbhai Shiyani</w:t>
      </w:r>
    </w:p>
    <w:p w14:paraId="515C326A">
      <w:pPr>
        <w:jc w:val="left"/>
        <w:rPr>
          <w:b/>
          <w:bCs/>
          <w:color w:val="000000" w:themeColor="text1"/>
          <w:sz w:val="32"/>
          <w:szCs w:val="32"/>
          <w14:textFill>
            <w14:solidFill>
              <w14:schemeClr w14:val="tx1"/>
            </w14:solidFill>
          </w14:textFill>
        </w:rPr>
      </w:pPr>
      <w:r>
        <w:rPr>
          <w:b/>
          <w:bCs/>
          <w:color w:val="000000" w:themeColor="text1"/>
          <w:sz w:val="32"/>
          <w:szCs w:val="32"/>
          <w:lang w:val="en-US"/>
          <w14:textFill>
            <w14:solidFill>
              <w14:schemeClr w14:val="tx1"/>
            </w14:solidFill>
          </w14:textFill>
        </w:rPr>
        <w:t>Module: MSc Cybersecurity and Digital Forensics</w:t>
      </w:r>
    </w:p>
    <w:p w14:paraId="5906E17A">
      <w:pPr>
        <w:jc w:val="left"/>
        <w:rPr>
          <w:b/>
          <w:bCs/>
          <w:color w:val="000000" w:themeColor="text1"/>
          <w:sz w:val="32"/>
          <w:szCs w:val="32"/>
          <w:lang w:val="en-US"/>
          <w14:textFill>
            <w14:solidFill>
              <w14:schemeClr w14:val="tx1"/>
            </w14:solidFill>
          </w14:textFill>
        </w:rPr>
      </w:pPr>
      <w:r>
        <w:rPr>
          <w:b/>
          <w:bCs/>
          <w:color w:val="000000" w:themeColor="text1"/>
          <w:sz w:val="32"/>
          <w:szCs w:val="32"/>
          <w:lang w:val="en-US"/>
          <w14:textFill>
            <w14:solidFill>
              <w14:schemeClr w14:val="tx1"/>
            </w14:solidFill>
          </w14:textFill>
        </w:rPr>
        <w:t>Module Code: ACCA7027</w:t>
      </w:r>
    </w:p>
    <w:p w14:paraId="7804DE68">
      <w:pPr>
        <w:jc w:val="left"/>
        <w:rPr>
          <w:b/>
          <w:bCs/>
          <w:color w:val="000000" w:themeColor="text1"/>
          <w:sz w:val="32"/>
          <w:szCs w:val="32"/>
          <w:lang w:val="en-US"/>
          <w14:textFill>
            <w14:solidFill>
              <w14:schemeClr w14:val="tx1"/>
            </w14:solidFill>
          </w14:textFill>
        </w:rPr>
      </w:pPr>
      <w:r>
        <w:rPr>
          <w:b/>
          <w:bCs/>
          <w:color w:val="000000" w:themeColor="text1"/>
          <w:sz w:val="32"/>
          <w:szCs w:val="32"/>
          <w:lang w:val="en-US"/>
          <w14:textFill>
            <w14:solidFill>
              <w14:schemeClr w14:val="tx1"/>
            </w14:solidFill>
          </w14:textFill>
        </w:rPr>
        <w:t xml:space="preserve">Lecturer: </w:t>
      </w:r>
      <w:r>
        <w:rPr>
          <w:b/>
          <w:bCs/>
          <w:color w:val="000000" w:themeColor="text1"/>
          <w:sz w:val="32"/>
          <w:szCs w:val="32"/>
          <w14:textFill>
            <w14:solidFill>
              <w14:schemeClr w14:val="tx1"/>
            </w14:solidFill>
          </w14:textFill>
        </w:rPr>
        <w:t>Renuga Jayakumar</w:t>
      </w:r>
    </w:p>
    <w:p w14:paraId="6DD53ADB">
      <w:pPr>
        <w:jc w:val="left"/>
        <w:rPr>
          <w:b/>
          <w:bCs/>
          <w:color w:val="000000" w:themeColor="text1"/>
          <w:sz w:val="32"/>
          <w:szCs w:val="32"/>
          <w:lang w:val="en-US"/>
          <w14:textFill>
            <w14:solidFill>
              <w14:schemeClr w14:val="tx1"/>
            </w14:solidFill>
          </w14:textFill>
        </w:rPr>
      </w:pPr>
      <w:r>
        <w:rPr>
          <w:b/>
          <w:bCs/>
          <w:color w:val="000000" w:themeColor="text1"/>
          <w:sz w:val="32"/>
          <w:szCs w:val="32"/>
          <w:lang w:val="en-US"/>
          <w14:textFill>
            <w14:solidFill>
              <w14:schemeClr w14:val="tx1"/>
            </w14:solidFill>
          </w14:textFill>
        </w:rPr>
        <w:t xml:space="preserve">Internal Verifier: </w:t>
      </w:r>
      <w:r>
        <w:rPr>
          <w:b/>
          <w:bCs/>
          <w:color w:val="000000" w:themeColor="text1"/>
          <w:sz w:val="32"/>
          <w:szCs w:val="32"/>
          <w14:textFill>
            <w14:solidFill>
              <w14:schemeClr w14:val="tx1"/>
            </w14:solidFill>
          </w14:textFill>
        </w:rPr>
        <w:t>Nathan Morgan</w:t>
      </w:r>
    </w:p>
    <w:p w14:paraId="1941E6B8">
      <w:pPr>
        <w:rPr>
          <w:b/>
          <w:bCs/>
          <w:sz w:val="32"/>
          <w:szCs w:val="32"/>
        </w:rPr>
      </w:pPr>
      <w:r>
        <w:br w:type="page"/>
      </w:r>
    </w:p>
    <w:sdt>
      <w:sdtPr>
        <w:rPr>
          <w:rFonts w:ascii="Times New Roman" w:hAnsi="Times New Roman" w:eastAsia="Times New Roman" w:cs="Times New Roman"/>
          <w:color w:val="auto"/>
          <w:sz w:val="24"/>
          <w:szCs w:val="24"/>
          <w:lang w:val="en-GB"/>
        </w:rPr>
        <w:id w:val="509648556"/>
        <w:docPartObj>
          <w:docPartGallery w:val="Table of Contents"/>
          <w:docPartUnique/>
        </w:docPartObj>
      </w:sdtPr>
      <w:sdtEndPr>
        <w:rPr>
          <w:rFonts w:ascii="Times New Roman" w:hAnsi="Times New Roman" w:eastAsia="Times New Roman" w:cs="Times New Roman"/>
          <w:b/>
          <w:bCs/>
          <w:color w:val="auto"/>
          <w:sz w:val="24"/>
          <w:szCs w:val="24"/>
          <w:lang w:val="en-GB"/>
        </w:rPr>
      </w:sdtEndPr>
      <w:sdtContent>
        <w:p w14:paraId="6645FDCE">
          <w:pPr>
            <w:pStyle w:val="22"/>
            <w:jc w:val="center"/>
            <w:rPr>
              <w:rFonts w:ascii="Times New Roman" w:hAnsi="Times New Roman" w:cs="Times New Roman"/>
              <w:b/>
              <w:bCs/>
              <w:color w:val="000000" w:themeColor="text1"/>
              <w:sz w:val="28"/>
              <w:szCs w:val="28"/>
              <w14:textFill>
                <w14:solidFill>
                  <w14:schemeClr w14:val="tx1"/>
                </w14:solidFill>
              </w14:textFill>
            </w:rPr>
          </w:pPr>
          <w:r>
            <w:rPr>
              <w:rFonts w:ascii="Times New Roman" w:hAnsi="Times New Roman" w:cs="Times New Roman"/>
              <w:b/>
              <w:bCs/>
              <w:color w:val="000000" w:themeColor="text1"/>
              <w:sz w:val="28"/>
              <w:szCs w:val="28"/>
              <w14:textFill>
                <w14:solidFill>
                  <w14:schemeClr w14:val="tx1"/>
                </w14:solidFill>
              </w14:textFill>
            </w:rPr>
            <w:t>Table of Contents</w:t>
          </w:r>
        </w:p>
        <w:p w14:paraId="7D535585">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TOC \o "1-3" \h \z \u </w:instrText>
          </w:r>
          <w:r>
            <w:fldChar w:fldCharType="separate"/>
          </w:r>
          <w:r>
            <w:fldChar w:fldCharType="begin"/>
          </w:r>
          <w:r>
            <w:instrText xml:space="preserve"> HYPERLINK \l "_Toc216102623" </w:instrText>
          </w:r>
          <w:r>
            <w:fldChar w:fldCharType="separate"/>
          </w:r>
          <w:r>
            <w:rPr>
              <w:rStyle w:val="13"/>
            </w:rPr>
            <w:t>1. Introduction</w:t>
          </w:r>
          <w:r>
            <w:tab/>
          </w:r>
          <w:r>
            <w:fldChar w:fldCharType="begin"/>
          </w:r>
          <w:r>
            <w:instrText xml:space="preserve"> PAGEREF _Toc216102623 \h </w:instrText>
          </w:r>
          <w:r>
            <w:fldChar w:fldCharType="separate"/>
          </w:r>
          <w:r>
            <w:t>4</w:t>
          </w:r>
          <w:r>
            <w:fldChar w:fldCharType="end"/>
          </w:r>
          <w:r>
            <w:fldChar w:fldCharType="end"/>
          </w:r>
        </w:p>
        <w:p w14:paraId="0104CF00">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"_Toc216102624" </w:instrText>
          </w:r>
          <w:r>
            <w:fldChar w:fldCharType="separate"/>
          </w:r>
          <w:r>
            <w:rPr>
              <w:rStyle w:val="13"/>
            </w:rPr>
            <w:t>2. Virtualisation and Containerisation</w:t>
          </w:r>
          <w:r>
            <w:tab/>
          </w:r>
          <w:r>
            <w:fldChar w:fldCharType="begin"/>
          </w:r>
          <w:r>
            <w:instrText xml:space="preserve"> PAGEREF _Toc216102624 \h </w:instrText>
          </w:r>
          <w:r>
            <w:fldChar w:fldCharType="separate"/>
          </w:r>
          <w:r>
            <w:t>4</w:t>
          </w:r>
          <w:r>
            <w:fldChar w:fldCharType="end"/>
          </w:r>
          <w:r>
            <w:fldChar w:fldCharType="end"/>
          </w:r>
        </w:p>
        <w:p w14:paraId="3085D3E5">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"_Toc216102625" </w:instrText>
          </w:r>
          <w:r>
            <w:fldChar w:fldCharType="separate"/>
          </w:r>
          <w:r>
            <w:rPr>
              <w:rStyle w:val="13"/>
            </w:rPr>
            <w:t>2.1 Principles of Virtualisation</w:t>
          </w:r>
          <w:r>
            <w:tab/>
          </w:r>
          <w:r>
            <w:fldChar w:fldCharType="begin"/>
          </w:r>
          <w:r>
            <w:instrText xml:space="preserve"> PAGEREF _Toc216102625 \h </w:instrText>
          </w:r>
          <w:r>
            <w:fldChar w:fldCharType="separate"/>
          </w:r>
          <w:r>
            <w:t>4</w:t>
          </w:r>
          <w:r>
            <w:fldChar w:fldCharType="end"/>
          </w:r>
          <w:r>
            <w:fldChar w:fldCharType="end"/>
          </w:r>
        </w:p>
        <w:p w14:paraId="191EC812">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"_Toc216102626" </w:instrText>
          </w:r>
          <w:r>
            <w:fldChar w:fldCharType="separate"/>
          </w:r>
          <w:r>
            <w:rPr>
              <w:rStyle w:val="13"/>
            </w:rPr>
            <w:t>2.2 Principles and Benefits of Containerisation</w:t>
          </w:r>
          <w:r>
            <w:tab/>
          </w:r>
          <w:r>
            <w:fldChar w:fldCharType="begin"/>
          </w:r>
          <w:r>
            <w:instrText xml:space="preserve"> PAGEREF _Toc216102626 \h </w:instrText>
          </w:r>
          <w:r>
            <w:fldChar w:fldCharType="separate"/>
          </w:r>
          <w:r>
            <w:t>5</w:t>
          </w:r>
          <w:r>
            <w:fldChar w:fldCharType="end"/>
          </w:r>
          <w:r>
            <w:fldChar w:fldCharType="end"/>
          </w:r>
        </w:p>
        <w:p w14:paraId="4CEE0B48">
          <w:pPr>
            <w:pStyle w:val="18"/>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"_Toc216102627" </w:instrText>
          </w:r>
          <w:r>
            <w:fldChar w:fldCharType="separate"/>
          </w:r>
          <w:r>
            <w:rPr>
              <w:rStyle w:val="13"/>
            </w:rPr>
            <w:t>2.2.1 Example: Creating a Dockerfile</w:t>
          </w:r>
          <w:r>
            <w:tab/>
          </w:r>
          <w:r>
            <w:fldChar w:fldCharType="begin"/>
          </w:r>
          <w:r>
            <w:instrText xml:space="preserve"> PAGEREF _Toc216102627 \h </w:instrText>
          </w:r>
          <w:r>
            <w:fldChar w:fldCharType="separate"/>
          </w:r>
          <w:r>
            <w:t>6</w:t>
          </w:r>
          <w:r>
            <w:fldChar w:fldCharType="end"/>
          </w:r>
          <w:r>
            <w:fldChar w:fldCharType="end"/>
          </w:r>
        </w:p>
        <w:p w14:paraId="633395D8">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"_Toc216102628" </w:instrText>
          </w:r>
          <w:r>
            <w:fldChar w:fldCharType="separate"/>
          </w:r>
          <w:r>
            <w:rPr>
              <w:rStyle w:val="13"/>
            </w:rPr>
            <w:t>2.3 Docker Images and Publishing</w:t>
          </w:r>
          <w:r>
            <w:tab/>
          </w:r>
          <w:r>
            <w:fldChar w:fldCharType="begin"/>
          </w:r>
          <w:r>
            <w:instrText xml:space="preserve"> PAGEREF _Toc216102628 \h </w:instrText>
          </w:r>
          <w:r>
            <w:fldChar w:fldCharType="separate"/>
          </w:r>
          <w:r>
            <w:t>6</w:t>
          </w:r>
          <w:r>
            <w:fldChar w:fldCharType="end"/>
          </w:r>
          <w:r>
            <w:fldChar w:fldCharType="end"/>
          </w:r>
        </w:p>
        <w:p w14:paraId="4D0868F8">
          <w:pPr>
            <w:pStyle w:val="18"/>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"_Toc216102629" </w:instrText>
          </w:r>
          <w:r>
            <w:fldChar w:fldCharType="separate"/>
          </w:r>
          <w:r>
            <w:rPr>
              <w:rStyle w:val="13"/>
            </w:rPr>
            <w:t>2.3.1 Example: Pushing Image to DockerHub</w:t>
          </w:r>
          <w:r>
            <w:tab/>
          </w:r>
          <w:r>
            <w:fldChar w:fldCharType="begin"/>
          </w:r>
          <w:r>
            <w:instrText xml:space="preserve"> PAGEREF _Toc216102629 \h </w:instrText>
          </w:r>
          <w:r>
            <w:fldChar w:fldCharType="separate"/>
          </w:r>
          <w:r>
            <w:t>7</w:t>
          </w:r>
          <w:r>
            <w:fldChar w:fldCharType="end"/>
          </w:r>
          <w:r>
            <w:fldChar w:fldCharType="end"/>
          </w:r>
        </w:p>
        <w:p w14:paraId="56AFC257">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"_Toc216102630" </w:instrText>
          </w:r>
          <w:r>
            <w:fldChar w:fldCharType="separate"/>
          </w:r>
          <w:r>
            <w:rPr>
              <w:rStyle w:val="13"/>
            </w:rPr>
            <w:t>2.4 Docker Volumes</w:t>
          </w:r>
          <w:r>
            <w:tab/>
          </w:r>
          <w:r>
            <w:fldChar w:fldCharType="begin"/>
          </w:r>
          <w:r>
            <w:instrText xml:space="preserve"> PAGEREF _Toc216102630 \h </w:instrText>
          </w:r>
          <w:r>
            <w:fldChar w:fldCharType="separate"/>
          </w:r>
          <w:r>
            <w:t>7</w:t>
          </w:r>
          <w:r>
            <w:fldChar w:fldCharType="end"/>
          </w:r>
          <w:r>
            <w:fldChar w:fldCharType="end"/>
          </w:r>
        </w:p>
        <w:p w14:paraId="2FBF720D">
          <w:pPr>
            <w:pStyle w:val="18"/>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"_Toc216102631" </w:instrText>
          </w:r>
          <w:r>
            <w:fldChar w:fldCharType="separate"/>
          </w:r>
          <w:r>
            <w:rPr>
              <w:rStyle w:val="13"/>
            </w:rPr>
            <w:t>2.4.1 Example: Creating a Docker Volume</w:t>
          </w:r>
          <w:r>
            <w:tab/>
          </w:r>
          <w:r>
            <w:fldChar w:fldCharType="begin"/>
          </w:r>
          <w:r>
            <w:instrText xml:space="preserve"> PAGEREF _Toc216102631 \h </w:instrText>
          </w:r>
          <w:r>
            <w:fldChar w:fldCharType="separate"/>
          </w:r>
          <w:r>
            <w:t>8</w:t>
          </w:r>
          <w:r>
            <w:fldChar w:fldCharType="end"/>
          </w:r>
          <w:r>
            <w:fldChar w:fldCharType="end"/>
          </w:r>
        </w:p>
        <w:p w14:paraId="5E872C85">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"_Toc216102632" </w:instrText>
          </w:r>
          <w:r>
            <w:fldChar w:fldCharType="separate"/>
          </w:r>
          <w:r>
            <w:rPr>
              <w:rStyle w:val="13"/>
            </w:rPr>
            <w:t>2.5 Docker Networking</w:t>
          </w:r>
          <w:r>
            <w:tab/>
          </w:r>
          <w:r>
            <w:fldChar w:fldCharType="begin"/>
          </w:r>
          <w:r>
            <w:instrText xml:space="preserve"> PAGEREF _Toc216102632 \h </w:instrText>
          </w:r>
          <w:r>
            <w:fldChar w:fldCharType="separate"/>
          </w:r>
          <w:r>
            <w:t>8</w:t>
          </w:r>
          <w:r>
            <w:fldChar w:fldCharType="end"/>
          </w:r>
          <w:r>
            <w:fldChar w:fldCharType="end"/>
          </w:r>
        </w:p>
        <w:p w14:paraId="02C3D551">
          <w:pPr>
            <w:pStyle w:val="18"/>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"_Toc216102633" </w:instrText>
          </w:r>
          <w:r>
            <w:fldChar w:fldCharType="separate"/>
          </w:r>
          <w:r>
            <w:rPr>
              <w:rStyle w:val="13"/>
            </w:rPr>
            <w:t>2.5.1 Example: Creating a Docker Network</w:t>
          </w:r>
          <w:r>
            <w:tab/>
          </w:r>
          <w:r>
            <w:fldChar w:fldCharType="begin"/>
          </w:r>
          <w:r>
            <w:instrText xml:space="preserve"> PAGEREF _Toc216102633 \h </w:instrText>
          </w:r>
          <w:r>
            <w:fldChar w:fldCharType="separate"/>
          </w:r>
          <w:r>
            <w:t>9</w:t>
          </w:r>
          <w:r>
            <w:fldChar w:fldCharType="end"/>
          </w:r>
          <w:r>
            <w:fldChar w:fldCharType="end"/>
          </w:r>
        </w:p>
        <w:p w14:paraId="2DDB4697">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"_Toc216102634" </w:instrText>
          </w:r>
          <w:r>
            <w:fldChar w:fldCharType="separate"/>
          </w:r>
          <w:r>
            <w:rPr>
              <w:rStyle w:val="13"/>
            </w:rPr>
            <w:t>3. Complete End-to-End Example</w:t>
          </w:r>
          <w:r>
            <w:tab/>
          </w:r>
          <w:r>
            <w:fldChar w:fldCharType="begin"/>
          </w:r>
          <w:r>
            <w:instrText xml:space="preserve"> PAGEREF _Toc216102634 \h </w:instrText>
          </w:r>
          <w:r>
            <w:fldChar w:fldCharType="separate"/>
          </w:r>
          <w:r>
            <w:t>10</w:t>
          </w:r>
          <w:r>
            <w:fldChar w:fldCharType="end"/>
          </w:r>
          <w:r>
            <w:fldChar w:fldCharType="end"/>
          </w:r>
        </w:p>
        <w:p w14:paraId="502FD13E">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"_Toc216102635" </w:instrText>
          </w:r>
          <w:r>
            <w:fldChar w:fldCharType="separate"/>
          </w:r>
          <w:r>
            <w:rPr>
              <w:rStyle w:val="13"/>
            </w:rPr>
            <w:t>3.1 Overview of the Project</w:t>
          </w:r>
          <w:r>
            <w:tab/>
          </w:r>
          <w:r>
            <w:fldChar w:fldCharType="begin"/>
          </w:r>
          <w:r>
            <w:instrText xml:space="preserve"> PAGEREF _Toc216102635 \h </w:instrText>
          </w:r>
          <w:r>
            <w:fldChar w:fldCharType="separate"/>
          </w:r>
          <w:r>
            <w:t>10</w:t>
          </w:r>
          <w:r>
            <w:fldChar w:fldCharType="end"/>
          </w:r>
          <w:r>
            <w:fldChar w:fldCharType="end"/>
          </w:r>
        </w:p>
        <w:p w14:paraId="557B25D1">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"_Toc216102636" </w:instrText>
          </w:r>
          <w:r>
            <w:fldChar w:fldCharType="separate"/>
          </w:r>
          <w:r>
            <w:rPr>
              <w:rStyle w:val="13"/>
            </w:rPr>
            <w:t>3.2 Step 1: Create HTML Page</w:t>
          </w:r>
          <w:r>
            <w:tab/>
          </w:r>
          <w:r>
            <w:fldChar w:fldCharType="begin"/>
          </w:r>
          <w:r>
            <w:instrText xml:space="preserve"> PAGEREF _Toc216102636 \h </w:instrText>
          </w:r>
          <w:r>
            <w:fldChar w:fldCharType="separate"/>
          </w:r>
          <w:r>
            <w:t>10</w:t>
          </w:r>
          <w:r>
            <w:fldChar w:fldCharType="end"/>
          </w:r>
          <w:r>
            <w:fldChar w:fldCharType="end"/>
          </w:r>
        </w:p>
        <w:p w14:paraId="7066AB26">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"_Toc216102637" </w:instrText>
          </w:r>
          <w:r>
            <w:fldChar w:fldCharType="separate"/>
          </w:r>
          <w:r>
            <w:rPr>
              <w:rStyle w:val="13"/>
            </w:rPr>
            <w:t>3.3 Step 2: Build Docker Image</w:t>
          </w:r>
          <w:r>
            <w:tab/>
          </w:r>
          <w:r>
            <w:fldChar w:fldCharType="begin"/>
          </w:r>
          <w:r>
            <w:instrText xml:space="preserve"> PAGEREF _Toc216102637 \h </w:instrText>
          </w:r>
          <w:r>
            <w:fldChar w:fldCharType="separate"/>
          </w:r>
          <w:r>
            <w:t>11</w:t>
          </w:r>
          <w:r>
            <w:fldChar w:fldCharType="end"/>
          </w:r>
          <w:r>
            <w:fldChar w:fldCharType="end"/>
          </w:r>
        </w:p>
        <w:p w14:paraId="2DC0C40C">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"_Toc216102638" </w:instrText>
          </w:r>
          <w:r>
            <w:fldChar w:fldCharType="separate"/>
          </w:r>
          <w:r>
            <w:rPr>
              <w:rStyle w:val="13"/>
            </w:rPr>
            <w:t>3.4 Step 3: Run Container &amp; Test Web Server</w:t>
          </w:r>
          <w:r>
            <w:tab/>
          </w:r>
          <w:r>
            <w:fldChar w:fldCharType="begin"/>
          </w:r>
          <w:r>
            <w:instrText xml:space="preserve"> PAGEREF _Toc216102638 \h </w:instrText>
          </w:r>
          <w:r>
            <w:fldChar w:fldCharType="separate"/>
          </w:r>
          <w:r>
            <w:t>12</w:t>
          </w:r>
          <w:r>
            <w:fldChar w:fldCharType="end"/>
          </w:r>
          <w:r>
            <w:fldChar w:fldCharType="end"/>
          </w:r>
        </w:p>
        <w:p w14:paraId="572DC1EC">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"_Toc216102639" </w:instrText>
          </w:r>
          <w:r>
            <w:fldChar w:fldCharType="separate"/>
          </w:r>
          <w:r>
            <w:rPr>
              <w:rStyle w:val="13"/>
            </w:rPr>
            <w:t>3.5 Summary of the Workflow</w:t>
          </w:r>
          <w:r>
            <w:tab/>
          </w:r>
          <w:r>
            <w:fldChar w:fldCharType="begin"/>
          </w:r>
          <w:r>
            <w:instrText xml:space="preserve"> PAGEREF _Toc216102639 \h </w:instrText>
          </w:r>
          <w:r>
            <w:fldChar w:fldCharType="separate"/>
          </w:r>
          <w:r>
            <w:t>13</w:t>
          </w:r>
          <w:r>
            <w:fldChar w:fldCharType="end"/>
          </w:r>
          <w:r>
            <w:fldChar w:fldCharType="end"/>
          </w:r>
        </w:p>
        <w:p w14:paraId="1175521B">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"_Toc216102640" </w:instrText>
          </w:r>
          <w:r>
            <w:fldChar w:fldCharType="separate"/>
          </w:r>
          <w:r>
            <w:rPr>
              <w:rStyle w:val="13"/>
            </w:rPr>
            <w:t>4. Cloud Computing Concepts</w:t>
          </w:r>
          <w:r>
            <w:tab/>
          </w:r>
          <w:r>
            <w:fldChar w:fldCharType="begin"/>
          </w:r>
          <w:r>
            <w:instrText xml:space="preserve"> PAGEREF _Toc216102640 \h </w:instrText>
          </w:r>
          <w:r>
            <w:fldChar w:fldCharType="separate"/>
          </w:r>
          <w:r>
            <w:t>13</w:t>
          </w:r>
          <w:r>
            <w:fldChar w:fldCharType="end"/>
          </w:r>
          <w:r>
            <w:fldChar w:fldCharType="end"/>
          </w:r>
        </w:p>
        <w:p w14:paraId="5CDB8157">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"_Toc216102641" </w:instrText>
          </w:r>
          <w:r>
            <w:fldChar w:fldCharType="separate"/>
          </w:r>
          <w:r>
            <w:rPr>
              <w:rStyle w:val="13"/>
            </w:rPr>
            <w:t>4.1 Load Balancing in Cloud Providers</w:t>
          </w:r>
          <w:r>
            <w:tab/>
          </w:r>
          <w:r>
            <w:fldChar w:fldCharType="begin"/>
          </w:r>
          <w:r>
            <w:instrText xml:space="preserve"> PAGEREF _Toc216102641 \h </w:instrText>
          </w:r>
          <w:r>
            <w:fldChar w:fldCharType="separate"/>
          </w:r>
          <w:r>
            <w:t>13</w:t>
          </w:r>
          <w:r>
            <w:fldChar w:fldCharType="end"/>
          </w:r>
          <w:r>
            <w:fldChar w:fldCharType="end"/>
          </w:r>
        </w:p>
        <w:p w14:paraId="6BFDD4E6">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"_Toc216102642" </w:instrText>
          </w:r>
          <w:r>
            <w:fldChar w:fldCharType="separate"/>
          </w:r>
          <w:r>
            <w:rPr>
              <w:rStyle w:val="13"/>
            </w:rPr>
            <w:t>4.2 Scalability in Cloud Providers</w:t>
          </w:r>
          <w:r>
            <w:tab/>
          </w:r>
          <w:r>
            <w:fldChar w:fldCharType="begin"/>
          </w:r>
          <w:r>
            <w:instrText xml:space="preserve"> PAGEREF _Toc216102642 \h </w:instrText>
          </w:r>
          <w:r>
            <w:fldChar w:fldCharType="separate"/>
          </w:r>
          <w:r>
            <w:t>14</w:t>
          </w:r>
          <w:r>
            <w:fldChar w:fldCharType="end"/>
          </w:r>
          <w:r>
            <w:fldChar w:fldCharType="end"/>
          </w:r>
        </w:p>
        <w:p w14:paraId="03DD63C9">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"_Toc216102643" </w:instrText>
          </w:r>
          <w:r>
            <w:fldChar w:fldCharType="separate"/>
          </w:r>
          <w:r>
            <w:rPr>
              <w:rStyle w:val="13"/>
            </w:rPr>
            <w:t>4.3 Application Gateways</w:t>
          </w:r>
          <w:r>
            <w:tab/>
          </w:r>
          <w:r>
            <w:fldChar w:fldCharType="begin"/>
          </w:r>
          <w:r>
            <w:instrText xml:space="preserve"> PAGEREF _Toc216102643 \h </w:instrText>
          </w:r>
          <w:r>
            <w:fldChar w:fldCharType="separate"/>
          </w:r>
          <w:r>
            <w:t>14</w:t>
          </w:r>
          <w:r>
            <w:fldChar w:fldCharType="end"/>
          </w:r>
          <w:r>
            <w:fldChar w:fldCharType="end"/>
          </w:r>
        </w:p>
        <w:p w14:paraId="5F49BC9B">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"_Toc216102644" </w:instrText>
          </w:r>
          <w:r>
            <w:fldChar w:fldCharType="separate"/>
          </w:r>
          <w:r>
            <w:rPr>
              <w:rStyle w:val="13"/>
            </w:rPr>
            <w:t>4.4 Why Load Balancing and Scaling Work Together</w:t>
          </w:r>
          <w:r>
            <w:tab/>
          </w:r>
          <w:r>
            <w:fldChar w:fldCharType="begin"/>
          </w:r>
          <w:r>
            <w:instrText xml:space="preserve"> PAGEREF _Toc216102644 \h </w:instrText>
          </w:r>
          <w:r>
            <w:fldChar w:fldCharType="separate"/>
          </w:r>
          <w:r>
            <w:t>15</w:t>
          </w:r>
          <w:r>
            <w:fldChar w:fldCharType="end"/>
          </w:r>
          <w:r>
            <w:fldChar w:fldCharType="end"/>
          </w:r>
        </w:p>
        <w:p w14:paraId="2AD5750E">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"_Toc216102645" </w:instrText>
          </w:r>
          <w:r>
            <w:fldChar w:fldCharType="separate"/>
          </w:r>
          <w:r>
            <w:rPr>
              <w:rStyle w:val="13"/>
            </w:rPr>
            <w:t>4.5 Benefits of Using All Three Together</w:t>
          </w:r>
          <w:r>
            <w:tab/>
          </w:r>
          <w:r>
            <w:fldChar w:fldCharType="begin"/>
          </w:r>
          <w:r>
            <w:instrText xml:space="preserve"> PAGEREF _Toc216102645 \h </w:instrText>
          </w:r>
          <w:r>
            <w:fldChar w:fldCharType="separate"/>
          </w:r>
          <w:r>
            <w:t>15</w:t>
          </w:r>
          <w:r>
            <w:fldChar w:fldCharType="end"/>
          </w:r>
          <w:r>
            <w:fldChar w:fldCharType="end"/>
          </w:r>
        </w:p>
        <w:p w14:paraId="59F85F65">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"_Toc216102646" </w:instrText>
          </w:r>
          <w:r>
            <w:fldChar w:fldCharType="separate"/>
          </w:r>
          <w:r>
            <w:rPr>
              <w:rStyle w:val="13"/>
            </w:rPr>
            <w:t>5. Driving Forces behind Cloud Adoption</w:t>
          </w:r>
          <w:r>
            <w:tab/>
          </w:r>
          <w:r>
            <w:fldChar w:fldCharType="begin"/>
          </w:r>
          <w:r>
            <w:instrText xml:space="preserve"> PAGEREF _Toc216102646 \h </w:instrText>
          </w:r>
          <w:r>
            <w:fldChar w:fldCharType="separate"/>
          </w:r>
          <w:r>
            <w:t>16</w:t>
          </w:r>
          <w:r>
            <w:fldChar w:fldCharType="end"/>
          </w:r>
          <w:r>
            <w:fldChar w:fldCharType="end"/>
          </w:r>
        </w:p>
        <w:p w14:paraId="28708035">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"_Toc216102647" </w:instrText>
          </w:r>
          <w:r>
            <w:fldChar w:fldCharType="separate"/>
          </w:r>
          <w:r>
            <w:rPr>
              <w:rStyle w:val="13"/>
            </w:rPr>
            <w:t>5.1 Cost Efficiency</w:t>
          </w:r>
          <w:r>
            <w:tab/>
          </w:r>
          <w:r>
            <w:fldChar w:fldCharType="begin"/>
          </w:r>
          <w:r>
            <w:instrText xml:space="preserve"> PAGEREF _Toc216102647 \h </w:instrText>
          </w:r>
          <w:r>
            <w:fldChar w:fldCharType="separate"/>
          </w:r>
          <w:r>
            <w:t>16</w:t>
          </w:r>
          <w:r>
            <w:fldChar w:fldCharType="end"/>
          </w:r>
          <w:r>
            <w:fldChar w:fldCharType="end"/>
          </w:r>
        </w:p>
        <w:p w14:paraId="7EF334E9">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"_Toc216102648" </w:instrText>
          </w:r>
          <w:r>
            <w:fldChar w:fldCharType="separate"/>
          </w:r>
          <w:r>
            <w:rPr>
              <w:rStyle w:val="13"/>
            </w:rPr>
            <w:t>5.2 Flexibility &amp; Scalability</w:t>
          </w:r>
          <w:r>
            <w:tab/>
          </w:r>
          <w:r>
            <w:fldChar w:fldCharType="begin"/>
          </w:r>
          <w:r>
            <w:instrText xml:space="preserve"> PAGEREF _Toc216102648 \h </w:instrText>
          </w:r>
          <w:r>
            <w:fldChar w:fldCharType="separate"/>
          </w:r>
          <w:r>
            <w:t>16</w:t>
          </w:r>
          <w:r>
            <w:fldChar w:fldCharType="end"/>
          </w:r>
          <w:r>
            <w:fldChar w:fldCharType="end"/>
          </w:r>
        </w:p>
        <w:p w14:paraId="5341CFAC">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"_Toc216102649" </w:instrText>
          </w:r>
          <w:r>
            <w:fldChar w:fldCharType="separate"/>
          </w:r>
          <w:r>
            <w:rPr>
              <w:rStyle w:val="13"/>
            </w:rPr>
            <w:t>5.3 Server-less Functions</w:t>
          </w:r>
          <w:r>
            <w:tab/>
          </w:r>
          <w:r>
            <w:fldChar w:fldCharType="begin"/>
          </w:r>
          <w:r>
            <w:instrText xml:space="preserve"> PAGEREF _Toc216102649 \h </w:instrText>
          </w:r>
          <w:r>
            <w:fldChar w:fldCharType="separate"/>
          </w:r>
          <w:r>
            <w:t>17</w:t>
          </w:r>
          <w:r>
            <w:fldChar w:fldCharType="end"/>
          </w:r>
          <w:r>
            <w:fldChar w:fldCharType="end"/>
          </w:r>
        </w:p>
        <w:p w14:paraId="1EC8CB3C">
          <w:pPr>
            <w:pStyle w:val="17"/>
            <w:tabs>
              <w:tab w:val="right" w:leader="dot" w:pos="9019"/>
            </w:tabs>
            <w:rPr>
              <w:rFonts w:hint="default" w:asciiTheme="minorHAnsi" w:hAnsiTheme="minorHAnsi" w:eastAsiaTheme="minorEastAsia" w:cstheme="minorBidi"/>
              <w:sz w:val="22"/>
              <w:szCs w:val="22"/>
              <w:lang w:val="en-GB"/>
            </w:rPr>
          </w:pPr>
          <w:r>
            <w:fldChar w:fldCharType="begin"/>
          </w:r>
          <w:r>
            <w:instrText xml:space="preserve"> HYPERLINK \l "_Toc216102650" </w:instrText>
          </w:r>
          <w:r>
            <w:fldChar w:fldCharType="separate"/>
          </w:r>
          <w:r>
            <w:rPr>
              <w:rStyle w:val="13"/>
            </w:rPr>
            <w:t>5.4 Comparing Serverless vs Containers</w:t>
          </w:r>
          <w:r>
            <w:tab/>
          </w:r>
          <w:r>
            <w:rPr>
              <w:rFonts w:hint="default"/>
              <w:lang w:val="en-GB"/>
            </w:rPr>
            <w:t>1</w:t>
          </w:r>
          <w:r>
            <w:fldChar w:fldCharType="end"/>
          </w:r>
          <w:r>
            <w:rPr>
              <w:rFonts w:hint="default"/>
              <w:lang w:val="en-GB"/>
            </w:rPr>
            <w:t>8</w:t>
          </w:r>
        </w:p>
        <w:p w14:paraId="182976CB">
          <w:pPr>
            <w:pStyle w:val="16"/>
            <w:tabs>
              <w:tab w:val="right" w:leader="dot" w:pos="9019"/>
            </w:tabs>
            <w:rPr>
              <w:rFonts w:hint="default"/>
              <w:lang w:val="en-GB"/>
            </w:rPr>
          </w:pPr>
          <w:r>
            <w:fldChar w:fldCharType="begin"/>
          </w:r>
          <w:r>
            <w:instrText xml:space="preserve"> HYPERLINK \l "_Toc216102651" </w:instrText>
          </w:r>
          <w:r>
            <w:fldChar w:fldCharType="separate"/>
          </w:r>
          <w:r>
            <w:rPr>
              <w:rStyle w:val="13"/>
            </w:rPr>
            <w:t>6. Conclusion</w:t>
          </w:r>
          <w:r>
            <w:tab/>
          </w:r>
          <w:r>
            <w:rPr>
              <w:rFonts w:hint="default"/>
              <w:lang w:val="en-GB"/>
            </w:rPr>
            <w:t>1</w:t>
          </w:r>
          <w:r>
            <w:fldChar w:fldCharType="end"/>
          </w:r>
          <w:r>
            <w:rPr>
              <w:rFonts w:hint="default"/>
              <w:lang w:val="en-GB"/>
            </w:rPr>
            <w:t>9</w:t>
          </w:r>
        </w:p>
        <w:p w14:paraId="32BC3049">
          <w:pPr>
            <w:rPr>
              <w:rFonts w:hint="default"/>
              <w:lang w:val="en-GB"/>
            </w:rPr>
          </w:pPr>
          <w:r>
            <w:rPr>
              <w:rFonts w:hint="default"/>
              <w:lang w:val="en-GB"/>
            </w:rPr>
            <w:t>7. Docker Web Server Setup: Images, Containers and Dockerhub Video...............................19</w:t>
          </w:r>
        </w:p>
        <w:p w14:paraId="09BF13DB">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"_Toc216102652" </w:instrText>
          </w:r>
          <w:r>
            <w:fldChar w:fldCharType="separate"/>
          </w:r>
          <w:r>
            <w:rPr>
              <w:rFonts w:hint="default"/>
              <w:lang w:val="en-GB"/>
            </w:rPr>
            <w:t>8</w:t>
          </w:r>
          <w:r>
            <w:rPr>
              <w:rStyle w:val="13"/>
            </w:rPr>
            <w:t>. References</w:t>
          </w:r>
          <w:r>
            <w:tab/>
          </w:r>
          <w:r>
            <w:fldChar w:fldCharType="begin"/>
          </w:r>
          <w:r>
            <w:instrText xml:space="preserve"> PAGEREF _Toc216102652 \h </w:instrText>
          </w:r>
          <w:r>
            <w:fldChar w:fldCharType="separate"/>
          </w:r>
          <w:r>
            <w:t>20</w:t>
          </w:r>
          <w:r>
            <w:fldChar w:fldCharType="end"/>
          </w:r>
          <w:r>
            <w:fldChar w:fldCharType="end"/>
          </w:r>
        </w:p>
        <w:p w14:paraId="2626B588">
          <w:r>
            <w:rPr>
              <w:b/>
              <w:bCs/>
            </w:rPr>
            <w:fldChar w:fldCharType="end"/>
          </w:r>
        </w:p>
      </w:sdtContent>
    </w:sdt>
    <w:p w14:paraId="1F9E95A5">
      <w:pPr>
        <w:pStyle w:val="15"/>
      </w:pPr>
    </w:p>
    <w:p w14:paraId="2533CBB7">
      <w:bookmarkStart w:id="0" w:name="_c13389s44va7" w:colFirst="0" w:colLast="0"/>
      <w:bookmarkEnd w:id="0"/>
      <w:r>
        <w:br w:type="page"/>
      </w:r>
      <w:bookmarkStart w:id="62" w:name="_GoBack"/>
      <w:bookmarkEnd w:id="62"/>
    </w:p>
    <w:p w14:paraId="4F1AEFE4">
      <w:pPr>
        <w:pStyle w:val="2"/>
      </w:pPr>
      <w:bookmarkStart w:id="1" w:name="_mxpmakcsq4cn" w:colFirst="0" w:colLast="0"/>
      <w:bookmarkEnd w:id="1"/>
      <w:bookmarkStart w:id="2" w:name="_Toc216102623"/>
      <w:r>
        <w:t>1. Introduction</w:t>
      </w:r>
      <w:bookmarkEnd w:id="2"/>
    </w:p>
    <w:p w14:paraId="13BC9892">
      <w:r>
        <w:t>Cloud computing has transformed the way business is conducted and provided scalable, flexible and economical ways of operating the computing systems. Businesses are no longer using on premise infrastructure to store, execute applications, and scale operations in real time as they opt to use cloud services instead. This change enables organizations to tap into the mighty resources of computing without having to make huge initial investments on physical assets. Cloud computing will enable firms to easily handle the varying workloads, enhance system uptime, and cut down the costs of operation. Load balancing, scalability, and serverless functions are the primary elements of cloud computing that determine a smooth and efficient operation of cloud applications. The load balancing spreads the traffic among the servers so that one server is not overwhelmed and hence high availability is guaranteed. Scalability also enables companies to increase or decrease resources with demand thus being in a position to optimize on costs and performance. Serverless computing provides an application-focused deployment model, in which code developers get to write code instead of infrastructure management, and the system can automatically scale with usage.</w:t>
      </w:r>
    </w:p>
    <w:p w14:paraId="741BDA5D">
      <w:r>
        <w:t>Cloud computing is now one of the pillars of most contemporary technologies that allow businesses of any magnitude to innovate, develop and evolve in accordance with the changing market conditions. The cloud is flexible which means that the organizations can remain competitive, as these are able to respond to the needs of the customers and operational challenges very fast. In this report, the authors discuss the concepts of the use of cloud computing technologies, including load balancing, scalability, application gateways, and serverless functions. It also talks about how these technologies are integrated to produce efficient, reliable, and cost-effective that make use of clouds of solutions.</w:t>
      </w:r>
    </w:p>
    <w:p w14:paraId="5771D172">
      <w:pPr>
        <w:pStyle w:val="2"/>
      </w:pPr>
      <w:bookmarkStart w:id="3" w:name="_92w996bf5aha" w:colFirst="0" w:colLast="0"/>
      <w:bookmarkEnd w:id="3"/>
      <w:bookmarkStart w:id="4" w:name="_Toc216102624"/>
      <w:r>
        <w:t>2. Virtualisation and Containerisation</w:t>
      </w:r>
      <w:bookmarkEnd w:id="4"/>
    </w:p>
    <w:p w14:paraId="447CF787">
      <w:pPr>
        <w:pStyle w:val="3"/>
      </w:pPr>
      <w:bookmarkStart w:id="5" w:name="_ccw0n0k2vq5f" w:colFirst="0" w:colLast="0"/>
      <w:bookmarkEnd w:id="5"/>
      <w:bookmarkStart w:id="6" w:name="_Toc216102625"/>
      <w:r>
        <w:t>2.1 Principles of Virtualisation</w:t>
      </w:r>
      <w:bookmarkEnd w:id="6"/>
    </w:p>
    <w:p w14:paraId="0930CC37">
      <w:r>
        <w:t xml:space="preserve">Virtualisation is a process involving the abstraction of physical computing facilities in order to make more than one isolated environment that can be run on shared hardware (Bentaleb </w:t>
      </w:r>
      <w:r>
        <w:rPr>
          <w:i/>
          <w:iCs/>
        </w:rPr>
        <w:t>et al.</w:t>
      </w:r>
      <w:r>
        <w:t xml:space="preserve"> 2022). In its simplest definition, virtualisation allows the separation of one physical machine into multiple virtual machines (VMs), each of which has its own guest operating system, applications, and resources assigned to it. This is achieved with the help of the hypervisor, which is a crucial part that deals with hardware assignment, workload separation, and effective use of CPU, memory, storage, and networking. There are two major models of hypervisor: </w:t>
      </w:r>
    </w:p>
    <w:p w14:paraId="3017091D">
      <w:pPr>
        <w:numPr>
          <w:ilvl w:val="0"/>
          <w:numId w:val="1"/>
        </w:numPr>
      </w:pPr>
      <w:r>
        <w:rPr>
          <w:b/>
          <w:bCs/>
          <w:i/>
          <w:iCs/>
        </w:rPr>
        <w:t xml:space="preserve">Type 1 (bare-metal) </w:t>
      </w:r>
      <w:r>
        <w:t>that low-level executes on hardware itself, providing good performance and isolated capabilities.</w:t>
      </w:r>
    </w:p>
    <w:p w14:paraId="7EC55AAC">
      <w:pPr>
        <w:numPr>
          <w:ilvl w:val="0"/>
          <w:numId w:val="1"/>
        </w:numPr>
      </w:pPr>
      <w:r>
        <w:rPr>
          <w:b/>
          <w:bCs/>
          <w:i/>
          <w:iCs/>
        </w:rPr>
        <w:t>Type 2 (hosted)</w:t>
      </w:r>
      <w:r>
        <w:t>, which is positioned on top of an existing operating system and is used in a development or testing environment.</w:t>
      </w:r>
    </w:p>
    <w:p w14:paraId="74348113">
      <w:r>
        <w:t xml:space="preserve">Resource abstraction is a very important concept in the virtualisation process, and permits physical hardware, including ‘processors, disk pages, and network cards, to be modelled as virtual equivalents. Through this abstraction, it can be scaled more effectively, since resources can be beamed on-demand and scaled up or down, and prevents faults in one VM from spreading to the other. In addition, virtualisation helps in workload consolidation, which saves money spent on hardware and enhances energy efficiency since several systems can be hosted on a small number of physical servers (Gackstatter </w:t>
      </w:r>
      <w:r>
        <w:rPr>
          <w:i/>
          <w:iCs/>
        </w:rPr>
        <w:t>et al.</w:t>
      </w:r>
      <w:r>
        <w:t xml:space="preserve"> 2022). These principles are particularly significant in modern cloud engineering as they are the basis on which such advanced technologies as containerisation are based. Virtualisation is one of the core cloud infrastructure enablers, providing flexibility and effective resource management.</w:t>
      </w:r>
    </w:p>
    <w:p w14:paraId="1D48BB34">
      <w:pPr>
        <w:pStyle w:val="3"/>
      </w:pPr>
      <w:bookmarkStart w:id="7" w:name="_95v8c192r4g" w:colFirst="0" w:colLast="0"/>
      <w:bookmarkEnd w:id="7"/>
      <w:bookmarkStart w:id="8" w:name="_Toc216102626"/>
      <w:r>
        <w:t>2.2 Principles and Benefits of Containerisation</w:t>
      </w:r>
      <w:bookmarkEnd w:id="8"/>
    </w:p>
    <w:p w14:paraId="0A4272C4">
      <w:r>
        <w:t xml:space="preserve">Containerisation relies on the concept of wrapping up an application along with its dependencies into a small, secluded, and portable unit called a container (Mancilla </w:t>
      </w:r>
      <w:r>
        <w:rPr>
          <w:i/>
          <w:iCs/>
        </w:rPr>
        <w:t>et al.</w:t>
      </w:r>
      <w:r>
        <w:t xml:space="preserve"> 2025). Containers, unlike virtual machines, use the same operating system kernel and hence reduce a lot of overhead, and start-up time is minimal. One of these is consistency of the environment; applications must act the same way in the development, testing, and production environments. This consistency is realised by means of a Docker file, which stipulates the artefacts of the application, configuration, and runtime behaviour in such a way that it can be done consistently.</w:t>
      </w:r>
    </w:p>
    <w:p w14:paraId="32397783">
      <w:r>
        <w:t>A key concept would be isolation, where one container be independent, and there is no conflict between services or software libraries (Krogulski and Rak, 2025). Portability is another advantage of containerisation, as the images are deployable in local machines, in the cloud, and in managed environments, without being changed. Its main advantages are better scaling, better utilisation of resources, faster deployment, and easier maintenance, as it is successfully used in the workflow, as a Nginx-based Docker image is built, launched, networked, and tested with ease.</w:t>
      </w:r>
    </w:p>
    <w:p w14:paraId="61AA99CE">
      <w:pPr>
        <w:pStyle w:val="4"/>
      </w:pPr>
      <w:bookmarkStart w:id="9" w:name="_nvi6fb3lx7bc" w:colFirst="0" w:colLast="0"/>
      <w:bookmarkEnd w:id="9"/>
      <w:bookmarkStart w:id="10" w:name="_Toc216102627"/>
      <w:r>
        <w:t>2.2.1 Example: Creating a Dockerfile</w:t>
      </w:r>
      <w:bookmarkEnd w:id="10"/>
    </w:p>
    <w:p w14:paraId="68DB5D08">
      <w:pPr>
        <w:jc w:val="center"/>
      </w:pPr>
      <w:r>
        <w:rPr>
          <w:lang w:val="en-US"/>
        </w:rPr>
        <w:drawing>
          <wp:inline distT="114300" distB="114300" distL="114300" distR="114300">
            <wp:extent cx="5730875" cy="2146300"/>
            <wp:effectExtent l="12700" t="12700" r="12700" b="12700"/>
            <wp:docPr id="10" name="image9.png"/>
            <wp:cNvGraphicFramePr/>
            <a:graphic xmlns:a="http://schemas.openxmlformats.org/drawingml/2006/main">
              <a:graphicData uri="http://schemas.openxmlformats.org/drawingml/2006/picture">
                <pic:pic xmlns:pic="http://schemas.openxmlformats.org/drawingml/2006/picture">
                  <pic:nvPicPr>
                    <pic:cNvPr id="10" name="image9.png"/>
                    <pic:cNvPicPr preferRelativeResize="0"/>
                  </pic:nvPicPr>
                  <pic:blipFill>
                    <a:blip r:embed="rId8"/>
                    <a:srcRect/>
                    <a:stretch>
                      <a:fillRect/>
                    </a:stretch>
                  </pic:blipFill>
                  <pic:spPr>
                    <a:xfrm>
                      <a:off x="0" y="0"/>
                      <a:ext cx="5731200" cy="2146300"/>
                    </a:xfrm>
                    <a:prstGeom prst="rect">
                      <a:avLst/>
                    </a:prstGeom>
                    <a:ln w="12700">
                      <a:solidFill>
                        <a:srgbClr val="000000"/>
                      </a:solidFill>
                      <a:prstDash val="solid"/>
                    </a:ln>
                  </pic:spPr>
                </pic:pic>
              </a:graphicData>
            </a:graphic>
          </wp:inline>
        </w:drawing>
      </w:r>
    </w:p>
    <w:p w14:paraId="428CFD02">
      <w:pPr>
        <w:jc w:val="center"/>
        <w:rPr>
          <w:b/>
          <w:bCs/>
        </w:rPr>
      </w:pPr>
      <w:r>
        <w:rPr>
          <w:b/>
          <w:bCs/>
        </w:rPr>
        <w:t>Figure 1: Dockerfile Used to Build the Web Server Image</w:t>
      </w:r>
    </w:p>
    <w:p w14:paraId="35D30E4B">
      <w:r>
        <w:t>The figure shows an example of a Docker file in which the user chooses the lightweight nginx:alpine base image and transports an original index.html file into the default web path of Nginx, “/usr/share/nginx/html/index.html”. This illustrates the critical protocol of specifying container behaviour with the help of a Docker file to build a reproducible web server image.</w:t>
      </w:r>
    </w:p>
    <w:p w14:paraId="7CD8218B">
      <w:pPr>
        <w:jc w:val="center"/>
      </w:pPr>
      <w:r>
        <w:rPr>
          <w:lang w:val="en-US"/>
        </w:rPr>
        <w:drawing>
          <wp:inline distT="114300" distB="114300" distL="114300" distR="114300">
            <wp:extent cx="5730875" cy="18415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8" name="image2.png"/>
                    <pic:cNvPicPr preferRelativeResize="0"/>
                  </pic:nvPicPr>
                  <pic:blipFill>
                    <a:blip r:embed="rId9"/>
                    <a:srcRect/>
                    <a:stretch>
                      <a:fillRect/>
                    </a:stretch>
                  </pic:blipFill>
                  <pic:spPr>
                    <a:xfrm>
                      <a:off x="0" y="0"/>
                      <a:ext cx="5731200" cy="1841500"/>
                    </a:xfrm>
                    <a:prstGeom prst="rect">
                      <a:avLst/>
                    </a:prstGeom>
                  </pic:spPr>
                </pic:pic>
              </a:graphicData>
            </a:graphic>
          </wp:inline>
        </w:drawing>
      </w:r>
    </w:p>
    <w:p w14:paraId="0A8BCA95">
      <w:pPr>
        <w:jc w:val="center"/>
        <w:rPr>
          <w:b/>
          <w:bCs/>
        </w:rPr>
      </w:pPr>
      <w:r>
        <w:rPr>
          <w:b/>
          <w:bCs/>
        </w:rPr>
        <w:t>Figure 2: Terminal Output of Docker Image Build Process</w:t>
      </w:r>
    </w:p>
    <w:p w14:paraId="2FE77DFD">
      <w:r>
        <w:t>The figure represents the final output produced by the process of Docker image building. It shows major steps that include loading the Dockerfile, pulling the base “nginx:alpine”, copying the HTML file, exporting layers, and creating the resulting image digest (Basem, 2022). These logs ensure that the web server image has been built and tagged successfully.</w:t>
      </w:r>
    </w:p>
    <w:p w14:paraId="5ED90DCD">
      <w:pPr>
        <w:pStyle w:val="3"/>
      </w:pPr>
      <w:bookmarkStart w:id="11" w:name="_9tkzhe8crqys" w:colFirst="0" w:colLast="0"/>
      <w:bookmarkEnd w:id="11"/>
      <w:bookmarkStart w:id="12" w:name="_Toc216102628"/>
      <w:r>
        <w:t>2.3 Docker Images and Publishing</w:t>
      </w:r>
      <w:bookmarkEnd w:id="12"/>
    </w:p>
    <w:p w14:paraId="47F368D5">
      <w:r>
        <w:t>Docker images are meant to be immutable and self-sustaining, containing all the elements of an application that it needs to execute, such as system and application libraries, configuration or run-time dependencies, and artefacts. As part of the workflow, the image built using the Dockerfile contained the base environment of “nginx:alpine” and the personal index.html file, and guaranteed a specified behaviour regardless of the host system (</w:t>
      </w:r>
      <w:r>
        <w:rPr>
          <w:color w:val="222222"/>
          <w:szCs w:val="20"/>
          <w:shd w:val="clear" w:color="auto" w:fill="FFFFFF"/>
        </w:rPr>
        <w:t>Nasereddin, 2021)</w:t>
      </w:r>
      <w:r>
        <w:t xml:space="preserve">. The images are constructed layer by layer, enabling effective storage, caching, and distribution. Images that have been generated can be localized and checked against the Docker images command, then deployed or shared (Ajasa </w:t>
      </w:r>
      <w:r>
        <w:rPr>
          <w:i/>
          <w:iCs/>
        </w:rPr>
        <w:t>et al.</w:t>
      </w:r>
      <w:r>
        <w:t xml:space="preserve"> 2025). The important feature in contemporary cloud engineering is that one can post images to distant repositories like Docker Hub. With publishing, it is always possible to control the version, share, and deploy easily across cloud platforms. The developer can push the image to Docker Hub by tagging the image (i.e., ishu0202/cloud-web:1.0) and maintaining a web server that is reproducible, scalable, and portable to a cloud environment by pulling and running the image on any compatible environment.</w:t>
      </w:r>
    </w:p>
    <w:p w14:paraId="60099AC7">
      <w:pPr>
        <w:pStyle w:val="4"/>
      </w:pPr>
      <w:bookmarkStart w:id="13" w:name="_t4wsqf54knc8" w:colFirst="0" w:colLast="0"/>
      <w:bookmarkEnd w:id="13"/>
      <w:bookmarkStart w:id="14" w:name="_Toc216102629"/>
      <w:r>
        <w:t>2.3.1 Example: Pushing Image to DockerHub</w:t>
      </w:r>
      <w:bookmarkEnd w:id="14"/>
    </w:p>
    <w:p w14:paraId="6B83B79B">
      <w:pPr>
        <w:jc w:val="center"/>
      </w:pPr>
      <w:r>
        <w:rPr>
          <w:lang w:val="en-US"/>
        </w:rPr>
        <w:drawing>
          <wp:inline distT="114300" distB="114300" distL="114300" distR="114300">
            <wp:extent cx="5730875" cy="6858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referRelativeResize="0"/>
                  </pic:nvPicPr>
                  <pic:blipFill>
                    <a:blip r:embed="rId10"/>
                    <a:srcRect/>
                    <a:stretch>
                      <a:fillRect/>
                    </a:stretch>
                  </pic:blipFill>
                  <pic:spPr>
                    <a:xfrm>
                      <a:off x="0" y="0"/>
                      <a:ext cx="5731200" cy="685800"/>
                    </a:xfrm>
                    <a:prstGeom prst="rect">
                      <a:avLst/>
                    </a:prstGeom>
                  </pic:spPr>
                </pic:pic>
              </a:graphicData>
            </a:graphic>
          </wp:inline>
        </w:drawing>
      </w:r>
    </w:p>
    <w:p w14:paraId="3727A40E">
      <w:pPr>
        <w:jc w:val="center"/>
        <w:rPr>
          <w:b/>
          <w:bCs/>
        </w:rPr>
      </w:pPr>
      <w:r>
        <w:rPr>
          <w:b/>
          <w:bCs/>
        </w:rPr>
        <w:t>Figure 3: Verification of Built Image</w:t>
      </w:r>
    </w:p>
    <w:p w14:paraId="06CD728C">
      <w:r>
        <w:t>This figure indicates the result of the docker images command, and there is certainty that the image “ishu0202/cloud-web:1.0” has been built successfully. The name of a repository, tag, image ID, date of creation, and the size (79.8MB) can be viewed clearly. This validity stage is used to ensure that the image is publishable in Docker Hub.</w:t>
      </w:r>
    </w:p>
    <w:p w14:paraId="12B026F3">
      <w:pPr>
        <w:jc w:val="center"/>
      </w:pPr>
      <w:r>
        <w:rPr>
          <w:lang w:val="en-US"/>
        </w:rPr>
        <w:drawing>
          <wp:inline distT="114300" distB="114300" distL="114300" distR="114300">
            <wp:extent cx="5730875" cy="406400"/>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1" name="image10.png"/>
                    <pic:cNvPicPr preferRelativeResize="0"/>
                  </pic:nvPicPr>
                  <pic:blipFill>
                    <a:blip r:embed="rId11"/>
                    <a:srcRect/>
                    <a:stretch>
                      <a:fillRect/>
                    </a:stretch>
                  </pic:blipFill>
                  <pic:spPr>
                    <a:xfrm>
                      <a:off x="0" y="0"/>
                      <a:ext cx="5731200" cy="406400"/>
                    </a:xfrm>
                    <a:prstGeom prst="rect">
                      <a:avLst/>
                    </a:prstGeom>
                  </pic:spPr>
                </pic:pic>
              </a:graphicData>
            </a:graphic>
          </wp:inline>
        </w:drawing>
      </w:r>
    </w:p>
    <w:p w14:paraId="0AD2F3B3">
      <w:pPr>
        <w:jc w:val="center"/>
        <w:rPr>
          <w:b/>
          <w:bCs/>
        </w:rPr>
      </w:pPr>
      <w:r>
        <w:rPr>
          <w:b/>
          <w:bCs/>
        </w:rPr>
        <w:t>Figure 4: Running the Container</w:t>
      </w:r>
    </w:p>
    <w:p w14:paraId="59DBCF13">
      <w:r>
        <w:t>The figure shows the output of the execution of the container with the Docker run command. It identifies such significant details as the name of the container cloud-web, its association with the web-net network, the volume attached web-logs, and port mapping 8081:80. The output of the “docker ps” command is used to validate the information that the container is running and exposing the web application (</w:t>
      </w:r>
      <w:r>
        <w:rPr>
          <w:color w:val="222222"/>
          <w:szCs w:val="20"/>
          <w:shd w:val="clear" w:color="auto" w:fill="FFFFFF"/>
        </w:rPr>
        <w:t>Borra, 2024)</w:t>
      </w:r>
      <w:r>
        <w:t>.</w:t>
      </w:r>
    </w:p>
    <w:p w14:paraId="60A3FCD1">
      <w:pPr>
        <w:pStyle w:val="3"/>
      </w:pPr>
      <w:bookmarkStart w:id="15" w:name="_r7y5mok3p9gp" w:colFirst="0" w:colLast="0"/>
      <w:bookmarkEnd w:id="15"/>
      <w:bookmarkStart w:id="16" w:name="_Toc216102630"/>
      <w:r>
        <w:t>2.4 Docker Volumes</w:t>
      </w:r>
      <w:bookmarkEnd w:id="16"/>
    </w:p>
    <w:p w14:paraId="0E26D3DE">
      <w:r>
        <w:t>Docker volumes are the means of continuation of the data beyond the container lifecycle, so that crucial files of an application or logs, or even configuration outputs, are not lost when the container is stopped, forced to restart, or even deleted. The filesystem in a container is temporary, making volumes crucial for durability, maintainability, and operational needs in practical applications (</w:t>
      </w:r>
      <w:r>
        <w:rPr>
          <w:color w:val="222222"/>
          <w:szCs w:val="20"/>
          <w:shd w:val="clear" w:color="auto" w:fill="FFFFFF"/>
        </w:rPr>
        <w:t xml:space="preserve">Ali </w:t>
      </w:r>
      <w:r>
        <w:rPr>
          <w:i/>
          <w:color w:val="222222"/>
          <w:szCs w:val="20"/>
          <w:shd w:val="clear" w:color="auto" w:fill="FFFFFF"/>
        </w:rPr>
        <w:t xml:space="preserve">et al. </w:t>
      </w:r>
      <w:r>
        <w:rPr>
          <w:color w:val="222222"/>
          <w:szCs w:val="20"/>
          <w:shd w:val="clear" w:color="auto" w:fill="FFFFFF"/>
        </w:rPr>
        <w:t>2021)</w:t>
      </w:r>
      <w:r>
        <w:t xml:space="preserve">. The project workflow involved the creation of a volume named web-logs, which is mapped to a directory named Nginx logs, which is located under “var/log/nginx” on the container. The attachment enabled the container to store access and error logs externally to the internal filesystem of the container. In this way, the developer is able to keep the log data accessible on recreating or updating the Docker image (Kithulwatta </w:t>
      </w:r>
      <w:r>
        <w:rPr>
          <w:i/>
          <w:iCs/>
        </w:rPr>
        <w:t>et al.</w:t>
      </w:r>
      <w:r>
        <w:t xml:space="preserve"> 2023). Docker volumes also have better I/O, backup is easier, and they are not associated with the application code. As volumes remain under Docker control, but not controlled by the container, they can be utilized between container instances and environments. In general, the volumes enhance reliability and contribute to stable deployments that can be maintained in containerised architectures.</w:t>
      </w:r>
    </w:p>
    <w:p w14:paraId="029A9B62">
      <w:pPr>
        <w:pStyle w:val="4"/>
      </w:pPr>
      <w:bookmarkStart w:id="17" w:name="_m6r18v771qhp" w:colFirst="0" w:colLast="0"/>
      <w:bookmarkEnd w:id="17"/>
      <w:bookmarkStart w:id="18" w:name="_Toc216102631"/>
      <w:r>
        <w:t>2.4.1 Example: Creating a Docker Volume</w:t>
      </w:r>
      <w:bookmarkEnd w:id="18"/>
    </w:p>
    <w:p w14:paraId="0047A6C4">
      <w:pPr>
        <w:jc w:val="center"/>
      </w:pPr>
      <w:r>
        <w:rPr>
          <w:lang w:val="en-US"/>
        </w:rPr>
        <w:drawing>
          <wp:inline distT="114300" distB="114300" distL="114300" distR="114300">
            <wp:extent cx="5730875" cy="762000"/>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15" name="image11.png"/>
                    <pic:cNvPicPr preferRelativeResize="0"/>
                  </pic:nvPicPr>
                  <pic:blipFill>
                    <a:blip r:embed="rId12"/>
                    <a:srcRect/>
                    <a:stretch>
                      <a:fillRect/>
                    </a:stretch>
                  </pic:blipFill>
                  <pic:spPr>
                    <a:xfrm>
                      <a:off x="0" y="0"/>
                      <a:ext cx="5731200" cy="762000"/>
                    </a:xfrm>
                    <a:prstGeom prst="rect">
                      <a:avLst/>
                    </a:prstGeom>
                  </pic:spPr>
                </pic:pic>
              </a:graphicData>
            </a:graphic>
          </wp:inline>
        </w:drawing>
      </w:r>
    </w:p>
    <w:p w14:paraId="57D56E78">
      <w:pPr>
        <w:jc w:val="center"/>
        <w:rPr>
          <w:b/>
          <w:bCs/>
        </w:rPr>
      </w:pPr>
      <w:r>
        <w:rPr>
          <w:b/>
          <w:bCs/>
        </w:rPr>
        <w:t>Figure 5: Creating a Docker Volume</w:t>
      </w:r>
    </w:p>
    <w:p w14:paraId="31FBC416">
      <w:r>
        <w:t>This figure demonstrates the successful building of a Docker volume, the web-logs, which are displayed in the volume list. This proves the fact that Docker has allocated a committed persistent storage space. The volume is a significant part as it enables Nginx log data to be stored outside the temporary filesystems of the container.</w:t>
      </w:r>
    </w:p>
    <w:p w14:paraId="229E490D">
      <w:pPr>
        <w:jc w:val="center"/>
      </w:pPr>
      <w:r>
        <w:rPr>
          <w:lang w:val="en-US"/>
        </w:rPr>
        <w:drawing>
          <wp:inline distT="114300" distB="114300" distL="114300" distR="114300">
            <wp:extent cx="5730875" cy="1079500"/>
            <wp:effectExtent l="12700" t="12700" r="12700" b="12700"/>
            <wp:docPr id="13" name="image6.png"/>
            <wp:cNvGraphicFramePr/>
            <a:graphic xmlns:a="http://schemas.openxmlformats.org/drawingml/2006/main">
              <a:graphicData uri="http://schemas.openxmlformats.org/drawingml/2006/picture">
                <pic:pic xmlns:pic="http://schemas.openxmlformats.org/drawingml/2006/picture">
                  <pic:nvPicPr>
                    <pic:cNvPr id="13" name="image6.png"/>
                    <pic:cNvPicPr preferRelativeResize="0"/>
                  </pic:nvPicPr>
                  <pic:blipFill>
                    <a:blip r:embed="rId13"/>
                    <a:srcRect/>
                    <a:stretch>
                      <a:fillRect/>
                    </a:stretch>
                  </pic:blipFill>
                  <pic:spPr>
                    <a:xfrm>
                      <a:off x="0" y="0"/>
                      <a:ext cx="5731200" cy="1079500"/>
                    </a:xfrm>
                    <a:prstGeom prst="rect">
                      <a:avLst/>
                    </a:prstGeom>
                    <a:ln w="12700">
                      <a:solidFill>
                        <a:srgbClr val="000000"/>
                      </a:solidFill>
                      <a:prstDash val="solid"/>
                    </a:ln>
                  </pic:spPr>
                </pic:pic>
              </a:graphicData>
            </a:graphic>
          </wp:inline>
        </w:drawing>
      </w:r>
    </w:p>
    <w:p w14:paraId="2D652F05">
      <w:pPr>
        <w:jc w:val="center"/>
        <w:rPr>
          <w:b/>
          <w:bCs/>
        </w:rPr>
      </w:pPr>
      <w:r>
        <w:rPr>
          <w:b/>
          <w:bCs/>
        </w:rPr>
        <w:t>Figure 6: Docker Desktop Interface</w:t>
      </w:r>
    </w:p>
    <w:p w14:paraId="1DC9AE9B">
      <w:r>
        <w:t>The figure shows the interface of the Docker desktop that shows the volume of the web-logs and their creation time, and management options. Such a graphical confirmation shows that the persistent storage resource is created correctly and can be used (</w:t>
      </w:r>
      <w:r>
        <w:rPr>
          <w:color w:val="222222"/>
          <w:szCs w:val="20"/>
          <w:shd w:val="clear" w:color="auto" w:fill="FFFFFF"/>
        </w:rPr>
        <w:t>Wu and Plakhtii, 2021)</w:t>
      </w:r>
      <w:r>
        <w:t>. A volume of this type is necessary to store valuable application data, such as logs, between container restarts.</w:t>
      </w:r>
    </w:p>
    <w:p w14:paraId="5D3C3757">
      <w:pPr>
        <w:pStyle w:val="3"/>
      </w:pPr>
      <w:bookmarkStart w:id="19" w:name="_ejawsiriexvc" w:colFirst="0" w:colLast="0"/>
      <w:bookmarkEnd w:id="19"/>
      <w:bookmarkStart w:id="20" w:name="_Toc216102632"/>
      <w:r>
        <w:t>2.5 Docker Networking</w:t>
      </w:r>
      <w:bookmarkEnd w:id="20"/>
    </w:p>
    <w:p w14:paraId="6A23E5EF">
      <w:r>
        <w:t xml:space="preserve">Docker networking delivers a communication system that allows containers to communicate with one another, with the host system, and with external clients. It works on virtual network layers that serve the container traffic in isolation and organization (Siddesh </w:t>
      </w:r>
      <w:r>
        <w:rPr>
          <w:i/>
          <w:iCs/>
        </w:rPr>
        <w:t>et al.</w:t>
      </w:r>
      <w:r>
        <w:t xml:space="preserve"> 2025). It utilizes custom bridge networks for safe communication among containers, allowing predictable container-level DNS names. This is essential in multi-container environments to ensure services remain accessible without exposing internal ports to the internet. A separate network is developed in the project workflow called web-net to serve as a web server container, Nginx-based. This network enabled regulated communication and separated the application from other traffic in containers. The developer implemented a fundamental cloud-engineering concept by linking the container to a custom network, enabling service cancellation that supports scalability, consistent operation, and clarity (</w:t>
      </w:r>
      <w:r>
        <w:rPr>
          <w:color w:val="222222"/>
          <w:szCs w:val="20"/>
          <w:shd w:val="clear" w:color="auto" w:fill="FFFFFF"/>
        </w:rPr>
        <w:t>Kuchuk and Malokhvii, 2024)</w:t>
      </w:r>
      <w:r>
        <w:t>. Docker networking also provides port mapping that enables the accessibility of the web application by accessing it as “localhost:8081,” connecting internal container ports with the host.</w:t>
      </w:r>
    </w:p>
    <w:p w14:paraId="7E390026">
      <w:pPr>
        <w:pStyle w:val="4"/>
      </w:pPr>
      <w:bookmarkStart w:id="21" w:name="_16dmmh5clxly" w:colFirst="0" w:colLast="0"/>
      <w:bookmarkEnd w:id="21"/>
      <w:bookmarkStart w:id="22" w:name="_Toc216102633"/>
      <w:r>
        <w:t>2.5.1 Example: Creating a Docker Network</w:t>
      </w:r>
      <w:bookmarkEnd w:id="22"/>
    </w:p>
    <w:p w14:paraId="6BC7BB72">
      <w:pPr>
        <w:jc w:val="center"/>
      </w:pPr>
      <w:r>
        <w:rPr>
          <w:lang w:val="en-US"/>
        </w:rPr>
        <w:drawing>
          <wp:inline distT="114300" distB="114300" distL="114300" distR="114300">
            <wp:extent cx="5730875" cy="1168400"/>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14" name="image8.png"/>
                    <pic:cNvPicPr preferRelativeResize="0"/>
                  </pic:nvPicPr>
                  <pic:blipFill>
                    <a:blip r:embed="rId14"/>
                    <a:srcRect/>
                    <a:stretch>
                      <a:fillRect/>
                    </a:stretch>
                  </pic:blipFill>
                  <pic:spPr>
                    <a:xfrm>
                      <a:off x="0" y="0"/>
                      <a:ext cx="5731200" cy="1168400"/>
                    </a:xfrm>
                    <a:prstGeom prst="rect">
                      <a:avLst/>
                    </a:prstGeom>
                  </pic:spPr>
                </pic:pic>
              </a:graphicData>
            </a:graphic>
          </wp:inline>
        </w:drawing>
      </w:r>
    </w:p>
    <w:p w14:paraId="686EF82D">
      <w:pPr>
        <w:jc w:val="center"/>
        <w:rPr>
          <w:b/>
          <w:bCs/>
        </w:rPr>
      </w:pPr>
      <w:r>
        <w:rPr>
          <w:b/>
          <w:bCs/>
        </w:rPr>
        <w:t>Figure 7: Creating a Docker Network</w:t>
      </w:r>
    </w:p>
    <w:p w14:paraId="0433C89E">
      <w:r>
        <w:t xml:space="preserve">The image demonstrates the successful establishment of an individual Docker network dubbed web-net, appearing in the roster of accessible networks (Fernandes </w:t>
      </w:r>
      <w:r>
        <w:rPr>
          <w:i/>
          <w:iCs/>
        </w:rPr>
        <w:t>et al.</w:t>
      </w:r>
      <w:r>
        <w:t xml:space="preserve"> 2025). The screen contains network identifiers, names, drivers, and scopes. It is a validating factor that the container environment now possesses an isolated communication layer, the need to supports structured and secure multi-container deployments.</w:t>
      </w:r>
    </w:p>
    <w:p w14:paraId="51A408F3">
      <w:pPr>
        <w:jc w:val="center"/>
      </w:pPr>
      <w:r>
        <w:rPr>
          <w:lang w:val="en-US"/>
        </w:rPr>
        <w:drawing>
          <wp:inline distT="114300" distB="114300" distL="114300" distR="114300">
            <wp:extent cx="5730875" cy="2971800"/>
            <wp:effectExtent l="12700" t="12700" r="12700" b="12700"/>
            <wp:docPr id="12" name="image7.png"/>
            <wp:cNvGraphicFramePr/>
            <a:graphic xmlns:a="http://schemas.openxmlformats.org/drawingml/2006/main">
              <a:graphicData uri="http://schemas.openxmlformats.org/drawingml/2006/picture">
                <pic:pic xmlns:pic="http://schemas.openxmlformats.org/drawingml/2006/picture">
                  <pic:nvPicPr>
                    <pic:cNvPr id="12" name="image7.png"/>
                    <pic:cNvPicPr preferRelativeResize="0"/>
                  </pic:nvPicPr>
                  <pic:blipFill>
                    <a:blip r:embed="rId15"/>
                    <a:srcRect/>
                    <a:stretch>
                      <a:fillRect/>
                    </a:stretch>
                  </pic:blipFill>
                  <pic:spPr>
                    <a:xfrm>
                      <a:off x="0" y="0"/>
                      <a:ext cx="5731200" cy="2971800"/>
                    </a:xfrm>
                    <a:prstGeom prst="rect">
                      <a:avLst/>
                    </a:prstGeom>
                    <a:ln w="12700">
                      <a:solidFill>
                        <a:srgbClr val="000000"/>
                      </a:solidFill>
                      <a:prstDash val="solid"/>
                    </a:ln>
                  </pic:spPr>
                </pic:pic>
              </a:graphicData>
            </a:graphic>
          </wp:inline>
        </w:drawing>
      </w:r>
    </w:p>
    <w:p w14:paraId="1CF82AEC">
      <w:pPr>
        <w:jc w:val="center"/>
        <w:rPr>
          <w:b/>
          <w:bCs/>
        </w:rPr>
      </w:pPr>
      <w:r>
        <w:rPr>
          <w:b/>
          <w:bCs/>
        </w:rPr>
        <w:t>Figure 8: Web Application Running</w:t>
      </w:r>
    </w:p>
    <w:p w14:paraId="77934EA3">
      <w:r>
        <w:t>The figure shows the running web application being served in the Nginx container. The browser displays the customized page, which is named Cloud Engineering Demo and with the text message Welcome to My Docker Web Server. This shows that networking, port mapping, and deploying are all proper, thus enabling access to the containerised application using “localhost:8081”.</w:t>
      </w:r>
    </w:p>
    <w:p w14:paraId="693CB82D">
      <w:pPr>
        <w:pStyle w:val="2"/>
      </w:pPr>
      <w:bookmarkStart w:id="23" w:name="_1gfu63q7kbtz" w:colFirst="0" w:colLast="0"/>
      <w:bookmarkEnd w:id="23"/>
      <w:bookmarkStart w:id="24" w:name="_Toc216102634"/>
      <w:r>
        <w:t>3. Complete End-to-End Example</w:t>
      </w:r>
      <w:bookmarkEnd w:id="24"/>
    </w:p>
    <w:p w14:paraId="59728504">
      <w:pPr>
        <w:pStyle w:val="3"/>
      </w:pPr>
      <w:bookmarkStart w:id="25" w:name="_4zoxzwr0ji9m" w:colFirst="0" w:colLast="0"/>
      <w:bookmarkEnd w:id="25"/>
      <w:bookmarkStart w:id="26" w:name="_Toc216102635"/>
      <w:r>
        <w:t>3.1 Overview of the Project</w:t>
      </w:r>
      <w:bookmarkEnd w:id="26"/>
    </w:p>
    <w:p w14:paraId="1965CF29">
      <w:r>
        <w:t>This section presents a full end-to-end workflow that details how containerisation can be used to deploy web applications into the cloud in an easy, reliable, and reproducible manner. The project is aimed at creating and launching a lightweight web server to host a custom HTML page with the help of Docker and Nginx (</w:t>
      </w:r>
      <w:r>
        <w:rPr>
          <w:color w:val="222222"/>
          <w:szCs w:val="20"/>
          <w:shd w:val="clear" w:color="auto" w:fill="FFFFFF"/>
        </w:rPr>
        <w:t xml:space="preserve">Quy </w:t>
      </w:r>
      <w:r>
        <w:rPr>
          <w:i/>
          <w:color w:val="222222"/>
          <w:szCs w:val="20"/>
          <w:shd w:val="clear" w:color="auto" w:fill="FFFFFF"/>
        </w:rPr>
        <w:t>et al</w:t>
      </w:r>
      <w:r>
        <w:rPr>
          <w:color w:val="222222"/>
          <w:szCs w:val="20"/>
          <w:shd w:val="clear" w:color="auto" w:fill="FFFFFF"/>
        </w:rPr>
        <w:t>. 2022)</w:t>
      </w:r>
      <w:r>
        <w:t>. The example illustrates some key concepts of cloud engineering, namely, creating artefacts of the application, defining the particularities of a container in Dockerfile, building and tagging a Docker image, running the application in a container, Docker networking and volumes, and, lastly, testing the deployed service via a web browser.</w:t>
      </w:r>
    </w:p>
    <w:p w14:paraId="71C9102A">
      <w:pPr>
        <w:pStyle w:val="3"/>
      </w:pPr>
      <w:bookmarkStart w:id="27" w:name="_iljehfj277hu" w:colFirst="0" w:colLast="0"/>
      <w:bookmarkEnd w:id="27"/>
      <w:bookmarkStart w:id="28" w:name="_Toc216102636"/>
      <w:r>
        <w:t>3.2 Step 1: Create HTML Page</w:t>
      </w:r>
      <w:bookmarkEnd w:id="28"/>
    </w:p>
    <w:p w14:paraId="497E04E8">
      <w:r>
        <w:t xml:space="preserve">The initial part of the workflow is to develop a custom HTML file, which would be served by an Nginx container. </w:t>
      </w:r>
    </w:p>
    <w:p w14:paraId="028F169F">
      <w:pPr>
        <w:jc w:val="center"/>
      </w:pPr>
      <w:r>
        <w:rPr>
          <w:lang w:val="en-US"/>
        </w:rPr>
        <w:drawing>
          <wp:inline distT="114300" distB="114300" distL="114300" distR="114300">
            <wp:extent cx="5734050" cy="26543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16"/>
                    <a:srcRect t="45345"/>
                    <a:stretch>
                      <a:fillRect/>
                    </a:stretch>
                  </pic:blipFill>
                  <pic:spPr>
                    <a:xfrm>
                      <a:off x="0" y="0"/>
                      <a:ext cx="5734050" cy="265500"/>
                    </a:xfrm>
                    <a:prstGeom prst="rect">
                      <a:avLst/>
                    </a:prstGeom>
                  </pic:spPr>
                </pic:pic>
              </a:graphicData>
            </a:graphic>
          </wp:inline>
        </w:drawing>
      </w:r>
    </w:p>
    <w:p w14:paraId="4663792D">
      <w:pPr>
        <w:jc w:val="center"/>
        <w:rPr>
          <w:b/>
          <w:bCs/>
        </w:rPr>
      </w:pPr>
      <w:r>
        <w:rPr>
          <w:b/>
          <w:bCs/>
        </w:rPr>
        <w:t>Figure 9: Creating Project Files</w:t>
      </w:r>
    </w:p>
    <w:p w14:paraId="712C7BA7">
      <w:r>
        <w:t xml:space="preserve">The index.html file is viewed in a text editor using the project directory, as demonstrated in the screenshots. The page consists of a stylish header with the title "Cloud Engineering Demo" and a main part with the message "Welcome to My Docker Web Server". </w:t>
      </w:r>
    </w:p>
    <w:p w14:paraId="5290B160">
      <w:pPr>
        <w:jc w:val="center"/>
      </w:pPr>
      <w:r>
        <w:rPr>
          <w:lang w:val="en-US"/>
        </w:rPr>
        <w:drawing>
          <wp:inline distT="114300" distB="114300" distL="114300" distR="114300">
            <wp:extent cx="5730875" cy="29337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referRelativeResize="0"/>
                  </pic:nvPicPr>
                  <pic:blipFill>
                    <a:blip r:embed="rId17"/>
                    <a:srcRect/>
                    <a:stretch>
                      <a:fillRect/>
                    </a:stretch>
                  </pic:blipFill>
                  <pic:spPr>
                    <a:xfrm>
                      <a:off x="0" y="0"/>
                      <a:ext cx="5731200" cy="2933700"/>
                    </a:xfrm>
                    <a:prstGeom prst="rect">
                      <a:avLst/>
                    </a:prstGeom>
                  </pic:spPr>
                </pic:pic>
              </a:graphicData>
            </a:graphic>
          </wp:inline>
        </w:drawing>
      </w:r>
    </w:p>
    <w:p w14:paraId="13F18585">
      <w:pPr>
        <w:jc w:val="center"/>
        <w:rPr>
          <w:b/>
          <w:bCs/>
        </w:rPr>
      </w:pPr>
      <w:r>
        <w:rPr>
          <w:b/>
          <w:bCs/>
        </w:rPr>
        <w:t>Figure 10: HTML Page Displayed</w:t>
      </w:r>
    </w:p>
    <w:p w14:paraId="339C0A65">
      <w:r>
        <w:t xml:space="preserve">Further descriptive information indicates that the material is presented through a Dockerised Nginx container as a sub-part of the Cloud Engineering Principles and Practice course (Zerouali </w:t>
      </w:r>
      <w:r>
        <w:rPr>
          <w:i/>
          <w:iCs/>
        </w:rPr>
        <w:t>et al.</w:t>
      </w:r>
      <w:r>
        <w:t xml:space="preserve"> 2021). This is the main artefact of the application that be shown to the users by the container in the form of an HTML file.</w:t>
      </w:r>
    </w:p>
    <w:p w14:paraId="04479EAF">
      <w:pPr>
        <w:pStyle w:val="3"/>
      </w:pPr>
      <w:bookmarkStart w:id="29" w:name="_yl9mra7whxss" w:colFirst="0" w:colLast="0"/>
      <w:bookmarkEnd w:id="29"/>
      <w:bookmarkStart w:id="30" w:name="_Toc216102637"/>
      <w:r>
        <w:t>3.3 Step 2: Build Docker Image</w:t>
      </w:r>
      <w:bookmarkEnd w:id="30"/>
    </w:p>
    <w:p w14:paraId="4A9F58D2">
      <w:r>
        <w:t>The second step of the workflow is the creation of the Docker image that would contain the HTML web page in an environment of Nginx. Once the Dockerfile is prepared, the actual build is performed with the following command: docker build -t ishu0202/cloud-web:1.0, which tells Docker to build an image based on the present project directory as the build context.</w:t>
      </w:r>
    </w:p>
    <w:p w14:paraId="5E1F416F">
      <w:pPr>
        <w:jc w:val="center"/>
      </w:pPr>
      <w:r>
        <w:rPr>
          <w:lang w:val="en-US"/>
        </w:rPr>
        <w:drawing>
          <wp:inline distT="114300" distB="114300" distL="114300" distR="114300">
            <wp:extent cx="5730875" cy="18415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11" name="image2.png"/>
                    <pic:cNvPicPr preferRelativeResize="0"/>
                  </pic:nvPicPr>
                  <pic:blipFill>
                    <a:blip r:embed="rId9"/>
                    <a:srcRect/>
                    <a:stretch>
                      <a:fillRect/>
                    </a:stretch>
                  </pic:blipFill>
                  <pic:spPr>
                    <a:xfrm>
                      <a:off x="0" y="0"/>
                      <a:ext cx="5731200" cy="1841500"/>
                    </a:xfrm>
                    <a:prstGeom prst="rect">
                      <a:avLst/>
                    </a:prstGeom>
                  </pic:spPr>
                </pic:pic>
              </a:graphicData>
            </a:graphic>
          </wp:inline>
        </w:drawing>
      </w:r>
    </w:p>
    <w:p w14:paraId="701E34A9">
      <w:pPr>
        <w:jc w:val="center"/>
        <w:rPr>
          <w:b/>
          <w:bCs/>
        </w:rPr>
      </w:pPr>
      <w:r>
        <w:rPr>
          <w:b/>
          <w:bCs/>
        </w:rPr>
        <w:t>Figure 11: Successful Docker Image Build Output</w:t>
      </w:r>
    </w:p>
    <w:p w14:paraId="51D72277">
      <w:r>
        <w:t>The terminal output in the screenshot verifies that all of the different steps in the Dockerfile are handled successfully by Docker, including the following: Pulling the lightweight base image of nginx:alpine and copying the custom index.html file to the appropriate Nginx Web directory (/usr/share/nginx/html).</w:t>
      </w:r>
    </w:p>
    <w:p w14:paraId="45521ECC">
      <w:pPr>
        <w:jc w:val="center"/>
      </w:pPr>
      <w:r>
        <w:rPr>
          <w:lang w:val="en-US"/>
        </w:rPr>
        <w:drawing>
          <wp:inline distT="114300" distB="114300" distL="114300" distR="114300">
            <wp:extent cx="5730875" cy="6858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10"/>
                    <a:srcRect/>
                    <a:stretch>
                      <a:fillRect/>
                    </a:stretch>
                  </pic:blipFill>
                  <pic:spPr>
                    <a:xfrm>
                      <a:off x="0" y="0"/>
                      <a:ext cx="5731200" cy="685800"/>
                    </a:xfrm>
                    <a:prstGeom prst="rect">
                      <a:avLst/>
                    </a:prstGeom>
                  </pic:spPr>
                </pic:pic>
              </a:graphicData>
            </a:graphic>
          </wp:inline>
        </w:drawing>
      </w:r>
    </w:p>
    <w:p w14:paraId="7A7463B4">
      <w:pPr>
        <w:jc w:val="center"/>
        <w:rPr>
          <w:b/>
          <w:bCs/>
        </w:rPr>
      </w:pPr>
      <w:r>
        <w:rPr>
          <w:b/>
          <w:bCs/>
        </w:rPr>
        <w:t>Figure 12: Listing Local Docker Images</w:t>
      </w:r>
    </w:p>
    <w:p w14:paraId="5E21EA4C">
      <w:r>
        <w:t>There is also some evidence in the logs of the creation of image layers, export of the configuration, and the generation of the final image digest, which shows that the build is successful.</w:t>
      </w:r>
    </w:p>
    <w:p w14:paraId="562653D4">
      <w:pPr>
        <w:jc w:val="center"/>
      </w:pPr>
      <w:r>
        <w:rPr>
          <w:lang w:val="en-US"/>
        </w:rPr>
        <w:drawing>
          <wp:inline distT="114300" distB="114300" distL="114300" distR="114300">
            <wp:extent cx="5730875" cy="1371600"/>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referRelativeResize="0"/>
                  </pic:nvPicPr>
                  <pic:blipFill>
                    <a:blip r:embed="rId18"/>
                    <a:srcRect/>
                    <a:stretch>
                      <a:fillRect/>
                    </a:stretch>
                  </pic:blipFill>
                  <pic:spPr>
                    <a:xfrm>
                      <a:off x="0" y="0"/>
                      <a:ext cx="5731200" cy="1371600"/>
                    </a:xfrm>
                    <a:prstGeom prst="rect">
                      <a:avLst/>
                    </a:prstGeom>
                    <a:ln w="12700">
                      <a:solidFill>
                        <a:srgbClr val="000000"/>
                      </a:solidFill>
                      <a:prstDash val="solid"/>
                    </a:ln>
                  </pic:spPr>
                </pic:pic>
              </a:graphicData>
            </a:graphic>
          </wp:inline>
        </w:drawing>
      </w:r>
    </w:p>
    <w:p w14:paraId="176ACD46">
      <w:pPr>
        <w:jc w:val="center"/>
        <w:rPr>
          <w:b/>
          <w:bCs/>
        </w:rPr>
      </w:pPr>
      <w:r>
        <w:rPr>
          <w:b/>
          <w:bCs/>
        </w:rPr>
        <w:t>Figure 13: Running the Docker Container</w:t>
      </w:r>
    </w:p>
    <w:p w14:paraId="7751C76D">
      <w:r>
        <w:t xml:space="preserve">The presence of the image in the local repository is checked by using the docker images command. As shown in the output, ishu0202/cloud-web:1.0 has been created with a size of about 79.8MB, and this proves the successful creation. This is further confirmed by the Docker Desktop interface, which shows the newly created image next to the other existing local images (Aung </w:t>
      </w:r>
      <w:r>
        <w:rPr>
          <w:i/>
          <w:iCs/>
        </w:rPr>
        <w:t>et al.</w:t>
      </w:r>
      <w:r>
        <w:t xml:space="preserve"> 2023). Together, these outputs prove that the image has been correctly constructed and tagged and is now ready for container execution or publication to Docker Hub.</w:t>
      </w:r>
    </w:p>
    <w:p w14:paraId="175C8800">
      <w:pPr>
        <w:pStyle w:val="3"/>
      </w:pPr>
      <w:bookmarkStart w:id="31" w:name="_qm0gh0g9trso" w:colFirst="0" w:colLast="0"/>
      <w:bookmarkEnd w:id="31"/>
      <w:bookmarkStart w:id="32" w:name="_Toc216102638"/>
      <w:r>
        <w:t>3.4 Step 3: Run Container &amp; Test Web Server</w:t>
      </w:r>
      <w:bookmarkEnd w:id="32"/>
    </w:p>
    <w:p w14:paraId="53DA34F3">
      <w:r>
        <w:t>In order to run the web application, it is built in the Docker form, and the command docker run -d -name cloud-web -network web-net -v web-logs:/var/log/nginx -p 8081:80 ishu0202/cloud-web:1.0 is used to execute it.</w:t>
      </w:r>
    </w:p>
    <w:p w14:paraId="752E3D05">
      <w:pPr>
        <w:jc w:val="center"/>
      </w:pPr>
      <w:r>
        <w:rPr>
          <w:lang w:val="en-US"/>
        </w:rPr>
        <w:drawing>
          <wp:inline distT="114300" distB="114300" distL="114300" distR="114300">
            <wp:extent cx="5730875" cy="406400"/>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5" name="image10.png"/>
                    <pic:cNvPicPr preferRelativeResize="0"/>
                  </pic:nvPicPr>
                  <pic:blipFill>
                    <a:blip r:embed="rId11"/>
                    <a:srcRect/>
                    <a:stretch>
                      <a:fillRect/>
                    </a:stretch>
                  </pic:blipFill>
                  <pic:spPr>
                    <a:xfrm>
                      <a:off x="0" y="0"/>
                      <a:ext cx="5731200" cy="406400"/>
                    </a:xfrm>
                    <a:prstGeom prst="rect">
                      <a:avLst/>
                    </a:prstGeom>
                  </pic:spPr>
                </pic:pic>
              </a:graphicData>
            </a:graphic>
          </wp:inline>
        </w:drawing>
      </w:r>
    </w:p>
    <w:p w14:paraId="09E7D47E">
      <w:pPr>
        <w:jc w:val="center"/>
        <w:rPr>
          <w:b/>
          <w:bCs/>
        </w:rPr>
      </w:pPr>
      <w:r>
        <w:rPr>
          <w:b/>
          <w:bCs/>
        </w:rPr>
        <w:t>Figure 14: Container Status</w:t>
      </w:r>
    </w:p>
    <w:p w14:paraId="1DCF9A00">
      <w:r>
        <w:t>The output of docker ps shows that the container has been started and is running on port 8081, which is mapped to Nginx's internal port 80. In order to test the deployment, it is possible to open a browser and visit the URL of the localhost: 8081, and the individual customized page is the Welcome to My Docker Web Server (</w:t>
      </w:r>
      <w:r>
        <w:rPr>
          <w:color w:val="222222"/>
          <w:szCs w:val="20"/>
          <w:shd w:val="clear" w:color="auto" w:fill="FFFFFF"/>
        </w:rPr>
        <w:t xml:space="preserve">Yu </w:t>
      </w:r>
      <w:r>
        <w:rPr>
          <w:i/>
          <w:color w:val="222222"/>
          <w:szCs w:val="20"/>
          <w:shd w:val="clear" w:color="auto" w:fill="FFFFFF"/>
        </w:rPr>
        <w:t xml:space="preserve">et al. </w:t>
      </w:r>
      <w:r>
        <w:rPr>
          <w:color w:val="222222"/>
          <w:szCs w:val="20"/>
          <w:shd w:val="clear" w:color="auto" w:fill="FFFFFF"/>
        </w:rPr>
        <w:t>2022)</w:t>
      </w:r>
      <w:r>
        <w:t>.</w:t>
      </w:r>
    </w:p>
    <w:p w14:paraId="4053BCA1">
      <w:pPr>
        <w:jc w:val="center"/>
      </w:pPr>
      <w:r>
        <w:rPr>
          <w:lang w:val="en-US"/>
        </w:rPr>
        <w:drawing>
          <wp:inline distT="114300" distB="114300" distL="114300" distR="114300">
            <wp:extent cx="5730875" cy="2971800"/>
            <wp:effectExtent l="12700" t="12700" r="12700" b="1270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referRelativeResize="0"/>
                  </pic:nvPicPr>
                  <pic:blipFill>
                    <a:blip r:embed="rId15"/>
                    <a:srcRect/>
                    <a:stretch>
                      <a:fillRect/>
                    </a:stretch>
                  </pic:blipFill>
                  <pic:spPr>
                    <a:xfrm>
                      <a:off x="0" y="0"/>
                      <a:ext cx="5731200" cy="2971800"/>
                    </a:xfrm>
                    <a:prstGeom prst="rect">
                      <a:avLst/>
                    </a:prstGeom>
                    <a:ln w="12700">
                      <a:solidFill>
                        <a:srgbClr val="000000"/>
                      </a:solidFill>
                      <a:prstDash val="solid"/>
                    </a:ln>
                  </pic:spPr>
                </pic:pic>
              </a:graphicData>
            </a:graphic>
          </wp:inline>
        </w:drawing>
      </w:r>
    </w:p>
    <w:p w14:paraId="67784307">
      <w:pPr>
        <w:jc w:val="center"/>
        <w:rPr>
          <w:b/>
          <w:bCs/>
        </w:rPr>
      </w:pPr>
      <w:r>
        <w:rPr>
          <w:b/>
          <w:bCs/>
        </w:rPr>
        <w:t>Figure 15: Web Application Running</w:t>
      </w:r>
    </w:p>
    <w:p w14:paraId="0BB05BE2">
      <w:r>
        <w:t>This ensured that the container is properly serving the HTML file and networking, port mapping, and volume attachment are working properly as expected.</w:t>
      </w:r>
    </w:p>
    <w:p w14:paraId="07C195A4">
      <w:pPr>
        <w:pStyle w:val="3"/>
      </w:pPr>
      <w:bookmarkStart w:id="33" w:name="_3t07g9y822rl" w:colFirst="0" w:colLast="0"/>
      <w:bookmarkEnd w:id="33"/>
      <w:bookmarkStart w:id="34" w:name="_Toc216102639"/>
      <w:r>
        <w:t>3.5 Summary of the Workflow</w:t>
      </w:r>
      <w:bookmarkEnd w:id="34"/>
    </w:p>
    <w:p w14:paraId="28967252">
      <w:r>
        <w:t>This workflow illustrates the entire life cycle of deploying a web application with the help of Docker, where the initial state is a simple HTML page, and the process continues with the construction of an image, execution in a container, and eventual validation through a web browser. Docker abstracts it should have one common environment where the application files, web server settings, and dependencies are stored in a single image (</w:t>
      </w:r>
      <w:r>
        <w:rPr>
          <w:color w:val="222222"/>
          <w:szCs w:val="20"/>
          <w:shd w:val="clear" w:color="auto" w:fill="FFFFFF"/>
        </w:rPr>
        <w:t>Stoica and Shenker 2021)</w:t>
      </w:r>
      <w:r>
        <w:t>.</w:t>
      </w:r>
    </w:p>
    <w:p w14:paraId="2EAC810B">
      <w:r>
        <w:t>The creation of the image with the help of the Dockerfile is a guarantee of its portability, whereas the application of the volumes and custom networks demonstrates how containers may be expanded with permanent storage and independent communication channels’. On the whole, the described workflow is indicative of current cloud-engineering trends as it shows that Docker provides a simplified deployment process, simplified configuration, and lightweight, scalable web services which can be deployed not only locally but also in clouds.</w:t>
      </w:r>
    </w:p>
    <w:p w14:paraId="2ADF40E3">
      <w:pPr>
        <w:pStyle w:val="2"/>
      </w:pPr>
      <w:bookmarkStart w:id="35" w:name="_jyugkbkuwn1h" w:colFirst="0" w:colLast="0"/>
      <w:bookmarkEnd w:id="35"/>
      <w:bookmarkStart w:id="36" w:name="_Toc216102640"/>
      <w:r>
        <w:t>4. Cloud Computing Concepts</w:t>
      </w:r>
      <w:bookmarkEnd w:id="36"/>
    </w:p>
    <w:p w14:paraId="51C91FA7">
      <w:pPr>
        <w:pStyle w:val="3"/>
      </w:pPr>
      <w:bookmarkStart w:id="37" w:name="_3w08wfo77xy5" w:colFirst="0" w:colLast="0"/>
      <w:bookmarkEnd w:id="37"/>
      <w:bookmarkStart w:id="38" w:name="_Toc216102641"/>
      <w:r>
        <w:t>4.1 Load Balancing in Cloud Providers</w:t>
      </w:r>
      <w:bookmarkEnd w:id="38"/>
    </w:p>
    <w:p w14:paraId="5A58121F">
      <w:r>
        <w:t>Load balancing is the process of distributing the traffic flowing into a network to a standard of more than one server. This method will guarantee that a few servers will not be congested, a factor that will aid in the maintenance of cloud app performance and reliability (</w:t>
      </w:r>
      <w:r>
        <w:rPr>
          <w:color w:val="222222"/>
          <w:szCs w:val="20"/>
          <w:shd w:val="clear" w:color="auto" w:fill="FFFFFF"/>
        </w:rPr>
        <w:t xml:space="preserve">Zhou </w:t>
      </w:r>
      <w:r>
        <w:rPr>
          <w:i/>
          <w:color w:val="222222"/>
          <w:szCs w:val="20"/>
          <w:shd w:val="clear" w:color="auto" w:fill="FFFFFF"/>
        </w:rPr>
        <w:t>et al.</w:t>
      </w:r>
      <w:r>
        <w:rPr>
          <w:color w:val="222222"/>
          <w:szCs w:val="20"/>
          <w:shd w:val="clear" w:color="auto" w:fill="FFFFFF"/>
        </w:rPr>
        <w:t xml:space="preserve"> 2023)</w:t>
      </w:r>
      <w:r>
        <w:t>. The round robin, least connections and IP hash algorithms are some of the strategies that cloud providers employ to distribute the load equally among the available resources. Load balancers are either software based or hardware based. Load balancing in cloud environments is normally accomplished by means of cloud services whereby the cloud service provider automatically adapts to traffic variations, either increasing or decreasing its scale accordingly. Such services as AWS Elastic Load Balancing (ELB) or Azure Load Balancer offer layer 4 (TCP/UDP) and layer 7 (HTTP/HTTPS) load balancing that guarantees high availability and fault tolerance. In this way, the cloud applications will be able to manage the peaks of traffic without interrupting, and the user will not have to witness any downtime (</w:t>
      </w:r>
      <w:r>
        <w:rPr>
          <w:color w:val="222222"/>
          <w:szCs w:val="20"/>
          <w:shd w:val="clear" w:color="auto" w:fill="FFFFFF"/>
        </w:rPr>
        <w:t xml:space="preserve">Al Reshan </w:t>
      </w:r>
      <w:r>
        <w:rPr>
          <w:i/>
          <w:color w:val="222222"/>
          <w:szCs w:val="20"/>
          <w:shd w:val="clear" w:color="auto" w:fill="FFFFFF"/>
        </w:rPr>
        <w:t>et al.</w:t>
      </w:r>
      <w:r>
        <w:rPr>
          <w:color w:val="222222"/>
          <w:szCs w:val="20"/>
          <w:shd w:val="clear" w:color="auto" w:fill="FFFFFF"/>
        </w:rPr>
        <w:t xml:space="preserve"> 2023)</w:t>
      </w:r>
      <w:r>
        <w:t>. Scalability, availability, and resource efficiency in clouds cannot be realized without load balancing.</w:t>
      </w:r>
    </w:p>
    <w:p w14:paraId="2BD025AE">
      <w:pPr>
        <w:pStyle w:val="3"/>
      </w:pPr>
      <w:bookmarkStart w:id="39" w:name="_bhegea8njmp4" w:colFirst="0" w:colLast="0"/>
      <w:bookmarkEnd w:id="39"/>
      <w:bookmarkStart w:id="40" w:name="_Toc216102642"/>
      <w:r>
        <w:t>4.2 Scalability in Cloud Providers</w:t>
      </w:r>
      <w:bookmarkEnd w:id="40"/>
    </w:p>
    <w:p w14:paraId="4FF29E50">
      <w:r>
        <w:t>Scalability can be defined as the capability of a system to cope with increased workloads or the capacity to scale. Scalability enables applications to dynamically scale resources to enable applications to respond to workload in cloud computing. Cloud providers provide vertical and horizontal scalability. Vertical scaling is the process of providing additional power (CPU, RAM) to the already installed server, whereas horizontal scaling is the process of providing additional servers to manage the additional traffic (</w:t>
      </w:r>
      <w:r>
        <w:rPr>
          <w:color w:val="222222"/>
          <w:szCs w:val="20"/>
          <w:shd w:val="clear" w:color="auto" w:fill="FFFFFF"/>
        </w:rPr>
        <w:t xml:space="preserve">Kruekaew and Kimpan, 2022). </w:t>
      </w:r>
      <w:r>
        <w:t xml:space="preserve"> AWS Auto Scaling is among the services that automatically scale resources using the recommendations of real-time demand, like Managed Instance Groups in Google Cloud. The elasticity also saves businesses some money because a company can only pay the resources it consumes. As an example, in busy times, it is possible to add more instances, and during less busy hours, it can be decreased which will be cost-effective. Scalability allows organizations to remain operational and ensures that they can address the evolving demand of the users and resources are not stretched during peak time.</w:t>
      </w:r>
    </w:p>
    <w:p w14:paraId="6B426025">
      <w:pPr>
        <w:pStyle w:val="3"/>
      </w:pPr>
      <w:bookmarkStart w:id="41" w:name="_8sql2pivvc32" w:colFirst="0" w:colLast="0"/>
      <w:bookmarkEnd w:id="41"/>
      <w:bookmarkStart w:id="42" w:name="_Toc216102643"/>
      <w:r>
        <w:t>4.3 Application Gateways</w:t>
      </w:r>
      <w:bookmarkEnd w:id="42"/>
    </w:p>
    <w:p w14:paraId="5C56B604">
      <w:r>
        <w:t>A layer 7 or Layer 7 load balancer is a service that is applied to regulate and protect traffic between the user and a web application. It is a reverse proxy, which redirects requests to other servers depending on application level information. Application gateways are offered by cloud providers in order to improve the performance, security and scalability of web applications (</w:t>
      </w:r>
      <w:r>
        <w:rPr>
          <w:color w:val="222222"/>
          <w:szCs w:val="20"/>
          <w:shd w:val="clear" w:color="auto" w:fill="FFFFFF"/>
        </w:rPr>
        <w:t xml:space="preserve">Sefati </w:t>
      </w:r>
      <w:r>
        <w:rPr>
          <w:i/>
          <w:color w:val="222222"/>
          <w:szCs w:val="20"/>
          <w:shd w:val="clear" w:color="auto" w:fill="FFFFFF"/>
        </w:rPr>
        <w:t>et al</w:t>
      </w:r>
      <w:r>
        <w:rPr>
          <w:color w:val="222222"/>
          <w:szCs w:val="20"/>
          <w:shd w:val="clear" w:color="auto" w:fill="FFFFFF"/>
        </w:rPr>
        <w:t>. 2022)</w:t>
      </w:r>
      <w:r>
        <w:t>. Such services as AWS Application Load Balancer or Azure Application Gateway can be used to accomplish tasks such as the termination of the SSL, routing by the URL, and user authentication to help offload the processes demanding many resources on the backend servers. Application gateways are capable of intelligent management of web traffic to improve response time, load distribution, and security by providing such features as Web Application Firewall (WAF). It can also have a fine-grained control over traffic that enables organizations to design particular rules of routing and filtering traffic. Application gateways are specifically beneficial to applications that need more sophisticated routing than the basic load balancers such as applications that require routing traffic based on application content or user data.</w:t>
      </w:r>
    </w:p>
    <w:p w14:paraId="6C6F66C5">
      <w:pPr>
        <w:pStyle w:val="3"/>
      </w:pPr>
      <w:bookmarkStart w:id="43" w:name="_hu95ih4y55h" w:colFirst="0" w:colLast="0"/>
      <w:bookmarkEnd w:id="43"/>
      <w:bookmarkStart w:id="44" w:name="_Toc216102644"/>
      <w:r>
        <w:t>4.4 Why Load Balancing and Scaling Work Together</w:t>
      </w:r>
      <w:bookmarkEnd w:id="44"/>
    </w:p>
    <w:p w14:paraId="2575E860">
      <w:r>
        <w:t>Load balancing and scaling are complementary to one another in cloud environments in the sense that they guarantee optimal resource utilization and performance. Load balancing is a process that evenly spreads the incoming traffic to a number of servers so that a single server is not overloaded. Scaling on the other hand scales on the number of servers or capacity of the server depending on the traffic requirements (</w:t>
      </w:r>
      <w:r>
        <w:rPr>
          <w:color w:val="222222"/>
          <w:szCs w:val="20"/>
          <w:shd w:val="clear" w:color="auto" w:fill="FFFFFF"/>
        </w:rPr>
        <w:t xml:space="preserve">Rani </w:t>
      </w:r>
      <w:r>
        <w:rPr>
          <w:i/>
          <w:color w:val="222222"/>
          <w:szCs w:val="20"/>
          <w:shd w:val="clear" w:color="auto" w:fill="FFFFFF"/>
        </w:rPr>
        <w:t>et al.</w:t>
      </w:r>
      <w:r>
        <w:rPr>
          <w:color w:val="222222"/>
          <w:szCs w:val="20"/>
          <w:shd w:val="clear" w:color="auto" w:fill="FFFFFF"/>
        </w:rPr>
        <w:t xml:space="preserve"> 2022)</w:t>
      </w:r>
      <w:r>
        <w:t>. It should combined efforts make sure that when demand goes up more resources are automatically allocated (scaling) and the load is spread out (load balancing) in such a way that none of the servers are overloaded. This mix leads to increased availability and performance as well as fault tolerance. As an example, the cloud system can automatically add more servers when the traffic spikes and the load balancer will redistribute the traffic over the new resources. In contrast, in case of reduction in demand, scaling down reduces the utilization of resources and the load balancer scaled down. These dynamic processes are what allow cloud applications to support the changing workload without compromising user experience or efficiency (</w:t>
      </w:r>
      <w:r>
        <w:rPr>
          <w:color w:val="222222"/>
          <w:szCs w:val="20"/>
          <w:shd w:val="clear" w:color="auto" w:fill="FFFFFF"/>
        </w:rPr>
        <w:t xml:space="preserve">Shafiq </w:t>
      </w:r>
      <w:r>
        <w:rPr>
          <w:i/>
          <w:color w:val="222222"/>
          <w:szCs w:val="20"/>
          <w:shd w:val="clear" w:color="auto" w:fill="FFFFFF"/>
        </w:rPr>
        <w:t>et al.</w:t>
      </w:r>
      <w:r>
        <w:rPr>
          <w:color w:val="222222"/>
          <w:szCs w:val="20"/>
          <w:shd w:val="clear" w:color="auto" w:fill="FFFFFF"/>
        </w:rPr>
        <w:t xml:space="preserve"> 2021)</w:t>
      </w:r>
      <w:r>
        <w:t>.</w:t>
      </w:r>
    </w:p>
    <w:p w14:paraId="08C6932C">
      <w:pPr>
        <w:pStyle w:val="3"/>
      </w:pPr>
      <w:bookmarkStart w:id="45" w:name="_jophnb2mq0ld" w:colFirst="0" w:colLast="0"/>
      <w:bookmarkEnd w:id="45"/>
      <w:bookmarkStart w:id="46" w:name="_Toc216102645"/>
      <w:r>
        <w:t>4.5 Benefits of Using All Three Together</w:t>
      </w:r>
      <w:bookmarkEnd w:id="46"/>
    </w:p>
    <w:p w14:paraId="68B264EB">
      <w:r>
        <w:t>Combining the load balancing, scalability and application gateway is a sound solution to the cloud based application in order to improve its performance, reliability and security. Load balancing balances out the traffic between servers to avoid overloading and high availability is guaranteed. Scalability enables applications to automatically scale to different levels of traffic to optimize resource use. Application gateways are an additional control point with features such as secure routing, SQL termination and “Web Application Firewall (WAF)” protection, and these are used to protect applications against possible threats (</w:t>
      </w:r>
      <w:r>
        <w:rPr>
          <w:color w:val="222222"/>
          <w:szCs w:val="20"/>
          <w:shd w:val="clear" w:color="auto" w:fill="FFFFFF"/>
        </w:rPr>
        <w:t xml:space="preserve">Atadoga </w:t>
      </w:r>
      <w:r>
        <w:rPr>
          <w:i/>
          <w:color w:val="222222"/>
          <w:szCs w:val="20"/>
          <w:shd w:val="clear" w:color="auto" w:fill="FFFFFF"/>
        </w:rPr>
        <w:t>et al.</w:t>
      </w:r>
      <w:r>
        <w:rPr>
          <w:color w:val="222222"/>
          <w:szCs w:val="20"/>
          <w:shd w:val="clear" w:color="auto" w:fill="FFFFFF"/>
        </w:rPr>
        <w:t xml:space="preserve"> 2024)</w:t>
      </w:r>
      <w:r>
        <w:t>. These technologies together can guarantee that cloud applications are responsive, cost-effective, and secure even at the time of high demand. As an example, an organization can still have high performance with variable traffic, automatically expand or contract to conserve resources and the security of the application using the application gateway. This synergy will enhance the user experience besides lowering the burden on the system, as it will automatically control the traffic, scaling, and security without relying on a human operator.</w:t>
      </w:r>
    </w:p>
    <w:p w14:paraId="4508BF59">
      <w:pPr>
        <w:pStyle w:val="2"/>
      </w:pPr>
      <w:bookmarkStart w:id="47" w:name="_ks67zc7mp58" w:colFirst="0" w:colLast="0"/>
      <w:bookmarkEnd w:id="47"/>
      <w:bookmarkStart w:id="48" w:name="_Toc216102646"/>
      <w:r>
        <w:t>5. Driving Forces behind Cloud Adoption</w:t>
      </w:r>
      <w:bookmarkEnd w:id="48"/>
    </w:p>
    <w:p w14:paraId="7BA1944B">
      <w:pPr>
        <w:pStyle w:val="3"/>
      </w:pPr>
      <w:bookmarkStart w:id="49" w:name="_lygert5bw3t7" w:colFirst="0" w:colLast="0"/>
      <w:bookmarkEnd w:id="49"/>
      <w:bookmarkStart w:id="50" w:name="_Toc216102647"/>
      <w:r>
        <w:t>5.1 Cost Efficiency</w:t>
      </w:r>
      <w:bookmarkEnd w:id="50"/>
    </w:p>
    <w:p w14:paraId="0A35A540">
      <w:r>
        <w:t>The aspect of cost efficiency in cloud computing is that it is capable of controlling and optimizing cost and at the same time providing the necessary services and performance. The important advantage of cloud computing is that companies only pay what they consume and this may save the companies a lot of money (</w:t>
      </w:r>
      <w:r>
        <w:rPr>
          <w:color w:val="222222"/>
          <w:szCs w:val="20"/>
          <w:shd w:val="clear" w:color="auto" w:fill="FFFFFF"/>
        </w:rPr>
        <w:t>Henning and Hasselbring, 2022)</w:t>
      </w:r>
      <w:r>
        <w:t>. Conventional infrastructure also demands that organizations allocate funds to purchase physical servers and maintain them irrespective of the needs. Conversely, it is possible to increase or decrease resources with cloud services such as AWS, Azure, or Google Cloud, depending on the demand. Using this type of pay-as-you-go model, businesses can only pay a price based on the computing power, storage and bandwidth they actually utilize and not the amount they are over provisioned with. Moreover, cloud providers take care of the underlying infrastructure, which eliminates the necessity of the companies to employ and retain specific IT personnel to manage hardware. This also reduces the cost of running the companies. Cloud services also may be more energy-effective, whereby the data centers are planned to reduce power consumption that translates to less utility bills. Overall, the cost efficiency is among the most important reasons why companies select cloud computing because it will enable them to increase resources, as they need them without going overboard in terms of costs (</w:t>
      </w:r>
      <w:r>
        <w:rPr>
          <w:color w:val="222222"/>
          <w:szCs w:val="20"/>
          <w:shd w:val="clear" w:color="auto" w:fill="FFFFFF"/>
        </w:rPr>
        <w:t xml:space="preserve">Belgaum </w:t>
      </w:r>
      <w:r>
        <w:rPr>
          <w:i/>
          <w:color w:val="222222"/>
          <w:szCs w:val="20"/>
          <w:shd w:val="clear" w:color="auto" w:fill="FFFFFF"/>
        </w:rPr>
        <w:t>et al.</w:t>
      </w:r>
      <w:r>
        <w:rPr>
          <w:color w:val="222222"/>
          <w:szCs w:val="20"/>
          <w:shd w:val="clear" w:color="auto" w:fill="FFFFFF"/>
        </w:rPr>
        <w:t xml:space="preserve"> 2021)</w:t>
      </w:r>
      <w:r>
        <w:t>.</w:t>
      </w:r>
    </w:p>
    <w:p w14:paraId="00C2EEB8">
      <w:pPr>
        <w:pStyle w:val="3"/>
      </w:pPr>
      <w:bookmarkStart w:id="51" w:name="_bzj8ng1hghh6" w:colFirst="0" w:colLast="0"/>
      <w:bookmarkEnd w:id="51"/>
      <w:bookmarkStart w:id="52" w:name="_Toc216102648"/>
      <w:r>
        <w:t>5.2 Flexibility &amp; Scalability</w:t>
      </w:r>
      <w:bookmarkEnd w:id="52"/>
    </w:p>
    <w:p w14:paraId="2134AD23">
      <w:r>
        <w:t>Two of the main strengths of cloud computing that render cloud computing very appealing to businesses are flexibility and scalability. Flexibility is the distribution or capacity to alter resources in accordance with the shifting needs of the business. Cloud services enable end users to consume a broad range of services such as compute, storage, and networking services. They are services that can be easily scaled according to real time demand with neither a long-term commitment nor initial expenses. An example is that a business can easily increase storage or processing capacity during high demand periods and decrease the storage or processing capacity during low demand periods (</w:t>
      </w:r>
      <w:r>
        <w:rPr>
          <w:color w:val="222222"/>
          <w:szCs w:val="20"/>
          <w:shd w:val="clear" w:color="auto" w:fill="FFFFFF"/>
        </w:rPr>
        <w:t xml:space="preserve">Hazber </w:t>
      </w:r>
      <w:r>
        <w:rPr>
          <w:i/>
          <w:color w:val="222222"/>
          <w:szCs w:val="20"/>
          <w:shd w:val="clear" w:color="auto" w:fill="FFFFFF"/>
        </w:rPr>
        <w:t>et al.</w:t>
      </w:r>
      <w:r>
        <w:rPr>
          <w:color w:val="222222"/>
          <w:szCs w:val="20"/>
          <w:shd w:val="clear" w:color="auto" w:fill="FFFFFF"/>
        </w:rPr>
        <w:t xml:space="preserve"> 2025)</w:t>
      </w:r>
      <w:r>
        <w:t>. This guarantees that the businesses can only spend on the resources that they are utilizing, which is financially flexible.</w:t>
      </w:r>
    </w:p>
    <w:p w14:paraId="001C174C">
      <w:r>
        <w:t>Scalability is a property of a system that allows it to expand and to serve more traffic load. Scalability in cloud computing may be performed vertically (additional resources to an existing system) and horizontally (additional instances or servers). Horizontal scalability is especially advantageous since the system will be able to support traffic bursts or expansion without any major modifications upon the infrastructure. As an example, cloud services such as Amazon Web Services (AWS) and Microsoft Azure have auto-scaling capabilities, which automatically increase or decrease the amount of perfected virtual machines depending on the traffic (</w:t>
      </w:r>
      <w:r>
        <w:rPr>
          <w:color w:val="222222"/>
          <w:szCs w:val="20"/>
          <w:shd w:val="clear" w:color="auto" w:fill="FFFFFF"/>
        </w:rPr>
        <w:t xml:space="preserve">Vashishth </w:t>
      </w:r>
      <w:r>
        <w:rPr>
          <w:i/>
          <w:color w:val="222222"/>
          <w:szCs w:val="20"/>
          <w:shd w:val="clear" w:color="auto" w:fill="FFFFFF"/>
        </w:rPr>
        <w:t>et al.</w:t>
      </w:r>
      <w:r>
        <w:rPr>
          <w:color w:val="222222"/>
          <w:szCs w:val="20"/>
          <w:shd w:val="clear" w:color="auto" w:fill="FFFFFF"/>
        </w:rPr>
        <w:t xml:space="preserve"> 2024)</w:t>
      </w:r>
      <w:r>
        <w:t>. This feature guarantees that the systems have the capacity to increase with the high traffic as well as reduce with low traffic that assists in the upkeep of maximum performance and minimization of costs. Flexibility and scalability are used together to give businesses a chance to react to the fluctuating demands so that they can deliver the required customer needs in an efficient manner without wasting resources.</w:t>
      </w:r>
    </w:p>
    <w:p w14:paraId="514CCADB">
      <w:pPr>
        <w:pStyle w:val="3"/>
      </w:pPr>
      <w:bookmarkStart w:id="53" w:name="_6cr76bet6wr3" w:colFirst="0" w:colLast="0"/>
      <w:bookmarkEnd w:id="53"/>
      <w:bookmarkStart w:id="54" w:name="_Toc216102649"/>
      <w:r>
        <w:t>5.3 Server-less Functions</w:t>
      </w:r>
      <w:bookmarkEnd w:id="54"/>
    </w:p>
    <w:p w14:paraId="0C6420A7">
      <w:r>
        <w:t>Function as a Service (FaaS) or serverless functions refer to a type of cloud computing that requires no underlying infrastructure or administration by the cloud provider and instead leaves all the administration to the cloud provider, with developers only required to write and deploy code. Serverless computing does not require developers to think about servers, which is something they do not have to worry about. The cloud provider is an automatic allocation of resources to execute code based on events, e.g. when a user request is issued or when a piece of data is modified. Serverless functions are extremely scalable and cost effective since they can only be called upon when required (</w:t>
      </w:r>
      <w:r>
        <w:rPr>
          <w:color w:val="222222"/>
          <w:szCs w:val="20"/>
          <w:shd w:val="clear" w:color="auto" w:fill="FFFFFF"/>
        </w:rPr>
        <w:t>Suraj, 2024)</w:t>
      </w:r>
      <w:r>
        <w:t>. This implies that a business will only pay per compute power used when carrying out the task, but not the idle time. Examples of popular serverless services are AWS Lambda, Google Cloud Functions, and Azure Functions.</w:t>
      </w:r>
    </w:p>
    <w:p w14:paraId="5AF5DC52">
      <w:r>
        <w:t>Serverless functions are event-driven, i.e. they are being triggered by certain actions, e.g. an API request, a file upload, or database update. This renders them suitable in any case where there is an uncertain or variable workload. Serverless computing will also enable developers to roll out new functionality or updates fast because they will not have to maintain the underlying infrastructure. Scaling of applications on demand the scale of applications can also be done in real time without having to concern oneself with an over-provisioning of a resource or under-provisioning one and having to deal with either scenario. Nevertheless, long-term processes might not be supported by serverless functions, which are only appropriate in short-term tasks (</w:t>
      </w:r>
      <w:r>
        <w:rPr>
          <w:color w:val="222222"/>
          <w:szCs w:val="20"/>
          <w:shd w:val="clear" w:color="auto" w:fill="FFFFFF"/>
        </w:rPr>
        <w:t xml:space="preserve">Akerele </w:t>
      </w:r>
      <w:r>
        <w:rPr>
          <w:i/>
          <w:color w:val="222222"/>
          <w:szCs w:val="20"/>
          <w:shd w:val="clear" w:color="auto" w:fill="FFFFFF"/>
        </w:rPr>
        <w:t>et al.</w:t>
      </w:r>
      <w:r>
        <w:rPr>
          <w:color w:val="222222"/>
          <w:szCs w:val="20"/>
          <w:shd w:val="clear" w:color="auto" w:fill="FFFFFF"/>
        </w:rPr>
        <w:t xml:space="preserve"> 2024)</w:t>
      </w:r>
      <w:r>
        <w:t>.</w:t>
      </w:r>
    </w:p>
    <w:p w14:paraId="0A0F0E60">
      <w:pPr>
        <w:pStyle w:val="3"/>
      </w:pPr>
      <w:bookmarkStart w:id="55" w:name="_1cg7xo4tu8n8" w:colFirst="0" w:colLast="0"/>
      <w:bookmarkEnd w:id="55"/>
      <w:bookmarkStart w:id="56" w:name="_Toc216102650"/>
      <w:r>
        <w:t>5.4 Comparing Serverless vs Containers</w:t>
      </w:r>
      <w:bookmarkEnd w:id="56"/>
    </w:p>
    <w:p w14:paraId="4B1CEC10">
      <w:r>
        <w:t>Two of the most commonly used cloud computing concepts are serverless computing and containers, and both of them have their advantages to businesses and developers. Although they are both capable of scalable and cost-effective cloud applications, they are different in the way that they handle workloads and resources (</w:t>
      </w:r>
      <w:r>
        <w:rPr>
          <w:color w:val="222222"/>
          <w:szCs w:val="20"/>
          <w:shd w:val="clear" w:color="auto" w:fill="FFFFFF"/>
        </w:rPr>
        <w:t>Agarwal and Dhingra, 2023)</w:t>
      </w:r>
      <w:r>
        <w:t>.</w:t>
      </w:r>
    </w:p>
    <w:p w14:paraId="1D428D17">
      <w:r>
        <w:t>Function as a Service (FaaS) or serverless functions are concerned with executing small functions of codes in reaction to a stimulus. The most important benefit of serverless computing is that the infrastructure layer is entirely managed by the cloud provider and programmers have to be concerned with the code only. Serverless can be seen as a type of service optimized to perform this automatically, including AWS Lambda, which increases and decreases in scale according to the demand of a specific business, and thus only charges the time that a specific function is executed (</w:t>
      </w:r>
      <w:r>
        <w:rPr>
          <w:color w:val="222222"/>
          <w:szCs w:val="20"/>
          <w:shd w:val="clear" w:color="auto" w:fill="FFFFFF"/>
        </w:rPr>
        <w:t xml:space="preserve">Parast </w:t>
      </w:r>
      <w:r>
        <w:rPr>
          <w:i/>
          <w:color w:val="222222"/>
          <w:szCs w:val="20"/>
          <w:shd w:val="clear" w:color="auto" w:fill="FFFFFF"/>
        </w:rPr>
        <w:t>et al.</w:t>
      </w:r>
      <w:r>
        <w:rPr>
          <w:color w:val="222222"/>
          <w:szCs w:val="20"/>
          <w:shd w:val="clear" w:color="auto" w:fill="FFFFFF"/>
        </w:rPr>
        <w:t xml:space="preserve"> 2022)</w:t>
      </w:r>
      <w:r>
        <w:t>. It comes in handy where there are unpredictable workloads or short-term tasks, since there is no need to have always on infrastructure.</w:t>
      </w:r>
    </w:p>
    <w:p w14:paraId="24ED3707">
      <w:r>
        <w:t>Containers instead, bundle applications and dependencies together into isolated environments that can be consistently executed in incompatible environments. Containers are also more flexible than serverless functions since they can be used to execute entire applications, as opposed to one-on-one functions. The popular container platforms, i.e., Docker and Kubernetes, enable businesses to deploy and operate containerized applications at scale (</w:t>
      </w:r>
      <w:r>
        <w:rPr>
          <w:color w:val="222222"/>
          <w:szCs w:val="20"/>
          <w:shd w:val="clear" w:color="auto" w:fill="FFFFFF"/>
        </w:rPr>
        <w:t>Yathiraju, 2022)</w:t>
      </w:r>
      <w:r>
        <w:t>. Containers should be used in applications that demand greater control of the environment or where the application is to run over a long period. In comparison to serverless functions, scaling is usually manually managed in containers, but can be automated using tools such as Kubernetes.</w:t>
      </w:r>
    </w:p>
    <w:p w14:paraId="5F8AE9C6">
      <w:r>
        <w:t>Serverless is also cheaper in respect to costs in workloads that are irregular or not frequently used since the business only pays per execution time. Containers can be less expensive to operate consistently running tasks, though, with the ability to optimize to support long-running tasks and have more control over the resources. Alongside the ease of use and providing automatic scaling, serverless functions lack functionality and flexibility with complex applications when compared to containers (</w:t>
      </w:r>
      <w:r>
        <w:rPr>
          <w:color w:val="222222"/>
          <w:szCs w:val="20"/>
          <w:shd w:val="clear" w:color="auto" w:fill="FFFFFF"/>
        </w:rPr>
        <w:t>Mungoli, 2023)</w:t>
      </w:r>
      <w:r>
        <w:t>. The two alternatives must be decided by businesses depending on their particular needs, which include the type of work, control over the environment and cost.</w:t>
      </w:r>
    </w:p>
    <w:p w14:paraId="7EA73D81">
      <w:pPr>
        <w:pStyle w:val="2"/>
      </w:pPr>
      <w:bookmarkStart w:id="57" w:name="_sohdrbgfpfjp" w:colFirst="0" w:colLast="0"/>
      <w:bookmarkEnd w:id="57"/>
      <w:bookmarkStart w:id="58" w:name="_Toc216102651"/>
      <w:r>
        <w:t>6. Conclusion</w:t>
      </w:r>
      <w:bookmarkEnd w:id="58"/>
    </w:p>
    <w:p w14:paraId="1C25918A">
      <w:r>
        <w:t>Cloud computing has turned out to be a vital technology to any business in the world as it provides a broad spectrum of services which increase efficiency, flexibility as well as scalability. Using cloud services, companies can use powerful resources when they want them, they do not have to invest in the costly infrastructure and they are not concerned about the continuous maintenance. The most essential features of cloud computing, such as load balancing, scalability, and serverless capabilities, give businesses an opportunity to conduct traffic effectively, expand their activities according to the needs, and install applications fast and at affordable rates.</w:t>
      </w:r>
    </w:p>
    <w:p w14:paraId="2739CD38">
      <w:r>
        <w:t>Load balancing is used to allocate the load evenly among a number of resources to ensure that a single server is not congested. Scalability enables cloud applications to expand or contract according to the varying workloads so that businesses can only pay based on utilization. Serverless functions also build applications by automatically handling infrastructure, thus developers can more easily write code than run servers can. Combined, these technologies will help businesses create and deploy applications that are cost-effective and highly available. Cost-effectiveness, flexibility, and scalability are some of the forces that drive the adoption of clouds. These aspects make the cloud a prospective business solution to companies that want to maximize their IT resources, lower operation costs, and enhance performance. In addition, serverless computing provides a novel method of executing apps, which further simplifies the process of deploying clouds.</w:t>
      </w:r>
    </w:p>
    <w:p w14:paraId="5E5C54DC">
      <w:r>
        <w:t>Cloud computing, in general, can make businesses flexible to new demands, increase the efficiency of application, and concentrate on the business core functions. Using the appropriate mix of cloud technologies, companies may enhance their efficiency in operations, make their services available, and offer improved customer experiences. With the trend of cloud technologies ever changing, the future success of businesses that adopt cloud technologies will be more promising.</w:t>
      </w:r>
      <w:bookmarkStart w:id="59" w:name="_9dwzlwip5038" w:colFirst="0" w:colLast="0"/>
      <w:bookmarkEnd w:id="59"/>
    </w:p>
    <w:p w14:paraId="2A3F2373"/>
    <w:p w14:paraId="2B1543B9">
      <w:pPr>
        <w:pStyle w:val="2"/>
        <w:numPr>
          <w:ilvl w:val="0"/>
          <w:numId w:val="2"/>
        </w:numPr>
      </w:pPr>
      <w:r>
        <w:rPr>
          <w:rFonts w:hint="default"/>
        </w:rPr>
        <w:t>Docker Web Server Setup: Images, Containers and Dockerhub Video</w:t>
      </w:r>
    </w:p>
    <w:p w14:paraId="00902E01">
      <w:r>
        <w:t xml:space="preserve">Video Link: </w:t>
      </w:r>
      <w:r>
        <w:rPr>
          <w:rFonts w:ascii="SimSun" w:hAnsi="SimSun" w:eastAsia="SimSun" w:cs="SimSun"/>
          <w:sz w:val="24"/>
          <w:szCs w:val="24"/>
        </w:rPr>
        <w:fldChar w:fldCharType="begin"/>
      </w:r>
      <w:r>
        <w:rPr>
          <w:rFonts w:ascii="SimSun" w:hAnsi="SimSun" w:eastAsia="SimSun" w:cs="SimSun"/>
          <w:sz w:val="24"/>
          <w:szCs w:val="24"/>
        </w:rPr>
        <w:instrText xml:space="preserve"> HYPERLINK "https://youtu.be/ELvHTiJ0YGQ?utm_source=chatgpt.com" \t "_new" </w:instrText>
      </w:r>
      <w:r>
        <w:rPr>
          <w:rFonts w:ascii="SimSun" w:hAnsi="SimSun" w:eastAsia="SimSun" w:cs="SimSun"/>
          <w:sz w:val="24"/>
          <w:szCs w:val="24"/>
        </w:rPr>
        <w:fldChar w:fldCharType="separate"/>
      </w:r>
      <w:r>
        <w:rPr>
          <w:rStyle w:val="13"/>
          <w:rFonts w:ascii="SimSun" w:hAnsi="SimSun" w:eastAsia="SimSun" w:cs="SimSun"/>
          <w:sz w:val="24"/>
          <w:szCs w:val="24"/>
        </w:rPr>
        <w:t>https://youtu.be/ELvHTiJ0YGQ</w:t>
      </w:r>
      <w:r>
        <w:rPr>
          <w:rFonts w:ascii="SimSun" w:hAnsi="SimSun" w:eastAsia="SimSun" w:cs="SimSun"/>
          <w:sz w:val="24"/>
          <w:szCs w:val="24"/>
        </w:rPr>
        <w:fldChar w:fldCharType="end"/>
      </w:r>
    </w:p>
    <w:p w14:paraId="70EF8CC0">
      <w:pPr>
        <w:pStyle w:val="2"/>
      </w:pPr>
      <w:r>
        <w:br w:type="page"/>
      </w:r>
    </w:p>
    <w:p w14:paraId="30F78A93">
      <w:pPr>
        <w:pStyle w:val="2"/>
      </w:pPr>
      <w:bookmarkStart w:id="60" w:name="_qs7bzilgsyrm" w:colFirst="0" w:colLast="0"/>
      <w:bookmarkEnd w:id="60"/>
      <w:bookmarkStart w:id="61" w:name="_Toc216102652"/>
      <w:r>
        <w:rPr>
          <w:rFonts w:hint="default"/>
          <w:lang w:val="en-GB"/>
        </w:rPr>
        <w:t>8</w:t>
      </w:r>
      <w:r>
        <w:t>. References</w:t>
      </w:r>
      <w:bookmarkEnd w:id="61"/>
    </w:p>
    <w:p w14:paraId="6F002164">
      <w:r>
        <w:t>[1] R. Agarwal and S. Dhingra, "Factors influencing cloud service quality and their relationship with customer satisfaction and loyalty," Heliyon, vol. 9, no. 4, 2023.</w:t>
      </w:r>
    </w:p>
    <w:p w14:paraId="28F743D0">
      <w:r>
        <w:t>[2] A. D. Ajasa, H. Chizari, and A. Alam, "Database security and performance: A case of SQL injection attacks using Docker-based virtualisation and its effect on performance," Future Internet, vol. 17, no. 4, p. 156, 2025.</w:t>
      </w:r>
    </w:p>
    <w:p w14:paraId="6EBEF1E6">
      <w:r>
        <w:t>[3] J. I. Akerele, A. Uzoka, P. U. Ojukwu, and O. J. Olamijuwon, "Improving healthcare application scalability through microservices architecture in the cloud," Int. J. Scientific Research Updates, vol. 8, no. 2, pp. 100–109, 2024.</w:t>
      </w:r>
    </w:p>
    <w:p w14:paraId="4E160280">
      <w:r>
        <w:t>[4] M. S. Al Reshan et al., "A fast converging and globally optimized approach for load balancing in cloud computing," IEEE Access, vol. 11, pp. 11390–11404, 2023.</w:t>
      </w:r>
    </w:p>
    <w:p w14:paraId="7910DD6E">
      <w:r>
        <w:t>[5] B. Ali, M. A. Gregory, and S. Li, "Multi-access edge computing architecture, data security and privacy: A review," IEEE Access, vol. 9, pp. 18706–18721, 2021.</w:t>
      </w:r>
    </w:p>
    <w:p w14:paraId="12D91D85">
      <w:r>
        <w:t>[6] A. Atadoga, U. J. Umoga, O. A. Lottu, and E. O. Sodiya, "Evaluating the impact of cloud computing on accounting firms: A review of efficiency, scalability, and data security," Global J. Eng. Technol. Adv., vol. 18, no. 2, pp. 065–074, 2024.</w:t>
      </w:r>
    </w:p>
    <w:p w14:paraId="5E493F83">
      <w:r>
        <w:t>[7] L. H. Aung et al., "A web-based Docker image assistant generation tool for user-PC computing system," Information, vol. 14, no. 6, p. 300, 2023.</w:t>
      </w:r>
    </w:p>
    <w:p w14:paraId="4AC01202">
      <w:r>
        <w:t>[8] M. Basem, "Comparing PLC, software containers and edge computing for future industrial use: A literature review," 2022.</w:t>
      </w:r>
    </w:p>
    <w:p w14:paraId="69D17B8D">
      <w:r>
        <w:t>[9] M. R. Belgaum et al., "Role of artificial intelligence in cloud computing, IoT and SDN: Reliability and scalability issues," Int. J. Electr. Comput. Eng., vol. 11, no. 5, p. 4458, 2021.</w:t>
      </w:r>
    </w:p>
    <w:p w14:paraId="2229C063">
      <w:r>
        <w:t>[10] O. Bentaleb, A. S. Belloum, A. Sebaa, and A. El-Maouhab, "Containerization technologies: Taxonomies, applications and challenges," J. Supercomputing, vol. 78, no. 1, pp. 1144–1181, 2022.</w:t>
      </w:r>
    </w:p>
    <w:p w14:paraId="3413A714">
      <w:r>
        <w:t>[11] P. Borra, "An overview of cloud computing and leading cloud service providers," Int. J. Comput. Eng. Technol., vol. 15, pp. 122–133, 2024.</w:t>
      </w:r>
    </w:p>
    <w:p w14:paraId="1B1401A9">
      <w:r>
        <w:t>[12] E. C. Fernandes et al., "A flexible and intelligent software tool for process planning and enterprise performance enhancement," Int. J. Agile Systems and Management, vol. 18, no. 1, pp. 74–111, 2025.</w:t>
      </w:r>
    </w:p>
    <w:p w14:paraId="43B6D03D">
      <w:r>
        <w:t>[13] P. Gackstatter, P. A. Frangoudis, and S. Dustdar, "Pushing serverless to the edge with WebAssembly runtimes," in Proc. IEEE CCGrid, May 2022, pp. 140–149.</w:t>
      </w:r>
    </w:p>
    <w:p w14:paraId="36541042">
      <w:r>
        <w:t>[14] M. A. Hazber et al., "A blockchain-enabled edge computing framework leveraging artificial neural network and aquila optimization to enhance security and scalability of cloud-based IoT platforms," Cluster Computing, vol. 28, no. 13, p. 816, 2025.</w:t>
      </w:r>
    </w:p>
    <w:p w14:paraId="4A31CD85">
      <w:r>
        <w:t>[15] S. Henning and W. Hasselbring, "A configurable method for benchmarking scalability of cloud-native applications," Empirical Software Engineering, vol. 27, no. 6, p. 143, 2022.</w:t>
      </w:r>
    </w:p>
    <w:p w14:paraId="414EEC15">
      <w:r>
        <w:t>[16] W. M. C. J. T. Kithulwatta et al., "Performance analysis of Docker-based database management systems compared to virtual machine-based systems," 2023.</w:t>
      </w:r>
    </w:p>
    <w:p w14:paraId="239895B5">
      <w:r>
        <w:t>[17] P. Krogulski and T. Rak, "A case study on virtual HPC container clusters and machine learning applications," Applied Sciences, vol. 15, no. 13, p. 7433, 2025.</w:t>
      </w:r>
    </w:p>
    <w:p w14:paraId="34F8E952">
      <w:r>
        <w:t>[18] B. Kruekaew and W. Kimpan, "Multi-objective task scheduling optimization for load balancing in cloud computing environment using hybrid artificial bee colony algorithm with reinforcement learning," IEEE Access, vol. 10, pp. 17803–17818, 2022.</w:t>
      </w:r>
    </w:p>
    <w:p w14:paraId="3D7154D1">
      <w:r>
        <w:t>[19] H. Kuchuk and E. Malokhvii, "Integration of IoT with cloud, fog, and edge computing: A review," Advanced Information Systems, vol. 8, no. 2, pp. 65–78, 2024.</w:t>
      </w:r>
    </w:p>
    <w:p w14:paraId="67499C83">
      <w:r>
        <w:t>[20] A. Mancilla et al., "A container-based cloud implementation of a multi-swarm PSO for fuzzy controller optimization," Computación y Sistemas, vol. 29, no. 1, pp. 377–391, 2025.</w:t>
      </w:r>
    </w:p>
    <w:p w14:paraId="55D7FC5E">
      <w:r>
        <w:t>[21] N. Mungoli, "Scalable, distributed AI frameworks: Leveraging cloud computing for enhanced deep learning performance and efficiency," arXiv preprint arXiv:2304.13738, 2023.</w:t>
      </w:r>
    </w:p>
    <w:p w14:paraId="0DDE84F1">
      <w:r>
        <w:t>[22] H. Nasereddin, "Building of private cloud computing architecture to support e-learning," High Technol. Lett., vol. 26, pp. 853–860, 2021.</w:t>
      </w:r>
    </w:p>
    <w:p w14:paraId="08D69C19">
      <w:r>
        <w:t>[23] F. K. Parast et al., "Cloud computing security: A survey of service-based models," Computers &amp; Security, vol. 114, p. 102580, 2022.</w:t>
      </w:r>
    </w:p>
    <w:p w14:paraId="0AD180EC">
      <w:r>
        <w:t>[24] V. K. Quy et al., "Smart healthcare IoT applications based on fog computing: Architecture, applications and challenges," Complex &amp; Intelligent Systems, vol. 8, no. 5, pp. 3805–3815, 2022.</w:t>
      </w:r>
    </w:p>
    <w:p w14:paraId="2B54C291">
      <w:r>
        <w:t>[25] P. Rani et al., "An implementation of modified blowfish technique with honey bee behavior optimization for load balancing in cloud system environment," Wireless Commun. Mobile Comput., vol. 2022, p. 3365392, 2022.</w:t>
      </w:r>
    </w:p>
    <w:p w14:paraId="0B096AB5">
      <w:r>
        <w:t>[26] S. Sefati, M. Mousavinasab, and R. Z. Farkhady, "Load balancing in cloud computing environment using the grey wolf optimization algorithm based on reliability," J. Supercomputing, vol. 78, no. 1, pp. 18–42, 2022.</w:t>
      </w:r>
    </w:p>
    <w:p w14:paraId="2E06FFA1">
      <w:r>
        <w:t>[27] D. A. Shafiq et al., "A load balancing algorithm for the data centres to optimize cloud computing applications," IEEE Access, vol. 9, pp. 41731–41744, 2021.</w:t>
      </w:r>
    </w:p>
    <w:p w14:paraId="692D842B">
      <w:r>
        <w:t>[28] G. M. Siddesh, S. M. Sekhar, and K. G. Srinivasa, "Detection of anomalies in Docker-based containers through monitoring," Automatic Control and Computer Sciences, vol. 59, no. 2, pp. 244–254, 2025.</w:t>
      </w:r>
    </w:p>
    <w:p w14:paraId="4D251EFA">
      <w:r>
        <w:t>[29] I. Stoica and S. Shenker, "From cloud computing to sky computing," in Proc. HotOS, Jun. 2021, pp. 26–32.</w:t>
      </w:r>
    </w:p>
    <w:p w14:paraId="06ED0D49">
      <w:r>
        <w:t>[30] P. Suraj, "An overview of cloud computing impact on smart city development and management," Int. J. Trend Sci. Res. Dev., vol. 8, no. 6, pp. 715–722, 2024.</w:t>
      </w:r>
    </w:p>
    <w:p w14:paraId="31FC2E6A">
      <w:r>
        <w:t>[31] T. K. Vashishth et al., "Cloud computing solutions for smart factories scalability and collaboration," in Emerging Technologies in Digital Manufacturing and Smart Factories, IGI Global, pp. 123–149, 2024.</w:t>
      </w:r>
    </w:p>
    <w:p w14:paraId="7511CF5D">
      <w:r>
        <w:t>[32] W. Wu and A. Plakhtii, "E-learning based on cloud computing," Int. J. Emerging Technologies in Learning, vol. 16, no. 10, pp. 4–17, 2021.</w:t>
      </w:r>
    </w:p>
    <w:p w14:paraId="1B4FCBF3">
      <w:r>
        <w:t>[33] N. Yathiraju, "Investigating the use of an artificial intelligence model in an ERP cloud-based system," Int. J. Electrical, Electronics and Computers, vol. 7, no. 2, pp. 1–26, 2022.</w:t>
      </w:r>
    </w:p>
    <w:p w14:paraId="1BA19253">
      <w:r>
        <w:t>[34] D. Yu, Z. Ma, and R. Wang, "Efficient smart grid load balancing via fog and cloud computing," Mathematical Problems in Engineering, vol. 2022, p. 3151249, 2022.</w:t>
      </w:r>
    </w:p>
    <w:p w14:paraId="43885229">
      <w:r>
        <w:t>[35] A. Zerouali, T. Mens, and C. De Roover, "On the usage of JavaScript, Python and Ruby packages in Docker Hub images," Science of Computer Programming, vol. 207, p. 102653, 2021.</w:t>
      </w:r>
    </w:p>
    <w:p w14:paraId="1805684F">
      <w:r>
        <w:t>[36] J. Zhou et al., "Comparative analysis of metaheuristic load balancing algorithms for efficient load balancing in cloud computing," Journal of Cloud Computing, vol. 12, no. 1, pp. 1–21, 2023.</w:t>
      </w:r>
    </w:p>
    <w:p w14:paraId="687F7ED5">
      <w:pPr>
        <w:rPr>
          <w:sz w:val="36"/>
        </w:rPr>
      </w:pPr>
    </w:p>
    <w:p w14:paraId="00AA8EE3">
      <w:pPr>
        <w:spacing w:before="240" w:after="200"/>
        <w:rPr>
          <w:color w:val="000000" w:themeColor="text1"/>
          <w14:textFill>
            <w14:solidFill>
              <w14:schemeClr w14:val="tx1"/>
            </w14:solidFill>
          </w14:textFill>
        </w:rPr>
      </w:pPr>
    </w:p>
    <w:p w14:paraId="744F4298">
      <w:pPr>
        <w:spacing w:after="200"/>
      </w:pP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270854B3-EB42-4E44-AB61-DECE6B666ABF}"/>
  </w:font>
  <w:font w:name="Arial">
    <w:panose1 w:val="020B0604020202020204"/>
    <w:charset w:val="00"/>
    <w:family w:val="swiss"/>
    <w:pitch w:val="default"/>
    <w:sig w:usb0="E0002EFF" w:usb1="C000785B" w:usb2="00000009" w:usb3="00000000" w:csb0="400001FF" w:csb1="FFFF0000"/>
    <w:embedRegular r:id="rId2" w:fontKey="{2D0B68B2-0C0F-494C-BA8E-2EE67A29130B}"/>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D228BA65-671F-4342-A407-7263A807B50C}"/>
  </w:font>
  <w:font w:name="Wingdings">
    <w:panose1 w:val="05000000000000000000"/>
    <w:charset w:val="02"/>
    <w:family w:val="auto"/>
    <w:pitch w:val="default"/>
    <w:sig w:usb0="00000000" w:usb1="00000000" w:usb2="00000000" w:usb3="00000000" w:csb0="80000000" w:csb1="00000000"/>
    <w:embedRegular r:id="rId4" w:fontKey="{D2104A81-8013-4D14-A771-589C890EFE8D}"/>
  </w:font>
  <w:font w:name="Calibri">
    <w:panose1 w:val="020F0502020204030204"/>
    <w:charset w:val="00"/>
    <w:family w:val="swiss"/>
    <w:pitch w:val="default"/>
    <w:sig w:usb0="E4002EFF" w:usb1="C200247B" w:usb2="00000009" w:usb3="00000000" w:csb0="200001FF" w:csb1="00000000"/>
    <w:embedRegular r:id="rId5" w:fontKey="{525716CB-C787-47E4-AD1C-830EC6F527BB}"/>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574701E6-5CD4-4A6A-A177-716030A13536}"/>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108609485"/>
      <w:docPartObj>
        <w:docPartGallery w:val="autotext"/>
      </w:docPartObj>
    </w:sdtPr>
    <w:sdtEndPr>
      <w:rPr>
        <w:color w:val="000000" w:themeColor="text1"/>
        <w:sz w:val="20"/>
        <w:szCs w:val="20"/>
        <w14:textFill>
          <w14:solidFill>
            <w14:schemeClr w14:val="tx1"/>
          </w14:solidFill>
        </w14:textFill>
      </w:rPr>
    </w:sdtEndPr>
    <w:sdtContent>
      <w:p w14:paraId="797F5C1D">
        <w:pPr>
          <w:pStyle w:val="11"/>
          <w:jc w:val="right"/>
          <w:rPr>
            <w:color w:val="000000" w:themeColor="text1"/>
            <w:sz w:val="20"/>
            <w:szCs w:val="20"/>
            <w14:textFill>
              <w14:solidFill>
                <w14:schemeClr w14:val="tx1"/>
              </w14:solidFill>
            </w14:textFill>
          </w:rPr>
        </w:pPr>
        <w:r>
          <w:rPr>
            <w:color w:val="000000" w:themeColor="text1"/>
            <w:sz w:val="20"/>
            <w:szCs w:val="20"/>
            <w14:textFill>
              <w14:solidFill>
                <w14:schemeClr w14:val="tx1"/>
              </w14:solidFill>
            </w14:textFill>
          </w:rPr>
          <w:fldChar w:fldCharType="begin"/>
        </w:r>
        <w:r>
          <w:rPr>
            <w:color w:val="000000" w:themeColor="text1"/>
            <w:sz w:val="20"/>
            <w:szCs w:val="20"/>
            <w14:textFill>
              <w14:solidFill>
                <w14:schemeClr w14:val="tx1"/>
              </w14:solidFill>
            </w14:textFill>
          </w:rPr>
          <w:instrText xml:space="preserve"> PAGE   \* MERGEFORMAT </w:instrText>
        </w:r>
        <w:r>
          <w:rPr>
            <w:color w:val="000000" w:themeColor="text1"/>
            <w:sz w:val="20"/>
            <w:szCs w:val="20"/>
            <w14:textFill>
              <w14:solidFill>
                <w14:schemeClr w14:val="tx1"/>
              </w14:solidFill>
            </w14:textFill>
          </w:rPr>
          <w:fldChar w:fldCharType="separate"/>
        </w:r>
        <w:r>
          <w:rPr>
            <w:color w:val="000000" w:themeColor="text1"/>
            <w:sz w:val="20"/>
            <w:szCs w:val="20"/>
            <w14:textFill>
              <w14:solidFill>
                <w14:schemeClr w14:val="tx1"/>
              </w14:solidFill>
            </w14:textFill>
          </w:rPr>
          <w:t>23</w:t>
        </w:r>
        <w:r>
          <w:rPr>
            <w:color w:val="000000" w:themeColor="text1"/>
            <w:sz w:val="20"/>
            <w:szCs w:val="20"/>
            <w14:textFill>
              <w14:solidFill>
                <w14:schemeClr w14:val="tx1"/>
              </w14:solidFill>
            </w14:textFill>
          </w:rPr>
          <w:fldChar w:fldCharType="end"/>
        </w:r>
      </w:p>
    </w:sdtContent>
  </w:sdt>
  <w:p w14:paraId="6125E504">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4A03F13"/>
    <w:multiLevelType w:val="multilevel"/>
    <w:tmpl w:val="54A03F1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7BC95E5A"/>
    <w:multiLevelType w:val="singleLevel"/>
    <w:tmpl w:val="7BC95E5A"/>
    <w:lvl w:ilvl="0" w:tentative="0">
      <w:start w:val="7"/>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TrueTypeFonts/>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7CAC"/>
    <w:rsid w:val="00003B03"/>
    <w:rsid w:val="00033DAC"/>
    <w:rsid w:val="00057111"/>
    <w:rsid w:val="00083E81"/>
    <w:rsid w:val="00090F55"/>
    <w:rsid w:val="000A6839"/>
    <w:rsid w:val="000E4EC2"/>
    <w:rsid w:val="00111243"/>
    <w:rsid w:val="001774BF"/>
    <w:rsid w:val="0023516F"/>
    <w:rsid w:val="002516E5"/>
    <w:rsid w:val="00257555"/>
    <w:rsid w:val="002A1BEB"/>
    <w:rsid w:val="002C7CFC"/>
    <w:rsid w:val="002F420D"/>
    <w:rsid w:val="00336AF9"/>
    <w:rsid w:val="003B513A"/>
    <w:rsid w:val="003F357B"/>
    <w:rsid w:val="00415E02"/>
    <w:rsid w:val="0047496C"/>
    <w:rsid w:val="004B2A4F"/>
    <w:rsid w:val="005126DB"/>
    <w:rsid w:val="005161D5"/>
    <w:rsid w:val="00547BBA"/>
    <w:rsid w:val="005C384B"/>
    <w:rsid w:val="00605955"/>
    <w:rsid w:val="00651EF3"/>
    <w:rsid w:val="00724527"/>
    <w:rsid w:val="007B3B9A"/>
    <w:rsid w:val="007D4357"/>
    <w:rsid w:val="00845E6B"/>
    <w:rsid w:val="00847CAC"/>
    <w:rsid w:val="00857843"/>
    <w:rsid w:val="00880CA7"/>
    <w:rsid w:val="008C322A"/>
    <w:rsid w:val="008D48CA"/>
    <w:rsid w:val="008D7ED4"/>
    <w:rsid w:val="0090482C"/>
    <w:rsid w:val="0090708F"/>
    <w:rsid w:val="00A141EF"/>
    <w:rsid w:val="00A15254"/>
    <w:rsid w:val="00A22E77"/>
    <w:rsid w:val="00A376CE"/>
    <w:rsid w:val="00AA789E"/>
    <w:rsid w:val="00AE2028"/>
    <w:rsid w:val="00B42BFB"/>
    <w:rsid w:val="00B63966"/>
    <w:rsid w:val="00BE281D"/>
    <w:rsid w:val="00C92721"/>
    <w:rsid w:val="00CC6425"/>
    <w:rsid w:val="00D05753"/>
    <w:rsid w:val="00D20E50"/>
    <w:rsid w:val="00D401AF"/>
    <w:rsid w:val="00D50FA7"/>
    <w:rsid w:val="00D74D7E"/>
    <w:rsid w:val="00DA689E"/>
    <w:rsid w:val="00E15879"/>
    <w:rsid w:val="00E27CFF"/>
    <w:rsid w:val="00E86AF2"/>
    <w:rsid w:val="00EF02FE"/>
    <w:rsid w:val="00EF222B"/>
    <w:rsid w:val="00F451BF"/>
    <w:rsid w:val="00FF2661"/>
    <w:rsid w:val="00FF54DF"/>
    <w:rsid w:val="037B1400"/>
    <w:rsid w:val="1F91406A"/>
    <w:rsid w:val="36D62777"/>
    <w:rsid w:val="46F102F3"/>
    <w:rsid w:val="6CA35367"/>
    <w:rsid w:val="7E2041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GB" w:eastAsia="en-US" w:bidi="ar-SA"/>
    </w:rPr>
  </w:style>
  <w:style w:type="paragraph" w:styleId="2">
    <w:name w:val="heading 1"/>
    <w:basedOn w:val="1"/>
    <w:next w:val="1"/>
    <w:qFormat/>
    <w:uiPriority w:val="9"/>
    <w:pPr>
      <w:keepNext/>
      <w:keepLines/>
      <w:spacing w:after="120"/>
      <w:outlineLvl w:val="0"/>
    </w:pPr>
    <w:rPr>
      <w:b/>
      <w:bCs/>
      <w:sz w:val="28"/>
      <w:szCs w:val="28"/>
    </w:rPr>
  </w:style>
  <w:style w:type="paragraph" w:styleId="3">
    <w:name w:val="heading 2"/>
    <w:basedOn w:val="1"/>
    <w:next w:val="1"/>
    <w:unhideWhenUsed/>
    <w:qFormat/>
    <w:uiPriority w:val="9"/>
    <w:pPr>
      <w:keepNext/>
      <w:keepLines/>
      <w:spacing w:after="120"/>
      <w:outlineLvl w:val="1"/>
    </w:pPr>
    <w:rPr>
      <w:b/>
      <w:bCs/>
      <w:sz w:val="26"/>
      <w:szCs w:val="26"/>
    </w:rPr>
  </w:style>
  <w:style w:type="paragraph" w:styleId="4">
    <w:name w:val="heading 3"/>
    <w:basedOn w:val="1"/>
    <w:next w:val="1"/>
    <w:unhideWhenUsed/>
    <w:qFormat/>
    <w:uiPriority w:val="9"/>
    <w:pPr>
      <w:keepNext/>
      <w:keepLines/>
      <w:outlineLvl w:val="2"/>
    </w:pPr>
    <w:rPr>
      <w:b/>
      <w:bCs/>
      <w:color w:val="000000"/>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character" w:styleId="10">
    <w:name w:val="FollowedHyperlink"/>
    <w:basedOn w:val="8"/>
    <w:semiHidden/>
    <w:unhideWhenUsed/>
    <w:uiPriority w:val="99"/>
    <w:rPr>
      <w:color w:val="800080"/>
      <w:u w:val="single"/>
    </w:rPr>
  </w:style>
  <w:style w:type="paragraph" w:styleId="11">
    <w:name w:val="footer"/>
    <w:basedOn w:val="1"/>
    <w:link w:val="21"/>
    <w:unhideWhenUsed/>
    <w:uiPriority w:val="99"/>
    <w:pPr>
      <w:tabs>
        <w:tab w:val="center" w:pos="4680"/>
        <w:tab w:val="right" w:pos="9360"/>
      </w:tabs>
      <w:spacing w:line="240" w:lineRule="auto"/>
    </w:pPr>
  </w:style>
  <w:style w:type="paragraph" w:styleId="12">
    <w:name w:val="header"/>
    <w:basedOn w:val="1"/>
    <w:link w:val="20"/>
    <w:unhideWhenUsed/>
    <w:uiPriority w:val="99"/>
    <w:pPr>
      <w:tabs>
        <w:tab w:val="center" w:pos="4680"/>
        <w:tab w:val="right" w:pos="9360"/>
      </w:tabs>
      <w:spacing w:line="240" w:lineRule="auto"/>
    </w:pPr>
  </w:style>
  <w:style w:type="character" w:styleId="13">
    <w:name w:val="Hyperlink"/>
    <w:basedOn w:val="8"/>
    <w:unhideWhenUsed/>
    <w:uiPriority w:val="99"/>
    <w:rPr>
      <w:color w:val="0000FF" w:themeColor="hyperlink"/>
      <w:u w:val="single"/>
      <w14:textFill>
        <w14:solidFill>
          <w14:schemeClr w14:val="hlink"/>
        </w14:solidFill>
      </w14:textFill>
    </w:rPr>
  </w:style>
  <w:style w:type="paragraph" w:styleId="14">
    <w:name w:val="Subtitle"/>
    <w:basedOn w:val="1"/>
    <w:next w:val="1"/>
    <w:qFormat/>
    <w:uiPriority w:val="11"/>
    <w:pPr>
      <w:keepNext/>
      <w:keepLines/>
      <w:spacing w:after="320"/>
    </w:pPr>
    <w:rPr>
      <w:rFonts w:ascii="Arial" w:hAnsi="Arial" w:eastAsia="Arial" w:cs="Arial"/>
      <w:color w:val="666666"/>
      <w:sz w:val="30"/>
      <w:szCs w:val="30"/>
    </w:rPr>
  </w:style>
  <w:style w:type="paragraph" w:styleId="15">
    <w:name w:val="Title"/>
    <w:basedOn w:val="1"/>
    <w:next w:val="1"/>
    <w:qFormat/>
    <w:uiPriority w:val="10"/>
    <w:pPr>
      <w:keepNext/>
      <w:keepLines/>
      <w:spacing w:after="60"/>
      <w:jc w:val="center"/>
    </w:pPr>
    <w:rPr>
      <w:b/>
      <w:bCs/>
      <w:sz w:val="32"/>
      <w:szCs w:val="32"/>
    </w:rPr>
  </w:style>
  <w:style w:type="paragraph" w:styleId="16">
    <w:name w:val="toc 1"/>
    <w:basedOn w:val="1"/>
    <w:next w:val="1"/>
    <w:autoRedefine/>
    <w:unhideWhenUsed/>
    <w:uiPriority w:val="39"/>
    <w:pPr>
      <w:spacing w:after="100"/>
    </w:pPr>
  </w:style>
  <w:style w:type="paragraph" w:styleId="17">
    <w:name w:val="toc 2"/>
    <w:basedOn w:val="1"/>
    <w:next w:val="1"/>
    <w:autoRedefine/>
    <w:unhideWhenUsed/>
    <w:uiPriority w:val="39"/>
    <w:pPr>
      <w:spacing w:after="100"/>
      <w:ind w:left="240"/>
    </w:pPr>
  </w:style>
  <w:style w:type="paragraph" w:styleId="18">
    <w:name w:val="toc 3"/>
    <w:basedOn w:val="1"/>
    <w:next w:val="1"/>
    <w:autoRedefine/>
    <w:unhideWhenUsed/>
    <w:uiPriority w:val="39"/>
    <w:pPr>
      <w:spacing w:after="100"/>
      <w:ind w:left="480"/>
    </w:pPr>
  </w:style>
  <w:style w:type="table" w:customStyle="1" w:styleId="19">
    <w:name w:val="TableNormal"/>
    <w:uiPriority w:val="0"/>
    <w:tblPr>
      <w:tblCellMar>
        <w:top w:w="100" w:type="dxa"/>
        <w:left w:w="100" w:type="dxa"/>
        <w:bottom w:w="100" w:type="dxa"/>
        <w:right w:w="100" w:type="dxa"/>
      </w:tblCellMar>
    </w:tblPr>
  </w:style>
  <w:style w:type="character" w:customStyle="1" w:styleId="20">
    <w:name w:val="Header Char"/>
    <w:basedOn w:val="8"/>
    <w:link w:val="12"/>
    <w:qFormat/>
    <w:uiPriority w:val="99"/>
  </w:style>
  <w:style w:type="character" w:customStyle="1" w:styleId="21">
    <w:name w:val="Footer Char"/>
    <w:basedOn w:val="8"/>
    <w:link w:val="11"/>
    <w:qFormat/>
    <w:uiPriority w:val="99"/>
  </w:style>
  <w:style w:type="paragraph" w:customStyle="1" w:styleId="22">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bCs w:val="0"/>
      <w:color w:val="376092" w:themeColor="accent1" w:themeShade="BF"/>
      <w:sz w:val="32"/>
      <w:szCs w:val="32"/>
      <w:lang w:val="en-US"/>
    </w:rPr>
  </w:style>
  <w:style w:type="character" w:customStyle="1" w:styleId="23">
    <w:name w:val="Unresolved Mention"/>
    <w:basedOn w:val="8"/>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EF2F67-5543-4ADC-9D7B-024F01EE0DC0}">
  <ds:schemaRefs/>
</ds:datastoreItem>
</file>

<file path=docProps/app.xml><?xml version="1.0" encoding="utf-8"?>
<Properties xmlns="http://schemas.openxmlformats.org/officeDocument/2006/extended-properties" xmlns:vt="http://schemas.openxmlformats.org/officeDocument/2006/docPropsVTypes">
  <Template>Normal</Template>
  <Pages>22</Pages>
  <Words>6585</Words>
  <Characters>37537</Characters>
  <Lines>312</Lines>
  <Paragraphs>88</Paragraphs>
  <TotalTime>9</TotalTime>
  <ScaleCrop>false</ScaleCrop>
  <LinksUpToDate>false</LinksUpToDate>
  <CharactersWithSpaces>44034</CharactersWithSpaces>
  <Application>WPS Office_12.9.0.21549_F1E327BC-269C-435d-A152-05C5408002CA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2025-12-08T10:02:00Z</dcterms:created>
  <dc:creator>User</dc:creator>
  <cp:lastModifiedBy>DELL</cp:lastModifiedBy>
  <dcterms:modified xsi:type="dcterms:W3CDTF">2025-12-17T19:40:56Z</dcterms:modified>
  <cp:revision>70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2057-12.9.0.21549</vt:lpwstr>
  </property>
  <property fmtid="{D5CDD505-2E9C-101B-9397-08002B2CF9AE}" pid="3" name="ICV">
    <vt:lpwstr>F70D4134D0A242E687D5F2E60E13F5D5_12</vt:lpwstr>
  </property>
</Properties>
</file>