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72BB1" w14:textId="2DA62E1D" w:rsidR="000C6C80" w:rsidRPr="00B42C3D" w:rsidRDefault="00D94A8E" w:rsidP="000C6C80">
      <w:pPr>
        <w:spacing w:line="360" w:lineRule="auto"/>
        <w:jc w:val="center"/>
        <w:rPr>
          <w:rFonts w:cs="Arial"/>
          <w:b/>
          <w:bCs/>
          <w:i/>
          <w:iCs/>
        </w:rPr>
      </w:pPr>
      <w:r>
        <w:rPr>
          <w:rFonts w:cs="Arial"/>
          <w:b/>
          <w:bCs/>
          <w:i/>
          <w:iCs/>
        </w:rPr>
        <w:t xml:space="preserve">Digital Estimating and Measurement in Construction </w:t>
      </w:r>
    </w:p>
    <w:p w14:paraId="39A3DB1A" w14:textId="77777777" w:rsidR="000C6C80" w:rsidRDefault="000C6C80" w:rsidP="000C6C80">
      <w:pPr>
        <w:spacing w:line="360" w:lineRule="auto"/>
        <w:jc w:val="center"/>
        <w:rPr>
          <w:rFonts w:cs="Arial"/>
          <w:b/>
          <w:bCs/>
          <w:i/>
          <w:iCs/>
        </w:rPr>
      </w:pPr>
    </w:p>
    <w:p w14:paraId="5E1937F5" w14:textId="54EAF687" w:rsidR="000C6C80" w:rsidRPr="000C6C80" w:rsidRDefault="000A1BEA" w:rsidP="000C6C80">
      <w:pPr>
        <w:spacing w:line="360" w:lineRule="auto"/>
        <w:jc w:val="center"/>
        <w:rPr>
          <w:rFonts w:cs="Arial"/>
          <w:b/>
          <w:bCs/>
          <w:i/>
          <w:iCs/>
          <w:color w:val="FF0000"/>
        </w:rPr>
      </w:pPr>
      <w:r>
        <w:rPr>
          <w:rFonts w:cs="Arial"/>
          <w:b/>
          <w:bCs/>
          <w:i/>
          <w:iCs/>
        </w:rPr>
        <w:t>Assignment 1 &amp; 2</w:t>
      </w:r>
    </w:p>
    <w:p w14:paraId="08848A33" w14:textId="77777777" w:rsidR="000C6C80" w:rsidRDefault="000C6C80" w:rsidP="000C6C80">
      <w:pPr>
        <w:spacing w:line="360" w:lineRule="auto"/>
        <w:jc w:val="center"/>
        <w:rPr>
          <w:rFonts w:cs="Arial"/>
          <w:b/>
          <w:bCs/>
          <w:i/>
          <w:iCs/>
        </w:rPr>
      </w:pPr>
    </w:p>
    <w:p w14:paraId="5FB671FC" w14:textId="28AF599D" w:rsidR="000C6C80" w:rsidRDefault="000C6C80" w:rsidP="000C6C80">
      <w:pPr>
        <w:spacing w:line="360" w:lineRule="auto"/>
        <w:jc w:val="center"/>
        <w:rPr>
          <w:rFonts w:cs="Arial"/>
          <w:b/>
          <w:bCs/>
          <w:i/>
          <w:iCs/>
        </w:rPr>
      </w:pPr>
      <w:r>
        <w:rPr>
          <w:rFonts w:cs="Arial"/>
          <w:b/>
          <w:bCs/>
          <w:i/>
          <w:iCs/>
        </w:rPr>
        <w:t xml:space="preserve">Module code: </w:t>
      </w:r>
      <w:r w:rsidR="00B42C3D">
        <w:rPr>
          <w:rFonts w:cs="Arial"/>
          <w:b/>
          <w:bCs/>
          <w:i/>
          <w:iCs/>
        </w:rPr>
        <w:t>ACBA</w:t>
      </w:r>
      <w:r w:rsidR="00D94A8E">
        <w:rPr>
          <w:rFonts w:cs="Arial"/>
          <w:b/>
          <w:bCs/>
          <w:i/>
          <w:iCs/>
        </w:rPr>
        <w:t xml:space="preserve"> 4000</w:t>
      </w:r>
    </w:p>
    <w:p w14:paraId="753FB7DF" w14:textId="77777777" w:rsidR="000C6C80" w:rsidRDefault="000C6C80" w:rsidP="000C6C80">
      <w:pPr>
        <w:spacing w:line="360" w:lineRule="auto"/>
        <w:rPr>
          <w:rFonts w:cs="Arial"/>
          <w:b/>
          <w:bCs/>
          <w:i/>
          <w:iCs/>
        </w:rPr>
      </w:pPr>
    </w:p>
    <w:p w14:paraId="287DD25C" w14:textId="77777777" w:rsidR="000C6C80" w:rsidRDefault="000C6C80" w:rsidP="000C6C80">
      <w:pPr>
        <w:spacing w:line="360" w:lineRule="auto"/>
        <w:rPr>
          <w:rFonts w:cs="Arial"/>
          <w:b/>
          <w:bCs/>
          <w:i/>
          <w:iCs/>
        </w:rPr>
      </w:pPr>
    </w:p>
    <w:p w14:paraId="7DFBE012" w14:textId="77777777" w:rsidR="000C6C80" w:rsidRDefault="000C6C80" w:rsidP="000C6C80">
      <w:pPr>
        <w:spacing w:line="360" w:lineRule="auto"/>
        <w:rPr>
          <w:rFonts w:cs="Arial"/>
          <w:b/>
          <w:bCs/>
          <w:i/>
          <w:iCs/>
        </w:rPr>
      </w:pPr>
    </w:p>
    <w:p w14:paraId="42D00BC6" w14:textId="77777777" w:rsidR="000C6C80" w:rsidRDefault="000C6C80" w:rsidP="000C6C80">
      <w:pPr>
        <w:spacing w:line="360" w:lineRule="auto"/>
        <w:rPr>
          <w:rFonts w:cs="Arial"/>
          <w:b/>
          <w:bCs/>
          <w:i/>
          <w:iCs/>
        </w:rPr>
      </w:pPr>
    </w:p>
    <w:p w14:paraId="426080DF" w14:textId="77777777" w:rsidR="000C6C80" w:rsidRDefault="000C6C80" w:rsidP="000C6C80">
      <w:pPr>
        <w:spacing w:line="360" w:lineRule="auto"/>
        <w:rPr>
          <w:rFonts w:cs="Arial"/>
          <w:b/>
          <w:bCs/>
          <w:i/>
          <w:iCs/>
        </w:rPr>
      </w:pPr>
    </w:p>
    <w:p w14:paraId="0B3CD1F7" w14:textId="77777777" w:rsidR="000C6C80" w:rsidRDefault="000C6C80" w:rsidP="000C6C80">
      <w:pPr>
        <w:spacing w:line="360" w:lineRule="auto"/>
        <w:rPr>
          <w:rFonts w:cs="Arial"/>
          <w:b/>
          <w:bCs/>
          <w:i/>
          <w:iCs/>
        </w:rPr>
      </w:pPr>
    </w:p>
    <w:p w14:paraId="374FBA3C" w14:textId="77777777" w:rsidR="000C6C80" w:rsidRDefault="000C6C80" w:rsidP="000C6C80">
      <w:pPr>
        <w:spacing w:line="360" w:lineRule="auto"/>
        <w:rPr>
          <w:rFonts w:cs="Arial"/>
          <w:b/>
          <w:bCs/>
          <w:i/>
          <w:iCs/>
        </w:rPr>
      </w:pPr>
    </w:p>
    <w:p w14:paraId="08A870E8" w14:textId="77777777" w:rsidR="000C6C80" w:rsidRDefault="000C6C80" w:rsidP="000C6C80">
      <w:pPr>
        <w:spacing w:line="360" w:lineRule="auto"/>
        <w:rPr>
          <w:rFonts w:cs="Arial"/>
          <w:b/>
          <w:bCs/>
          <w:i/>
          <w:iCs/>
        </w:rPr>
      </w:pPr>
      <w:r>
        <w:rPr>
          <w:rFonts w:cs="Arial"/>
          <w:b/>
          <w:bCs/>
          <w:i/>
          <w:iCs/>
          <w:noProof/>
        </w:rPr>
        <w:drawing>
          <wp:anchor distT="0" distB="0" distL="114300" distR="114300" simplePos="0" relativeHeight="251659264" behindDoc="0" locked="0" layoutInCell="1" allowOverlap="1" wp14:anchorId="4D623B19" wp14:editId="4C8217F5">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41003758" w14:textId="77777777" w:rsidR="000C6C80" w:rsidRDefault="000C6C80" w:rsidP="000C6C80">
      <w:pPr>
        <w:spacing w:line="360" w:lineRule="auto"/>
        <w:rPr>
          <w:rFonts w:cs="Arial"/>
          <w:b/>
          <w:bCs/>
          <w:i/>
          <w:iCs/>
        </w:rPr>
      </w:pPr>
    </w:p>
    <w:p w14:paraId="4057F440" w14:textId="77777777" w:rsidR="000C6C80" w:rsidRDefault="000C6C80" w:rsidP="000C6C80">
      <w:pPr>
        <w:spacing w:line="360" w:lineRule="auto"/>
        <w:rPr>
          <w:rFonts w:cs="Arial"/>
          <w:b/>
          <w:bCs/>
          <w:i/>
          <w:iCs/>
        </w:rPr>
      </w:pPr>
    </w:p>
    <w:p w14:paraId="09420775" w14:textId="77777777" w:rsidR="000C6C80" w:rsidRDefault="000C6C80" w:rsidP="000C6C80">
      <w:pPr>
        <w:spacing w:line="360" w:lineRule="auto"/>
        <w:rPr>
          <w:rFonts w:cs="Arial"/>
          <w:b/>
          <w:bCs/>
          <w:i/>
          <w:iCs/>
        </w:rPr>
      </w:pPr>
    </w:p>
    <w:p w14:paraId="4524BC91" w14:textId="77777777" w:rsidR="000C6C80" w:rsidRDefault="000C6C80" w:rsidP="000C6C80">
      <w:pPr>
        <w:spacing w:line="360" w:lineRule="auto"/>
        <w:rPr>
          <w:rFonts w:cs="Arial"/>
          <w:b/>
          <w:bCs/>
          <w:i/>
          <w:iCs/>
        </w:rPr>
      </w:pPr>
    </w:p>
    <w:p w14:paraId="2D62CED5" w14:textId="77777777" w:rsidR="000C6C80" w:rsidRDefault="000C6C80" w:rsidP="000C6C80">
      <w:pPr>
        <w:spacing w:line="360" w:lineRule="auto"/>
        <w:rPr>
          <w:rFonts w:cs="Arial"/>
          <w:b/>
          <w:bCs/>
          <w:i/>
          <w:iCs/>
        </w:rPr>
      </w:pPr>
    </w:p>
    <w:p w14:paraId="42A59825" w14:textId="77777777" w:rsidR="000C6C80" w:rsidRDefault="000C6C80" w:rsidP="000C6C80">
      <w:pPr>
        <w:spacing w:line="360" w:lineRule="auto"/>
        <w:rPr>
          <w:rFonts w:cs="Arial"/>
          <w:b/>
          <w:bCs/>
          <w:i/>
          <w:iCs/>
        </w:rPr>
      </w:pPr>
    </w:p>
    <w:p w14:paraId="65CAAA51" w14:textId="77777777" w:rsidR="000C6C80" w:rsidRDefault="000C6C80" w:rsidP="000C6C80">
      <w:pPr>
        <w:spacing w:line="360" w:lineRule="auto"/>
        <w:rPr>
          <w:rFonts w:cs="Arial"/>
          <w:b/>
          <w:bCs/>
          <w:i/>
          <w:iCs/>
        </w:rPr>
      </w:pPr>
    </w:p>
    <w:p w14:paraId="2AF4CE54" w14:textId="77777777" w:rsidR="000C6C80" w:rsidRDefault="000C6C80" w:rsidP="000C6C80">
      <w:pPr>
        <w:spacing w:line="360" w:lineRule="auto"/>
        <w:rPr>
          <w:rFonts w:cs="Arial"/>
          <w:b/>
          <w:bCs/>
          <w:i/>
          <w:iCs/>
        </w:rPr>
      </w:pPr>
    </w:p>
    <w:p w14:paraId="0C9C2B62" w14:textId="77777777" w:rsidR="000C6C80" w:rsidRDefault="000C6C80" w:rsidP="000C6C80">
      <w:pPr>
        <w:spacing w:line="360" w:lineRule="auto"/>
        <w:rPr>
          <w:rFonts w:cs="Arial"/>
          <w:b/>
          <w:bCs/>
          <w:i/>
          <w:iCs/>
        </w:rPr>
      </w:pPr>
    </w:p>
    <w:p w14:paraId="5E391149" w14:textId="77777777" w:rsidR="000C6C80" w:rsidRDefault="000C6C80" w:rsidP="000C6C80">
      <w:pPr>
        <w:spacing w:line="360" w:lineRule="auto"/>
        <w:rPr>
          <w:rFonts w:cs="Arial"/>
          <w:b/>
          <w:bCs/>
          <w:i/>
          <w:iCs/>
        </w:rPr>
      </w:pPr>
    </w:p>
    <w:p w14:paraId="4E5910AF" w14:textId="77777777" w:rsidR="000C6C80" w:rsidRDefault="000C6C80" w:rsidP="000C6C80">
      <w:pPr>
        <w:spacing w:line="360" w:lineRule="auto"/>
        <w:rPr>
          <w:rFonts w:cs="Arial"/>
          <w:b/>
          <w:bCs/>
          <w:i/>
          <w:iCs/>
        </w:rPr>
      </w:pPr>
    </w:p>
    <w:p w14:paraId="49E1EA62" w14:textId="77777777" w:rsidR="000C6C80" w:rsidRDefault="000C6C80" w:rsidP="000C6C80">
      <w:pPr>
        <w:spacing w:line="360" w:lineRule="auto"/>
        <w:rPr>
          <w:rFonts w:cs="Arial"/>
          <w:b/>
          <w:bCs/>
          <w:i/>
          <w:iCs/>
        </w:rPr>
      </w:pPr>
    </w:p>
    <w:p w14:paraId="7AE97F26" w14:textId="77777777" w:rsidR="000C6C80" w:rsidRDefault="000C6C80" w:rsidP="000C6C80">
      <w:pPr>
        <w:spacing w:line="360" w:lineRule="auto"/>
        <w:rPr>
          <w:rFonts w:cs="Arial"/>
          <w:b/>
          <w:bCs/>
          <w:i/>
          <w:iCs/>
        </w:rPr>
      </w:pPr>
    </w:p>
    <w:p w14:paraId="6ABFD4EE" w14:textId="77777777" w:rsidR="000C6C80" w:rsidRDefault="000C6C80" w:rsidP="000C6C80">
      <w:pPr>
        <w:spacing w:line="360" w:lineRule="auto"/>
        <w:rPr>
          <w:rFonts w:cs="Arial"/>
          <w:b/>
          <w:bCs/>
          <w:i/>
          <w:iCs/>
        </w:rPr>
      </w:pPr>
    </w:p>
    <w:p w14:paraId="5C589FAD" w14:textId="77777777" w:rsidR="000C6C80" w:rsidRDefault="000C6C80" w:rsidP="000C6C80">
      <w:pPr>
        <w:spacing w:line="360" w:lineRule="auto"/>
        <w:jc w:val="center"/>
        <w:rPr>
          <w:rFonts w:cs="Arial"/>
          <w:b/>
          <w:bCs/>
          <w:i/>
          <w:iCs/>
        </w:rPr>
      </w:pPr>
      <w:r>
        <w:rPr>
          <w:rFonts w:cs="Arial"/>
          <w:b/>
          <w:bCs/>
          <w:i/>
          <w:iCs/>
        </w:rPr>
        <w:t>Student: Max James</w:t>
      </w:r>
    </w:p>
    <w:p w14:paraId="4EF29B4B" w14:textId="77777777" w:rsidR="000C6C80" w:rsidRDefault="000C6C80" w:rsidP="000C6C80">
      <w:pPr>
        <w:spacing w:line="360" w:lineRule="auto"/>
        <w:jc w:val="center"/>
        <w:rPr>
          <w:rFonts w:cs="Arial"/>
          <w:b/>
          <w:bCs/>
          <w:i/>
          <w:iCs/>
        </w:rPr>
      </w:pPr>
    </w:p>
    <w:p w14:paraId="4C3C7838" w14:textId="77777777" w:rsidR="000C6C80" w:rsidRDefault="000C6C80" w:rsidP="000C6C80">
      <w:pPr>
        <w:spacing w:line="360" w:lineRule="auto"/>
        <w:jc w:val="center"/>
        <w:rPr>
          <w:rFonts w:cs="Arial"/>
          <w:b/>
          <w:bCs/>
          <w:i/>
          <w:iCs/>
        </w:rPr>
      </w:pPr>
      <w:r>
        <w:rPr>
          <w:rFonts w:cs="Arial"/>
          <w:b/>
          <w:bCs/>
          <w:i/>
          <w:iCs/>
        </w:rPr>
        <w:t>Student Number: 1900822</w:t>
      </w:r>
    </w:p>
    <w:p w14:paraId="46DCCC5E" w14:textId="77777777" w:rsidR="000C6C80" w:rsidRDefault="000C6C80" w:rsidP="000C6C80">
      <w:pPr>
        <w:spacing w:line="360" w:lineRule="auto"/>
        <w:jc w:val="center"/>
        <w:rPr>
          <w:rFonts w:cs="Arial"/>
          <w:b/>
          <w:bCs/>
          <w:i/>
          <w:iCs/>
        </w:rPr>
      </w:pPr>
    </w:p>
    <w:p w14:paraId="1F990BB1" w14:textId="45698EE1" w:rsidR="000C6C80" w:rsidRPr="00B42C3D" w:rsidRDefault="000C6C80" w:rsidP="000C6C80">
      <w:pPr>
        <w:spacing w:line="360" w:lineRule="auto"/>
        <w:jc w:val="center"/>
        <w:rPr>
          <w:rFonts w:cs="Arial"/>
          <w:b/>
          <w:bCs/>
          <w:i/>
          <w:iCs/>
        </w:rPr>
      </w:pPr>
      <w:r w:rsidRPr="00B42C3D">
        <w:rPr>
          <w:rFonts w:cs="Arial"/>
          <w:b/>
          <w:bCs/>
          <w:i/>
          <w:iCs/>
        </w:rPr>
        <w:t xml:space="preserve">Lecturer: </w:t>
      </w:r>
      <w:r w:rsidR="00B42C3D" w:rsidRPr="00B42C3D">
        <w:rPr>
          <w:rFonts w:cs="Arial"/>
          <w:b/>
          <w:bCs/>
          <w:i/>
          <w:iCs/>
        </w:rPr>
        <w:t>Deborah Hughes</w:t>
      </w:r>
    </w:p>
    <w:p w14:paraId="01EAC4E0" w14:textId="77777777" w:rsidR="004609C7" w:rsidRDefault="004609C7" w:rsidP="000C6C80">
      <w:pPr>
        <w:spacing w:line="360" w:lineRule="auto"/>
        <w:jc w:val="center"/>
        <w:rPr>
          <w:rFonts w:cs="Arial"/>
          <w:b/>
          <w:bCs/>
          <w:i/>
          <w:iCs/>
          <w:color w:val="FF0000"/>
        </w:rPr>
      </w:pPr>
    </w:p>
    <w:sdt>
      <w:sdtPr>
        <w:rPr>
          <w:rFonts w:eastAsia="Times New Roman" w:cs="Times New Roman"/>
          <w:bCs w:val="0"/>
          <w:color w:val="auto"/>
          <w:sz w:val="24"/>
          <w:szCs w:val="24"/>
          <w:lang w:val="en-GB" w:eastAsia="en-GB"/>
        </w:rPr>
        <w:id w:val="1190185723"/>
        <w:docPartObj>
          <w:docPartGallery w:val="Table of Contents"/>
          <w:docPartUnique/>
        </w:docPartObj>
      </w:sdtPr>
      <w:sdtEndPr>
        <w:rPr>
          <w:b/>
          <w:noProof/>
        </w:rPr>
      </w:sdtEndPr>
      <w:sdtContent>
        <w:p w14:paraId="77982153" w14:textId="5A883133" w:rsidR="005E6BA9" w:rsidRDefault="005E6BA9">
          <w:pPr>
            <w:pStyle w:val="TOCHeading"/>
            <w:rPr>
              <w:b/>
              <w:bCs w:val="0"/>
              <w:color w:val="000000" w:themeColor="text1"/>
              <w:u w:val="single"/>
            </w:rPr>
          </w:pPr>
          <w:r w:rsidRPr="00E203C4">
            <w:rPr>
              <w:b/>
              <w:bCs w:val="0"/>
              <w:color w:val="000000" w:themeColor="text1"/>
              <w:u w:val="single"/>
            </w:rPr>
            <w:t>Table of Contents</w:t>
          </w:r>
        </w:p>
        <w:p w14:paraId="35D44526" w14:textId="77777777" w:rsidR="00D26992" w:rsidRPr="00D26992" w:rsidRDefault="00D26992" w:rsidP="00D26992">
          <w:pPr>
            <w:rPr>
              <w:lang w:val="en-US" w:eastAsia="en-US"/>
            </w:rPr>
          </w:pPr>
        </w:p>
        <w:p w14:paraId="2675F2FB" w14:textId="72A6A62E" w:rsidR="00130D93" w:rsidRDefault="005E6BA9" w:rsidP="00130D93">
          <w:pPr>
            <w:pStyle w:val="TOC1"/>
            <w:tabs>
              <w:tab w:val="left" w:pos="720"/>
              <w:tab w:val="right" w:leader="dot" w:pos="9016"/>
            </w:tabs>
            <w:spacing w:line="360" w:lineRule="auto"/>
            <w:rPr>
              <w:rFonts w:eastAsiaTheme="minorEastAsia" w:cstheme="minorBidi"/>
              <w:b w:val="0"/>
              <w:bCs w:val="0"/>
              <w:i w:val="0"/>
              <w:iCs w:val="0"/>
              <w:noProof/>
            </w:rPr>
          </w:pPr>
          <w:r w:rsidRPr="005E6BA9">
            <w:rPr>
              <w:b w:val="0"/>
              <w:bCs w:val="0"/>
              <w:color w:val="000000" w:themeColor="text1"/>
            </w:rPr>
            <w:fldChar w:fldCharType="begin"/>
          </w:r>
          <w:r w:rsidRPr="005E6BA9">
            <w:rPr>
              <w:color w:val="000000" w:themeColor="text1"/>
            </w:rPr>
            <w:instrText xml:space="preserve"> TOC \o "1-3" \h \z \u </w:instrText>
          </w:r>
          <w:r w:rsidRPr="005E6BA9">
            <w:rPr>
              <w:b w:val="0"/>
              <w:bCs w:val="0"/>
              <w:color w:val="000000" w:themeColor="text1"/>
            </w:rPr>
            <w:fldChar w:fldCharType="separate"/>
          </w:r>
          <w:hyperlink w:anchor="_Toc100740069" w:history="1">
            <w:r w:rsidR="00130D93" w:rsidRPr="00687B34">
              <w:rPr>
                <w:rStyle w:val="Hyperlink"/>
                <w:noProof/>
              </w:rPr>
              <w:t>1.0</w:t>
            </w:r>
            <w:r w:rsidR="00130D93">
              <w:rPr>
                <w:rFonts w:eastAsiaTheme="minorEastAsia" w:cstheme="minorBidi"/>
                <w:b w:val="0"/>
                <w:bCs w:val="0"/>
                <w:i w:val="0"/>
                <w:iCs w:val="0"/>
                <w:noProof/>
              </w:rPr>
              <w:tab/>
            </w:r>
            <w:r w:rsidR="00130D93" w:rsidRPr="00687B34">
              <w:rPr>
                <w:rStyle w:val="Hyperlink"/>
                <w:noProof/>
              </w:rPr>
              <w:t>Part 1 – Tendering within the Construction Industry</w:t>
            </w:r>
            <w:r w:rsidR="00130D93">
              <w:rPr>
                <w:noProof/>
                <w:webHidden/>
              </w:rPr>
              <w:tab/>
            </w:r>
            <w:r w:rsidR="00130D93">
              <w:rPr>
                <w:noProof/>
                <w:webHidden/>
              </w:rPr>
              <w:fldChar w:fldCharType="begin"/>
            </w:r>
            <w:r w:rsidR="00130D93">
              <w:rPr>
                <w:noProof/>
                <w:webHidden/>
              </w:rPr>
              <w:instrText xml:space="preserve"> PAGEREF _Toc100740069 \h </w:instrText>
            </w:r>
            <w:r w:rsidR="00130D93">
              <w:rPr>
                <w:noProof/>
                <w:webHidden/>
              </w:rPr>
            </w:r>
            <w:r w:rsidR="00130D93">
              <w:rPr>
                <w:noProof/>
                <w:webHidden/>
              </w:rPr>
              <w:fldChar w:fldCharType="separate"/>
            </w:r>
            <w:r w:rsidR="00130D93">
              <w:rPr>
                <w:noProof/>
                <w:webHidden/>
              </w:rPr>
              <w:t>3</w:t>
            </w:r>
            <w:r w:rsidR="00130D93">
              <w:rPr>
                <w:noProof/>
                <w:webHidden/>
              </w:rPr>
              <w:fldChar w:fldCharType="end"/>
            </w:r>
          </w:hyperlink>
        </w:p>
        <w:p w14:paraId="15F75869" w14:textId="44464E50" w:rsidR="00130D93" w:rsidRDefault="00A84162" w:rsidP="00130D93">
          <w:pPr>
            <w:pStyle w:val="TOC2"/>
            <w:tabs>
              <w:tab w:val="left" w:pos="960"/>
              <w:tab w:val="right" w:leader="dot" w:pos="9016"/>
            </w:tabs>
            <w:spacing w:line="360" w:lineRule="auto"/>
            <w:rPr>
              <w:rFonts w:eastAsiaTheme="minorEastAsia" w:cstheme="minorBidi"/>
              <w:b w:val="0"/>
              <w:bCs w:val="0"/>
              <w:noProof/>
              <w:sz w:val="24"/>
              <w:szCs w:val="24"/>
            </w:rPr>
          </w:pPr>
          <w:hyperlink w:anchor="_Toc100740070" w:history="1">
            <w:r w:rsidR="00130D93" w:rsidRPr="00687B34">
              <w:rPr>
                <w:rStyle w:val="Hyperlink"/>
                <w:noProof/>
              </w:rPr>
              <w:t>1.1</w:t>
            </w:r>
            <w:r w:rsidR="00130D93">
              <w:rPr>
                <w:rFonts w:eastAsiaTheme="minorEastAsia" w:cstheme="minorBidi"/>
                <w:b w:val="0"/>
                <w:bCs w:val="0"/>
                <w:noProof/>
                <w:sz w:val="24"/>
                <w:szCs w:val="24"/>
              </w:rPr>
              <w:tab/>
            </w:r>
            <w:r w:rsidR="00130D93" w:rsidRPr="00687B34">
              <w:rPr>
                <w:rStyle w:val="Hyperlink"/>
                <w:noProof/>
              </w:rPr>
              <w:t>Different types of tendering used within the construction industry</w:t>
            </w:r>
            <w:r w:rsidR="00130D93">
              <w:rPr>
                <w:noProof/>
                <w:webHidden/>
              </w:rPr>
              <w:tab/>
            </w:r>
            <w:r w:rsidR="00130D93">
              <w:rPr>
                <w:noProof/>
                <w:webHidden/>
              </w:rPr>
              <w:fldChar w:fldCharType="begin"/>
            </w:r>
            <w:r w:rsidR="00130D93">
              <w:rPr>
                <w:noProof/>
                <w:webHidden/>
              </w:rPr>
              <w:instrText xml:space="preserve"> PAGEREF _Toc100740070 \h </w:instrText>
            </w:r>
            <w:r w:rsidR="00130D93">
              <w:rPr>
                <w:noProof/>
                <w:webHidden/>
              </w:rPr>
            </w:r>
            <w:r w:rsidR="00130D93">
              <w:rPr>
                <w:noProof/>
                <w:webHidden/>
              </w:rPr>
              <w:fldChar w:fldCharType="separate"/>
            </w:r>
            <w:r w:rsidR="00130D93">
              <w:rPr>
                <w:noProof/>
                <w:webHidden/>
              </w:rPr>
              <w:t>3</w:t>
            </w:r>
            <w:r w:rsidR="00130D93">
              <w:rPr>
                <w:noProof/>
                <w:webHidden/>
              </w:rPr>
              <w:fldChar w:fldCharType="end"/>
            </w:r>
          </w:hyperlink>
        </w:p>
        <w:p w14:paraId="4D0763B9" w14:textId="7C7D96C7" w:rsidR="00130D93" w:rsidRDefault="00A84162" w:rsidP="00130D93">
          <w:pPr>
            <w:pStyle w:val="TOC2"/>
            <w:tabs>
              <w:tab w:val="left" w:pos="960"/>
              <w:tab w:val="right" w:leader="dot" w:pos="9016"/>
            </w:tabs>
            <w:spacing w:line="360" w:lineRule="auto"/>
            <w:rPr>
              <w:rFonts w:eastAsiaTheme="minorEastAsia" w:cstheme="minorBidi"/>
              <w:b w:val="0"/>
              <w:bCs w:val="0"/>
              <w:noProof/>
              <w:sz w:val="24"/>
              <w:szCs w:val="24"/>
            </w:rPr>
          </w:pPr>
          <w:hyperlink w:anchor="_Toc100740071" w:history="1">
            <w:r w:rsidR="00130D93" w:rsidRPr="00687B34">
              <w:rPr>
                <w:rStyle w:val="Hyperlink"/>
                <w:noProof/>
              </w:rPr>
              <w:t>1.2</w:t>
            </w:r>
            <w:r w:rsidR="00130D93">
              <w:rPr>
                <w:rFonts w:eastAsiaTheme="minorEastAsia" w:cstheme="minorBidi"/>
                <w:b w:val="0"/>
                <w:bCs w:val="0"/>
                <w:noProof/>
                <w:sz w:val="24"/>
                <w:szCs w:val="24"/>
              </w:rPr>
              <w:tab/>
            </w:r>
            <w:r w:rsidR="00130D93" w:rsidRPr="00687B34">
              <w:rPr>
                <w:rStyle w:val="Hyperlink"/>
                <w:noProof/>
              </w:rPr>
              <w:t>Relevant documentation required within a tender</w:t>
            </w:r>
            <w:r w:rsidR="00130D93">
              <w:rPr>
                <w:noProof/>
                <w:webHidden/>
              </w:rPr>
              <w:tab/>
            </w:r>
            <w:r w:rsidR="00130D93">
              <w:rPr>
                <w:noProof/>
                <w:webHidden/>
              </w:rPr>
              <w:fldChar w:fldCharType="begin"/>
            </w:r>
            <w:r w:rsidR="00130D93">
              <w:rPr>
                <w:noProof/>
                <w:webHidden/>
              </w:rPr>
              <w:instrText xml:space="preserve"> PAGEREF _Toc100740071 \h </w:instrText>
            </w:r>
            <w:r w:rsidR="00130D93">
              <w:rPr>
                <w:noProof/>
                <w:webHidden/>
              </w:rPr>
            </w:r>
            <w:r w:rsidR="00130D93">
              <w:rPr>
                <w:noProof/>
                <w:webHidden/>
              </w:rPr>
              <w:fldChar w:fldCharType="separate"/>
            </w:r>
            <w:r w:rsidR="00130D93">
              <w:rPr>
                <w:noProof/>
                <w:webHidden/>
              </w:rPr>
              <w:t>7</w:t>
            </w:r>
            <w:r w:rsidR="00130D93">
              <w:rPr>
                <w:noProof/>
                <w:webHidden/>
              </w:rPr>
              <w:fldChar w:fldCharType="end"/>
            </w:r>
          </w:hyperlink>
        </w:p>
        <w:p w14:paraId="2F899729" w14:textId="74186A8F" w:rsidR="00130D93" w:rsidRDefault="00A84162" w:rsidP="00130D93">
          <w:pPr>
            <w:pStyle w:val="TOC2"/>
            <w:tabs>
              <w:tab w:val="left" w:pos="960"/>
              <w:tab w:val="right" w:leader="dot" w:pos="9016"/>
            </w:tabs>
            <w:spacing w:line="360" w:lineRule="auto"/>
            <w:rPr>
              <w:rFonts w:eastAsiaTheme="minorEastAsia" w:cstheme="minorBidi"/>
              <w:b w:val="0"/>
              <w:bCs w:val="0"/>
              <w:noProof/>
              <w:sz w:val="24"/>
              <w:szCs w:val="24"/>
            </w:rPr>
          </w:pPr>
          <w:hyperlink w:anchor="_Toc100740072" w:history="1">
            <w:r w:rsidR="00130D93" w:rsidRPr="00687B34">
              <w:rPr>
                <w:rStyle w:val="Hyperlink"/>
                <w:noProof/>
              </w:rPr>
              <w:t>1.3</w:t>
            </w:r>
            <w:r w:rsidR="00130D93">
              <w:rPr>
                <w:rFonts w:eastAsiaTheme="minorEastAsia" w:cstheme="minorBidi"/>
                <w:b w:val="0"/>
                <w:bCs w:val="0"/>
                <w:noProof/>
                <w:sz w:val="24"/>
                <w:szCs w:val="24"/>
              </w:rPr>
              <w:tab/>
            </w:r>
            <w:r w:rsidR="00130D93" w:rsidRPr="00687B34">
              <w:rPr>
                <w:rStyle w:val="Hyperlink"/>
                <w:noProof/>
              </w:rPr>
              <w:t>Role of the Quantity Surveyor within the production of tender</w:t>
            </w:r>
            <w:r w:rsidR="00130D93">
              <w:rPr>
                <w:noProof/>
                <w:webHidden/>
              </w:rPr>
              <w:tab/>
            </w:r>
            <w:r w:rsidR="00130D93">
              <w:rPr>
                <w:noProof/>
                <w:webHidden/>
              </w:rPr>
              <w:fldChar w:fldCharType="begin"/>
            </w:r>
            <w:r w:rsidR="00130D93">
              <w:rPr>
                <w:noProof/>
                <w:webHidden/>
              </w:rPr>
              <w:instrText xml:space="preserve"> PAGEREF _Toc100740072 \h </w:instrText>
            </w:r>
            <w:r w:rsidR="00130D93">
              <w:rPr>
                <w:noProof/>
                <w:webHidden/>
              </w:rPr>
            </w:r>
            <w:r w:rsidR="00130D93">
              <w:rPr>
                <w:noProof/>
                <w:webHidden/>
              </w:rPr>
              <w:fldChar w:fldCharType="separate"/>
            </w:r>
            <w:r w:rsidR="00130D93">
              <w:rPr>
                <w:noProof/>
                <w:webHidden/>
              </w:rPr>
              <w:t>8</w:t>
            </w:r>
            <w:r w:rsidR="00130D93">
              <w:rPr>
                <w:noProof/>
                <w:webHidden/>
              </w:rPr>
              <w:fldChar w:fldCharType="end"/>
            </w:r>
          </w:hyperlink>
        </w:p>
        <w:p w14:paraId="4C78C966" w14:textId="72E6D456" w:rsidR="00130D93" w:rsidRDefault="00A84162" w:rsidP="00130D93">
          <w:pPr>
            <w:pStyle w:val="TOC2"/>
            <w:tabs>
              <w:tab w:val="left" w:pos="960"/>
              <w:tab w:val="right" w:leader="dot" w:pos="9016"/>
            </w:tabs>
            <w:spacing w:line="360" w:lineRule="auto"/>
            <w:rPr>
              <w:rFonts w:eastAsiaTheme="minorEastAsia" w:cstheme="minorBidi"/>
              <w:b w:val="0"/>
              <w:bCs w:val="0"/>
              <w:noProof/>
              <w:sz w:val="24"/>
              <w:szCs w:val="24"/>
            </w:rPr>
          </w:pPr>
          <w:hyperlink w:anchor="_Toc100740073" w:history="1">
            <w:r w:rsidR="00130D93" w:rsidRPr="00687B34">
              <w:rPr>
                <w:rStyle w:val="Hyperlink"/>
                <w:noProof/>
              </w:rPr>
              <w:t>1.4</w:t>
            </w:r>
            <w:r w:rsidR="00130D93">
              <w:rPr>
                <w:rFonts w:eastAsiaTheme="minorEastAsia" w:cstheme="minorBidi"/>
                <w:b w:val="0"/>
                <w:bCs w:val="0"/>
                <w:noProof/>
                <w:sz w:val="24"/>
                <w:szCs w:val="24"/>
              </w:rPr>
              <w:tab/>
            </w:r>
            <w:r w:rsidR="00130D93" w:rsidRPr="00687B34">
              <w:rPr>
                <w:rStyle w:val="Hyperlink"/>
                <w:noProof/>
              </w:rPr>
              <w:t>Conclusion of the tender process</w:t>
            </w:r>
            <w:r w:rsidR="00130D93">
              <w:rPr>
                <w:noProof/>
                <w:webHidden/>
              </w:rPr>
              <w:tab/>
            </w:r>
            <w:r w:rsidR="00130D93">
              <w:rPr>
                <w:noProof/>
                <w:webHidden/>
              </w:rPr>
              <w:fldChar w:fldCharType="begin"/>
            </w:r>
            <w:r w:rsidR="00130D93">
              <w:rPr>
                <w:noProof/>
                <w:webHidden/>
              </w:rPr>
              <w:instrText xml:space="preserve"> PAGEREF _Toc100740073 \h </w:instrText>
            </w:r>
            <w:r w:rsidR="00130D93">
              <w:rPr>
                <w:noProof/>
                <w:webHidden/>
              </w:rPr>
            </w:r>
            <w:r w:rsidR="00130D93">
              <w:rPr>
                <w:noProof/>
                <w:webHidden/>
              </w:rPr>
              <w:fldChar w:fldCharType="separate"/>
            </w:r>
            <w:r w:rsidR="00130D93">
              <w:rPr>
                <w:noProof/>
                <w:webHidden/>
              </w:rPr>
              <w:t>9</w:t>
            </w:r>
            <w:r w:rsidR="00130D93">
              <w:rPr>
                <w:noProof/>
                <w:webHidden/>
              </w:rPr>
              <w:fldChar w:fldCharType="end"/>
            </w:r>
          </w:hyperlink>
        </w:p>
        <w:p w14:paraId="50D32F29" w14:textId="0846EA21" w:rsidR="00130D93" w:rsidRDefault="00A84162" w:rsidP="00130D93">
          <w:pPr>
            <w:pStyle w:val="TOC1"/>
            <w:tabs>
              <w:tab w:val="left" w:pos="720"/>
              <w:tab w:val="right" w:leader="dot" w:pos="9016"/>
            </w:tabs>
            <w:spacing w:line="360" w:lineRule="auto"/>
            <w:rPr>
              <w:rFonts w:eastAsiaTheme="minorEastAsia" w:cstheme="minorBidi"/>
              <w:b w:val="0"/>
              <w:bCs w:val="0"/>
              <w:i w:val="0"/>
              <w:iCs w:val="0"/>
              <w:noProof/>
            </w:rPr>
          </w:pPr>
          <w:hyperlink w:anchor="_Toc100740074" w:history="1">
            <w:r w:rsidR="00130D93" w:rsidRPr="00687B34">
              <w:rPr>
                <w:rStyle w:val="Hyperlink"/>
                <w:noProof/>
              </w:rPr>
              <w:t>2.0</w:t>
            </w:r>
            <w:r w:rsidR="00130D93">
              <w:rPr>
                <w:rFonts w:eastAsiaTheme="minorEastAsia" w:cstheme="minorBidi"/>
                <w:b w:val="0"/>
                <w:bCs w:val="0"/>
                <w:i w:val="0"/>
                <w:iCs w:val="0"/>
                <w:noProof/>
              </w:rPr>
              <w:tab/>
            </w:r>
            <w:r w:rsidR="00130D93" w:rsidRPr="00687B34">
              <w:rPr>
                <w:rStyle w:val="Hyperlink"/>
                <w:noProof/>
              </w:rPr>
              <w:t>Part 2 – Domestic House Take-off</w:t>
            </w:r>
            <w:r w:rsidR="00130D93">
              <w:rPr>
                <w:noProof/>
                <w:webHidden/>
              </w:rPr>
              <w:tab/>
            </w:r>
            <w:r w:rsidR="00130D93">
              <w:rPr>
                <w:noProof/>
                <w:webHidden/>
              </w:rPr>
              <w:fldChar w:fldCharType="begin"/>
            </w:r>
            <w:r w:rsidR="00130D93">
              <w:rPr>
                <w:noProof/>
                <w:webHidden/>
              </w:rPr>
              <w:instrText xml:space="preserve"> PAGEREF _Toc100740074 \h </w:instrText>
            </w:r>
            <w:r w:rsidR="00130D93">
              <w:rPr>
                <w:noProof/>
                <w:webHidden/>
              </w:rPr>
            </w:r>
            <w:r w:rsidR="00130D93">
              <w:rPr>
                <w:noProof/>
                <w:webHidden/>
              </w:rPr>
              <w:fldChar w:fldCharType="separate"/>
            </w:r>
            <w:r w:rsidR="00130D93">
              <w:rPr>
                <w:noProof/>
                <w:webHidden/>
              </w:rPr>
              <w:t>10</w:t>
            </w:r>
            <w:r w:rsidR="00130D93">
              <w:rPr>
                <w:noProof/>
                <w:webHidden/>
              </w:rPr>
              <w:fldChar w:fldCharType="end"/>
            </w:r>
          </w:hyperlink>
        </w:p>
        <w:p w14:paraId="50C52151" w14:textId="55A371CE" w:rsidR="00130D93" w:rsidRDefault="00A84162" w:rsidP="00130D93">
          <w:pPr>
            <w:pStyle w:val="TOC2"/>
            <w:tabs>
              <w:tab w:val="left" w:pos="960"/>
              <w:tab w:val="right" w:leader="dot" w:pos="9016"/>
            </w:tabs>
            <w:spacing w:line="360" w:lineRule="auto"/>
            <w:rPr>
              <w:rFonts w:eastAsiaTheme="minorEastAsia" w:cstheme="minorBidi"/>
              <w:b w:val="0"/>
              <w:bCs w:val="0"/>
              <w:noProof/>
              <w:sz w:val="24"/>
              <w:szCs w:val="24"/>
            </w:rPr>
          </w:pPr>
          <w:hyperlink w:anchor="_Toc100740075" w:history="1">
            <w:r w:rsidR="00130D93" w:rsidRPr="00687B34">
              <w:rPr>
                <w:rStyle w:val="Hyperlink"/>
                <w:noProof/>
              </w:rPr>
              <w:t>2.1</w:t>
            </w:r>
            <w:r w:rsidR="00130D93">
              <w:rPr>
                <w:rFonts w:eastAsiaTheme="minorEastAsia" w:cstheme="minorBidi"/>
                <w:b w:val="0"/>
                <w:bCs w:val="0"/>
                <w:noProof/>
                <w:sz w:val="24"/>
                <w:szCs w:val="24"/>
              </w:rPr>
              <w:tab/>
            </w:r>
            <w:r w:rsidR="00130D93" w:rsidRPr="00687B34">
              <w:rPr>
                <w:rStyle w:val="Hyperlink"/>
                <w:noProof/>
              </w:rPr>
              <w:t>Introduction to Take-off</w:t>
            </w:r>
            <w:r w:rsidR="00130D93">
              <w:rPr>
                <w:noProof/>
                <w:webHidden/>
              </w:rPr>
              <w:tab/>
            </w:r>
            <w:r w:rsidR="00130D93">
              <w:rPr>
                <w:noProof/>
                <w:webHidden/>
              </w:rPr>
              <w:fldChar w:fldCharType="begin"/>
            </w:r>
            <w:r w:rsidR="00130D93">
              <w:rPr>
                <w:noProof/>
                <w:webHidden/>
              </w:rPr>
              <w:instrText xml:space="preserve"> PAGEREF _Toc100740075 \h </w:instrText>
            </w:r>
            <w:r w:rsidR="00130D93">
              <w:rPr>
                <w:noProof/>
                <w:webHidden/>
              </w:rPr>
            </w:r>
            <w:r w:rsidR="00130D93">
              <w:rPr>
                <w:noProof/>
                <w:webHidden/>
              </w:rPr>
              <w:fldChar w:fldCharType="separate"/>
            </w:r>
            <w:r w:rsidR="00130D93">
              <w:rPr>
                <w:noProof/>
                <w:webHidden/>
              </w:rPr>
              <w:t>10</w:t>
            </w:r>
            <w:r w:rsidR="00130D93">
              <w:rPr>
                <w:noProof/>
                <w:webHidden/>
              </w:rPr>
              <w:fldChar w:fldCharType="end"/>
            </w:r>
          </w:hyperlink>
        </w:p>
        <w:p w14:paraId="359C1012" w14:textId="7B696C57" w:rsidR="00130D93" w:rsidRDefault="00A84162" w:rsidP="00130D93">
          <w:pPr>
            <w:pStyle w:val="TOC2"/>
            <w:tabs>
              <w:tab w:val="left" w:pos="960"/>
              <w:tab w:val="right" w:leader="dot" w:pos="9016"/>
            </w:tabs>
            <w:spacing w:line="360" w:lineRule="auto"/>
            <w:rPr>
              <w:rFonts w:eastAsiaTheme="minorEastAsia" w:cstheme="minorBidi"/>
              <w:b w:val="0"/>
              <w:bCs w:val="0"/>
              <w:noProof/>
              <w:sz w:val="24"/>
              <w:szCs w:val="24"/>
            </w:rPr>
          </w:pPr>
          <w:hyperlink w:anchor="_Toc100740076" w:history="1">
            <w:r w:rsidR="00130D93" w:rsidRPr="00687B34">
              <w:rPr>
                <w:rStyle w:val="Hyperlink"/>
                <w:noProof/>
              </w:rPr>
              <w:t>2.2</w:t>
            </w:r>
            <w:r w:rsidR="00130D93">
              <w:rPr>
                <w:rFonts w:eastAsiaTheme="minorEastAsia" w:cstheme="minorBidi"/>
                <w:b w:val="0"/>
                <w:bCs w:val="0"/>
                <w:noProof/>
                <w:sz w:val="24"/>
                <w:szCs w:val="24"/>
              </w:rPr>
              <w:tab/>
            </w:r>
            <w:r w:rsidR="00130D93" w:rsidRPr="00687B34">
              <w:rPr>
                <w:rStyle w:val="Hyperlink"/>
                <w:noProof/>
              </w:rPr>
              <w:t>Gross Internal Floor Area</w:t>
            </w:r>
            <w:r w:rsidR="00130D93">
              <w:rPr>
                <w:noProof/>
                <w:webHidden/>
              </w:rPr>
              <w:tab/>
            </w:r>
            <w:r w:rsidR="00130D93">
              <w:rPr>
                <w:noProof/>
                <w:webHidden/>
              </w:rPr>
              <w:fldChar w:fldCharType="begin"/>
            </w:r>
            <w:r w:rsidR="00130D93">
              <w:rPr>
                <w:noProof/>
                <w:webHidden/>
              </w:rPr>
              <w:instrText xml:space="preserve"> PAGEREF _Toc100740076 \h </w:instrText>
            </w:r>
            <w:r w:rsidR="00130D93">
              <w:rPr>
                <w:noProof/>
                <w:webHidden/>
              </w:rPr>
            </w:r>
            <w:r w:rsidR="00130D93">
              <w:rPr>
                <w:noProof/>
                <w:webHidden/>
              </w:rPr>
              <w:fldChar w:fldCharType="separate"/>
            </w:r>
            <w:r w:rsidR="00130D93">
              <w:rPr>
                <w:noProof/>
                <w:webHidden/>
              </w:rPr>
              <w:t>10</w:t>
            </w:r>
            <w:r w:rsidR="00130D93">
              <w:rPr>
                <w:noProof/>
                <w:webHidden/>
              </w:rPr>
              <w:fldChar w:fldCharType="end"/>
            </w:r>
          </w:hyperlink>
        </w:p>
        <w:p w14:paraId="3F214EBE" w14:textId="1646CDCA" w:rsidR="00130D93" w:rsidRDefault="00A84162" w:rsidP="00130D93">
          <w:pPr>
            <w:pStyle w:val="TOC2"/>
            <w:tabs>
              <w:tab w:val="left" w:pos="960"/>
              <w:tab w:val="right" w:leader="dot" w:pos="9016"/>
            </w:tabs>
            <w:spacing w:line="360" w:lineRule="auto"/>
            <w:rPr>
              <w:rFonts w:eastAsiaTheme="minorEastAsia" w:cstheme="minorBidi"/>
              <w:b w:val="0"/>
              <w:bCs w:val="0"/>
              <w:noProof/>
              <w:sz w:val="24"/>
              <w:szCs w:val="24"/>
            </w:rPr>
          </w:pPr>
          <w:hyperlink w:anchor="_Toc100740077" w:history="1">
            <w:r w:rsidR="00130D93" w:rsidRPr="00687B34">
              <w:rPr>
                <w:rStyle w:val="Hyperlink"/>
                <w:noProof/>
              </w:rPr>
              <w:t>2.3</w:t>
            </w:r>
            <w:r w:rsidR="00130D93">
              <w:rPr>
                <w:rFonts w:eastAsiaTheme="minorEastAsia" w:cstheme="minorBidi"/>
                <w:b w:val="0"/>
                <w:bCs w:val="0"/>
                <w:noProof/>
                <w:sz w:val="24"/>
                <w:szCs w:val="24"/>
              </w:rPr>
              <w:tab/>
            </w:r>
            <w:r w:rsidR="00130D93" w:rsidRPr="00687B34">
              <w:rPr>
                <w:rStyle w:val="Hyperlink"/>
                <w:noProof/>
              </w:rPr>
              <w:t>External Envelope of House</w:t>
            </w:r>
            <w:r w:rsidR="00130D93">
              <w:rPr>
                <w:noProof/>
                <w:webHidden/>
              </w:rPr>
              <w:tab/>
            </w:r>
            <w:r w:rsidR="00130D93">
              <w:rPr>
                <w:noProof/>
                <w:webHidden/>
              </w:rPr>
              <w:fldChar w:fldCharType="begin"/>
            </w:r>
            <w:r w:rsidR="00130D93">
              <w:rPr>
                <w:noProof/>
                <w:webHidden/>
              </w:rPr>
              <w:instrText xml:space="preserve"> PAGEREF _Toc100740077 \h </w:instrText>
            </w:r>
            <w:r w:rsidR="00130D93">
              <w:rPr>
                <w:noProof/>
                <w:webHidden/>
              </w:rPr>
            </w:r>
            <w:r w:rsidR="00130D93">
              <w:rPr>
                <w:noProof/>
                <w:webHidden/>
              </w:rPr>
              <w:fldChar w:fldCharType="separate"/>
            </w:r>
            <w:r w:rsidR="00130D93">
              <w:rPr>
                <w:noProof/>
                <w:webHidden/>
              </w:rPr>
              <w:t>12</w:t>
            </w:r>
            <w:r w:rsidR="00130D93">
              <w:rPr>
                <w:noProof/>
                <w:webHidden/>
              </w:rPr>
              <w:fldChar w:fldCharType="end"/>
            </w:r>
          </w:hyperlink>
        </w:p>
        <w:p w14:paraId="7BD69E72" w14:textId="1E432E3E" w:rsidR="00130D93" w:rsidRDefault="00A84162" w:rsidP="00130D93">
          <w:pPr>
            <w:pStyle w:val="TOC3"/>
            <w:tabs>
              <w:tab w:val="right" w:leader="dot" w:pos="9016"/>
            </w:tabs>
            <w:spacing w:line="360" w:lineRule="auto"/>
            <w:rPr>
              <w:rFonts w:eastAsiaTheme="minorEastAsia" w:cstheme="minorBidi"/>
              <w:noProof/>
              <w:sz w:val="24"/>
              <w:szCs w:val="24"/>
            </w:rPr>
          </w:pPr>
          <w:hyperlink w:anchor="_Toc100740078" w:history="1">
            <w:r w:rsidR="00130D93" w:rsidRPr="00687B34">
              <w:rPr>
                <w:rStyle w:val="Hyperlink"/>
                <w:rFonts w:ascii="Arial" w:hAnsi="Arial" w:cs="Arial"/>
                <w:b/>
                <w:bCs/>
                <w:noProof/>
              </w:rPr>
              <w:t>2.31 Brick/Block Walling Cavity Wall Construction Cost:</w:t>
            </w:r>
            <w:r w:rsidR="00130D93">
              <w:rPr>
                <w:noProof/>
                <w:webHidden/>
              </w:rPr>
              <w:tab/>
            </w:r>
            <w:r w:rsidR="00130D93">
              <w:rPr>
                <w:noProof/>
                <w:webHidden/>
              </w:rPr>
              <w:fldChar w:fldCharType="begin"/>
            </w:r>
            <w:r w:rsidR="00130D93">
              <w:rPr>
                <w:noProof/>
                <w:webHidden/>
              </w:rPr>
              <w:instrText xml:space="preserve"> PAGEREF _Toc100740078 \h </w:instrText>
            </w:r>
            <w:r w:rsidR="00130D93">
              <w:rPr>
                <w:noProof/>
                <w:webHidden/>
              </w:rPr>
            </w:r>
            <w:r w:rsidR="00130D93">
              <w:rPr>
                <w:noProof/>
                <w:webHidden/>
              </w:rPr>
              <w:fldChar w:fldCharType="separate"/>
            </w:r>
            <w:r w:rsidR="00130D93">
              <w:rPr>
                <w:noProof/>
                <w:webHidden/>
              </w:rPr>
              <w:t>13</w:t>
            </w:r>
            <w:r w:rsidR="00130D93">
              <w:rPr>
                <w:noProof/>
                <w:webHidden/>
              </w:rPr>
              <w:fldChar w:fldCharType="end"/>
            </w:r>
          </w:hyperlink>
        </w:p>
        <w:p w14:paraId="738969EE" w14:textId="074C50A5" w:rsidR="00130D93" w:rsidRDefault="00A84162" w:rsidP="00130D93">
          <w:pPr>
            <w:pStyle w:val="TOC3"/>
            <w:tabs>
              <w:tab w:val="right" w:leader="dot" w:pos="9016"/>
            </w:tabs>
            <w:spacing w:line="360" w:lineRule="auto"/>
            <w:rPr>
              <w:rFonts w:eastAsiaTheme="minorEastAsia" w:cstheme="minorBidi"/>
              <w:noProof/>
              <w:sz w:val="24"/>
              <w:szCs w:val="24"/>
            </w:rPr>
          </w:pPr>
          <w:hyperlink w:anchor="_Toc100740079" w:history="1">
            <w:r w:rsidR="00130D93" w:rsidRPr="00687B34">
              <w:rPr>
                <w:rStyle w:val="Hyperlink"/>
                <w:rFonts w:ascii="Arial" w:hAnsi="Arial" w:cs="Arial"/>
                <w:b/>
                <w:bCs/>
                <w:noProof/>
              </w:rPr>
              <w:t>2.32 Insulation Construction Cost:</w:t>
            </w:r>
            <w:r w:rsidR="00130D93">
              <w:rPr>
                <w:noProof/>
                <w:webHidden/>
              </w:rPr>
              <w:tab/>
            </w:r>
            <w:r w:rsidR="00130D93">
              <w:rPr>
                <w:noProof/>
                <w:webHidden/>
              </w:rPr>
              <w:fldChar w:fldCharType="begin"/>
            </w:r>
            <w:r w:rsidR="00130D93">
              <w:rPr>
                <w:noProof/>
                <w:webHidden/>
              </w:rPr>
              <w:instrText xml:space="preserve"> PAGEREF _Toc100740079 \h </w:instrText>
            </w:r>
            <w:r w:rsidR="00130D93">
              <w:rPr>
                <w:noProof/>
                <w:webHidden/>
              </w:rPr>
            </w:r>
            <w:r w:rsidR="00130D93">
              <w:rPr>
                <w:noProof/>
                <w:webHidden/>
              </w:rPr>
              <w:fldChar w:fldCharType="separate"/>
            </w:r>
            <w:r w:rsidR="00130D93">
              <w:rPr>
                <w:noProof/>
                <w:webHidden/>
              </w:rPr>
              <w:t>13</w:t>
            </w:r>
            <w:r w:rsidR="00130D93">
              <w:rPr>
                <w:noProof/>
                <w:webHidden/>
              </w:rPr>
              <w:fldChar w:fldCharType="end"/>
            </w:r>
          </w:hyperlink>
        </w:p>
        <w:p w14:paraId="79B1CCAA" w14:textId="7BAD412E" w:rsidR="00130D93" w:rsidRDefault="00A84162" w:rsidP="00130D93">
          <w:pPr>
            <w:pStyle w:val="TOC2"/>
            <w:tabs>
              <w:tab w:val="left" w:pos="960"/>
              <w:tab w:val="right" w:leader="dot" w:pos="9016"/>
            </w:tabs>
            <w:spacing w:line="360" w:lineRule="auto"/>
            <w:rPr>
              <w:rFonts w:eastAsiaTheme="minorEastAsia" w:cstheme="minorBidi"/>
              <w:b w:val="0"/>
              <w:bCs w:val="0"/>
              <w:noProof/>
              <w:sz w:val="24"/>
              <w:szCs w:val="24"/>
            </w:rPr>
          </w:pPr>
          <w:hyperlink w:anchor="_Toc100740080" w:history="1">
            <w:r w:rsidR="00130D93" w:rsidRPr="00687B34">
              <w:rPr>
                <w:rStyle w:val="Hyperlink"/>
                <w:noProof/>
              </w:rPr>
              <w:t>2.4</w:t>
            </w:r>
            <w:r w:rsidR="00130D93">
              <w:rPr>
                <w:rFonts w:eastAsiaTheme="minorEastAsia" w:cstheme="minorBidi"/>
                <w:b w:val="0"/>
                <w:bCs w:val="0"/>
                <w:noProof/>
                <w:sz w:val="24"/>
                <w:szCs w:val="24"/>
              </w:rPr>
              <w:tab/>
            </w:r>
            <w:r w:rsidR="00130D93" w:rsidRPr="00687B34">
              <w:rPr>
                <w:rStyle w:val="Hyperlink"/>
                <w:noProof/>
              </w:rPr>
              <w:t>Roof Calculations / Take-off</w:t>
            </w:r>
            <w:r w:rsidR="00130D93">
              <w:rPr>
                <w:noProof/>
                <w:webHidden/>
              </w:rPr>
              <w:tab/>
            </w:r>
            <w:r w:rsidR="00130D93">
              <w:rPr>
                <w:noProof/>
                <w:webHidden/>
              </w:rPr>
              <w:fldChar w:fldCharType="begin"/>
            </w:r>
            <w:r w:rsidR="00130D93">
              <w:rPr>
                <w:noProof/>
                <w:webHidden/>
              </w:rPr>
              <w:instrText xml:space="preserve"> PAGEREF _Toc100740080 \h </w:instrText>
            </w:r>
            <w:r w:rsidR="00130D93">
              <w:rPr>
                <w:noProof/>
                <w:webHidden/>
              </w:rPr>
            </w:r>
            <w:r w:rsidR="00130D93">
              <w:rPr>
                <w:noProof/>
                <w:webHidden/>
              </w:rPr>
              <w:fldChar w:fldCharType="separate"/>
            </w:r>
            <w:r w:rsidR="00130D93">
              <w:rPr>
                <w:noProof/>
                <w:webHidden/>
              </w:rPr>
              <w:t>14</w:t>
            </w:r>
            <w:r w:rsidR="00130D93">
              <w:rPr>
                <w:noProof/>
                <w:webHidden/>
              </w:rPr>
              <w:fldChar w:fldCharType="end"/>
            </w:r>
          </w:hyperlink>
        </w:p>
        <w:p w14:paraId="350583AE" w14:textId="71E0A3CD" w:rsidR="00130D93" w:rsidRDefault="00A84162" w:rsidP="00130D93">
          <w:pPr>
            <w:pStyle w:val="TOC3"/>
            <w:tabs>
              <w:tab w:val="right" w:leader="dot" w:pos="9016"/>
            </w:tabs>
            <w:spacing w:line="360" w:lineRule="auto"/>
            <w:rPr>
              <w:rFonts w:eastAsiaTheme="minorEastAsia" w:cstheme="minorBidi"/>
              <w:noProof/>
              <w:sz w:val="24"/>
              <w:szCs w:val="24"/>
            </w:rPr>
          </w:pPr>
          <w:hyperlink w:anchor="_Toc100740081" w:history="1">
            <w:r w:rsidR="00130D93" w:rsidRPr="00687B34">
              <w:rPr>
                <w:rStyle w:val="Hyperlink"/>
                <w:rFonts w:ascii="Arial" w:hAnsi="Arial" w:cs="Arial"/>
                <w:b/>
                <w:bCs/>
                <w:noProof/>
              </w:rPr>
              <w:t>2.41 Roof Tile Covering Costs</w:t>
            </w:r>
            <w:r w:rsidR="00130D93">
              <w:rPr>
                <w:noProof/>
                <w:webHidden/>
              </w:rPr>
              <w:tab/>
            </w:r>
            <w:r w:rsidR="00130D93">
              <w:rPr>
                <w:noProof/>
                <w:webHidden/>
              </w:rPr>
              <w:fldChar w:fldCharType="begin"/>
            </w:r>
            <w:r w:rsidR="00130D93">
              <w:rPr>
                <w:noProof/>
                <w:webHidden/>
              </w:rPr>
              <w:instrText xml:space="preserve"> PAGEREF _Toc100740081 \h </w:instrText>
            </w:r>
            <w:r w:rsidR="00130D93">
              <w:rPr>
                <w:noProof/>
                <w:webHidden/>
              </w:rPr>
            </w:r>
            <w:r w:rsidR="00130D93">
              <w:rPr>
                <w:noProof/>
                <w:webHidden/>
              </w:rPr>
              <w:fldChar w:fldCharType="separate"/>
            </w:r>
            <w:r w:rsidR="00130D93">
              <w:rPr>
                <w:noProof/>
                <w:webHidden/>
              </w:rPr>
              <w:t>14</w:t>
            </w:r>
            <w:r w:rsidR="00130D93">
              <w:rPr>
                <w:noProof/>
                <w:webHidden/>
              </w:rPr>
              <w:fldChar w:fldCharType="end"/>
            </w:r>
          </w:hyperlink>
        </w:p>
        <w:p w14:paraId="2F996FAC" w14:textId="3FA95750" w:rsidR="00130D93" w:rsidRDefault="00A84162" w:rsidP="00130D93">
          <w:pPr>
            <w:pStyle w:val="TOC2"/>
            <w:tabs>
              <w:tab w:val="left" w:pos="960"/>
              <w:tab w:val="right" w:leader="dot" w:pos="9016"/>
            </w:tabs>
            <w:spacing w:line="360" w:lineRule="auto"/>
            <w:rPr>
              <w:rFonts w:eastAsiaTheme="minorEastAsia" w:cstheme="minorBidi"/>
              <w:b w:val="0"/>
              <w:bCs w:val="0"/>
              <w:noProof/>
              <w:sz w:val="24"/>
              <w:szCs w:val="24"/>
            </w:rPr>
          </w:pPr>
          <w:hyperlink w:anchor="_Toc100740082" w:history="1">
            <w:r w:rsidR="00130D93" w:rsidRPr="00687B34">
              <w:rPr>
                <w:rStyle w:val="Hyperlink"/>
                <w:noProof/>
              </w:rPr>
              <w:t>2.5</w:t>
            </w:r>
            <w:r w:rsidR="00130D93">
              <w:rPr>
                <w:rFonts w:eastAsiaTheme="minorEastAsia" w:cstheme="minorBidi"/>
                <w:b w:val="0"/>
                <w:bCs w:val="0"/>
                <w:noProof/>
                <w:sz w:val="24"/>
                <w:szCs w:val="24"/>
              </w:rPr>
              <w:tab/>
            </w:r>
            <w:r w:rsidR="00130D93" w:rsidRPr="00687B34">
              <w:rPr>
                <w:rStyle w:val="Hyperlink"/>
                <w:noProof/>
              </w:rPr>
              <w:t>Conclusion of Take-Off</w:t>
            </w:r>
            <w:r w:rsidR="00130D93">
              <w:rPr>
                <w:noProof/>
                <w:webHidden/>
              </w:rPr>
              <w:tab/>
            </w:r>
            <w:r w:rsidR="00130D93">
              <w:rPr>
                <w:noProof/>
                <w:webHidden/>
              </w:rPr>
              <w:fldChar w:fldCharType="begin"/>
            </w:r>
            <w:r w:rsidR="00130D93">
              <w:rPr>
                <w:noProof/>
                <w:webHidden/>
              </w:rPr>
              <w:instrText xml:space="preserve"> PAGEREF _Toc100740082 \h </w:instrText>
            </w:r>
            <w:r w:rsidR="00130D93">
              <w:rPr>
                <w:noProof/>
                <w:webHidden/>
              </w:rPr>
            </w:r>
            <w:r w:rsidR="00130D93">
              <w:rPr>
                <w:noProof/>
                <w:webHidden/>
              </w:rPr>
              <w:fldChar w:fldCharType="separate"/>
            </w:r>
            <w:r w:rsidR="00130D93">
              <w:rPr>
                <w:noProof/>
                <w:webHidden/>
              </w:rPr>
              <w:t>15</w:t>
            </w:r>
            <w:r w:rsidR="00130D93">
              <w:rPr>
                <w:noProof/>
                <w:webHidden/>
              </w:rPr>
              <w:fldChar w:fldCharType="end"/>
            </w:r>
          </w:hyperlink>
        </w:p>
        <w:p w14:paraId="2C5DDB93" w14:textId="1C4CF8BC" w:rsidR="00130D93" w:rsidRDefault="00A84162" w:rsidP="00130D93">
          <w:pPr>
            <w:pStyle w:val="TOC1"/>
            <w:tabs>
              <w:tab w:val="right" w:leader="dot" w:pos="9016"/>
            </w:tabs>
            <w:spacing w:line="360" w:lineRule="auto"/>
            <w:rPr>
              <w:rFonts w:eastAsiaTheme="minorEastAsia" w:cstheme="minorBidi"/>
              <w:b w:val="0"/>
              <w:bCs w:val="0"/>
              <w:i w:val="0"/>
              <w:iCs w:val="0"/>
              <w:noProof/>
            </w:rPr>
          </w:pPr>
          <w:hyperlink w:anchor="_Toc100740083" w:history="1">
            <w:r w:rsidR="00130D93" w:rsidRPr="00687B34">
              <w:rPr>
                <w:rStyle w:val="Hyperlink"/>
                <w:noProof/>
              </w:rPr>
              <w:t>3.0 Bill of Quantities</w:t>
            </w:r>
            <w:r w:rsidR="00130D93">
              <w:rPr>
                <w:noProof/>
                <w:webHidden/>
              </w:rPr>
              <w:tab/>
            </w:r>
            <w:r w:rsidR="00130D93">
              <w:rPr>
                <w:noProof/>
                <w:webHidden/>
              </w:rPr>
              <w:fldChar w:fldCharType="begin"/>
            </w:r>
            <w:r w:rsidR="00130D93">
              <w:rPr>
                <w:noProof/>
                <w:webHidden/>
              </w:rPr>
              <w:instrText xml:space="preserve"> PAGEREF _Toc100740083 \h </w:instrText>
            </w:r>
            <w:r w:rsidR="00130D93">
              <w:rPr>
                <w:noProof/>
                <w:webHidden/>
              </w:rPr>
            </w:r>
            <w:r w:rsidR="00130D93">
              <w:rPr>
                <w:noProof/>
                <w:webHidden/>
              </w:rPr>
              <w:fldChar w:fldCharType="separate"/>
            </w:r>
            <w:r w:rsidR="00130D93">
              <w:rPr>
                <w:noProof/>
                <w:webHidden/>
              </w:rPr>
              <w:t>15</w:t>
            </w:r>
            <w:r w:rsidR="00130D93">
              <w:rPr>
                <w:noProof/>
                <w:webHidden/>
              </w:rPr>
              <w:fldChar w:fldCharType="end"/>
            </w:r>
          </w:hyperlink>
        </w:p>
        <w:p w14:paraId="27BD51D3" w14:textId="4EBCF98B" w:rsidR="00130D93" w:rsidRDefault="00A84162" w:rsidP="00130D93">
          <w:pPr>
            <w:pStyle w:val="TOC2"/>
            <w:tabs>
              <w:tab w:val="right" w:leader="dot" w:pos="9016"/>
            </w:tabs>
            <w:spacing w:line="360" w:lineRule="auto"/>
            <w:rPr>
              <w:rFonts w:eastAsiaTheme="minorEastAsia" w:cstheme="minorBidi"/>
              <w:b w:val="0"/>
              <w:bCs w:val="0"/>
              <w:noProof/>
              <w:sz w:val="24"/>
              <w:szCs w:val="24"/>
            </w:rPr>
          </w:pPr>
          <w:hyperlink w:anchor="_Toc100740084" w:history="1">
            <w:r w:rsidR="00130D93" w:rsidRPr="00687B34">
              <w:rPr>
                <w:rStyle w:val="Hyperlink"/>
                <w:noProof/>
              </w:rPr>
              <w:t>3.01 Bill of Quantities</w:t>
            </w:r>
            <w:r w:rsidR="00130D93">
              <w:rPr>
                <w:noProof/>
                <w:webHidden/>
              </w:rPr>
              <w:tab/>
            </w:r>
            <w:r w:rsidR="00130D93">
              <w:rPr>
                <w:noProof/>
                <w:webHidden/>
              </w:rPr>
              <w:fldChar w:fldCharType="begin"/>
            </w:r>
            <w:r w:rsidR="00130D93">
              <w:rPr>
                <w:noProof/>
                <w:webHidden/>
              </w:rPr>
              <w:instrText xml:space="preserve"> PAGEREF _Toc100740084 \h </w:instrText>
            </w:r>
            <w:r w:rsidR="00130D93">
              <w:rPr>
                <w:noProof/>
                <w:webHidden/>
              </w:rPr>
            </w:r>
            <w:r w:rsidR="00130D93">
              <w:rPr>
                <w:noProof/>
                <w:webHidden/>
              </w:rPr>
              <w:fldChar w:fldCharType="separate"/>
            </w:r>
            <w:r w:rsidR="00130D93">
              <w:rPr>
                <w:noProof/>
                <w:webHidden/>
              </w:rPr>
              <w:t>16</w:t>
            </w:r>
            <w:r w:rsidR="00130D93">
              <w:rPr>
                <w:noProof/>
                <w:webHidden/>
              </w:rPr>
              <w:fldChar w:fldCharType="end"/>
            </w:r>
          </w:hyperlink>
        </w:p>
        <w:p w14:paraId="24F8C0B4" w14:textId="1730E278" w:rsidR="00130D93" w:rsidRDefault="00A84162" w:rsidP="00130D93">
          <w:pPr>
            <w:pStyle w:val="TOC1"/>
            <w:tabs>
              <w:tab w:val="right" w:leader="dot" w:pos="9016"/>
            </w:tabs>
            <w:spacing w:line="360" w:lineRule="auto"/>
            <w:rPr>
              <w:rFonts w:eastAsiaTheme="minorEastAsia" w:cstheme="minorBidi"/>
              <w:b w:val="0"/>
              <w:bCs w:val="0"/>
              <w:i w:val="0"/>
              <w:iCs w:val="0"/>
              <w:noProof/>
            </w:rPr>
          </w:pPr>
          <w:hyperlink w:anchor="_Toc100740085" w:history="1">
            <w:r w:rsidR="00130D93" w:rsidRPr="00687B34">
              <w:rPr>
                <w:rStyle w:val="Hyperlink"/>
                <w:noProof/>
              </w:rPr>
              <w:t>Reference List</w:t>
            </w:r>
            <w:r w:rsidR="00130D93">
              <w:rPr>
                <w:noProof/>
                <w:webHidden/>
              </w:rPr>
              <w:tab/>
            </w:r>
            <w:r w:rsidR="00130D93">
              <w:rPr>
                <w:noProof/>
                <w:webHidden/>
              </w:rPr>
              <w:fldChar w:fldCharType="begin"/>
            </w:r>
            <w:r w:rsidR="00130D93">
              <w:rPr>
                <w:noProof/>
                <w:webHidden/>
              </w:rPr>
              <w:instrText xml:space="preserve"> PAGEREF _Toc100740085 \h </w:instrText>
            </w:r>
            <w:r w:rsidR="00130D93">
              <w:rPr>
                <w:noProof/>
                <w:webHidden/>
              </w:rPr>
            </w:r>
            <w:r w:rsidR="00130D93">
              <w:rPr>
                <w:noProof/>
                <w:webHidden/>
              </w:rPr>
              <w:fldChar w:fldCharType="separate"/>
            </w:r>
            <w:r w:rsidR="00130D93">
              <w:rPr>
                <w:noProof/>
                <w:webHidden/>
              </w:rPr>
              <w:t>17</w:t>
            </w:r>
            <w:r w:rsidR="00130D93">
              <w:rPr>
                <w:noProof/>
                <w:webHidden/>
              </w:rPr>
              <w:fldChar w:fldCharType="end"/>
            </w:r>
          </w:hyperlink>
        </w:p>
        <w:p w14:paraId="760583F1" w14:textId="3301B331" w:rsidR="00130D93" w:rsidRDefault="00A84162" w:rsidP="00130D93">
          <w:pPr>
            <w:pStyle w:val="TOC1"/>
            <w:tabs>
              <w:tab w:val="right" w:leader="dot" w:pos="9016"/>
            </w:tabs>
            <w:spacing w:line="360" w:lineRule="auto"/>
            <w:rPr>
              <w:rFonts w:eastAsiaTheme="minorEastAsia" w:cstheme="minorBidi"/>
              <w:b w:val="0"/>
              <w:bCs w:val="0"/>
              <w:i w:val="0"/>
              <w:iCs w:val="0"/>
              <w:noProof/>
            </w:rPr>
          </w:pPr>
          <w:hyperlink w:anchor="_Toc100740086" w:history="1">
            <w:r w:rsidR="00130D93" w:rsidRPr="00687B34">
              <w:rPr>
                <w:rStyle w:val="Hyperlink"/>
                <w:noProof/>
              </w:rPr>
              <w:t>Appendices</w:t>
            </w:r>
            <w:r w:rsidR="00130D93">
              <w:rPr>
                <w:noProof/>
                <w:webHidden/>
              </w:rPr>
              <w:tab/>
            </w:r>
            <w:r w:rsidR="00130D93">
              <w:rPr>
                <w:noProof/>
                <w:webHidden/>
              </w:rPr>
              <w:fldChar w:fldCharType="begin"/>
            </w:r>
            <w:r w:rsidR="00130D93">
              <w:rPr>
                <w:noProof/>
                <w:webHidden/>
              </w:rPr>
              <w:instrText xml:space="preserve"> PAGEREF _Toc100740086 \h </w:instrText>
            </w:r>
            <w:r w:rsidR="00130D93">
              <w:rPr>
                <w:noProof/>
                <w:webHidden/>
              </w:rPr>
            </w:r>
            <w:r w:rsidR="00130D93">
              <w:rPr>
                <w:noProof/>
                <w:webHidden/>
              </w:rPr>
              <w:fldChar w:fldCharType="separate"/>
            </w:r>
            <w:r w:rsidR="00130D93">
              <w:rPr>
                <w:noProof/>
                <w:webHidden/>
              </w:rPr>
              <w:t>19</w:t>
            </w:r>
            <w:r w:rsidR="00130D93">
              <w:rPr>
                <w:noProof/>
                <w:webHidden/>
              </w:rPr>
              <w:fldChar w:fldCharType="end"/>
            </w:r>
          </w:hyperlink>
        </w:p>
        <w:p w14:paraId="4CA3AA7D" w14:textId="32883ED0" w:rsidR="00130D93" w:rsidRDefault="00A84162" w:rsidP="00130D93">
          <w:pPr>
            <w:pStyle w:val="TOC2"/>
            <w:tabs>
              <w:tab w:val="right" w:leader="dot" w:pos="9016"/>
            </w:tabs>
            <w:spacing w:line="360" w:lineRule="auto"/>
            <w:rPr>
              <w:rFonts w:eastAsiaTheme="minorEastAsia" w:cstheme="minorBidi"/>
              <w:b w:val="0"/>
              <w:bCs w:val="0"/>
              <w:noProof/>
              <w:sz w:val="24"/>
              <w:szCs w:val="24"/>
            </w:rPr>
          </w:pPr>
          <w:hyperlink w:anchor="_Toc100740087" w:history="1">
            <w:r w:rsidR="00130D93" w:rsidRPr="00687B34">
              <w:rPr>
                <w:rStyle w:val="Hyperlink"/>
                <w:rFonts w:cs="Arial"/>
                <w:noProof/>
              </w:rPr>
              <w:t>Appendix 1 – Domestic House Drawing Package</w:t>
            </w:r>
            <w:r w:rsidR="00130D93">
              <w:rPr>
                <w:noProof/>
                <w:webHidden/>
              </w:rPr>
              <w:tab/>
            </w:r>
            <w:r w:rsidR="00130D93">
              <w:rPr>
                <w:noProof/>
                <w:webHidden/>
              </w:rPr>
              <w:fldChar w:fldCharType="begin"/>
            </w:r>
            <w:r w:rsidR="00130D93">
              <w:rPr>
                <w:noProof/>
                <w:webHidden/>
              </w:rPr>
              <w:instrText xml:space="preserve"> PAGEREF _Toc100740087 \h </w:instrText>
            </w:r>
            <w:r w:rsidR="00130D93">
              <w:rPr>
                <w:noProof/>
                <w:webHidden/>
              </w:rPr>
            </w:r>
            <w:r w:rsidR="00130D93">
              <w:rPr>
                <w:noProof/>
                <w:webHidden/>
              </w:rPr>
              <w:fldChar w:fldCharType="separate"/>
            </w:r>
            <w:r w:rsidR="00130D93">
              <w:rPr>
                <w:noProof/>
                <w:webHidden/>
              </w:rPr>
              <w:t>19</w:t>
            </w:r>
            <w:r w:rsidR="00130D93">
              <w:rPr>
                <w:noProof/>
                <w:webHidden/>
              </w:rPr>
              <w:fldChar w:fldCharType="end"/>
            </w:r>
          </w:hyperlink>
        </w:p>
        <w:p w14:paraId="7C260A20" w14:textId="178A94E0" w:rsidR="00130D93" w:rsidRDefault="00A84162" w:rsidP="00130D93">
          <w:pPr>
            <w:pStyle w:val="TOC2"/>
            <w:tabs>
              <w:tab w:val="right" w:leader="dot" w:pos="9016"/>
            </w:tabs>
            <w:spacing w:line="360" w:lineRule="auto"/>
            <w:rPr>
              <w:rFonts w:eastAsiaTheme="minorEastAsia" w:cstheme="minorBidi"/>
              <w:b w:val="0"/>
              <w:bCs w:val="0"/>
              <w:noProof/>
              <w:sz w:val="24"/>
              <w:szCs w:val="24"/>
            </w:rPr>
          </w:pPr>
          <w:hyperlink w:anchor="_Toc100740089" w:history="1">
            <w:r w:rsidR="00130D93" w:rsidRPr="00687B34">
              <w:rPr>
                <w:rStyle w:val="Hyperlink"/>
                <w:rFonts w:cs="Arial"/>
                <w:noProof/>
              </w:rPr>
              <w:t>Appendix 2 – Domestic House Take-Off</w:t>
            </w:r>
            <w:r w:rsidR="00130D93">
              <w:rPr>
                <w:noProof/>
                <w:webHidden/>
              </w:rPr>
              <w:tab/>
            </w:r>
            <w:r w:rsidR="00130D93">
              <w:rPr>
                <w:noProof/>
                <w:webHidden/>
              </w:rPr>
              <w:fldChar w:fldCharType="begin"/>
            </w:r>
            <w:r w:rsidR="00130D93">
              <w:rPr>
                <w:noProof/>
                <w:webHidden/>
              </w:rPr>
              <w:instrText xml:space="preserve"> PAGEREF _Toc100740089 \h </w:instrText>
            </w:r>
            <w:r w:rsidR="00130D93">
              <w:rPr>
                <w:noProof/>
                <w:webHidden/>
              </w:rPr>
            </w:r>
            <w:r w:rsidR="00130D93">
              <w:rPr>
                <w:noProof/>
                <w:webHidden/>
              </w:rPr>
              <w:fldChar w:fldCharType="separate"/>
            </w:r>
            <w:r w:rsidR="00130D93">
              <w:rPr>
                <w:noProof/>
                <w:webHidden/>
              </w:rPr>
              <w:t>25</w:t>
            </w:r>
            <w:r w:rsidR="00130D93">
              <w:rPr>
                <w:noProof/>
                <w:webHidden/>
              </w:rPr>
              <w:fldChar w:fldCharType="end"/>
            </w:r>
          </w:hyperlink>
        </w:p>
        <w:p w14:paraId="22436F01" w14:textId="5A5F735F" w:rsidR="005E6BA9" w:rsidRDefault="005E6BA9" w:rsidP="009A0D32">
          <w:pPr>
            <w:spacing w:line="360" w:lineRule="auto"/>
          </w:pPr>
          <w:r w:rsidRPr="005E6BA9">
            <w:rPr>
              <w:b/>
              <w:bCs/>
              <w:noProof/>
              <w:color w:val="000000" w:themeColor="text1"/>
            </w:rPr>
            <w:fldChar w:fldCharType="end"/>
          </w:r>
        </w:p>
      </w:sdtContent>
    </w:sdt>
    <w:p w14:paraId="785E01F9" w14:textId="5EE8E993" w:rsidR="005E6BA9" w:rsidRDefault="005E6BA9">
      <w:pPr>
        <w:rPr>
          <w:rFonts w:eastAsiaTheme="majorEastAsia" w:cstheme="majorBidi"/>
          <w:b/>
          <w:color w:val="2F5496" w:themeColor="accent1" w:themeShade="BF"/>
          <w:szCs w:val="28"/>
        </w:rPr>
      </w:pPr>
    </w:p>
    <w:p w14:paraId="45DD9B1C" w14:textId="77777777" w:rsidR="005E6BA9" w:rsidRDefault="005E6BA9" w:rsidP="00192D80">
      <w:pPr>
        <w:spacing w:line="360" w:lineRule="auto"/>
        <w:jc w:val="both"/>
        <w:rPr>
          <w:rFonts w:eastAsiaTheme="majorEastAsia" w:cstheme="majorBidi"/>
          <w:b/>
          <w:color w:val="2F5496" w:themeColor="accent1" w:themeShade="BF"/>
          <w:szCs w:val="28"/>
        </w:rPr>
      </w:pPr>
    </w:p>
    <w:p w14:paraId="148B2738" w14:textId="77777777" w:rsidR="005E6BA9" w:rsidRDefault="005E6BA9" w:rsidP="00192D80">
      <w:pPr>
        <w:spacing w:line="360" w:lineRule="auto"/>
        <w:jc w:val="both"/>
        <w:rPr>
          <w:rFonts w:eastAsiaTheme="majorEastAsia" w:cstheme="majorBidi"/>
          <w:b/>
          <w:color w:val="2F5496" w:themeColor="accent1" w:themeShade="BF"/>
          <w:szCs w:val="28"/>
        </w:rPr>
      </w:pPr>
    </w:p>
    <w:p w14:paraId="0C90BE55" w14:textId="77777777" w:rsidR="005E6BA9" w:rsidRDefault="005E6BA9" w:rsidP="00192D80">
      <w:pPr>
        <w:spacing w:line="360" w:lineRule="auto"/>
        <w:jc w:val="both"/>
        <w:rPr>
          <w:rFonts w:eastAsiaTheme="majorEastAsia" w:cstheme="majorBidi"/>
          <w:b/>
          <w:color w:val="2F5496" w:themeColor="accent1" w:themeShade="BF"/>
          <w:szCs w:val="28"/>
        </w:rPr>
      </w:pPr>
    </w:p>
    <w:p w14:paraId="3453C4B5" w14:textId="77777777" w:rsidR="005E6BA9" w:rsidRDefault="005E6BA9" w:rsidP="00192D80">
      <w:pPr>
        <w:spacing w:line="360" w:lineRule="auto"/>
        <w:jc w:val="both"/>
        <w:rPr>
          <w:rFonts w:eastAsiaTheme="majorEastAsia" w:cstheme="majorBidi"/>
          <w:b/>
          <w:color w:val="2F5496" w:themeColor="accent1" w:themeShade="BF"/>
          <w:szCs w:val="28"/>
        </w:rPr>
      </w:pPr>
    </w:p>
    <w:p w14:paraId="10A21732" w14:textId="77777777" w:rsidR="005E6BA9" w:rsidRDefault="005E6BA9" w:rsidP="00192D80">
      <w:pPr>
        <w:spacing w:line="360" w:lineRule="auto"/>
        <w:jc w:val="both"/>
        <w:rPr>
          <w:rFonts w:eastAsiaTheme="majorEastAsia" w:cstheme="majorBidi"/>
          <w:b/>
          <w:color w:val="2F5496" w:themeColor="accent1" w:themeShade="BF"/>
          <w:szCs w:val="28"/>
        </w:rPr>
      </w:pPr>
    </w:p>
    <w:p w14:paraId="0EF89273" w14:textId="77777777" w:rsidR="00130D93" w:rsidRDefault="00130D93" w:rsidP="00192D80">
      <w:pPr>
        <w:spacing w:line="360" w:lineRule="auto"/>
        <w:jc w:val="both"/>
        <w:rPr>
          <w:rFonts w:eastAsiaTheme="majorEastAsia" w:cstheme="majorBidi"/>
          <w:b/>
          <w:color w:val="2F5496" w:themeColor="accent1" w:themeShade="BF"/>
          <w:szCs w:val="28"/>
        </w:rPr>
      </w:pPr>
    </w:p>
    <w:p w14:paraId="4E06F13E" w14:textId="75DDC860" w:rsidR="00F869CE" w:rsidRPr="00F00763" w:rsidRDefault="007B70C6" w:rsidP="00192D80">
      <w:pPr>
        <w:spacing w:line="360" w:lineRule="auto"/>
        <w:jc w:val="both"/>
        <w:rPr>
          <w:rFonts w:eastAsiaTheme="majorEastAsia" w:cstheme="majorBidi"/>
          <w:b/>
          <w:color w:val="2F5496" w:themeColor="accent1" w:themeShade="BF"/>
          <w:sz w:val="22"/>
          <w:szCs w:val="22"/>
        </w:rPr>
      </w:pPr>
      <w:r w:rsidRPr="00F00763">
        <w:rPr>
          <w:rFonts w:eastAsiaTheme="majorEastAsia" w:cstheme="majorBidi"/>
          <w:b/>
          <w:color w:val="2F5496" w:themeColor="accent1" w:themeShade="BF"/>
          <w:szCs w:val="28"/>
        </w:rPr>
        <w:lastRenderedPageBreak/>
        <w:t>Introduction</w:t>
      </w:r>
    </w:p>
    <w:p w14:paraId="65202451" w14:textId="2686AB83" w:rsidR="007B70C6" w:rsidRDefault="007B70C6" w:rsidP="00192D80">
      <w:pPr>
        <w:spacing w:line="360" w:lineRule="auto"/>
        <w:jc w:val="both"/>
        <w:rPr>
          <w:rFonts w:eastAsiaTheme="majorEastAsia" w:cs="Arial"/>
        </w:rPr>
      </w:pPr>
      <w:r>
        <w:rPr>
          <w:rFonts w:eastAsiaTheme="majorEastAsia" w:cs="Arial"/>
        </w:rPr>
        <w:t xml:space="preserve">This assignment will compromise of two parts, within the first part of the assignment the different types of tendering used within the construction industry will be identified. Further to this, the relevant documents which are required </w:t>
      </w:r>
      <w:proofErr w:type="gramStart"/>
      <w:r>
        <w:rPr>
          <w:rFonts w:eastAsiaTheme="majorEastAsia" w:cs="Arial"/>
        </w:rPr>
        <w:t>in order to</w:t>
      </w:r>
      <w:proofErr w:type="gramEnd"/>
      <w:r>
        <w:rPr>
          <w:rFonts w:eastAsiaTheme="majorEastAsia" w:cs="Arial"/>
        </w:rPr>
        <w:t xml:space="preserve"> complete a tender will be listed, with the role in which the Quantity Surveyor </w:t>
      </w:r>
      <w:r w:rsidR="00DA7843">
        <w:rPr>
          <w:rFonts w:eastAsiaTheme="majorEastAsia" w:cs="Arial"/>
        </w:rPr>
        <w:t>plays during th</w:t>
      </w:r>
      <w:r w:rsidR="004B26E6">
        <w:rPr>
          <w:rFonts w:eastAsiaTheme="majorEastAsia" w:cs="Arial"/>
        </w:rPr>
        <w:t>e tender process being identified. The second part of the assignment will compromise of a take-off from a set of drawings listed within the appendices. The take-off exercise will include the following:</w:t>
      </w:r>
    </w:p>
    <w:p w14:paraId="176E7A5D" w14:textId="725B6252" w:rsidR="004B26E6" w:rsidRDefault="004B26E6" w:rsidP="00192D80">
      <w:pPr>
        <w:pStyle w:val="ListParagraph"/>
        <w:numPr>
          <w:ilvl w:val="0"/>
          <w:numId w:val="5"/>
        </w:numPr>
        <w:spacing w:line="360" w:lineRule="auto"/>
        <w:jc w:val="both"/>
        <w:rPr>
          <w:rFonts w:eastAsiaTheme="majorEastAsia" w:cs="Arial"/>
        </w:rPr>
      </w:pPr>
      <w:r>
        <w:rPr>
          <w:rFonts w:eastAsiaTheme="majorEastAsia" w:cs="Arial"/>
        </w:rPr>
        <w:t>Gross Internal Floor Area (GIFA) Calculation</w:t>
      </w:r>
    </w:p>
    <w:p w14:paraId="5A3CE920" w14:textId="5F788CEC" w:rsidR="004B26E6" w:rsidRDefault="004B26E6" w:rsidP="00192D80">
      <w:pPr>
        <w:pStyle w:val="ListParagraph"/>
        <w:numPr>
          <w:ilvl w:val="0"/>
          <w:numId w:val="5"/>
        </w:numPr>
        <w:spacing w:line="360" w:lineRule="auto"/>
        <w:jc w:val="both"/>
        <w:rPr>
          <w:rFonts w:eastAsiaTheme="majorEastAsia" w:cs="Arial"/>
        </w:rPr>
      </w:pPr>
      <w:r>
        <w:rPr>
          <w:rFonts w:eastAsiaTheme="majorEastAsia" w:cs="Arial"/>
        </w:rPr>
        <w:t>External Envelope of The House Calculation</w:t>
      </w:r>
    </w:p>
    <w:p w14:paraId="3A88F161" w14:textId="42D9A4D4" w:rsidR="004B26E6" w:rsidRDefault="004B26E6" w:rsidP="00192D80">
      <w:pPr>
        <w:pStyle w:val="ListParagraph"/>
        <w:numPr>
          <w:ilvl w:val="0"/>
          <w:numId w:val="5"/>
        </w:numPr>
        <w:spacing w:line="360" w:lineRule="auto"/>
        <w:jc w:val="both"/>
        <w:rPr>
          <w:rFonts w:eastAsiaTheme="majorEastAsia" w:cs="Arial"/>
        </w:rPr>
      </w:pPr>
      <w:r>
        <w:rPr>
          <w:rFonts w:eastAsiaTheme="majorEastAsia" w:cs="Arial"/>
        </w:rPr>
        <w:t xml:space="preserve">Roof Area Calculation </w:t>
      </w:r>
    </w:p>
    <w:p w14:paraId="1398A2AA" w14:textId="740BB93B" w:rsidR="00332B77" w:rsidRDefault="004B26E6" w:rsidP="00192D80">
      <w:pPr>
        <w:spacing w:line="360" w:lineRule="auto"/>
        <w:jc w:val="both"/>
        <w:rPr>
          <w:rFonts w:eastAsiaTheme="majorEastAsia" w:cs="Arial"/>
        </w:rPr>
      </w:pPr>
      <w:r>
        <w:rPr>
          <w:rFonts w:eastAsiaTheme="majorEastAsia" w:cs="Arial"/>
        </w:rPr>
        <w:t xml:space="preserve">A Bill of Quantities (BoQ) will then be produced using the calculations. </w:t>
      </w:r>
    </w:p>
    <w:p w14:paraId="141EAE72" w14:textId="4BB36B61" w:rsidR="00332B77" w:rsidRPr="00332B77" w:rsidRDefault="00907DC8" w:rsidP="00332B77">
      <w:pPr>
        <w:pStyle w:val="Heading1"/>
        <w:numPr>
          <w:ilvl w:val="0"/>
          <w:numId w:val="6"/>
        </w:numPr>
        <w:spacing w:line="360" w:lineRule="auto"/>
        <w:jc w:val="both"/>
        <w:rPr>
          <w:sz w:val="24"/>
          <w:szCs w:val="24"/>
        </w:rPr>
      </w:pPr>
      <w:bookmarkStart w:id="0" w:name="_Toc100740069"/>
      <w:r w:rsidRPr="00F00763">
        <w:rPr>
          <w:sz w:val="24"/>
          <w:szCs w:val="24"/>
        </w:rPr>
        <w:t xml:space="preserve">Part </w:t>
      </w:r>
      <w:r>
        <w:rPr>
          <w:sz w:val="24"/>
          <w:szCs w:val="24"/>
        </w:rPr>
        <w:t xml:space="preserve">1 </w:t>
      </w:r>
      <w:r w:rsidR="00FC7376">
        <w:rPr>
          <w:sz w:val="24"/>
          <w:szCs w:val="24"/>
        </w:rPr>
        <w:t>–</w:t>
      </w:r>
      <w:r>
        <w:rPr>
          <w:sz w:val="24"/>
          <w:szCs w:val="24"/>
        </w:rPr>
        <w:t xml:space="preserve"> </w:t>
      </w:r>
      <w:r w:rsidR="00FC7376">
        <w:rPr>
          <w:sz w:val="24"/>
          <w:szCs w:val="24"/>
        </w:rPr>
        <w:t>Tendering within the Construction Industry</w:t>
      </w:r>
      <w:bookmarkEnd w:id="0"/>
      <w:r w:rsidR="00FC7376">
        <w:rPr>
          <w:sz w:val="24"/>
          <w:szCs w:val="24"/>
        </w:rPr>
        <w:t xml:space="preserve"> </w:t>
      </w:r>
    </w:p>
    <w:p w14:paraId="3FD21F18" w14:textId="2F490F10" w:rsidR="00332B77" w:rsidRDefault="00FC7376" w:rsidP="00FC7376">
      <w:pPr>
        <w:spacing w:line="360" w:lineRule="auto"/>
      </w:pPr>
      <w:r>
        <w:t xml:space="preserve">Within the construction industry, tendering is a process in which occurs at the start of every project. The term tender is effectively a submission which is made by a supplier in a response to an invitation </w:t>
      </w:r>
      <w:sdt>
        <w:sdtPr>
          <w:id w:val="1914348519"/>
          <w:citation/>
        </w:sdtPr>
        <w:sdtEndPr/>
        <w:sdtContent>
          <w:r>
            <w:fldChar w:fldCharType="begin"/>
          </w:r>
          <w:r>
            <w:instrText xml:space="preserve"> CITATION Des221 \l 2057 </w:instrText>
          </w:r>
          <w:r>
            <w:fldChar w:fldCharType="separate"/>
          </w:r>
          <w:r>
            <w:rPr>
              <w:noProof/>
            </w:rPr>
            <w:t>(Buildings, 2022)</w:t>
          </w:r>
          <w:r>
            <w:fldChar w:fldCharType="end"/>
          </w:r>
        </w:sdtContent>
      </w:sdt>
      <w:r>
        <w:t xml:space="preserve">. The invitation to tender is often on behalf of the client in which they are ascertaining a service from parties such as contractors to supply goods or a service. The main tender process that occurs within the construction industry is for the contractor who will construct the works as per the </w:t>
      </w:r>
      <w:r w:rsidR="006E5BF4">
        <w:t>client’s</w:t>
      </w:r>
      <w:r>
        <w:t xml:space="preserve"> requirements. There are different procurement routes available </w:t>
      </w:r>
      <w:proofErr w:type="gramStart"/>
      <w:r>
        <w:t>in regards to</w:t>
      </w:r>
      <w:proofErr w:type="gramEnd"/>
      <w:r>
        <w:t xml:space="preserve"> the tender process</w:t>
      </w:r>
      <w:r w:rsidR="006E5BF4">
        <w:t xml:space="preserve">, each route has its advantages and disadvantages. </w:t>
      </w:r>
      <w:r w:rsidR="00995BAF">
        <w:t xml:space="preserve">Procurement and tendering must be differentiated against one another as they are two different </w:t>
      </w:r>
      <w:r w:rsidR="000A1BEA">
        <w:t>processes.</w:t>
      </w:r>
      <w:r w:rsidR="00995BAF">
        <w:t xml:space="preserve"> Procurement is the overall process of obtaining goods or services from the likes of building contractors. This includes the choice of a strategy on how to acquire those goods or services. Tendering is the phase within the procurement strategy, but the tendering </w:t>
      </w:r>
      <w:r w:rsidR="000A1BEA">
        <w:t xml:space="preserve">element </w:t>
      </w:r>
      <w:r w:rsidR="00995BAF">
        <w:t xml:space="preserve">is the process of the supplier bidding for the client to acquire a price for the goods / services, to which a supplier is appointed upon evaluation. </w:t>
      </w:r>
    </w:p>
    <w:p w14:paraId="0FEAAF34" w14:textId="77777777" w:rsidR="00410F14" w:rsidRDefault="00410F14" w:rsidP="00410F14">
      <w:pPr>
        <w:pStyle w:val="Heading2"/>
        <w:spacing w:line="360" w:lineRule="auto"/>
      </w:pPr>
    </w:p>
    <w:p w14:paraId="66F7BF4D" w14:textId="11F6F620" w:rsidR="00332B77" w:rsidRDefault="00332B77" w:rsidP="0090147C">
      <w:pPr>
        <w:pStyle w:val="Heading2"/>
        <w:numPr>
          <w:ilvl w:val="1"/>
          <w:numId w:val="6"/>
        </w:numPr>
        <w:spacing w:line="360" w:lineRule="auto"/>
      </w:pPr>
      <w:bookmarkStart w:id="1" w:name="_Toc100740070"/>
      <w:r>
        <w:t>Different types of tendering used within the construction industry</w:t>
      </w:r>
      <w:bookmarkEnd w:id="1"/>
    </w:p>
    <w:p w14:paraId="1EDC4883" w14:textId="528B743B" w:rsidR="00332B77" w:rsidRDefault="00410F14" w:rsidP="00410F14">
      <w:pPr>
        <w:spacing w:line="360" w:lineRule="auto"/>
      </w:pPr>
      <w:r>
        <w:t xml:space="preserve">There are various types of tendering within the construction industry and each method is used dependent upon a range of factors. The main types of tendering are: </w:t>
      </w:r>
    </w:p>
    <w:p w14:paraId="19C5FBE5" w14:textId="338FAB57" w:rsidR="00410F14" w:rsidRDefault="00410F14" w:rsidP="00410F14">
      <w:pPr>
        <w:pStyle w:val="ListParagraph"/>
        <w:numPr>
          <w:ilvl w:val="0"/>
          <w:numId w:val="7"/>
        </w:numPr>
        <w:spacing w:line="360" w:lineRule="auto"/>
      </w:pPr>
      <w:r>
        <w:t>Single Stage</w:t>
      </w:r>
    </w:p>
    <w:p w14:paraId="1A04A402" w14:textId="65082E56" w:rsidR="00410F14" w:rsidRDefault="00410F14" w:rsidP="00410F14">
      <w:pPr>
        <w:pStyle w:val="ListParagraph"/>
        <w:numPr>
          <w:ilvl w:val="0"/>
          <w:numId w:val="7"/>
        </w:numPr>
        <w:spacing w:line="360" w:lineRule="auto"/>
      </w:pPr>
      <w:r>
        <w:lastRenderedPageBreak/>
        <w:t>Two-Stage</w:t>
      </w:r>
    </w:p>
    <w:p w14:paraId="05E6757C" w14:textId="23CEA435" w:rsidR="00410F14" w:rsidRPr="00332B77" w:rsidRDefault="00410F14" w:rsidP="00410F14">
      <w:pPr>
        <w:pStyle w:val="ListParagraph"/>
        <w:numPr>
          <w:ilvl w:val="0"/>
          <w:numId w:val="7"/>
        </w:numPr>
        <w:spacing w:line="360" w:lineRule="auto"/>
      </w:pPr>
      <w:r>
        <w:t xml:space="preserve">Negotiated </w:t>
      </w:r>
    </w:p>
    <w:p w14:paraId="249E0D25" w14:textId="77777777" w:rsidR="00B35238" w:rsidRDefault="0090147C" w:rsidP="00FC7376">
      <w:pPr>
        <w:spacing w:line="360" w:lineRule="auto"/>
        <w:jc w:val="both"/>
        <w:rPr>
          <w:rFonts w:eastAsiaTheme="majorEastAsia" w:cs="Arial"/>
        </w:rPr>
      </w:pPr>
      <w:r>
        <w:rPr>
          <w:rFonts w:eastAsiaTheme="majorEastAsia" w:cs="Arial"/>
        </w:rPr>
        <w:t xml:space="preserve">Commencing firstly with single stage tendering, this type of tendering strategy is used widely within the construction industry. </w:t>
      </w:r>
      <w:r w:rsidR="00946D9A">
        <w:rPr>
          <w:rFonts w:eastAsiaTheme="majorEastAsia" w:cs="Arial"/>
        </w:rPr>
        <w:t xml:space="preserve">Single-stage tendering is considered the traditional route within the </w:t>
      </w:r>
      <w:r w:rsidR="0079649D">
        <w:rPr>
          <w:rFonts w:eastAsiaTheme="majorEastAsia" w:cs="Arial"/>
        </w:rPr>
        <w:t xml:space="preserve">industry and is also classified as a competitive tender. Single-stage tendering is a method in which a price is obtained for the whole of the construction works. The client would produce a tender documentation package in which the documents within will be identified within section 1.2 of the report.  This tender documentation package would be issued to several competing contractors to which they are all given a chance to submit a bid for the project. Single-stage tendering is often done through frameworks in which the specific framework has its own tender documentation. The tender documents are then uploaded to a portal in which contractors also submit their bids onto. </w:t>
      </w:r>
      <w:r w:rsidR="000C3B52">
        <w:rPr>
          <w:rFonts w:eastAsiaTheme="majorEastAsia" w:cs="Arial"/>
        </w:rPr>
        <w:t xml:space="preserve">The framework can contain different lots for different values of work, for example a project with the value of £3m may contain a different list of contractors to a project with the value of £10m. </w:t>
      </w:r>
      <w:r w:rsidR="00364DE4">
        <w:rPr>
          <w:rFonts w:eastAsiaTheme="majorEastAsia" w:cs="Arial"/>
        </w:rPr>
        <w:t xml:space="preserve">Tendering portals include software such as BRAVO </w:t>
      </w:r>
      <w:sdt>
        <w:sdtPr>
          <w:rPr>
            <w:rFonts w:eastAsiaTheme="majorEastAsia" w:cs="Arial"/>
          </w:rPr>
          <w:id w:val="1879971289"/>
          <w:citation/>
        </w:sdtPr>
        <w:sdtEndPr/>
        <w:sdtContent>
          <w:r w:rsidR="00364DE4">
            <w:rPr>
              <w:rFonts w:eastAsiaTheme="majorEastAsia" w:cs="Arial"/>
            </w:rPr>
            <w:fldChar w:fldCharType="begin"/>
          </w:r>
          <w:r w:rsidR="00364DE4">
            <w:rPr>
              <w:rFonts w:eastAsiaTheme="majorEastAsia" w:cs="Arial"/>
            </w:rPr>
            <w:instrText xml:space="preserve"> CITATION Bra22 \l 2057 </w:instrText>
          </w:r>
          <w:r w:rsidR="00364DE4">
            <w:rPr>
              <w:rFonts w:eastAsiaTheme="majorEastAsia" w:cs="Arial"/>
            </w:rPr>
            <w:fldChar w:fldCharType="separate"/>
          </w:r>
          <w:r w:rsidR="00364DE4" w:rsidRPr="00364DE4">
            <w:rPr>
              <w:rFonts w:eastAsiaTheme="majorEastAsia" w:cs="Arial"/>
              <w:noProof/>
            </w:rPr>
            <w:t>(Solution, 2022)</w:t>
          </w:r>
          <w:r w:rsidR="00364DE4">
            <w:rPr>
              <w:rFonts w:eastAsiaTheme="majorEastAsia" w:cs="Arial"/>
            </w:rPr>
            <w:fldChar w:fldCharType="end"/>
          </w:r>
        </w:sdtContent>
      </w:sdt>
      <w:r w:rsidR="00364DE4">
        <w:rPr>
          <w:rFonts w:eastAsiaTheme="majorEastAsia" w:cs="Arial"/>
        </w:rPr>
        <w:t xml:space="preserve">. </w:t>
      </w:r>
    </w:p>
    <w:p w14:paraId="65427963" w14:textId="4A92BAA7" w:rsidR="00B35238" w:rsidRDefault="00B35238" w:rsidP="00FC7376">
      <w:pPr>
        <w:spacing w:line="360" w:lineRule="auto"/>
        <w:jc w:val="both"/>
        <w:rPr>
          <w:rFonts w:eastAsiaTheme="majorEastAsia" w:cs="Arial"/>
        </w:rPr>
      </w:pPr>
      <w:r>
        <w:rPr>
          <w:rFonts w:eastAsiaTheme="majorEastAsia" w:cs="Arial"/>
        </w:rPr>
        <w:tab/>
        <w:t xml:space="preserve">The stage at which single-stage tendering for a contractor </w:t>
      </w:r>
      <w:r w:rsidR="000A1BEA">
        <w:rPr>
          <w:rFonts w:eastAsiaTheme="majorEastAsia" w:cs="Arial"/>
        </w:rPr>
        <w:t>commences</w:t>
      </w:r>
      <w:r>
        <w:rPr>
          <w:rFonts w:eastAsiaTheme="majorEastAsia" w:cs="Arial"/>
        </w:rPr>
        <w:t xml:space="preserve"> is usually at RIBA Stage 4, below shows the RIBA Plan of Works: </w:t>
      </w:r>
    </w:p>
    <w:p w14:paraId="45C71367" w14:textId="50E10D84" w:rsidR="00B35238" w:rsidRDefault="00B35238" w:rsidP="00FC7376">
      <w:pPr>
        <w:spacing w:line="360" w:lineRule="auto"/>
        <w:jc w:val="both"/>
        <w:rPr>
          <w:rFonts w:eastAsiaTheme="majorEastAsia" w:cs="Arial"/>
        </w:rPr>
      </w:pPr>
      <w:r>
        <w:rPr>
          <w:rFonts w:eastAsiaTheme="majorEastAsia" w:cs="Arial"/>
          <w:noProof/>
        </w:rPr>
        <w:drawing>
          <wp:anchor distT="0" distB="0" distL="114300" distR="114300" simplePos="0" relativeHeight="251682816" behindDoc="0" locked="0" layoutInCell="1" allowOverlap="1" wp14:anchorId="48276F86" wp14:editId="6A22393B">
            <wp:simplePos x="0" y="0"/>
            <wp:positionH relativeFrom="column">
              <wp:posOffset>0</wp:posOffset>
            </wp:positionH>
            <wp:positionV relativeFrom="paragraph">
              <wp:posOffset>3810</wp:posOffset>
            </wp:positionV>
            <wp:extent cx="4619625" cy="2595880"/>
            <wp:effectExtent l="0" t="0" r="3175" b="0"/>
            <wp:wrapSquare wrapText="bothSides"/>
            <wp:docPr id="24" name="Picture 2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19625" cy="2595880"/>
                    </a:xfrm>
                    <a:prstGeom prst="rect">
                      <a:avLst/>
                    </a:prstGeom>
                  </pic:spPr>
                </pic:pic>
              </a:graphicData>
            </a:graphic>
            <wp14:sizeRelH relativeFrom="page">
              <wp14:pctWidth>0</wp14:pctWidth>
            </wp14:sizeRelH>
            <wp14:sizeRelV relativeFrom="page">
              <wp14:pctHeight>0</wp14:pctHeight>
            </wp14:sizeRelV>
          </wp:anchor>
        </w:drawing>
      </w:r>
    </w:p>
    <w:p w14:paraId="64D067FA" w14:textId="2A31D8A9" w:rsidR="00B35238" w:rsidRDefault="00B35238" w:rsidP="00FC7376">
      <w:pPr>
        <w:spacing w:line="360" w:lineRule="auto"/>
        <w:jc w:val="both"/>
        <w:rPr>
          <w:rFonts w:eastAsiaTheme="majorEastAsia" w:cs="Arial"/>
        </w:rPr>
      </w:pPr>
    </w:p>
    <w:p w14:paraId="55518204" w14:textId="3C351679" w:rsidR="00B35238" w:rsidRDefault="00B35238" w:rsidP="00FC7376">
      <w:pPr>
        <w:spacing w:line="360" w:lineRule="auto"/>
        <w:jc w:val="both"/>
        <w:rPr>
          <w:rFonts w:eastAsiaTheme="majorEastAsia" w:cs="Arial"/>
        </w:rPr>
      </w:pPr>
    </w:p>
    <w:p w14:paraId="5BABF141" w14:textId="76D8C58B" w:rsidR="00B35238" w:rsidRDefault="00B35238" w:rsidP="00FC7376">
      <w:pPr>
        <w:spacing w:line="360" w:lineRule="auto"/>
        <w:jc w:val="both"/>
        <w:rPr>
          <w:rFonts w:eastAsiaTheme="majorEastAsia" w:cs="Arial"/>
        </w:rPr>
      </w:pPr>
    </w:p>
    <w:p w14:paraId="751F4A0C" w14:textId="795728ED" w:rsidR="00B35238" w:rsidRDefault="00B35238" w:rsidP="00FC7376">
      <w:pPr>
        <w:spacing w:line="360" w:lineRule="auto"/>
        <w:jc w:val="both"/>
        <w:rPr>
          <w:rFonts w:eastAsiaTheme="majorEastAsia" w:cs="Arial"/>
        </w:rPr>
      </w:pPr>
    </w:p>
    <w:p w14:paraId="1FC9F5F9" w14:textId="25A3AE92" w:rsidR="00B35238" w:rsidRDefault="00B35238" w:rsidP="00FC7376">
      <w:pPr>
        <w:spacing w:line="360" w:lineRule="auto"/>
        <w:jc w:val="both"/>
        <w:rPr>
          <w:rFonts w:eastAsiaTheme="majorEastAsia" w:cs="Arial"/>
        </w:rPr>
      </w:pPr>
    </w:p>
    <w:p w14:paraId="136CF0CE" w14:textId="65A467CA" w:rsidR="00B35238" w:rsidRDefault="00B35238" w:rsidP="00FC7376">
      <w:pPr>
        <w:spacing w:line="360" w:lineRule="auto"/>
        <w:jc w:val="both"/>
        <w:rPr>
          <w:rFonts w:eastAsiaTheme="majorEastAsia" w:cs="Arial"/>
        </w:rPr>
      </w:pPr>
    </w:p>
    <w:p w14:paraId="6F2EA605" w14:textId="3EA891E3" w:rsidR="00B35238" w:rsidRDefault="00B35238" w:rsidP="00FC7376">
      <w:pPr>
        <w:spacing w:line="360" w:lineRule="auto"/>
        <w:jc w:val="both"/>
        <w:rPr>
          <w:rFonts w:eastAsiaTheme="majorEastAsia" w:cs="Arial"/>
        </w:rPr>
      </w:pPr>
    </w:p>
    <w:p w14:paraId="63F17DE4" w14:textId="29A7CFD5" w:rsidR="00B35238" w:rsidRDefault="00B35238" w:rsidP="00FC7376">
      <w:pPr>
        <w:spacing w:line="360" w:lineRule="auto"/>
        <w:jc w:val="both"/>
        <w:rPr>
          <w:rFonts w:eastAsiaTheme="majorEastAsia" w:cs="Arial"/>
        </w:rPr>
      </w:pPr>
    </w:p>
    <w:p w14:paraId="25DCD467" w14:textId="431413C6" w:rsidR="00B35238" w:rsidRDefault="00B35238" w:rsidP="00FC7376">
      <w:pPr>
        <w:spacing w:line="360" w:lineRule="auto"/>
        <w:jc w:val="both"/>
        <w:rPr>
          <w:rFonts w:eastAsiaTheme="majorEastAsia" w:cs="Arial"/>
        </w:rPr>
      </w:pPr>
    </w:p>
    <w:p w14:paraId="74475A09" w14:textId="37683858" w:rsidR="00B35238" w:rsidRDefault="00B35238" w:rsidP="00FC7376">
      <w:pPr>
        <w:spacing w:line="360" w:lineRule="auto"/>
        <w:jc w:val="both"/>
        <w:rPr>
          <w:rFonts w:eastAsiaTheme="majorEastAsia" w:cs="Arial"/>
        </w:rPr>
      </w:pPr>
      <w:r w:rsidRPr="00B35238">
        <w:rPr>
          <w:rFonts w:eastAsiaTheme="majorEastAsia" w:cs="Arial"/>
          <w:b/>
          <w:bCs/>
        </w:rPr>
        <w:t xml:space="preserve">RIBA Plan </w:t>
      </w:r>
      <w:proofErr w:type="gramStart"/>
      <w:r w:rsidRPr="00B35238">
        <w:rPr>
          <w:rFonts w:eastAsiaTheme="majorEastAsia" w:cs="Arial"/>
          <w:b/>
          <w:bCs/>
        </w:rPr>
        <w:t>Of</w:t>
      </w:r>
      <w:proofErr w:type="gramEnd"/>
      <w:r w:rsidRPr="00B35238">
        <w:rPr>
          <w:rFonts w:eastAsiaTheme="majorEastAsia" w:cs="Arial"/>
          <w:b/>
          <w:bCs/>
        </w:rPr>
        <w:t xml:space="preserve"> Work</w:t>
      </w:r>
      <w:r>
        <w:rPr>
          <w:rFonts w:eastAsiaTheme="majorEastAsia" w:cs="Arial"/>
        </w:rPr>
        <w:t xml:space="preserve"> </w:t>
      </w:r>
      <w:sdt>
        <w:sdtPr>
          <w:rPr>
            <w:rFonts w:eastAsiaTheme="majorEastAsia" w:cs="Arial"/>
          </w:rPr>
          <w:id w:val="1379589660"/>
          <w:citation/>
        </w:sdtPr>
        <w:sdtEndPr/>
        <w:sdtContent>
          <w:r>
            <w:rPr>
              <w:rFonts w:eastAsiaTheme="majorEastAsia" w:cs="Arial"/>
            </w:rPr>
            <w:fldChar w:fldCharType="begin"/>
          </w:r>
          <w:r>
            <w:rPr>
              <w:rFonts w:eastAsiaTheme="majorEastAsia" w:cs="Arial"/>
            </w:rPr>
            <w:instrText xml:space="preserve"> CITATION RIB22 \l 2057 </w:instrText>
          </w:r>
          <w:r>
            <w:rPr>
              <w:rFonts w:eastAsiaTheme="majorEastAsia" w:cs="Arial"/>
            </w:rPr>
            <w:fldChar w:fldCharType="separate"/>
          </w:r>
          <w:r w:rsidRPr="00B35238">
            <w:rPr>
              <w:rFonts w:eastAsiaTheme="majorEastAsia" w:cs="Arial"/>
              <w:noProof/>
            </w:rPr>
            <w:t>(RIBA, 2022)</w:t>
          </w:r>
          <w:r>
            <w:rPr>
              <w:rFonts w:eastAsiaTheme="majorEastAsia" w:cs="Arial"/>
            </w:rPr>
            <w:fldChar w:fldCharType="end"/>
          </w:r>
        </w:sdtContent>
      </w:sdt>
      <w:r>
        <w:rPr>
          <w:rFonts w:eastAsiaTheme="majorEastAsia" w:cs="Arial"/>
        </w:rPr>
        <w:t xml:space="preserve">. </w:t>
      </w:r>
    </w:p>
    <w:p w14:paraId="344656DF" w14:textId="279A5C6B" w:rsidR="00B35238" w:rsidRDefault="00B35238" w:rsidP="00FC7376">
      <w:pPr>
        <w:spacing w:line="360" w:lineRule="auto"/>
        <w:jc w:val="both"/>
        <w:rPr>
          <w:rFonts w:eastAsiaTheme="majorEastAsia" w:cs="Arial"/>
        </w:rPr>
      </w:pPr>
      <w:r>
        <w:rPr>
          <w:rFonts w:eastAsiaTheme="majorEastAsia" w:cs="Arial"/>
        </w:rPr>
        <w:t xml:space="preserve">The rationale behind single-stage tendering occurring at RIBA Stage 4 means a fully detailed technical design is complete which allows the contractor to provide a detailed bid, giving the client an element of cost certainty. </w:t>
      </w:r>
      <w:r w:rsidR="007D1062">
        <w:rPr>
          <w:rFonts w:eastAsiaTheme="majorEastAsia" w:cs="Arial"/>
        </w:rPr>
        <w:t xml:space="preserve">The contractors have a set time to submit their tenders, this timeframe often varies between 2-4 weeks. The tenders are </w:t>
      </w:r>
      <w:r w:rsidR="007D1062">
        <w:rPr>
          <w:rFonts w:eastAsiaTheme="majorEastAsia" w:cs="Arial"/>
        </w:rPr>
        <w:lastRenderedPageBreak/>
        <w:t xml:space="preserve">then analysed by the client, dependent upon the criteria which is based on cost and quality, a contractor is declared the preferred contractor. The cost and quality element varies dependent upon the clients’ requirements but is set as a percentage </w:t>
      </w:r>
      <w:r w:rsidR="000A1BEA">
        <w:rPr>
          <w:rFonts w:eastAsiaTheme="majorEastAsia" w:cs="Arial"/>
        </w:rPr>
        <w:t>e.g.</w:t>
      </w:r>
      <w:r w:rsidR="007D1062">
        <w:rPr>
          <w:rFonts w:eastAsiaTheme="majorEastAsia" w:cs="Arial"/>
        </w:rPr>
        <w:t xml:space="preserve"> </w:t>
      </w:r>
    </w:p>
    <w:p w14:paraId="1EDFA8FB" w14:textId="1AB90FB9" w:rsidR="007D1062" w:rsidRPr="007D1062" w:rsidRDefault="007D1062" w:rsidP="007D1062">
      <w:pPr>
        <w:pStyle w:val="ListParagraph"/>
        <w:numPr>
          <w:ilvl w:val="0"/>
          <w:numId w:val="9"/>
        </w:numPr>
        <w:spacing w:line="360" w:lineRule="auto"/>
        <w:jc w:val="both"/>
        <w:rPr>
          <w:rFonts w:eastAsiaTheme="majorEastAsia" w:cs="Arial"/>
        </w:rPr>
      </w:pPr>
      <w:r w:rsidRPr="007D1062">
        <w:rPr>
          <w:rFonts w:eastAsiaTheme="majorEastAsia" w:cs="Arial"/>
        </w:rPr>
        <w:t>Quality 70%</w:t>
      </w:r>
    </w:p>
    <w:p w14:paraId="489CE90C" w14:textId="06465BCB" w:rsidR="007D1062" w:rsidRDefault="007D1062" w:rsidP="007D1062">
      <w:pPr>
        <w:pStyle w:val="ListParagraph"/>
        <w:numPr>
          <w:ilvl w:val="0"/>
          <w:numId w:val="9"/>
        </w:numPr>
        <w:spacing w:line="360" w:lineRule="auto"/>
        <w:jc w:val="both"/>
        <w:rPr>
          <w:rFonts w:eastAsiaTheme="majorEastAsia" w:cs="Arial"/>
        </w:rPr>
      </w:pPr>
      <w:r w:rsidRPr="007D1062">
        <w:rPr>
          <w:rFonts w:eastAsiaTheme="majorEastAsia" w:cs="Arial"/>
        </w:rPr>
        <w:t>Price 30%</w:t>
      </w:r>
    </w:p>
    <w:p w14:paraId="543C2B26" w14:textId="35CE69D6" w:rsidR="007D1062" w:rsidRDefault="007D1062" w:rsidP="007D1062">
      <w:pPr>
        <w:spacing w:line="360" w:lineRule="auto"/>
        <w:jc w:val="both"/>
        <w:rPr>
          <w:rFonts w:eastAsiaTheme="majorEastAsia" w:cs="Arial"/>
        </w:rPr>
      </w:pPr>
      <w:r>
        <w:rPr>
          <w:rFonts w:eastAsiaTheme="majorEastAsia" w:cs="Arial"/>
        </w:rPr>
        <w:t xml:space="preserve">Once the </w:t>
      </w:r>
      <w:r w:rsidR="00CE4A70">
        <w:rPr>
          <w:rFonts w:eastAsiaTheme="majorEastAsia" w:cs="Arial"/>
        </w:rPr>
        <w:t>contractors’</w:t>
      </w:r>
      <w:r>
        <w:rPr>
          <w:rFonts w:eastAsiaTheme="majorEastAsia" w:cs="Arial"/>
        </w:rPr>
        <w:t xml:space="preserve"> tenders have been evaluated using the quality cost model, a building contract is entered between the client and contractor for the contractor to deliver the works. </w:t>
      </w:r>
    </w:p>
    <w:p w14:paraId="79ABE29E" w14:textId="28EA689B" w:rsidR="007D1062" w:rsidRDefault="007D1062" w:rsidP="007D1062">
      <w:pPr>
        <w:spacing w:line="360" w:lineRule="auto"/>
        <w:jc w:val="both"/>
        <w:rPr>
          <w:rFonts w:eastAsiaTheme="majorEastAsia" w:cs="Arial"/>
        </w:rPr>
      </w:pPr>
      <w:r>
        <w:rPr>
          <w:rFonts w:eastAsiaTheme="majorEastAsia" w:cs="Arial"/>
        </w:rPr>
        <w:tab/>
        <w:t xml:space="preserve">Another type of tendering method is two-stage tendering. Two-stage tendering is used in various scenarios but the main reason it is used is where time may be constraint to some extent. The reasoning for the use of two-stage tendering when time is a constraint is because the design element can be undertaken alongside the tender, so effectively creates an overlap. </w:t>
      </w:r>
      <w:r w:rsidR="00AB53AB">
        <w:rPr>
          <w:rFonts w:eastAsiaTheme="majorEastAsia" w:cs="Arial"/>
        </w:rPr>
        <w:t xml:space="preserve">In complex projects, two-stage tendering can be hugely beneficial as the contractors’ technical input can be utilized throughout the design stages. Two-stage tendering is often adopted to a design and build project which is when the clients </w:t>
      </w:r>
      <w:r w:rsidR="00CE4A70">
        <w:rPr>
          <w:rFonts w:eastAsiaTheme="majorEastAsia" w:cs="Arial"/>
        </w:rPr>
        <w:t>employer’s</w:t>
      </w:r>
      <w:r w:rsidR="00AB53AB">
        <w:rPr>
          <w:rFonts w:eastAsiaTheme="majorEastAsia" w:cs="Arial"/>
        </w:rPr>
        <w:t xml:space="preserve"> requirements have not been developed to enable the contractor to submit a realist price. </w:t>
      </w:r>
      <w:r w:rsidR="00F90366">
        <w:rPr>
          <w:rFonts w:eastAsiaTheme="majorEastAsia" w:cs="Arial"/>
        </w:rPr>
        <w:t xml:space="preserve">Within this scenario, the contractors tendered fee represents the fee for the design of the building in which they submit a price for constructing their design within the second stage of the tender </w:t>
      </w:r>
      <w:sdt>
        <w:sdtPr>
          <w:rPr>
            <w:rFonts w:eastAsiaTheme="majorEastAsia" w:cs="Arial"/>
          </w:rPr>
          <w:id w:val="1271049044"/>
          <w:citation/>
        </w:sdtPr>
        <w:sdtEndPr/>
        <w:sdtContent>
          <w:r w:rsidR="00F90366">
            <w:rPr>
              <w:rFonts w:eastAsiaTheme="majorEastAsia" w:cs="Arial"/>
            </w:rPr>
            <w:fldChar w:fldCharType="begin"/>
          </w:r>
          <w:r w:rsidR="00F90366">
            <w:rPr>
              <w:rFonts w:eastAsiaTheme="majorEastAsia" w:cs="Arial"/>
            </w:rPr>
            <w:instrText xml:space="preserve"> CITATION Des221 \l 2057 </w:instrText>
          </w:r>
          <w:r w:rsidR="00F90366">
            <w:rPr>
              <w:rFonts w:eastAsiaTheme="majorEastAsia" w:cs="Arial"/>
            </w:rPr>
            <w:fldChar w:fldCharType="separate"/>
          </w:r>
          <w:r w:rsidR="00F90366" w:rsidRPr="00F90366">
            <w:rPr>
              <w:rFonts w:eastAsiaTheme="majorEastAsia" w:cs="Arial"/>
              <w:noProof/>
            </w:rPr>
            <w:t>(Buildings, 2022)</w:t>
          </w:r>
          <w:r w:rsidR="00F90366">
            <w:rPr>
              <w:rFonts w:eastAsiaTheme="majorEastAsia" w:cs="Arial"/>
            </w:rPr>
            <w:fldChar w:fldCharType="end"/>
          </w:r>
        </w:sdtContent>
      </w:sdt>
      <w:r w:rsidR="00F90366">
        <w:rPr>
          <w:rFonts w:eastAsiaTheme="majorEastAsia" w:cs="Arial"/>
        </w:rPr>
        <w:t xml:space="preserve">. </w:t>
      </w:r>
    </w:p>
    <w:p w14:paraId="43BBBE2D" w14:textId="64C50D9C" w:rsidR="009C16DF" w:rsidRDefault="009C16DF" w:rsidP="007D1062">
      <w:pPr>
        <w:spacing w:line="360" w:lineRule="auto"/>
        <w:jc w:val="both"/>
        <w:rPr>
          <w:rFonts w:eastAsiaTheme="majorEastAsia" w:cs="Arial"/>
        </w:rPr>
      </w:pPr>
      <w:r>
        <w:rPr>
          <w:rFonts w:eastAsiaTheme="majorEastAsia" w:cs="Arial"/>
        </w:rPr>
        <w:tab/>
        <w:t xml:space="preserve">The third type of tendering used within the construction industry is a negotiated tender. A negotiated tender is in essence a single stage tender but only one contractor is engaged at the start. The contractor that the client has been engaged with returns an initial price, this initial price is then negotiated by the client who would often commission a professional team to undertake this negotiation. The professional team would compromise of technical people including a quantity surveyor who is referred to as a ‘Proc QS’ as they are involved within the procurement element. </w:t>
      </w:r>
    </w:p>
    <w:p w14:paraId="0D20DD3D" w14:textId="72D119F6" w:rsidR="007D1062" w:rsidRDefault="007D1062" w:rsidP="007D1062">
      <w:pPr>
        <w:spacing w:line="360" w:lineRule="auto"/>
        <w:jc w:val="both"/>
        <w:rPr>
          <w:rFonts w:eastAsiaTheme="majorEastAsia" w:cs="Arial"/>
        </w:rPr>
      </w:pPr>
    </w:p>
    <w:p w14:paraId="5ADDE694" w14:textId="69D7DE6F" w:rsidR="007D1062" w:rsidRDefault="002B02CC" w:rsidP="007D1062">
      <w:pPr>
        <w:spacing w:line="360" w:lineRule="auto"/>
        <w:jc w:val="both"/>
        <w:rPr>
          <w:rFonts w:eastAsiaTheme="majorEastAsia" w:cs="Arial"/>
        </w:rPr>
      </w:pPr>
      <w:r>
        <w:rPr>
          <w:rFonts w:eastAsiaTheme="majorEastAsia" w:cs="Arial"/>
        </w:rPr>
        <w:t xml:space="preserve">Below demonstrates a table of the three main types of tendering, </w:t>
      </w:r>
      <w:r w:rsidR="000A1BEA">
        <w:rPr>
          <w:rFonts w:eastAsiaTheme="majorEastAsia" w:cs="Arial"/>
        </w:rPr>
        <w:t xml:space="preserve">with </w:t>
      </w:r>
      <w:r>
        <w:rPr>
          <w:rFonts w:eastAsiaTheme="majorEastAsia" w:cs="Arial"/>
        </w:rPr>
        <w:t xml:space="preserve">the </w:t>
      </w:r>
      <w:r w:rsidR="00320C63">
        <w:rPr>
          <w:rFonts w:eastAsiaTheme="majorEastAsia" w:cs="Arial"/>
        </w:rPr>
        <w:t>advantages</w:t>
      </w:r>
      <w:r>
        <w:rPr>
          <w:rFonts w:eastAsiaTheme="majorEastAsia" w:cs="Arial"/>
        </w:rPr>
        <w:t xml:space="preserve"> and disadvantages of each being listed: </w:t>
      </w:r>
    </w:p>
    <w:p w14:paraId="34FE7F9C" w14:textId="77777777" w:rsidR="00571586" w:rsidRDefault="00571586" w:rsidP="007D1062">
      <w:pPr>
        <w:spacing w:line="360" w:lineRule="auto"/>
        <w:jc w:val="both"/>
        <w:rPr>
          <w:rFonts w:eastAsiaTheme="majorEastAsia" w:cs="Arial"/>
        </w:rPr>
      </w:pPr>
    </w:p>
    <w:p w14:paraId="7EB6E2E8" w14:textId="492BC7EE" w:rsidR="00454D6D" w:rsidRDefault="00454D6D" w:rsidP="007D1062">
      <w:pPr>
        <w:spacing w:line="360" w:lineRule="auto"/>
        <w:jc w:val="both"/>
        <w:rPr>
          <w:rFonts w:eastAsiaTheme="majorEastAsia" w:cs="Arial"/>
        </w:rPr>
      </w:pPr>
    </w:p>
    <w:p w14:paraId="56F56DCC" w14:textId="77777777" w:rsidR="009A0D32" w:rsidRDefault="009A0D32" w:rsidP="007D1062">
      <w:pPr>
        <w:spacing w:line="360" w:lineRule="auto"/>
        <w:jc w:val="both"/>
        <w:rPr>
          <w:rFonts w:eastAsiaTheme="majorEastAsia" w:cs="Arial"/>
        </w:rPr>
      </w:pPr>
    </w:p>
    <w:tbl>
      <w:tblPr>
        <w:tblStyle w:val="TableGrid"/>
        <w:tblW w:w="10583" w:type="dxa"/>
        <w:tblInd w:w="-665" w:type="dxa"/>
        <w:tblLook w:val="04A0" w:firstRow="1" w:lastRow="0" w:firstColumn="1" w:lastColumn="0" w:noHBand="0" w:noVBand="1"/>
      </w:tblPr>
      <w:tblGrid>
        <w:gridCol w:w="1696"/>
        <w:gridCol w:w="4678"/>
        <w:gridCol w:w="4209"/>
      </w:tblGrid>
      <w:tr w:rsidR="00454D6D" w14:paraId="09402035" w14:textId="77777777" w:rsidTr="00934C44">
        <w:tc>
          <w:tcPr>
            <w:tcW w:w="1696" w:type="dxa"/>
            <w:shd w:val="clear" w:color="auto" w:fill="E7E6E6" w:themeFill="background2"/>
          </w:tcPr>
          <w:p w14:paraId="2038C915" w14:textId="4601B368" w:rsidR="00454D6D" w:rsidRPr="00454D6D" w:rsidRDefault="00454D6D" w:rsidP="00934C44">
            <w:pPr>
              <w:spacing w:line="360" w:lineRule="auto"/>
              <w:rPr>
                <w:rFonts w:eastAsiaTheme="majorEastAsia" w:cs="Arial"/>
                <w:b/>
                <w:bCs/>
              </w:rPr>
            </w:pPr>
            <w:r w:rsidRPr="00454D6D">
              <w:rPr>
                <w:rFonts w:eastAsiaTheme="majorEastAsia" w:cs="Arial"/>
                <w:b/>
                <w:bCs/>
              </w:rPr>
              <w:lastRenderedPageBreak/>
              <w:t>Type of Tendering</w:t>
            </w:r>
          </w:p>
        </w:tc>
        <w:tc>
          <w:tcPr>
            <w:tcW w:w="4678" w:type="dxa"/>
            <w:shd w:val="clear" w:color="auto" w:fill="E7E6E6" w:themeFill="background2"/>
          </w:tcPr>
          <w:p w14:paraId="3D86E84C" w14:textId="5057F835" w:rsidR="00454D6D" w:rsidRPr="00454D6D" w:rsidRDefault="00454D6D" w:rsidP="00934C44">
            <w:pPr>
              <w:spacing w:line="360" w:lineRule="auto"/>
              <w:jc w:val="center"/>
              <w:rPr>
                <w:rFonts w:eastAsiaTheme="majorEastAsia" w:cs="Arial"/>
                <w:b/>
                <w:bCs/>
              </w:rPr>
            </w:pPr>
            <w:r w:rsidRPr="00454D6D">
              <w:rPr>
                <w:rFonts w:eastAsiaTheme="majorEastAsia" w:cs="Arial"/>
                <w:b/>
                <w:bCs/>
              </w:rPr>
              <w:t>Advantages</w:t>
            </w:r>
          </w:p>
        </w:tc>
        <w:tc>
          <w:tcPr>
            <w:tcW w:w="4209" w:type="dxa"/>
            <w:shd w:val="clear" w:color="auto" w:fill="E7E6E6" w:themeFill="background2"/>
          </w:tcPr>
          <w:p w14:paraId="7B8A71E4" w14:textId="123F85B2" w:rsidR="00454D6D" w:rsidRPr="00454D6D" w:rsidRDefault="00454D6D" w:rsidP="00934C44">
            <w:pPr>
              <w:spacing w:line="360" w:lineRule="auto"/>
              <w:jc w:val="center"/>
              <w:rPr>
                <w:rFonts w:eastAsiaTheme="majorEastAsia" w:cs="Arial"/>
                <w:b/>
                <w:bCs/>
              </w:rPr>
            </w:pPr>
            <w:r w:rsidRPr="00454D6D">
              <w:rPr>
                <w:rFonts w:eastAsiaTheme="majorEastAsia" w:cs="Arial"/>
                <w:b/>
                <w:bCs/>
              </w:rPr>
              <w:t>Disadvantages</w:t>
            </w:r>
          </w:p>
        </w:tc>
      </w:tr>
      <w:tr w:rsidR="00454D6D" w14:paraId="0370A94E" w14:textId="77777777" w:rsidTr="00934C44">
        <w:tc>
          <w:tcPr>
            <w:tcW w:w="1696" w:type="dxa"/>
            <w:shd w:val="clear" w:color="auto" w:fill="auto"/>
          </w:tcPr>
          <w:p w14:paraId="56722C11" w14:textId="06A33BAB" w:rsidR="00454D6D" w:rsidRPr="00454D6D" w:rsidRDefault="00454D6D" w:rsidP="007D1062">
            <w:pPr>
              <w:spacing w:line="360" w:lineRule="auto"/>
              <w:jc w:val="both"/>
              <w:rPr>
                <w:rFonts w:eastAsiaTheme="majorEastAsia" w:cs="Arial"/>
              </w:rPr>
            </w:pPr>
            <w:r w:rsidRPr="00454D6D">
              <w:rPr>
                <w:rFonts w:eastAsiaTheme="majorEastAsia" w:cs="Arial"/>
              </w:rPr>
              <w:t xml:space="preserve">Single Stage </w:t>
            </w:r>
          </w:p>
        </w:tc>
        <w:tc>
          <w:tcPr>
            <w:tcW w:w="4678" w:type="dxa"/>
            <w:shd w:val="clear" w:color="auto" w:fill="auto"/>
          </w:tcPr>
          <w:p w14:paraId="5D75C2BA" w14:textId="482CB08D" w:rsidR="00454D6D" w:rsidRDefault="00454D6D" w:rsidP="00934C44">
            <w:pPr>
              <w:pStyle w:val="ListParagraph"/>
              <w:numPr>
                <w:ilvl w:val="0"/>
                <w:numId w:val="14"/>
              </w:numPr>
              <w:spacing w:line="360" w:lineRule="auto"/>
              <w:rPr>
                <w:rFonts w:eastAsiaTheme="majorEastAsia" w:cs="Arial"/>
              </w:rPr>
            </w:pPr>
            <w:r w:rsidRPr="00454D6D">
              <w:rPr>
                <w:rFonts w:eastAsiaTheme="majorEastAsia" w:cs="Arial"/>
              </w:rPr>
              <w:t>The client often benefits from this process as its competitive which can result in competitive prices</w:t>
            </w:r>
            <w:r w:rsidR="001B7CF1">
              <w:rPr>
                <w:rFonts w:eastAsiaTheme="majorEastAsia" w:cs="Arial"/>
              </w:rPr>
              <w:t xml:space="preserve"> and cost certainty.</w:t>
            </w:r>
          </w:p>
          <w:p w14:paraId="28E040DD" w14:textId="757DF699" w:rsidR="001B7CF1" w:rsidRDefault="001B7CF1" w:rsidP="00934C44">
            <w:pPr>
              <w:pStyle w:val="ListParagraph"/>
              <w:numPr>
                <w:ilvl w:val="0"/>
                <w:numId w:val="14"/>
              </w:numPr>
              <w:spacing w:line="360" w:lineRule="auto"/>
              <w:rPr>
                <w:rFonts w:eastAsiaTheme="majorEastAsia" w:cs="Arial"/>
              </w:rPr>
            </w:pPr>
            <w:r>
              <w:rPr>
                <w:rFonts w:eastAsiaTheme="majorEastAsia" w:cs="Arial"/>
              </w:rPr>
              <w:t>Risk – The contractor isn’t given the opportunity to revisit the pricing therefore the elements which may not have been costed effectively will be the contractors risk.</w:t>
            </w:r>
          </w:p>
          <w:p w14:paraId="751175CB" w14:textId="7C6A4291" w:rsidR="001B7CF1" w:rsidRPr="00454D6D" w:rsidRDefault="001B7CF1" w:rsidP="00934C44">
            <w:pPr>
              <w:pStyle w:val="ListParagraph"/>
              <w:numPr>
                <w:ilvl w:val="0"/>
                <w:numId w:val="14"/>
              </w:numPr>
              <w:spacing w:line="360" w:lineRule="auto"/>
              <w:rPr>
                <w:rFonts w:eastAsiaTheme="majorEastAsia" w:cs="Arial"/>
              </w:rPr>
            </w:pPr>
            <w:r>
              <w:rPr>
                <w:rFonts w:eastAsiaTheme="majorEastAsia" w:cs="Arial"/>
              </w:rPr>
              <w:t>Timescales – The turnaround of a single stage tender can be quick and there is less room for an extended tender period.</w:t>
            </w:r>
          </w:p>
        </w:tc>
        <w:tc>
          <w:tcPr>
            <w:tcW w:w="4209" w:type="dxa"/>
            <w:shd w:val="clear" w:color="auto" w:fill="auto"/>
          </w:tcPr>
          <w:p w14:paraId="03E01FB2" w14:textId="77777777" w:rsidR="00454D6D" w:rsidRPr="00934C44" w:rsidRDefault="00934C44" w:rsidP="00934C44">
            <w:pPr>
              <w:pStyle w:val="ListParagraph"/>
              <w:numPr>
                <w:ilvl w:val="0"/>
                <w:numId w:val="14"/>
              </w:numPr>
              <w:spacing w:line="360" w:lineRule="auto"/>
              <w:rPr>
                <w:rFonts w:eastAsiaTheme="majorEastAsia" w:cs="Arial"/>
              </w:rPr>
            </w:pPr>
            <w:r w:rsidRPr="00934C44">
              <w:rPr>
                <w:rFonts w:eastAsiaTheme="majorEastAsia" w:cs="Arial"/>
              </w:rPr>
              <w:t xml:space="preserve">Although the price is firm, the price is only as good as the design information in which it has been priced against. </w:t>
            </w:r>
          </w:p>
          <w:p w14:paraId="4D63B851" w14:textId="23FE84EB" w:rsidR="00934C44" w:rsidRPr="00F603BA" w:rsidRDefault="00F603BA" w:rsidP="00934C44">
            <w:pPr>
              <w:pStyle w:val="ListParagraph"/>
              <w:numPr>
                <w:ilvl w:val="0"/>
                <w:numId w:val="14"/>
              </w:numPr>
              <w:spacing w:line="360" w:lineRule="auto"/>
              <w:jc w:val="both"/>
              <w:rPr>
                <w:rFonts w:eastAsiaTheme="majorEastAsia" w:cs="Arial"/>
              </w:rPr>
            </w:pPr>
            <w:r w:rsidRPr="00F603BA">
              <w:rPr>
                <w:rFonts w:eastAsiaTheme="majorEastAsia" w:cs="Arial"/>
              </w:rPr>
              <w:t>Any changes by the client will result in additional costs from the contractor.</w:t>
            </w:r>
          </w:p>
          <w:p w14:paraId="39E0E2FC" w14:textId="43540512" w:rsidR="00F603BA" w:rsidRPr="00F603BA" w:rsidRDefault="00F603BA" w:rsidP="00F603BA">
            <w:pPr>
              <w:pStyle w:val="ListParagraph"/>
              <w:numPr>
                <w:ilvl w:val="0"/>
                <w:numId w:val="14"/>
              </w:numPr>
              <w:spacing w:line="360" w:lineRule="auto"/>
              <w:jc w:val="both"/>
              <w:rPr>
                <w:rFonts w:eastAsiaTheme="majorEastAsia" w:cs="Arial"/>
                <w:b/>
                <w:bCs/>
              </w:rPr>
            </w:pPr>
            <w:r w:rsidRPr="00F603BA">
              <w:rPr>
                <w:rFonts w:eastAsiaTheme="majorEastAsia" w:cs="Arial"/>
              </w:rPr>
              <w:t>As the contractor is pricing competitively, this can encourage them to make risks within their tender</w:t>
            </w:r>
            <w:r>
              <w:rPr>
                <w:rFonts w:eastAsiaTheme="majorEastAsia" w:cs="Arial"/>
              </w:rPr>
              <w:t xml:space="preserve"> </w:t>
            </w:r>
            <w:sdt>
              <w:sdtPr>
                <w:rPr>
                  <w:rFonts w:eastAsiaTheme="majorEastAsia" w:cs="Arial"/>
                </w:rPr>
                <w:id w:val="274449658"/>
                <w:citation/>
              </w:sdtPr>
              <w:sdtEndPr/>
              <w:sdtContent>
                <w:r>
                  <w:rPr>
                    <w:rFonts w:eastAsiaTheme="majorEastAsia" w:cs="Arial"/>
                  </w:rPr>
                  <w:fldChar w:fldCharType="begin"/>
                </w:r>
                <w:r>
                  <w:rPr>
                    <w:rFonts w:eastAsiaTheme="majorEastAsia" w:cs="Arial"/>
                  </w:rPr>
                  <w:instrText xml:space="preserve"> CITATION Bui17 \l 2057 </w:instrText>
                </w:r>
                <w:r>
                  <w:rPr>
                    <w:rFonts w:eastAsiaTheme="majorEastAsia" w:cs="Arial"/>
                  </w:rPr>
                  <w:fldChar w:fldCharType="separate"/>
                </w:r>
                <w:r w:rsidRPr="00F603BA">
                  <w:rPr>
                    <w:rFonts w:eastAsiaTheme="majorEastAsia" w:cs="Arial"/>
                    <w:noProof/>
                  </w:rPr>
                  <w:t>(Building, 2017)</w:t>
                </w:r>
                <w:r>
                  <w:rPr>
                    <w:rFonts w:eastAsiaTheme="majorEastAsia" w:cs="Arial"/>
                  </w:rPr>
                  <w:fldChar w:fldCharType="end"/>
                </w:r>
              </w:sdtContent>
            </w:sdt>
            <w:r>
              <w:rPr>
                <w:rFonts w:eastAsiaTheme="majorEastAsia" w:cs="Arial"/>
              </w:rPr>
              <w:t>.</w:t>
            </w:r>
          </w:p>
        </w:tc>
      </w:tr>
      <w:tr w:rsidR="00454D6D" w14:paraId="115D07DE" w14:textId="77777777" w:rsidTr="00934C44">
        <w:tc>
          <w:tcPr>
            <w:tcW w:w="1696" w:type="dxa"/>
            <w:shd w:val="clear" w:color="auto" w:fill="auto"/>
          </w:tcPr>
          <w:p w14:paraId="409546E0" w14:textId="6861509B" w:rsidR="00454D6D" w:rsidRPr="00454D6D" w:rsidRDefault="00F603BA" w:rsidP="007D1062">
            <w:pPr>
              <w:spacing w:line="360" w:lineRule="auto"/>
              <w:jc w:val="both"/>
              <w:rPr>
                <w:rFonts w:eastAsiaTheme="majorEastAsia" w:cs="Arial"/>
              </w:rPr>
            </w:pPr>
            <w:r>
              <w:rPr>
                <w:rFonts w:eastAsiaTheme="majorEastAsia" w:cs="Arial"/>
              </w:rPr>
              <w:t xml:space="preserve">Two </w:t>
            </w:r>
            <w:r w:rsidR="00D821BB">
              <w:rPr>
                <w:rFonts w:eastAsiaTheme="majorEastAsia" w:cs="Arial"/>
              </w:rPr>
              <w:t>S</w:t>
            </w:r>
            <w:r>
              <w:rPr>
                <w:rFonts w:eastAsiaTheme="majorEastAsia" w:cs="Arial"/>
              </w:rPr>
              <w:t>tage</w:t>
            </w:r>
          </w:p>
        </w:tc>
        <w:tc>
          <w:tcPr>
            <w:tcW w:w="4678" w:type="dxa"/>
            <w:shd w:val="clear" w:color="auto" w:fill="auto"/>
          </w:tcPr>
          <w:p w14:paraId="2F4FCBE2" w14:textId="309C14FC" w:rsidR="00454D6D" w:rsidRPr="00D821BB" w:rsidRDefault="00D821BB" w:rsidP="00D821BB">
            <w:pPr>
              <w:pStyle w:val="ListParagraph"/>
              <w:numPr>
                <w:ilvl w:val="0"/>
                <w:numId w:val="15"/>
              </w:numPr>
              <w:spacing w:line="360" w:lineRule="auto"/>
              <w:jc w:val="both"/>
              <w:rPr>
                <w:rFonts w:eastAsiaTheme="majorEastAsia" w:cs="Arial"/>
              </w:rPr>
            </w:pPr>
            <w:r w:rsidRPr="00D821BB">
              <w:rPr>
                <w:rFonts w:eastAsiaTheme="majorEastAsia" w:cs="Arial"/>
              </w:rPr>
              <w:t>The project itself does not have to be fully designed or costed before the procurement starts.</w:t>
            </w:r>
          </w:p>
          <w:p w14:paraId="52983D3B" w14:textId="77777777" w:rsidR="00D821BB" w:rsidRPr="00D821BB" w:rsidRDefault="00D821BB" w:rsidP="00D821BB">
            <w:pPr>
              <w:pStyle w:val="ListParagraph"/>
              <w:numPr>
                <w:ilvl w:val="0"/>
                <w:numId w:val="15"/>
              </w:numPr>
              <w:spacing w:line="360" w:lineRule="auto"/>
              <w:jc w:val="both"/>
              <w:rPr>
                <w:rFonts w:eastAsiaTheme="majorEastAsia" w:cs="Arial"/>
              </w:rPr>
            </w:pPr>
            <w:r w:rsidRPr="00D821BB">
              <w:rPr>
                <w:rFonts w:eastAsiaTheme="majorEastAsia" w:cs="Arial"/>
              </w:rPr>
              <w:t xml:space="preserve">Often shorter timescales </w:t>
            </w:r>
            <w:proofErr w:type="gramStart"/>
            <w:r w:rsidRPr="00D821BB">
              <w:rPr>
                <w:rFonts w:eastAsiaTheme="majorEastAsia" w:cs="Arial"/>
              </w:rPr>
              <w:t>in regards to</w:t>
            </w:r>
            <w:proofErr w:type="gramEnd"/>
            <w:r w:rsidRPr="00D821BB">
              <w:rPr>
                <w:rFonts w:eastAsiaTheme="majorEastAsia" w:cs="Arial"/>
              </w:rPr>
              <w:t xml:space="preserve"> getting the contractor appointed. </w:t>
            </w:r>
          </w:p>
          <w:p w14:paraId="39CCD11F" w14:textId="77964AC2" w:rsidR="00D821BB" w:rsidRPr="00D821BB" w:rsidRDefault="00D821BB" w:rsidP="00D821BB">
            <w:pPr>
              <w:pStyle w:val="ListParagraph"/>
              <w:numPr>
                <w:ilvl w:val="0"/>
                <w:numId w:val="15"/>
              </w:numPr>
              <w:spacing w:line="360" w:lineRule="auto"/>
              <w:jc w:val="both"/>
              <w:rPr>
                <w:rFonts w:eastAsiaTheme="majorEastAsia" w:cs="Arial"/>
                <w:b/>
                <w:bCs/>
              </w:rPr>
            </w:pPr>
            <w:r w:rsidRPr="00D821BB">
              <w:rPr>
                <w:rFonts w:eastAsiaTheme="majorEastAsia" w:cs="Arial"/>
              </w:rPr>
              <w:t>The client will often benefit from the early contractor engagement – on complex projects,</w:t>
            </w:r>
            <w:r>
              <w:rPr>
                <w:rFonts w:eastAsiaTheme="majorEastAsia" w:cs="Arial"/>
              </w:rPr>
              <w:t xml:space="preserve"> the client can benefit from the contractor’s expertise </w:t>
            </w:r>
            <w:sdt>
              <w:sdtPr>
                <w:rPr>
                  <w:rFonts w:eastAsiaTheme="majorEastAsia" w:cs="Arial"/>
                </w:rPr>
                <w:id w:val="-516462037"/>
                <w:citation/>
              </w:sdtPr>
              <w:sdtEndPr/>
              <w:sdtContent>
                <w:r>
                  <w:rPr>
                    <w:rFonts w:eastAsiaTheme="majorEastAsia" w:cs="Arial"/>
                  </w:rPr>
                  <w:fldChar w:fldCharType="begin"/>
                </w:r>
                <w:r>
                  <w:rPr>
                    <w:rFonts w:eastAsiaTheme="majorEastAsia" w:cs="Arial"/>
                  </w:rPr>
                  <w:instrText xml:space="preserve"> CITATION Pag18 \l 2057 </w:instrText>
                </w:r>
                <w:r>
                  <w:rPr>
                    <w:rFonts w:eastAsiaTheme="majorEastAsia" w:cs="Arial"/>
                  </w:rPr>
                  <w:fldChar w:fldCharType="separate"/>
                </w:r>
                <w:r w:rsidRPr="00D821BB">
                  <w:rPr>
                    <w:rFonts w:eastAsiaTheme="majorEastAsia" w:cs="Arial"/>
                    <w:noProof/>
                  </w:rPr>
                  <w:t>(Pagabo, 2018)</w:t>
                </w:r>
                <w:r>
                  <w:rPr>
                    <w:rFonts w:eastAsiaTheme="majorEastAsia" w:cs="Arial"/>
                  </w:rPr>
                  <w:fldChar w:fldCharType="end"/>
                </w:r>
              </w:sdtContent>
            </w:sdt>
            <w:r>
              <w:rPr>
                <w:rFonts w:eastAsiaTheme="majorEastAsia" w:cs="Arial"/>
              </w:rPr>
              <w:t>.</w:t>
            </w:r>
          </w:p>
        </w:tc>
        <w:tc>
          <w:tcPr>
            <w:tcW w:w="4209" w:type="dxa"/>
            <w:shd w:val="clear" w:color="auto" w:fill="auto"/>
          </w:tcPr>
          <w:p w14:paraId="36BA70BA" w14:textId="197895CA" w:rsidR="00454D6D" w:rsidRDefault="00570850" w:rsidP="00D821BB">
            <w:pPr>
              <w:pStyle w:val="ListParagraph"/>
              <w:numPr>
                <w:ilvl w:val="0"/>
                <w:numId w:val="15"/>
              </w:numPr>
              <w:spacing w:line="360" w:lineRule="auto"/>
              <w:jc w:val="both"/>
              <w:rPr>
                <w:rFonts w:eastAsiaTheme="majorEastAsia" w:cs="Arial"/>
              </w:rPr>
            </w:pPr>
            <w:r w:rsidRPr="00570850">
              <w:rPr>
                <w:rFonts w:eastAsiaTheme="majorEastAsia" w:cs="Arial"/>
              </w:rPr>
              <w:t xml:space="preserve">Requires good communication between the contractor and client, if this isn’t achieved then it’s unlikely the client will benefit from the </w:t>
            </w:r>
            <w:r w:rsidR="00974303" w:rsidRPr="00570850">
              <w:rPr>
                <w:rFonts w:eastAsiaTheme="majorEastAsia" w:cs="Arial"/>
              </w:rPr>
              <w:t>contractor’s</w:t>
            </w:r>
            <w:r w:rsidRPr="00570850">
              <w:rPr>
                <w:rFonts w:eastAsiaTheme="majorEastAsia" w:cs="Arial"/>
              </w:rPr>
              <w:t xml:space="preserve"> knowledge. </w:t>
            </w:r>
          </w:p>
          <w:p w14:paraId="1D755791" w14:textId="77777777" w:rsidR="00974303" w:rsidRDefault="00974303" w:rsidP="00D821BB">
            <w:pPr>
              <w:pStyle w:val="ListParagraph"/>
              <w:numPr>
                <w:ilvl w:val="0"/>
                <w:numId w:val="15"/>
              </w:numPr>
              <w:spacing w:line="360" w:lineRule="auto"/>
              <w:jc w:val="both"/>
              <w:rPr>
                <w:rFonts w:eastAsiaTheme="majorEastAsia" w:cs="Arial"/>
              </w:rPr>
            </w:pPr>
            <w:r>
              <w:rPr>
                <w:rFonts w:eastAsiaTheme="majorEastAsia" w:cs="Arial"/>
              </w:rPr>
              <w:t>There is a lack of price certainty until the second stage of the tender is reached.</w:t>
            </w:r>
          </w:p>
          <w:p w14:paraId="017F72A0" w14:textId="289CABBE" w:rsidR="00974303" w:rsidRPr="00974303" w:rsidRDefault="00974303" w:rsidP="00974303">
            <w:pPr>
              <w:spacing w:line="360" w:lineRule="auto"/>
              <w:ind w:left="360"/>
              <w:jc w:val="both"/>
              <w:rPr>
                <w:rFonts w:eastAsiaTheme="majorEastAsia" w:cs="Arial"/>
              </w:rPr>
            </w:pPr>
          </w:p>
        </w:tc>
      </w:tr>
      <w:tr w:rsidR="00974303" w14:paraId="09C34188" w14:textId="77777777" w:rsidTr="00934C44">
        <w:tc>
          <w:tcPr>
            <w:tcW w:w="1696" w:type="dxa"/>
            <w:shd w:val="clear" w:color="auto" w:fill="auto"/>
          </w:tcPr>
          <w:p w14:paraId="20F6AAAA" w14:textId="6790FDDA" w:rsidR="00974303" w:rsidRDefault="00974303" w:rsidP="007D1062">
            <w:pPr>
              <w:spacing w:line="360" w:lineRule="auto"/>
              <w:jc w:val="both"/>
              <w:rPr>
                <w:rFonts w:eastAsiaTheme="majorEastAsia" w:cs="Arial"/>
              </w:rPr>
            </w:pPr>
            <w:r>
              <w:rPr>
                <w:rFonts w:eastAsiaTheme="majorEastAsia" w:cs="Arial"/>
              </w:rPr>
              <w:t>Negotiated</w:t>
            </w:r>
          </w:p>
        </w:tc>
        <w:tc>
          <w:tcPr>
            <w:tcW w:w="4678" w:type="dxa"/>
            <w:shd w:val="clear" w:color="auto" w:fill="auto"/>
          </w:tcPr>
          <w:p w14:paraId="3DE83623" w14:textId="77777777" w:rsidR="00EC173C" w:rsidRDefault="00EC173C" w:rsidP="00D821BB">
            <w:pPr>
              <w:pStyle w:val="ListParagraph"/>
              <w:numPr>
                <w:ilvl w:val="0"/>
                <w:numId w:val="15"/>
              </w:numPr>
              <w:spacing w:line="360" w:lineRule="auto"/>
              <w:jc w:val="both"/>
              <w:rPr>
                <w:rFonts w:eastAsiaTheme="majorEastAsia" w:cs="Arial"/>
              </w:rPr>
            </w:pPr>
            <w:r>
              <w:rPr>
                <w:rFonts w:eastAsiaTheme="majorEastAsia" w:cs="Arial"/>
              </w:rPr>
              <w:t>The client has flexibility in terms of selection of their preferred contractor, the client can effectively direct award to a single contractor with the negotiation element added.</w:t>
            </w:r>
          </w:p>
          <w:p w14:paraId="31FE062A" w14:textId="59CD679D" w:rsidR="00974303" w:rsidRPr="00D821BB" w:rsidRDefault="00EC173C" w:rsidP="00D821BB">
            <w:pPr>
              <w:pStyle w:val="ListParagraph"/>
              <w:numPr>
                <w:ilvl w:val="0"/>
                <w:numId w:val="15"/>
              </w:numPr>
              <w:spacing w:line="360" w:lineRule="auto"/>
              <w:jc w:val="both"/>
              <w:rPr>
                <w:rFonts w:eastAsiaTheme="majorEastAsia" w:cs="Arial"/>
              </w:rPr>
            </w:pPr>
            <w:r>
              <w:rPr>
                <w:rFonts w:eastAsiaTheme="majorEastAsia" w:cs="Arial"/>
              </w:rPr>
              <w:t xml:space="preserve">There can be an element of cost saving within a negotiated tender </w:t>
            </w:r>
            <w:r>
              <w:rPr>
                <w:rFonts w:eastAsiaTheme="majorEastAsia" w:cs="Arial"/>
              </w:rPr>
              <w:lastRenderedPageBreak/>
              <w:t xml:space="preserve">and the client can </w:t>
            </w:r>
            <w:r w:rsidR="00E203C4">
              <w:rPr>
                <w:rFonts w:eastAsiaTheme="majorEastAsia" w:cs="Arial"/>
              </w:rPr>
              <w:t xml:space="preserve">also </w:t>
            </w:r>
            <w:r>
              <w:rPr>
                <w:rFonts w:eastAsiaTheme="majorEastAsia" w:cs="Arial"/>
              </w:rPr>
              <w:t xml:space="preserve">achieve </w:t>
            </w:r>
            <w:r w:rsidR="00E203C4">
              <w:rPr>
                <w:rFonts w:eastAsiaTheme="majorEastAsia" w:cs="Arial"/>
              </w:rPr>
              <w:t xml:space="preserve">time savings. </w:t>
            </w:r>
          </w:p>
        </w:tc>
        <w:tc>
          <w:tcPr>
            <w:tcW w:w="4209" w:type="dxa"/>
            <w:shd w:val="clear" w:color="auto" w:fill="auto"/>
          </w:tcPr>
          <w:p w14:paraId="1712048A" w14:textId="77777777" w:rsidR="00974303" w:rsidRDefault="00E203C4" w:rsidP="00D821BB">
            <w:pPr>
              <w:pStyle w:val="ListParagraph"/>
              <w:numPr>
                <w:ilvl w:val="0"/>
                <w:numId w:val="15"/>
              </w:numPr>
              <w:spacing w:line="360" w:lineRule="auto"/>
              <w:jc w:val="both"/>
              <w:rPr>
                <w:rFonts w:eastAsiaTheme="majorEastAsia" w:cs="Arial"/>
              </w:rPr>
            </w:pPr>
            <w:r>
              <w:rPr>
                <w:rFonts w:eastAsiaTheme="majorEastAsia" w:cs="Arial"/>
              </w:rPr>
              <w:lastRenderedPageBreak/>
              <w:t>The client may experience uplifts in some cases as there is a lack of competitive bidding</w:t>
            </w:r>
          </w:p>
          <w:p w14:paraId="41298A0A" w14:textId="77777777" w:rsidR="00E203C4" w:rsidRDefault="00E203C4" w:rsidP="00D821BB">
            <w:pPr>
              <w:pStyle w:val="ListParagraph"/>
              <w:numPr>
                <w:ilvl w:val="0"/>
                <w:numId w:val="15"/>
              </w:numPr>
              <w:spacing w:line="360" w:lineRule="auto"/>
              <w:jc w:val="both"/>
              <w:rPr>
                <w:rFonts w:eastAsiaTheme="majorEastAsia" w:cs="Arial"/>
              </w:rPr>
            </w:pPr>
            <w:r>
              <w:rPr>
                <w:rFonts w:eastAsiaTheme="majorEastAsia" w:cs="Arial"/>
              </w:rPr>
              <w:t xml:space="preserve">There is an element of trust between the client and tenderer. </w:t>
            </w:r>
          </w:p>
          <w:p w14:paraId="793F3AE4" w14:textId="1C27A579" w:rsidR="00E203C4" w:rsidRPr="00570850" w:rsidRDefault="00E203C4" w:rsidP="00D821BB">
            <w:pPr>
              <w:pStyle w:val="ListParagraph"/>
              <w:numPr>
                <w:ilvl w:val="0"/>
                <w:numId w:val="15"/>
              </w:numPr>
              <w:spacing w:line="360" w:lineRule="auto"/>
              <w:jc w:val="both"/>
              <w:rPr>
                <w:rFonts w:eastAsiaTheme="majorEastAsia" w:cs="Arial"/>
              </w:rPr>
            </w:pPr>
            <w:r>
              <w:rPr>
                <w:rFonts w:eastAsiaTheme="majorEastAsia" w:cs="Arial"/>
              </w:rPr>
              <w:t xml:space="preserve">This can be seen as an anti-competitive process and the </w:t>
            </w:r>
            <w:r>
              <w:rPr>
                <w:rFonts w:eastAsiaTheme="majorEastAsia" w:cs="Arial"/>
              </w:rPr>
              <w:lastRenderedPageBreak/>
              <w:t xml:space="preserve">client must provide clear justification as to why this is the chosen method. </w:t>
            </w:r>
          </w:p>
        </w:tc>
      </w:tr>
    </w:tbl>
    <w:p w14:paraId="07F0F32F" w14:textId="77777777" w:rsidR="00E203C4" w:rsidRDefault="00E203C4" w:rsidP="00E203C4">
      <w:pPr>
        <w:pStyle w:val="Heading2"/>
        <w:spacing w:line="360" w:lineRule="auto"/>
      </w:pPr>
    </w:p>
    <w:p w14:paraId="505FE515" w14:textId="4C6E5100" w:rsidR="00D97AB9" w:rsidRDefault="00113F42" w:rsidP="00E203C4">
      <w:pPr>
        <w:pStyle w:val="Heading2"/>
        <w:numPr>
          <w:ilvl w:val="1"/>
          <w:numId w:val="6"/>
        </w:numPr>
        <w:spacing w:line="360" w:lineRule="auto"/>
      </w:pPr>
      <w:bookmarkStart w:id="2" w:name="_Toc100740071"/>
      <w:r>
        <w:t>Relevant documentation required within a tender</w:t>
      </w:r>
      <w:bookmarkEnd w:id="2"/>
    </w:p>
    <w:p w14:paraId="49B42E97" w14:textId="28876DB7" w:rsidR="00113F42" w:rsidRDefault="00113F42" w:rsidP="00113F42">
      <w:pPr>
        <w:spacing w:line="360" w:lineRule="auto"/>
      </w:pPr>
      <w:r>
        <w:t xml:space="preserve">Within a tender, there are various pieces of documentation required. Depending on the complexity and value of the tender, the level of information required may vary but the content and format of the documentation is the same. The choice of procurement / tender route / </w:t>
      </w:r>
      <w:r w:rsidR="008B0572">
        <w:t>cont</w:t>
      </w:r>
      <w:r w:rsidR="000C74B9">
        <w:t>r</w:t>
      </w:r>
      <w:r w:rsidR="008B0572">
        <w:t>act also</w:t>
      </w:r>
      <w:r>
        <w:t xml:space="preserve"> dictates the tender documentation. Within any form of tender, the following information is required: </w:t>
      </w:r>
    </w:p>
    <w:p w14:paraId="1C67A50F" w14:textId="6A6C3186" w:rsidR="00113F42" w:rsidRDefault="00113F42" w:rsidP="00113F42">
      <w:pPr>
        <w:pStyle w:val="ListParagraph"/>
        <w:numPr>
          <w:ilvl w:val="0"/>
          <w:numId w:val="11"/>
        </w:numPr>
        <w:spacing w:line="360" w:lineRule="auto"/>
      </w:pPr>
      <w:r>
        <w:t xml:space="preserve">Design Information </w:t>
      </w:r>
      <w:r w:rsidR="008B0572">
        <w:t>i.e.,</w:t>
      </w:r>
      <w:r>
        <w:t xml:space="preserve"> Drawings, specification etc </w:t>
      </w:r>
    </w:p>
    <w:p w14:paraId="35402695" w14:textId="61DF782C" w:rsidR="00113F42" w:rsidRDefault="00113F42" w:rsidP="00113F42">
      <w:pPr>
        <w:pStyle w:val="ListParagraph"/>
        <w:numPr>
          <w:ilvl w:val="0"/>
          <w:numId w:val="11"/>
        </w:numPr>
        <w:spacing w:line="360" w:lineRule="auto"/>
      </w:pPr>
      <w:r>
        <w:t xml:space="preserve">Bill of Quantities </w:t>
      </w:r>
      <w:r w:rsidR="007B29AB">
        <w:t xml:space="preserve">/ Activity Schedule – Pricing document which varies dependent upon contract </w:t>
      </w:r>
      <w:r w:rsidR="008E7D08">
        <w:t>a</w:t>
      </w:r>
      <w:r w:rsidR="007B29AB">
        <w:t>nd option selected</w:t>
      </w:r>
    </w:p>
    <w:p w14:paraId="4394AA5B" w14:textId="3F16F245" w:rsidR="007B29AB" w:rsidRDefault="007B29AB" w:rsidP="00113F42">
      <w:pPr>
        <w:pStyle w:val="ListParagraph"/>
        <w:numPr>
          <w:ilvl w:val="0"/>
          <w:numId w:val="11"/>
        </w:numPr>
        <w:spacing w:line="360" w:lineRule="auto"/>
      </w:pPr>
      <w:r>
        <w:t xml:space="preserve">Preliminaries </w:t>
      </w:r>
    </w:p>
    <w:p w14:paraId="6E591E93" w14:textId="06316830" w:rsidR="007B29AB" w:rsidRDefault="007B29AB" w:rsidP="00113F42">
      <w:pPr>
        <w:pStyle w:val="ListParagraph"/>
        <w:numPr>
          <w:ilvl w:val="0"/>
          <w:numId w:val="11"/>
        </w:numPr>
        <w:spacing w:line="360" w:lineRule="auto"/>
      </w:pPr>
      <w:r>
        <w:t xml:space="preserve">Site and Works Information </w:t>
      </w:r>
    </w:p>
    <w:p w14:paraId="3076A280" w14:textId="00C130E5" w:rsidR="007B29AB" w:rsidRDefault="007B29AB" w:rsidP="00113F42">
      <w:pPr>
        <w:pStyle w:val="ListParagraph"/>
        <w:numPr>
          <w:ilvl w:val="0"/>
          <w:numId w:val="11"/>
        </w:numPr>
        <w:spacing w:line="360" w:lineRule="auto"/>
      </w:pPr>
      <w:r>
        <w:t>Appendices – Often includes reports or surveys that contain information which will be of use for the contractor when pricing</w:t>
      </w:r>
    </w:p>
    <w:p w14:paraId="0E7D6E74" w14:textId="6DDB3A66" w:rsidR="004A3985" w:rsidRDefault="004A3985" w:rsidP="004A3985">
      <w:pPr>
        <w:spacing w:line="360" w:lineRule="auto"/>
      </w:pPr>
      <w:r>
        <w:t xml:space="preserve">The below table lists each item within tender documentation and refers to the contents / definition of that specific item: </w:t>
      </w:r>
    </w:p>
    <w:tbl>
      <w:tblPr>
        <w:tblStyle w:val="TableGrid"/>
        <w:tblW w:w="0" w:type="auto"/>
        <w:tblLook w:val="04A0" w:firstRow="1" w:lastRow="0" w:firstColumn="1" w:lastColumn="0" w:noHBand="0" w:noVBand="1"/>
      </w:tblPr>
      <w:tblGrid>
        <w:gridCol w:w="2689"/>
        <w:gridCol w:w="6327"/>
      </w:tblGrid>
      <w:tr w:rsidR="004A3985" w14:paraId="04E82564" w14:textId="77777777" w:rsidTr="004A3985">
        <w:tc>
          <w:tcPr>
            <w:tcW w:w="2689" w:type="dxa"/>
            <w:shd w:val="clear" w:color="auto" w:fill="E7E6E6" w:themeFill="background2"/>
          </w:tcPr>
          <w:p w14:paraId="439AE475" w14:textId="447D5DD7" w:rsidR="004A3985" w:rsidRPr="004A3985" w:rsidRDefault="004A3985" w:rsidP="004A3985">
            <w:pPr>
              <w:spacing w:line="360" w:lineRule="auto"/>
              <w:rPr>
                <w:b/>
                <w:bCs/>
              </w:rPr>
            </w:pPr>
            <w:r w:rsidRPr="004A3985">
              <w:rPr>
                <w:b/>
                <w:bCs/>
              </w:rPr>
              <w:t xml:space="preserve">Tender Information </w:t>
            </w:r>
          </w:p>
        </w:tc>
        <w:tc>
          <w:tcPr>
            <w:tcW w:w="6327" w:type="dxa"/>
            <w:shd w:val="clear" w:color="auto" w:fill="E7E6E6" w:themeFill="background2"/>
          </w:tcPr>
          <w:p w14:paraId="283B458E" w14:textId="34DA4B52" w:rsidR="004A3985" w:rsidRPr="004A3985" w:rsidRDefault="004A3985" w:rsidP="004A3985">
            <w:pPr>
              <w:spacing w:line="360" w:lineRule="auto"/>
              <w:rPr>
                <w:b/>
                <w:bCs/>
              </w:rPr>
            </w:pPr>
            <w:r w:rsidRPr="004A3985">
              <w:rPr>
                <w:b/>
                <w:bCs/>
              </w:rPr>
              <w:t>Contents of Information</w:t>
            </w:r>
          </w:p>
        </w:tc>
      </w:tr>
      <w:tr w:rsidR="004A3985" w14:paraId="31994DC8" w14:textId="77777777" w:rsidTr="004A3985">
        <w:tc>
          <w:tcPr>
            <w:tcW w:w="2689" w:type="dxa"/>
            <w:shd w:val="clear" w:color="auto" w:fill="FFFFFF" w:themeFill="background1"/>
          </w:tcPr>
          <w:p w14:paraId="41E5B8BD" w14:textId="14897D0F" w:rsidR="004A3985" w:rsidRPr="004A3985" w:rsidRDefault="004A3985" w:rsidP="004A3985">
            <w:pPr>
              <w:spacing w:line="360" w:lineRule="auto"/>
              <w:rPr>
                <w:b/>
                <w:bCs/>
              </w:rPr>
            </w:pPr>
            <w:r>
              <w:rPr>
                <w:b/>
                <w:bCs/>
              </w:rPr>
              <w:t>Design Information</w:t>
            </w:r>
          </w:p>
        </w:tc>
        <w:tc>
          <w:tcPr>
            <w:tcW w:w="6327" w:type="dxa"/>
            <w:shd w:val="clear" w:color="auto" w:fill="FFFFFF" w:themeFill="background1"/>
          </w:tcPr>
          <w:p w14:paraId="24ECF5AA" w14:textId="379F829B" w:rsidR="004A3985" w:rsidRPr="004A3985" w:rsidRDefault="004A3985" w:rsidP="004A3985">
            <w:pPr>
              <w:spacing w:line="360" w:lineRule="auto"/>
            </w:pPr>
            <w:r>
              <w:t xml:space="preserve">Within the design information, this includes documents such as the designers’ drawings and specification. This information comes from a range of disciplines including architect, structural engineer, M&amp;E Engineers etc. The design information can also come from the non-core disciplines such as </w:t>
            </w:r>
            <w:r w:rsidR="00A34B00">
              <w:t>acoustic engineer</w:t>
            </w:r>
            <w:r w:rsidR="00006C45">
              <w:t xml:space="preserve">s. The specification and drawings are often accompanied by an issue sheet. </w:t>
            </w:r>
          </w:p>
        </w:tc>
      </w:tr>
      <w:tr w:rsidR="008E7D08" w14:paraId="62414305" w14:textId="77777777" w:rsidTr="004A3985">
        <w:tc>
          <w:tcPr>
            <w:tcW w:w="2689" w:type="dxa"/>
            <w:shd w:val="clear" w:color="auto" w:fill="FFFFFF" w:themeFill="background1"/>
          </w:tcPr>
          <w:p w14:paraId="45D3C181" w14:textId="70158BBB" w:rsidR="008E7D08" w:rsidRDefault="008E7D08" w:rsidP="004A3985">
            <w:pPr>
              <w:spacing w:line="360" w:lineRule="auto"/>
              <w:rPr>
                <w:b/>
                <w:bCs/>
              </w:rPr>
            </w:pPr>
            <w:r>
              <w:rPr>
                <w:b/>
                <w:bCs/>
              </w:rPr>
              <w:t xml:space="preserve">Pricing Document </w:t>
            </w:r>
          </w:p>
        </w:tc>
        <w:tc>
          <w:tcPr>
            <w:tcW w:w="6327" w:type="dxa"/>
            <w:shd w:val="clear" w:color="auto" w:fill="FFFFFF" w:themeFill="background1"/>
          </w:tcPr>
          <w:p w14:paraId="67B33D3D" w14:textId="299A1403" w:rsidR="008E7D08" w:rsidRDefault="008E7D08" w:rsidP="004A3985">
            <w:pPr>
              <w:spacing w:line="360" w:lineRule="auto"/>
            </w:pPr>
            <w:r>
              <w:t xml:space="preserve">Within the tender documents, a pricing document will be listed within the documents </w:t>
            </w:r>
            <w:proofErr w:type="gramStart"/>
            <w:r>
              <w:t>in order for</w:t>
            </w:r>
            <w:proofErr w:type="gramEnd"/>
            <w:r>
              <w:t xml:space="preserve"> the contractor to price against. The type of pricing document </w:t>
            </w:r>
            <w:r w:rsidR="00CC2707">
              <w:t xml:space="preserve">is dependent upon the contract and procurement route chosen. As an example, a traditional project a full bill of quantities is produced and forms the pricing document. In a project </w:t>
            </w:r>
            <w:r w:rsidR="00CC2707">
              <w:lastRenderedPageBreak/>
              <w:t xml:space="preserve">where NEC3 Option A is used, an activity schedule </w:t>
            </w:r>
            <w:r w:rsidR="0099094C">
              <w:t xml:space="preserve">is used as the pricing document. </w:t>
            </w:r>
          </w:p>
        </w:tc>
      </w:tr>
      <w:tr w:rsidR="004A3985" w14:paraId="45BE9494" w14:textId="77777777" w:rsidTr="004A3985">
        <w:tc>
          <w:tcPr>
            <w:tcW w:w="2689" w:type="dxa"/>
            <w:shd w:val="clear" w:color="auto" w:fill="FFFFFF" w:themeFill="background1"/>
          </w:tcPr>
          <w:p w14:paraId="3A389487" w14:textId="36E4B3AF" w:rsidR="004A3985" w:rsidRPr="004A3985" w:rsidRDefault="000528B9" w:rsidP="004A3985">
            <w:pPr>
              <w:spacing w:line="360" w:lineRule="auto"/>
              <w:rPr>
                <w:b/>
                <w:bCs/>
              </w:rPr>
            </w:pPr>
            <w:r>
              <w:rPr>
                <w:b/>
                <w:bCs/>
              </w:rPr>
              <w:lastRenderedPageBreak/>
              <w:t xml:space="preserve">Preliminaries </w:t>
            </w:r>
          </w:p>
        </w:tc>
        <w:tc>
          <w:tcPr>
            <w:tcW w:w="6327" w:type="dxa"/>
            <w:shd w:val="clear" w:color="auto" w:fill="FFFFFF" w:themeFill="background1"/>
          </w:tcPr>
          <w:p w14:paraId="27A6D177" w14:textId="07989B5F" w:rsidR="004A3985" w:rsidRPr="000528B9" w:rsidRDefault="007E4B21" w:rsidP="004A3985">
            <w:pPr>
              <w:spacing w:line="360" w:lineRule="auto"/>
            </w:pPr>
            <w:r>
              <w:t xml:space="preserve">The preliminaries are the costs associated with the site-specific overheads of a project </w:t>
            </w:r>
            <w:sdt>
              <w:sdtPr>
                <w:id w:val="-1045137292"/>
                <w:citation/>
              </w:sdtPr>
              <w:sdtEndPr/>
              <w:sdtContent>
                <w:r>
                  <w:fldChar w:fldCharType="begin"/>
                </w:r>
                <w:r>
                  <w:instrText xml:space="preserve"> CITATION Fra19 \l 2057 </w:instrText>
                </w:r>
                <w:r>
                  <w:fldChar w:fldCharType="separate"/>
                </w:r>
                <w:r>
                  <w:rPr>
                    <w:noProof/>
                  </w:rPr>
                  <w:t>(Findlay, 2019)</w:t>
                </w:r>
                <w:r>
                  <w:fldChar w:fldCharType="end"/>
                </w:r>
              </w:sdtContent>
            </w:sdt>
            <w:r>
              <w:t xml:space="preserve">. These costs are related to the overheads of running the project, this includes aspects such as site welfare, safety equipment etc. </w:t>
            </w:r>
          </w:p>
        </w:tc>
      </w:tr>
      <w:tr w:rsidR="004A3985" w14:paraId="47B98706" w14:textId="77777777" w:rsidTr="004A3985">
        <w:tc>
          <w:tcPr>
            <w:tcW w:w="2689" w:type="dxa"/>
            <w:shd w:val="clear" w:color="auto" w:fill="FFFFFF" w:themeFill="background1"/>
          </w:tcPr>
          <w:p w14:paraId="4DDB03AD" w14:textId="27384579" w:rsidR="004A3985" w:rsidRPr="004A3985" w:rsidRDefault="007E4B21" w:rsidP="004A3985">
            <w:pPr>
              <w:spacing w:line="360" w:lineRule="auto"/>
              <w:rPr>
                <w:b/>
                <w:bCs/>
              </w:rPr>
            </w:pPr>
            <w:r>
              <w:rPr>
                <w:b/>
                <w:bCs/>
              </w:rPr>
              <w:t>Site and Works Information</w:t>
            </w:r>
          </w:p>
        </w:tc>
        <w:tc>
          <w:tcPr>
            <w:tcW w:w="6327" w:type="dxa"/>
            <w:shd w:val="clear" w:color="auto" w:fill="FFFFFF" w:themeFill="background1"/>
          </w:tcPr>
          <w:p w14:paraId="6628D67E" w14:textId="10A78770" w:rsidR="004A3985" w:rsidRPr="007E4B21" w:rsidRDefault="007E4B21" w:rsidP="004A3985">
            <w:pPr>
              <w:spacing w:line="360" w:lineRule="auto"/>
            </w:pPr>
            <w:r w:rsidRPr="007E4B21">
              <w:t xml:space="preserve">Site information is </w:t>
            </w:r>
            <w:r>
              <w:t xml:space="preserve">essentially information about the proposed site, this information includes aspects such as </w:t>
            </w:r>
            <w:r w:rsidR="00EE52A9">
              <w:t>utility</w:t>
            </w:r>
            <w:r>
              <w:t xml:space="preserve"> drawings, site boundaries, site history etc </w:t>
            </w:r>
            <w:sdt>
              <w:sdtPr>
                <w:id w:val="1641619713"/>
                <w:citation/>
              </w:sdtPr>
              <w:sdtEndPr/>
              <w:sdtContent>
                <w:r w:rsidR="00EE52A9">
                  <w:fldChar w:fldCharType="begin"/>
                </w:r>
                <w:r w:rsidR="00EE52A9">
                  <w:instrText xml:space="preserve"> CITATION Des222 \l 2057 </w:instrText>
                </w:r>
                <w:r w:rsidR="00EE52A9">
                  <w:fldChar w:fldCharType="separate"/>
                </w:r>
                <w:r w:rsidR="00EE52A9">
                  <w:rPr>
                    <w:noProof/>
                  </w:rPr>
                  <w:t>(Buildings, 2022)</w:t>
                </w:r>
                <w:r w:rsidR="00EE52A9">
                  <w:fldChar w:fldCharType="end"/>
                </w:r>
              </w:sdtContent>
            </w:sdt>
            <w:r w:rsidR="00EE52A9">
              <w:t>. Works Information is an NEC term, when NEC contract is the chosen method</w:t>
            </w:r>
            <w:r w:rsidR="000C74B9">
              <w:t xml:space="preserve">, </w:t>
            </w:r>
            <w:r w:rsidR="00EE52A9">
              <w:t xml:space="preserve">a section for works information is added into the tender documentation. Works Information is a specification of the work the contractor must undertake. This is effectively where the design information is stored if the NEC is the chosen contract. </w:t>
            </w:r>
          </w:p>
        </w:tc>
      </w:tr>
      <w:tr w:rsidR="00EE52A9" w14:paraId="2336F1C7" w14:textId="77777777" w:rsidTr="004A3985">
        <w:tc>
          <w:tcPr>
            <w:tcW w:w="2689" w:type="dxa"/>
            <w:shd w:val="clear" w:color="auto" w:fill="FFFFFF" w:themeFill="background1"/>
          </w:tcPr>
          <w:p w14:paraId="5BC3DB7A" w14:textId="37284DEA" w:rsidR="00EE52A9" w:rsidRDefault="00EE52A9" w:rsidP="004A3985">
            <w:pPr>
              <w:spacing w:line="360" w:lineRule="auto"/>
              <w:rPr>
                <w:b/>
                <w:bCs/>
              </w:rPr>
            </w:pPr>
            <w:r>
              <w:rPr>
                <w:b/>
                <w:bCs/>
              </w:rPr>
              <w:t xml:space="preserve">Appendices </w:t>
            </w:r>
          </w:p>
        </w:tc>
        <w:tc>
          <w:tcPr>
            <w:tcW w:w="6327" w:type="dxa"/>
            <w:shd w:val="clear" w:color="auto" w:fill="FFFFFF" w:themeFill="background1"/>
          </w:tcPr>
          <w:p w14:paraId="03C7CE03" w14:textId="5C7AE418" w:rsidR="00EE52A9" w:rsidRPr="007E4B21" w:rsidRDefault="008E7D08" w:rsidP="004A3985">
            <w:pPr>
              <w:spacing w:line="360" w:lineRule="auto"/>
            </w:pPr>
            <w:r>
              <w:t xml:space="preserve">The appendices within the tender documentation can contain various pieces of information, the information often incorporated within the appendices is any other reports which may be of use to the contractor. </w:t>
            </w:r>
          </w:p>
        </w:tc>
      </w:tr>
    </w:tbl>
    <w:p w14:paraId="4A98E984" w14:textId="77777777" w:rsidR="004A3985" w:rsidRDefault="004A3985" w:rsidP="004A3985">
      <w:pPr>
        <w:spacing w:line="360" w:lineRule="auto"/>
      </w:pPr>
    </w:p>
    <w:p w14:paraId="160BE079" w14:textId="506D00B6" w:rsidR="007B29AB" w:rsidRPr="00113F42" w:rsidRDefault="007B29AB" w:rsidP="007B29AB">
      <w:pPr>
        <w:spacing w:line="360" w:lineRule="auto"/>
      </w:pPr>
      <w:r>
        <w:t xml:space="preserve">The list above is not exhaustive but is the main contents of tender documentation, within a design and build contract the list of documentation above will be listed all together and referred to as the ‘employer’s </w:t>
      </w:r>
      <w:r w:rsidR="004A3985">
        <w:t>requirements’</w:t>
      </w:r>
      <w:r>
        <w:t>.</w:t>
      </w:r>
      <w:r w:rsidR="004A3985">
        <w:t xml:space="preserve"> </w:t>
      </w:r>
    </w:p>
    <w:p w14:paraId="4BB2AB46" w14:textId="084602C9" w:rsidR="007D1062" w:rsidRDefault="007D1062" w:rsidP="007D1062">
      <w:pPr>
        <w:spacing w:line="360" w:lineRule="auto"/>
        <w:jc w:val="both"/>
        <w:rPr>
          <w:rFonts w:eastAsiaTheme="majorEastAsia" w:cs="Arial"/>
        </w:rPr>
      </w:pPr>
    </w:p>
    <w:p w14:paraId="449A5C81" w14:textId="0C6FCA61" w:rsidR="00607AFA" w:rsidRDefault="00607AFA" w:rsidP="00607AFA">
      <w:pPr>
        <w:pStyle w:val="Heading2"/>
        <w:numPr>
          <w:ilvl w:val="1"/>
          <w:numId w:val="6"/>
        </w:numPr>
        <w:spacing w:line="360" w:lineRule="auto"/>
      </w:pPr>
      <w:bookmarkStart w:id="3" w:name="_Toc100740072"/>
      <w:r>
        <w:t>Role of the Quantity Surveyor within the production of tender</w:t>
      </w:r>
      <w:bookmarkEnd w:id="3"/>
      <w:r>
        <w:t xml:space="preserve"> </w:t>
      </w:r>
    </w:p>
    <w:p w14:paraId="00E59DE2" w14:textId="0DA4AFEB" w:rsidR="007D1062" w:rsidRDefault="00607AFA" w:rsidP="007D1062">
      <w:pPr>
        <w:spacing w:line="360" w:lineRule="auto"/>
        <w:jc w:val="both"/>
        <w:rPr>
          <w:rFonts w:eastAsiaTheme="majorEastAsia" w:cs="Arial"/>
        </w:rPr>
      </w:pPr>
      <w:r>
        <w:rPr>
          <w:rFonts w:eastAsiaTheme="majorEastAsia" w:cs="Arial"/>
        </w:rPr>
        <w:t>Within the preparation of tender documents, the quantity surveyor plays an active role throughout the whole proces</w:t>
      </w:r>
      <w:r w:rsidR="00750F7B">
        <w:rPr>
          <w:rFonts w:eastAsiaTheme="majorEastAsia" w:cs="Arial"/>
        </w:rPr>
        <w:t xml:space="preserve">s. There are many disciplines which input into the tender documentation, the architect </w:t>
      </w:r>
      <w:r w:rsidR="003C5A3A">
        <w:rPr>
          <w:rFonts w:eastAsiaTheme="majorEastAsia" w:cs="Arial"/>
        </w:rPr>
        <w:t xml:space="preserve">and design team will produce the design information, but the Quantity Surveyor plays an active role and often co-ordinates this element of work. </w:t>
      </w:r>
      <w:r w:rsidR="006120B2">
        <w:rPr>
          <w:rFonts w:eastAsiaTheme="majorEastAsia" w:cs="Arial"/>
        </w:rPr>
        <w:t xml:space="preserve">The Quantity Surveyor will prepare all the tender documentation compromising of the list above. The pricing document will be complete by the Quantity Surveyor, dependent </w:t>
      </w:r>
      <w:r w:rsidR="006120B2">
        <w:rPr>
          <w:rFonts w:eastAsiaTheme="majorEastAsia" w:cs="Arial"/>
        </w:rPr>
        <w:lastRenderedPageBreak/>
        <w:t xml:space="preserve">upon the procurement method and contract this will vary. If a traditional tender is the selected route, the Quantity Surveyor will produce the Bill of Quantities for the contractor to price against. </w:t>
      </w:r>
      <w:r w:rsidR="00AC1ACE">
        <w:rPr>
          <w:rFonts w:eastAsiaTheme="majorEastAsia" w:cs="Arial"/>
        </w:rPr>
        <w:t xml:space="preserve">The bill of quantities provides specific measured quantities of the items of work from the drawings produced by the design team </w:t>
      </w:r>
      <w:sdt>
        <w:sdtPr>
          <w:rPr>
            <w:rFonts w:eastAsiaTheme="majorEastAsia" w:cs="Arial"/>
          </w:rPr>
          <w:id w:val="1086956730"/>
          <w:citation/>
        </w:sdtPr>
        <w:sdtEndPr/>
        <w:sdtContent>
          <w:r w:rsidR="00AC1ACE">
            <w:rPr>
              <w:rFonts w:eastAsiaTheme="majorEastAsia" w:cs="Arial"/>
            </w:rPr>
            <w:fldChar w:fldCharType="begin"/>
          </w:r>
          <w:r w:rsidR="00AC1ACE">
            <w:rPr>
              <w:rFonts w:eastAsiaTheme="majorEastAsia" w:cs="Arial"/>
            </w:rPr>
            <w:instrText xml:space="preserve"> CITATION Des211 \l 2057 </w:instrText>
          </w:r>
          <w:r w:rsidR="00AC1ACE">
            <w:rPr>
              <w:rFonts w:eastAsiaTheme="majorEastAsia" w:cs="Arial"/>
            </w:rPr>
            <w:fldChar w:fldCharType="separate"/>
          </w:r>
          <w:r w:rsidR="00AC1ACE" w:rsidRPr="00AC1ACE">
            <w:rPr>
              <w:rFonts w:eastAsiaTheme="majorEastAsia" w:cs="Arial"/>
              <w:noProof/>
            </w:rPr>
            <w:t>(Buildings, 2021)</w:t>
          </w:r>
          <w:r w:rsidR="00AC1ACE">
            <w:rPr>
              <w:rFonts w:eastAsiaTheme="majorEastAsia" w:cs="Arial"/>
            </w:rPr>
            <w:fldChar w:fldCharType="end"/>
          </w:r>
        </w:sdtContent>
      </w:sdt>
      <w:r w:rsidR="00AC1ACE">
        <w:rPr>
          <w:rFonts w:eastAsiaTheme="majorEastAsia" w:cs="Arial"/>
        </w:rPr>
        <w:t xml:space="preserve">. </w:t>
      </w:r>
    </w:p>
    <w:p w14:paraId="74B206CC" w14:textId="77777777" w:rsidR="00220D5E" w:rsidRDefault="00220D5E" w:rsidP="007D1062">
      <w:pPr>
        <w:spacing w:line="360" w:lineRule="auto"/>
        <w:jc w:val="both"/>
        <w:rPr>
          <w:rFonts w:eastAsiaTheme="majorEastAsia" w:cs="Arial"/>
        </w:rPr>
      </w:pPr>
    </w:p>
    <w:p w14:paraId="0B64A5CF" w14:textId="3BCA961A" w:rsidR="00220D5E" w:rsidRPr="00220D5E" w:rsidRDefault="005F579D" w:rsidP="009A0D32">
      <w:pPr>
        <w:pStyle w:val="Heading2"/>
        <w:numPr>
          <w:ilvl w:val="1"/>
          <w:numId w:val="6"/>
        </w:numPr>
        <w:spacing w:line="360" w:lineRule="auto"/>
      </w:pPr>
      <w:bookmarkStart w:id="4" w:name="_Toc100740073"/>
      <w:r>
        <w:t>Conclusion of the tender process</w:t>
      </w:r>
      <w:bookmarkEnd w:id="4"/>
    </w:p>
    <w:p w14:paraId="7C450131" w14:textId="04F11825" w:rsidR="005F579D" w:rsidRPr="005F579D" w:rsidRDefault="005F579D" w:rsidP="005F579D">
      <w:pPr>
        <w:spacing w:line="360" w:lineRule="auto"/>
      </w:pPr>
      <w:r>
        <w:t xml:space="preserve">To conclude, the tendering exercise within the construction industry can prove an onerous task but is required in all projects. It is vital that the client ensures this process is undertaken correctly and precisely </w:t>
      </w:r>
      <w:proofErr w:type="gramStart"/>
      <w:r>
        <w:t>in order to</w:t>
      </w:r>
      <w:proofErr w:type="gramEnd"/>
      <w:r>
        <w:t xml:space="preserve"> attain their aspiration of the end product. </w:t>
      </w:r>
      <w:r w:rsidR="000E60F3">
        <w:t xml:space="preserve">The tendering method needs to reflect the scope and complexity of the project, for example if the project is complex, a </w:t>
      </w:r>
      <w:r w:rsidR="009A0D32">
        <w:t>two-stage</w:t>
      </w:r>
      <w:r w:rsidR="000E60F3">
        <w:t xml:space="preserve"> tender would effectively result in a better design process by implementing the </w:t>
      </w:r>
      <w:r w:rsidR="009A0D32">
        <w:t>contractor’s</w:t>
      </w:r>
      <w:r w:rsidR="000E60F3">
        <w:t xml:space="preserve"> knowledge and attaining that early contractor engagement. </w:t>
      </w:r>
    </w:p>
    <w:p w14:paraId="4D522824" w14:textId="0E0026AB" w:rsidR="007D1062" w:rsidRDefault="007D1062" w:rsidP="007D1062">
      <w:pPr>
        <w:spacing w:line="360" w:lineRule="auto"/>
        <w:jc w:val="both"/>
        <w:rPr>
          <w:rFonts w:eastAsiaTheme="majorEastAsia" w:cs="Arial"/>
        </w:rPr>
      </w:pPr>
    </w:p>
    <w:p w14:paraId="36D835D4" w14:textId="77777777" w:rsidR="009A0D32" w:rsidRDefault="009A0D32" w:rsidP="007D1062">
      <w:pPr>
        <w:spacing w:line="360" w:lineRule="auto"/>
        <w:jc w:val="both"/>
        <w:rPr>
          <w:rFonts w:eastAsiaTheme="majorEastAsia" w:cs="Arial"/>
        </w:rPr>
      </w:pPr>
    </w:p>
    <w:p w14:paraId="6A5FBB04" w14:textId="77777777" w:rsidR="009A0D32" w:rsidRDefault="009A0D32" w:rsidP="007D1062">
      <w:pPr>
        <w:spacing w:line="360" w:lineRule="auto"/>
        <w:jc w:val="both"/>
        <w:rPr>
          <w:rFonts w:eastAsiaTheme="majorEastAsia" w:cs="Arial"/>
        </w:rPr>
      </w:pPr>
    </w:p>
    <w:p w14:paraId="1369A463" w14:textId="7192F001" w:rsidR="007D1062" w:rsidRDefault="007D1062" w:rsidP="007D1062">
      <w:pPr>
        <w:spacing w:line="360" w:lineRule="auto"/>
        <w:jc w:val="both"/>
        <w:rPr>
          <w:rFonts w:eastAsiaTheme="majorEastAsia" w:cs="Arial"/>
        </w:rPr>
      </w:pPr>
    </w:p>
    <w:p w14:paraId="2D0E4C4D" w14:textId="294F1C70" w:rsidR="007D1062" w:rsidRDefault="007D1062" w:rsidP="007D1062">
      <w:pPr>
        <w:spacing w:line="360" w:lineRule="auto"/>
        <w:jc w:val="both"/>
        <w:rPr>
          <w:rFonts w:eastAsiaTheme="majorEastAsia" w:cs="Arial"/>
        </w:rPr>
      </w:pPr>
    </w:p>
    <w:p w14:paraId="5B02B0EE" w14:textId="4519FC25" w:rsidR="007D1062" w:rsidRDefault="007D1062" w:rsidP="007D1062">
      <w:pPr>
        <w:spacing w:line="360" w:lineRule="auto"/>
        <w:jc w:val="both"/>
        <w:rPr>
          <w:rFonts w:eastAsiaTheme="majorEastAsia" w:cs="Arial"/>
        </w:rPr>
      </w:pPr>
    </w:p>
    <w:p w14:paraId="10EAED3D" w14:textId="4383470F" w:rsidR="007D1062" w:rsidRDefault="007D1062" w:rsidP="007D1062">
      <w:pPr>
        <w:spacing w:line="360" w:lineRule="auto"/>
        <w:jc w:val="both"/>
        <w:rPr>
          <w:rFonts w:eastAsiaTheme="majorEastAsia" w:cs="Arial"/>
        </w:rPr>
      </w:pPr>
    </w:p>
    <w:p w14:paraId="1E49D48E" w14:textId="145CB678" w:rsidR="007D1062" w:rsidRDefault="007D1062" w:rsidP="007D1062">
      <w:pPr>
        <w:spacing w:line="360" w:lineRule="auto"/>
        <w:jc w:val="both"/>
        <w:rPr>
          <w:rFonts w:eastAsiaTheme="majorEastAsia" w:cs="Arial"/>
        </w:rPr>
      </w:pPr>
    </w:p>
    <w:p w14:paraId="43D0C9C6" w14:textId="162F8408" w:rsidR="007D1062" w:rsidRDefault="007D1062" w:rsidP="007D1062">
      <w:pPr>
        <w:spacing w:line="360" w:lineRule="auto"/>
        <w:jc w:val="both"/>
        <w:rPr>
          <w:rFonts w:eastAsiaTheme="majorEastAsia" w:cs="Arial"/>
        </w:rPr>
      </w:pPr>
    </w:p>
    <w:p w14:paraId="37E8F428" w14:textId="5DA7D557" w:rsidR="007D1062" w:rsidRDefault="007D1062" w:rsidP="007D1062">
      <w:pPr>
        <w:spacing w:line="360" w:lineRule="auto"/>
        <w:jc w:val="both"/>
        <w:rPr>
          <w:rFonts w:eastAsiaTheme="majorEastAsia" w:cs="Arial"/>
        </w:rPr>
      </w:pPr>
    </w:p>
    <w:p w14:paraId="0AB04D84" w14:textId="121F8A5D" w:rsidR="007D1062" w:rsidRDefault="007D1062" w:rsidP="007D1062">
      <w:pPr>
        <w:spacing w:line="360" w:lineRule="auto"/>
        <w:jc w:val="both"/>
        <w:rPr>
          <w:rFonts w:eastAsiaTheme="majorEastAsia" w:cs="Arial"/>
        </w:rPr>
      </w:pPr>
    </w:p>
    <w:p w14:paraId="5F0BD96A" w14:textId="14EDB475" w:rsidR="007D1062" w:rsidRDefault="007D1062" w:rsidP="007D1062">
      <w:pPr>
        <w:spacing w:line="360" w:lineRule="auto"/>
        <w:jc w:val="both"/>
        <w:rPr>
          <w:rFonts w:eastAsiaTheme="majorEastAsia" w:cs="Arial"/>
        </w:rPr>
      </w:pPr>
    </w:p>
    <w:p w14:paraId="7E309DA8" w14:textId="42367964" w:rsidR="007D1062" w:rsidRDefault="007D1062" w:rsidP="007D1062">
      <w:pPr>
        <w:spacing w:line="360" w:lineRule="auto"/>
        <w:jc w:val="both"/>
        <w:rPr>
          <w:rFonts w:eastAsiaTheme="majorEastAsia" w:cs="Arial"/>
        </w:rPr>
      </w:pPr>
    </w:p>
    <w:p w14:paraId="3EDBD535" w14:textId="2C09CD2A" w:rsidR="007D1062" w:rsidRDefault="007D1062" w:rsidP="007D1062">
      <w:pPr>
        <w:spacing w:line="360" w:lineRule="auto"/>
        <w:jc w:val="both"/>
        <w:rPr>
          <w:rFonts w:eastAsiaTheme="majorEastAsia" w:cs="Arial"/>
        </w:rPr>
      </w:pPr>
    </w:p>
    <w:p w14:paraId="0F108D8B" w14:textId="7D2E99B5" w:rsidR="00220D5E" w:rsidRDefault="00220D5E" w:rsidP="007D1062">
      <w:pPr>
        <w:spacing w:line="360" w:lineRule="auto"/>
        <w:jc w:val="both"/>
        <w:rPr>
          <w:rFonts w:eastAsiaTheme="majorEastAsia" w:cs="Arial"/>
        </w:rPr>
      </w:pPr>
    </w:p>
    <w:p w14:paraId="7FCBB1CE" w14:textId="4471322F" w:rsidR="00220D5E" w:rsidRDefault="00220D5E" w:rsidP="007D1062">
      <w:pPr>
        <w:spacing w:line="360" w:lineRule="auto"/>
        <w:jc w:val="both"/>
        <w:rPr>
          <w:rFonts w:eastAsiaTheme="majorEastAsia" w:cs="Arial"/>
        </w:rPr>
      </w:pPr>
    </w:p>
    <w:p w14:paraId="459F02C6" w14:textId="77777777" w:rsidR="00220D5E" w:rsidRDefault="00220D5E" w:rsidP="007D1062">
      <w:pPr>
        <w:spacing w:line="360" w:lineRule="auto"/>
        <w:jc w:val="both"/>
        <w:rPr>
          <w:rFonts w:eastAsiaTheme="majorEastAsia" w:cs="Arial"/>
        </w:rPr>
      </w:pPr>
    </w:p>
    <w:p w14:paraId="5B94353F" w14:textId="06A50A86" w:rsidR="007D1062" w:rsidRDefault="007D1062" w:rsidP="007D1062">
      <w:pPr>
        <w:spacing w:line="360" w:lineRule="auto"/>
        <w:jc w:val="both"/>
        <w:rPr>
          <w:rFonts w:eastAsiaTheme="majorEastAsia" w:cs="Arial"/>
        </w:rPr>
      </w:pPr>
    </w:p>
    <w:p w14:paraId="04916B95" w14:textId="3EF3EF3E" w:rsidR="007D1062" w:rsidRDefault="007D1062" w:rsidP="007D1062">
      <w:pPr>
        <w:spacing w:line="360" w:lineRule="auto"/>
        <w:jc w:val="both"/>
        <w:rPr>
          <w:rFonts w:eastAsiaTheme="majorEastAsia" w:cs="Arial"/>
        </w:rPr>
      </w:pPr>
    </w:p>
    <w:p w14:paraId="2F2DE2C2" w14:textId="77777777" w:rsidR="00220D5E" w:rsidRPr="007D1062" w:rsidRDefault="00220D5E" w:rsidP="007D1062">
      <w:pPr>
        <w:spacing w:line="360" w:lineRule="auto"/>
        <w:jc w:val="both"/>
        <w:rPr>
          <w:rFonts w:eastAsiaTheme="majorEastAsia" w:cs="Arial"/>
        </w:rPr>
      </w:pPr>
    </w:p>
    <w:p w14:paraId="5B13A011" w14:textId="2A505BAA" w:rsidR="00220D5E" w:rsidRDefault="003F798A" w:rsidP="00220D5E">
      <w:pPr>
        <w:pStyle w:val="Heading1"/>
        <w:numPr>
          <w:ilvl w:val="0"/>
          <w:numId w:val="17"/>
        </w:numPr>
        <w:spacing w:line="360" w:lineRule="auto"/>
        <w:jc w:val="both"/>
        <w:rPr>
          <w:sz w:val="24"/>
          <w:szCs w:val="24"/>
        </w:rPr>
      </w:pPr>
      <w:bookmarkStart w:id="5" w:name="_Toc100740074"/>
      <w:r w:rsidRPr="00F00763">
        <w:rPr>
          <w:sz w:val="24"/>
          <w:szCs w:val="24"/>
        </w:rPr>
        <w:lastRenderedPageBreak/>
        <w:t>Part 2 – Domestic House Take-off</w:t>
      </w:r>
      <w:bookmarkEnd w:id="5"/>
    </w:p>
    <w:p w14:paraId="67D95C4D" w14:textId="77777777" w:rsidR="009A0D32" w:rsidRPr="009A0D32" w:rsidRDefault="009A0D32" w:rsidP="009A0D32"/>
    <w:p w14:paraId="0585537A" w14:textId="2BECB3B8" w:rsidR="009A0D32" w:rsidRPr="009A0D32" w:rsidRDefault="009A0D32" w:rsidP="009A0D32">
      <w:pPr>
        <w:pStyle w:val="Heading2"/>
        <w:numPr>
          <w:ilvl w:val="1"/>
          <w:numId w:val="17"/>
        </w:numPr>
        <w:spacing w:line="360" w:lineRule="auto"/>
      </w:pPr>
      <w:bookmarkStart w:id="6" w:name="_Toc100740075"/>
      <w:r>
        <w:t>Introduction to Take-off</w:t>
      </w:r>
      <w:bookmarkEnd w:id="6"/>
    </w:p>
    <w:p w14:paraId="7311EB4C" w14:textId="7BF3F660" w:rsidR="009A0D32" w:rsidRDefault="00F00763" w:rsidP="00192D80">
      <w:pPr>
        <w:spacing w:line="360" w:lineRule="auto"/>
        <w:jc w:val="both"/>
        <w:rPr>
          <w:rFonts w:cs="Arial"/>
        </w:rPr>
      </w:pPr>
      <w:r>
        <w:rPr>
          <w:rFonts w:cs="Arial"/>
        </w:rPr>
        <w:t xml:space="preserve">Within this section of the assignment, a take-off has been completed utilizing the drawings listed within appendix 1. The take-off has been complete on dim paper, to which a Bill of Quantities has been created following on from the calculations. </w:t>
      </w:r>
      <w:r w:rsidR="00B61188">
        <w:rPr>
          <w:rFonts w:cs="Arial"/>
        </w:rPr>
        <w:t xml:space="preserve">The complete take-off document has been listed within appendix 2 of the report. Within this section, each element of the take-off has been separated with the rationale behind each calculation being listed. </w:t>
      </w:r>
      <w:r w:rsidR="007D0F68">
        <w:rPr>
          <w:rFonts w:cs="Arial"/>
        </w:rPr>
        <w:t xml:space="preserve">SPON’S Architects and Builders Price book has been used to attain costs for different elements within the take-off exercise </w:t>
      </w:r>
      <w:sdt>
        <w:sdtPr>
          <w:rPr>
            <w:rFonts w:cs="Arial"/>
          </w:rPr>
          <w:id w:val="-664699811"/>
          <w:citation/>
        </w:sdtPr>
        <w:sdtEndPr/>
        <w:sdtContent>
          <w:r w:rsidR="007D0F68">
            <w:rPr>
              <w:rFonts w:cs="Arial"/>
            </w:rPr>
            <w:fldChar w:fldCharType="begin"/>
          </w:r>
          <w:r w:rsidR="007D0F68">
            <w:rPr>
              <w:rFonts w:cs="Arial"/>
            </w:rPr>
            <w:instrText xml:space="preserve"> CITATION Tay20 \l 2057 </w:instrText>
          </w:r>
          <w:r w:rsidR="007D0F68">
            <w:rPr>
              <w:rFonts w:cs="Arial"/>
            </w:rPr>
            <w:fldChar w:fldCharType="separate"/>
          </w:r>
          <w:r w:rsidR="007D0F68" w:rsidRPr="007D0F68">
            <w:rPr>
              <w:rFonts w:cs="Arial"/>
              <w:noProof/>
            </w:rPr>
            <w:t>(Francis, 2020)</w:t>
          </w:r>
          <w:r w:rsidR="007D0F68">
            <w:rPr>
              <w:rFonts w:cs="Arial"/>
            </w:rPr>
            <w:fldChar w:fldCharType="end"/>
          </w:r>
        </w:sdtContent>
      </w:sdt>
      <w:r w:rsidR="007D0F68">
        <w:rPr>
          <w:rFonts w:cs="Arial"/>
        </w:rPr>
        <w:t xml:space="preserve">. </w:t>
      </w:r>
    </w:p>
    <w:p w14:paraId="593FC246" w14:textId="77777777" w:rsidR="009A0D32" w:rsidRDefault="009A0D32" w:rsidP="00192D80">
      <w:pPr>
        <w:spacing w:line="360" w:lineRule="auto"/>
        <w:jc w:val="both"/>
        <w:rPr>
          <w:rFonts w:cs="Arial"/>
        </w:rPr>
      </w:pPr>
    </w:p>
    <w:p w14:paraId="2F66FB8D" w14:textId="50116DB5" w:rsidR="009A0D32" w:rsidRPr="009A0D32" w:rsidRDefault="009A0D32" w:rsidP="009A0D32">
      <w:pPr>
        <w:pStyle w:val="Heading2"/>
        <w:numPr>
          <w:ilvl w:val="1"/>
          <w:numId w:val="17"/>
        </w:numPr>
        <w:spacing w:line="360" w:lineRule="auto"/>
      </w:pPr>
      <w:bookmarkStart w:id="7" w:name="_Toc100740076"/>
      <w:r>
        <w:t>Gross Internal Floor Area</w:t>
      </w:r>
      <w:bookmarkEnd w:id="7"/>
    </w:p>
    <w:p w14:paraId="70411781" w14:textId="771624DF" w:rsidR="0096361A" w:rsidRDefault="0096361A" w:rsidP="00192D80">
      <w:pPr>
        <w:spacing w:line="360" w:lineRule="auto"/>
        <w:jc w:val="both"/>
      </w:pPr>
      <w:r>
        <w:t>The building has been costed based on the Gross Internal Floor Area (GIFA). The way in which the building can be costed by the GIFA is by firstly working out the GIFA, to which can be multiplied by a cost per m2 from SPON’S. The way in which the GIFA has been calculated is by splitting the building up into 3 areas on the Ground Floor, and two areas on the First Floor. The floor plans within the drawing package</w:t>
      </w:r>
      <w:r w:rsidR="000C74B9">
        <w:t xml:space="preserve"> listed </w:t>
      </w:r>
      <w:r>
        <w:t>within appendix 1 show</w:t>
      </w:r>
      <w:r w:rsidR="000C74B9">
        <w:t>s</w:t>
      </w:r>
      <w:r>
        <w:t xml:space="preserve"> there is a conservatory however, the conservatory is only First Floor level therefore </w:t>
      </w:r>
      <w:r w:rsidR="00D30EEE">
        <w:t xml:space="preserve">two separate calculations were undertaken. Below shows the GIFA calculation from the take-off exercise listed within appendix 2: </w:t>
      </w:r>
    </w:p>
    <w:p w14:paraId="4E3B547C" w14:textId="77777777" w:rsidR="00D30EEE" w:rsidRDefault="00D30EEE" w:rsidP="00192D80">
      <w:pPr>
        <w:spacing w:line="360" w:lineRule="auto"/>
        <w:jc w:val="both"/>
      </w:pPr>
    </w:p>
    <w:p w14:paraId="6B307718" w14:textId="77777777" w:rsidR="00D30EEE" w:rsidRDefault="00D30EEE" w:rsidP="00192D80">
      <w:pPr>
        <w:spacing w:line="360" w:lineRule="auto"/>
        <w:jc w:val="both"/>
      </w:pPr>
    </w:p>
    <w:p w14:paraId="1ECA0C6A" w14:textId="77777777" w:rsidR="00D30EEE" w:rsidRDefault="00D30EEE" w:rsidP="00192D80">
      <w:pPr>
        <w:spacing w:line="360" w:lineRule="auto"/>
        <w:jc w:val="both"/>
      </w:pPr>
    </w:p>
    <w:p w14:paraId="011AA0BA" w14:textId="77777777" w:rsidR="00D30EEE" w:rsidRDefault="00D30EEE" w:rsidP="00192D80">
      <w:pPr>
        <w:spacing w:line="360" w:lineRule="auto"/>
        <w:jc w:val="both"/>
      </w:pPr>
    </w:p>
    <w:p w14:paraId="6599FA0A" w14:textId="77777777" w:rsidR="00D30EEE" w:rsidRDefault="00D30EEE" w:rsidP="00192D80">
      <w:pPr>
        <w:spacing w:line="360" w:lineRule="auto"/>
        <w:jc w:val="both"/>
      </w:pPr>
    </w:p>
    <w:p w14:paraId="0AEE4807" w14:textId="77777777" w:rsidR="00D30EEE" w:rsidRDefault="00D30EEE" w:rsidP="00192D80">
      <w:pPr>
        <w:spacing w:line="360" w:lineRule="auto"/>
        <w:jc w:val="both"/>
      </w:pPr>
    </w:p>
    <w:p w14:paraId="32D34D97" w14:textId="77777777" w:rsidR="00D30EEE" w:rsidRDefault="00D30EEE" w:rsidP="00192D80">
      <w:pPr>
        <w:spacing w:line="360" w:lineRule="auto"/>
        <w:jc w:val="both"/>
      </w:pPr>
    </w:p>
    <w:p w14:paraId="16883E19" w14:textId="77777777" w:rsidR="00D30EEE" w:rsidRDefault="00D30EEE" w:rsidP="00192D80">
      <w:pPr>
        <w:spacing w:line="360" w:lineRule="auto"/>
        <w:jc w:val="both"/>
      </w:pPr>
    </w:p>
    <w:p w14:paraId="69A3D92C" w14:textId="77777777" w:rsidR="00D30EEE" w:rsidRDefault="00D30EEE" w:rsidP="00192D80">
      <w:pPr>
        <w:spacing w:line="360" w:lineRule="auto"/>
        <w:jc w:val="both"/>
      </w:pPr>
    </w:p>
    <w:p w14:paraId="25750BF6" w14:textId="77777777" w:rsidR="00D30EEE" w:rsidRDefault="00D30EEE" w:rsidP="00192D80">
      <w:pPr>
        <w:spacing w:line="360" w:lineRule="auto"/>
        <w:jc w:val="both"/>
      </w:pPr>
    </w:p>
    <w:p w14:paraId="62CBF283" w14:textId="77777777" w:rsidR="00D30EEE" w:rsidRDefault="00D30EEE" w:rsidP="00192D80">
      <w:pPr>
        <w:spacing w:line="360" w:lineRule="auto"/>
        <w:jc w:val="both"/>
      </w:pPr>
    </w:p>
    <w:p w14:paraId="7D66970E" w14:textId="77777777" w:rsidR="00D30EEE" w:rsidRDefault="00D30EEE" w:rsidP="00192D80">
      <w:pPr>
        <w:spacing w:line="360" w:lineRule="auto"/>
        <w:jc w:val="both"/>
      </w:pPr>
    </w:p>
    <w:p w14:paraId="09FE04E0" w14:textId="77777777" w:rsidR="00D30EEE" w:rsidRDefault="00D30EEE" w:rsidP="00192D80">
      <w:pPr>
        <w:spacing w:line="360" w:lineRule="auto"/>
        <w:jc w:val="both"/>
      </w:pPr>
    </w:p>
    <w:p w14:paraId="34E4071A" w14:textId="18CDEA17" w:rsidR="00D30EEE" w:rsidRDefault="00D30EEE" w:rsidP="00192D80">
      <w:pPr>
        <w:spacing w:line="360" w:lineRule="auto"/>
        <w:jc w:val="both"/>
      </w:pPr>
      <w:r>
        <w:rPr>
          <w:noProof/>
        </w:rPr>
        <w:lastRenderedPageBreak/>
        <w:drawing>
          <wp:anchor distT="0" distB="0" distL="114300" distR="114300" simplePos="0" relativeHeight="251669504" behindDoc="0" locked="0" layoutInCell="1" allowOverlap="1" wp14:anchorId="0684DB24" wp14:editId="399CB68F">
            <wp:simplePos x="0" y="0"/>
            <wp:positionH relativeFrom="column">
              <wp:posOffset>-329609</wp:posOffset>
            </wp:positionH>
            <wp:positionV relativeFrom="paragraph">
              <wp:posOffset>147</wp:posOffset>
            </wp:positionV>
            <wp:extent cx="2997835" cy="4542790"/>
            <wp:effectExtent l="0" t="0" r="0" b="3810"/>
            <wp:wrapSquare wrapText="bothSides"/>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97835" cy="4542790"/>
                    </a:xfrm>
                    <a:prstGeom prst="rect">
                      <a:avLst/>
                    </a:prstGeom>
                  </pic:spPr>
                </pic:pic>
              </a:graphicData>
            </a:graphic>
            <wp14:sizeRelH relativeFrom="page">
              <wp14:pctWidth>0</wp14:pctWidth>
            </wp14:sizeRelH>
            <wp14:sizeRelV relativeFrom="page">
              <wp14:pctHeight>0</wp14:pctHeight>
            </wp14:sizeRelV>
          </wp:anchor>
        </w:drawing>
      </w:r>
    </w:p>
    <w:p w14:paraId="289B8A39" w14:textId="77777777" w:rsidR="00D30EEE" w:rsidRDefault="00D30EEE" w:rsidP="00192D80">
      <w:pPr>
        <w:spacing w:line="360" w:lineRule="auto"/>
        <w:jc w:val="both"/>
      </w:pPr>
    </w:p>
    <w:p w14:paraId="49C6914B" w14:textId="77777777" w:rsidR="00D30EEE" w:rsidRDefault="00D30EEE" w:rsidP="00192D80">
      <w:pPr>
        <w:spacing w:line="360" w:lineRule="auto"/>
        <w:jc w:val="both"/>
      </w:pPr>
    </w:p>
    <w:p w14:paraId="3A99D864" w14:textId="77777777" w:rsidR="00D30EEE" w:rsidRDefault="00D30EEE" w:rsidP="00192D80">
      <w:pPr>
        <w:spacing w:line="360" w:lineRule="auto"/>
        <w:jc w:val="both"/>
      </w:pPr>
    </w:p>
    <w:p w14:paraId="52C3F57C" w14:textId="77777777" w:rsidR="00D30EEE" w:rsidRDefault="00D30EEE" w:rsidP="00192D80">
      <w:pPr>
        <w:spacing w:line="360" w:lineRule="auto"/>
        <w:jc w:val="both"/>
      </w:pPr>
    </w:p>
    <w:p w14:paraId="15000E3D" w14:textId="77777777" w:rsidR="00D30EEE" w:rsidRDefault="00D30EEE" w:rsidP="00192D80">
      <w:pPr>
        <w:spacing w:line="360" w:lineRule="auto"/>
        <w:jc w:val="both"/>
      </w:pPr>
    </w:p>
    <w:p w14:paraId="2D13ED36" w14:textId="77777777" w:rsidR="00D30EEE" w:rsidRDefault="00D30EEE" w:rsidP="00192D80">
      <w:pPr>
        <w:spacing w:line="360" w:lineRule="auto"/>
        <w:jc w:val="both"/>
      </w:pPr>
    </w:p>
    <w:p w14:paraId="78779AB2" w14:textId="77777777" w:rsidR="00D30EEE" w:rsidRDefault="00D30EEE" w:rsidP="00192D80">
      <w:pPr>
        <w:spacing w:line="360" w:lineRule="auto"/>
        <w:jc w:val="both"/>
      </w:pPr>
    </w:p>
    <w:p w14:paraId="20F3A7DA" w14:textId="77777777" w:rsidR="00D30EEE" w:rsidRDefault="00D30EEE" w:rsidP="00192D80">
      <w:pPr>
        <w:spacing w:line="360" w:lineRule="auto"/>
        <w:jc w:val="both"/>
      </w:pPr>
    </w:p>
    <w:p w14:paraId="12B2EBB3" w14:textId="77777777" w:rsidR="00D30EEE" w:rsidRDefault="00D30EEE" w:rsidP="00192D80">
      <w:pPr>
        <w:spacing w:line="360" w:lineRule="auto"/>
        <w:jc w:val="both"/>
      </w:pPr>
    </w:p>
    <w:p w14:paraId="74251755" w14:textId="77777777" w:rsidR="00D30EEE" w:rsidRDefault="00D30EEE" w:rsidP="00192D80">
      <w:pPr>
        <w:spacing w:line="360" w:lineRule="auto"/>
        <w:jc w:val="both"/>
      </w:pPr>
    </w:p>
    <w:p w14:paraId="7D36618D" w14:textId="77777777" w:rsidR="00D30EEE" w:rsidRDefault="00D30EEE" w:rsidP="00192D80">
      <w:pPr>
        <w:spacing w:line="360" w:lineRule="auto"/>
        <w:jc w:val="both"/>
      </w:pPr>
    </w:p>
    <w:p w14:paraId="5ADAF760" w14:textId="77777777" w:rsidR="00D30EEE" w:rsidRDefault="00D30EEE" w:rsidP="00192D80">
      <w:pPr>
        <w:spacing w:line="360" w:lineRule="auto"/>
        <w:jc w:val="both"/>
      </w:pPr>
    </w:p>
    <w:p w14:paraId="49D0EFE6" w14:textId="77777777" w:rsidR="00D30EEE" w:rsidRDefault="00D30EEE" w:rsidP="00192D80">
      <w:pPr>
        <w:spacing w:line="360" w:lineRule="auto"/>
        <w:jc w:val="both"/>
      </w:pPr>
    </w:p>
    <w:p w14:paraId="0635FADC" w14:textId="77777777" w:rsidR="00D30EEE" w:rsidRDefault="00D30EEE" w:rsidP="00192D80">
      <w:pPr>
        <w:spacing w:line="360" w:lineRule="auto"/>
        <w:jc w:val="both"/>
      </w:pPr>
    </w:p>
    <w:p w14:paraId="040DEC74" w14:textId="77777777" w:rsidR="00D30EEE" w:rsidRDefault="00D30EEE" w:rsidP="00192D80">
      <w:pPr>
        <w:spacing w:line="360" w:lineRule="auto"/>
        <w:jc w:val="both"/>
      </w:pPr>
    </w:p>
    <w:p w14:paraId="745AC316" w14:textId="77777777" w:rsidR="00D30EEE" w:rsidRDefault="00D30EEE" w:rsidP="00192D80">
      <w:pPr>
        <w:spacing w:line="360" w:lineRule="auto"/>
        <w:jc w:val="both"/>
      </w:pPr>
    </w:p>
    <w:p w14:paraId="47C1F0D2" w14:textId="77777777" w:rsidR="00D30EEE" w:rsidRDefault="00D30EEE" w:rsidP="00192D80">
      <w:pPr>
        <w:spacing w:line="360" w:lineRule="auto"/>
        <w:jc w:val="both"/>
      </w:pPr>
    </w:p>
    <w:p w14:paraId="66E37FD4" w14:textId="77777777" w:rsidR="00D30EEE" w:rsidRDefault="00D30EEE" w:rsidP="00192D80">
      <w:pPr>
        <w:spacing w:line="360" w:lineRule="auto"/>
        <w:jc w:val="both"/>
        <w:rPr>
          <w:b/>
          <w:bCs/>
        </w:rPr>
      </w:pPr>
      <w:r w:rsidRPr="00D30EEE">
        <w:rPr>
          <w:b/>
          <w:bCs/>
        </w:rPr>
        <w:t xml:space="preserve">Gross Internal Floor Area Calculation </w:t>
      </w:r>
    </w:p>
    <w:p w14:paraId="57CC0642" w14:textId="332DA993" w:rsidR="0061004D" w:rsidRDefault="0061004D" w:rsidP="00192D80">
      <w:pPr>
        <w:spacing w:line="360" w:lineRule="auto"/>
        <w:jc w:val="both"/>
      </w:pPr>
      <w:r>
        <w:rPr>
          <w:noProof/>
        </w:rPr>
        <w:drawing>
          <wp:anchor distT="0" distB="0" distL="114300" distR="114300" simplePos="0" relativeHeight="251670528" behindDoc="0" locked="0" layoutInCell="1" allowOverlap="1" wp14:anchorId="3C830B28" wp14:editId="54676D78">
            <wp:simplePos x="0" y="0"/>
            <wp:positionH relativeFrom="column">
              <wp:posOffset>0</wp:posOffset>
            </wp:positionH>
            <wp:positionV relativeFrom="paragraph">
              <wp:posOffset>1590129</wp:posOffset>
            </wp:positionV>
            <wp:extent cx="5731510" cy="506730"/>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a:extLst>
                        <a:ext uri="{28A0092B-C50C-407E-A947-70E740481C1C}">
                          <a14:useLocalDpi xmlns:a14="http://schemas.microsoft.com/office/drawing/2010/main" val="0"/>
                        </a:ext>
                      </a:extLst>
                    </a:blip>
                    <a:stretch>
                      <a:fillRect/>
                    </a:stretch>
                  </pic:blipFill>
                  <pic:spPr>
                    <a:xfrm>
                      <a:off x="0" y="0"/>
                      <a:ext cx="5731510" cy="506730"/>
                    </a:xfrm>
                    <a:prstGeom prst="rect">
                      <a:avLst/>
                    </a:prstGeom>
                  </pic:spPr>
                </pic:pic>
              </a:graphicData>
            </a:graphic>
            <wp14:sizeRelH relativeFrom="page">
              <wp14:pctWidth>0</wp14:pctWidth>
            </wp14:sizeRelH>
            <wp14:sizeRelV relativeFrom="page">
              <wp14:pctHeight>0</wp14:pctHeight>
            </wp14:sizeRelV>
          </wp:anchor>
        </w:drawing>
      </w:r>
      <w:r w:rsidR="00D30EEE">
        <w:t xml:space="preserve">The GIFA was calculated which generated a figure of 177.29m2 as </w:t>
      </w:r>
      <w:r w:rsidR="00A24002">
        <w:t>portrayed</w:t>
      </w:r>
      <w:r w:rsidR="00D30EEE">
        <w:t xml:space="preserve"> above. </w:t>
      </w:r>
      <w:r w:rsidR="00A24002">
        <w:t xml:space="preserve">The next step was to cost the building based on this figure. The way in which this was done was by utilizing the SPON’s book to find </w:t>
      </w:r>
      <w:r>
        <w:t>an appropriate rate which was attained from the building prices per square metre section. Below shows the SPON’S rate used, which was listed as a range (as the house is two storeys, the ‘two and three storey houses’ figure was utilized):</w:t>
      </w:r>
    </w:p>
    <w:p w14:paraId="1553D0CA" w14:textId="08FDE572" w:rsidR="0061004D" w:rsidRDefault="00A84162" w:rsidP="00192D80">
      <w:pPr>
        <w:spacing w:line="360" w:lineRule="auto"/>
        <w:jc w:val="both"/>
      </w:pPr>
      <w:sdt>
        <w:sdtPr>
          <w:id w:val="-319727232"/>
          <w:citation/>
        </w:sdtPr>
        <w:sdtEndPr/>
        <w:sdtContent>
          <w:r w:rsidR="0061004D">
            <w:fldChar w:fldCharType="begin"/>
          </w:r>
          <w:r w:rsidR="0061004D">
            <w:instrText xml:space="preserve"> CITATION Tay20 \l 2057 </w:instrText>
          </w:r>
          <w:r w:rsidR="0061004D">
            <w:fldChar w:fldCharType="separate"/>
          </w:r>
          <w:r w:rsidR="0061004D">
            <w:rPr>
              <w:noProof/>
            </w:rPr>
            <w:t>(Francis, 2020)</w:t>
          </w:r>
          <w:r w:rsidR="0061004D">
            <w:fldChar w:fldCharType="end"/>
          </w:r>
        </w:sdtContent>
      </w:sdt>
      <w:r w:rsidR="0063476A">
        <w:t xml:space="preserve"> </w:t>
      </w:r>
      <w:r w:rsidR="0063476A" w:rsidRPr="0063476A">
        <w:rPr>
          <w:b/>
          <w:bCs/>
        </w:rPr>
        <w:t>Page 79</w:t>
      </w:r>
    </w:p>
    <w:p w14:paraId="69A41A14" w14:textId="51F2D801" w:rsidR="0063476A" w:rsidRDefault="0061004D" w:rsidP="00192D80">
      <w:pPr>
        <w:spacing w:line="360" w:lineRule="auto"/>
        <w:jc w:val="both"/>
      </w:pPr>
      <w:r>
        <w:t xml:space="preserve">The median value was </w:t>
      </w:r>
      <w:r w:rsidR="007B538B">
        <w:t>calculated</w:t>
      </w:r>
      <w:r>
        <w:t xml:space="preserve"> to be £1</w:t>
      </w:r>
      <w:r w:rsidR="007B538B">
        <w:t xml:space="preserve">875 which was multiplied by the GIFA (177.29m2) which gave the cost for the building based on the GIFA of: </w:t>
      </w:r>
      <w:r w:rsidR="007B538B" w:rsidRPr="007B538B">
        <w:rPr>
          <w:b/>
          <w:bCs/>
        </w:rPr>
        <w:t>£332,418.75</w:t>
      </w:r>
      <w:r w:rsidR="007B538B">
        <w:t xml:space="preserve"> as demonstrated within the take-off above and </w:t>
      </w:r>
      <w:r w:rsidR="0063476A">
        <w:t xml:space="preserve">within </w:t>
      </w:r>
      <w:r w:rsidR="007B538B">
        <w:t xml:space="preserve">appendix 2. </w:t>
      </w:r>
    </w:p>
    <w:p w14:paraId="4174A482" w14:textId="7129EB58" w:rsidR="009A0D32" w:rsidRPr="003A2184" w:rsidRDefault="0063476A" w:rsidP="003A2184">
      <w:pPr>
        <w:jc w:val="both"/>
      </w:pPr>
      <w:r>
        <w:br w:type="page"/>
      </w:r>
    </w:p>
    <w:p w14:paraId="3B5A2D30" w14:textId="4E10014D" w:rsidR="009A0D32" w:rsidRPr="009A0D32" w:rsidRDefault="009A0D32" w:rsidP="009A0D32">
      <w:pPr>
        <w:pStyle w:val="Heading2"/>
        <w:numPr>
          <w:ilvl w:val="1"/>
          <w:numId w:val="17"/>
        </w:numPr>
        <w:spacing w:line="360" w:lineRule="auto"/>
      </w:pPr>
      <w:bookmarkStart w:id="8" w:name="_Toc100740077"/>
      <w:r>
        <w:lastRenderedPageBreak/>
        <w:t>External Envelope of House</w:t>
      </w:r>
      <w:bookmarkEnd w:id="8"/>
    </w:p>
    <w:p w14:paraId="5ADFACBE" w14:textId="2286F85D" w:rsidR="0063476A" w:rsidRDefault="00F56225" w:rsidP="00192D80">
      <w:pPr>
        <w:spacing w:line="360" w:lineRule="auto"/>
        <w:jc w:val="both"/>
      </w:pPr>
      <w:r>
        <w:t xml:space="preserve">The next aspect of the take-off was to calculate the external envelope of the building, to which the centre lines could be determined. </w:t>
      </w:r>
      <w:r w:rsidR="00461803">
        <w:t xml:space="preserve">The external envelope of the building was calculated utilizing the information within the brief which was: </w:t>
      </w:r>
    </w:p>
    <w:p w14:paraId="56E3FFBB" w14:textId="10701808" w:rsidR="00461803" w:rsidRDefault="00461803" w:rsidP="00192D80">
      <w:pPr>
        <w:spacing w:line="360" w:lineRule="auto"/>
        <w:jc w:val="both"/>
      </w:pPr>
      <w:r w:rsidRPr="00461803">
        <w:rPr>
          <w:b/>
          <w:bCs/>
        </w:rPr>
        <w:t>Inner Skin Blockwork:</w:t>
      </w:r>
      <w:r>
        <w:t xml:space="preserve"> 200mm</w:t>
      </w:r>
    </w:p>
    <w:p w14:paraId="3756A354" w14:textId="0E2F2C7B" w:rsidR="00461803" w:rsidRDefault="00461803" w:rsidP="00192D80">
      <w:pPr>
        <w:spacing w:line="360" w:lineRule="auto"/>
        <w:jc w:val="both"/>
      </w:pPr>
      <w:r w:rsidRPr="00461803">
        <w:rPr>
          <w:b/>
          <w:bCs/>
        </w:rPr>
        <w:t>Insulation Thickness:</w:t>
      </w:r>
      <w:r>
        <w:t xml:space="preserve"> 75mm</w:t>
      </w:r>
    </w:p>
    <w:p w14:paraId="0DD1E2E4" w14:textId="5B5BEFD3" w:rsidR="00461803" w:rsidRDefault="00461803" w:rsidP="00192D80">
      <w:pPr>
        <w:spacing w:line="360" w:lineRule="auto"/>
        <w:jc w:val="both"/>
      </w:pPr>
      <w:r w:rsidRPr="00461803">
        <w:rPr>
          <w:b/>
          <w:bCs/>
        </w:rPr>
        <w:t>Cavity:</w:t>
      </w:r>
      <w:r>
        <w:t xml:space="preserve"> 30mm</w:t>
      </w:r>
    </w:p>
    <w:p w14:paraId="710C60FE" w14:textId="5C104891" w:rsidR="00461803" w:rsidRDefault="00461803" w:rsidP="00192D80">
      <w:pPr>
        <w:spacing w:line="360" w:lineRule="auto"/>
        <w:jc w:val="both"/>
      </w:pPr>
      <w:r w:rsidRPr="00461803">
        <w:rPr>
          <w:b/>
          <w:bCs/>
        </w:rPr>
        <w:t>Outer Skin Facing Blockwork:</w:t>
      </w:r>
      <w:r>
        <w:t xml:space="preserve"> 102.5mm </w:t>
      </w:r>
    </w:p>
    <w:p w14:paraId="05B65834" w14:textId="56C99FEE" w:rsidR="008B0AAC" w:rsidRDefault="008B0AAC" w:rsidP="00192D80">
      <w:pPr>
        <w:jc w:val="both"/>
      </w:pPr>
      <w:r>
        <w:t>Below shows the external envelope calculation for the building:</w:t>
      </w:r>
    </w:p>
    <w:p w14:paraId="3831FCF1" w14:textId="735254ED" w:rsidR="007B538B" w:rsidRDefault="008B0AAC" w:rsidP="00192D80">
      <w:pPr>
        <w:jc w:val="both"/>
      </w:pPr>
      <w:r>
        <w:rPr>
          <w:noProof/>
        </w:rPr>
        <w:drawing>
          <wp:anchor distT="0" distB="0" distL="114300" distR="114300" simplePos="0" relativeHeight="251671552" behindDoc="0" locked="0" layoutInCell="1" allowOverlap="1" wp14:anchorId="0BD142B2" wp14:editId="74F0AFA4">
            <wp:simplePos x="0" y="0"/>
            <wp:positionH relativeFrom="column">
              <wp:posOffset>-182880</wp:posOffset>
            </wp:positionH>
            <wp:positionV relativeFrom="paragraph">
              <wp:posOffset>113030</wp:posOffset>
            </wp:positionV>
            <wp:extent cx="2574290" cy="5266690"/>
            <wp:effectExtent l="0" t="0" r="3810" b="3810"/>
            <wp:wrapSquare wrapText="bothSides"/>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74290" cy="52666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0" locked="0" layoutInCell="1" allowOverlap="1" wp14:anchorId="3200037D" wp14:editId="18F4898D">
            <wp:simplePos x="0" y="0"/>
            <wp:positionH relativeFrom="column">
              <wp:posOffset>2320925</wp:posOffset>
            </wp:positionH>
            <wp:positionV relativeFrom="paragraph">
              <wp:posOffset>134473</wp:posOffset>
            </wp:positionV>
            <wp:extent cx="2093595" cy="2461260"/>
            <wp:effectExtent l="0" t="0" r="1905" b="2540"/>
            <wp:wrapSquare wrapText="bothSides"/>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schematic&#10;&#10;Description automatically generated"/>
                    <pic:cNvPicPr/>
                  </pic:nvPicPr>
                  <pic:blipFill rotWithShape="1">
                    <a:blip r:embed="rId13">
                      <a:extLst>
                        <a:ext uri="{28A0092B-C50C-407E-A947-70E740481C1C}">
                          <a14:useLocalDpi xmlns:a14="http://schemas.microsoft.com/office/drawing/2010/main" val="0"/>
                        </a:ext>
                      </a:extLst>
                    </a:blip>
                    <a:srcRect t="8856"/>
                    <a:stretch/>
                  </pic:blipFill>
                  <pic:spPr bwMode="auto">
                    <a:xfrm>
                      <a:off x="0" y="0"/>
                      <a:ext cx="2093595" cy="2461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F1E420" w14:textId="77777777" w:rsidR="008B0AAC" w:rsidRPr="008B0AAC" w:rsidRDefault="008B0AAC" w:rsidP="00192D80">
      <w:pPr>
        <w:jc w:val="both"/>
      </w:pPr>
    </w:p>
    <w:p w14:paraId="2E1A7DD8" w14:textId="77777777" w:rsidR="008B0AAC" w:rsidRPr="008B0AAC" w:rsidRDefault="008B0AAC" w:rsidP="00192D80">
      <w:pPr>
        <w:jc w:val="both"/>
      </w:pPr>
    </w:p>
    <w:p w14:paraId="329DDFE2" w14:textId="77777777" w:rsidR="008B0AAC" w:rsidRPr="008B0AAC" w:rsidRDefault="008B0AAC" w:rsidP="00192D80">
      <w:pPr>
        <w:jc w:val="both"/>
      </w:pPr>
    </w:p>
    <w:p w14:paraId="16F8E094" w14:textId="77777777" w:rsidR="008B0AAC" w:rsidRPr="008B0AAC" w:rsidRDefault="008B0AAC" w:rsidP="00192D80">
      <w:pPr>
        <w:jc w:val="both"/>
      </w:pPr>
    </w:p>
    <w:p w14:paraId="0D8A9B32" w14:textId="77777777" w:rsidR="008B0AAC" w:rsidRPr="008B0AAC" w:rsidRDefault="008B0AAC" w:rsidP="00192D80">
      <w:pPr>
        <w:jc w:val="both"/>
      </w:pPr>
    </w:p>
    <w:p w14:paraId="0C65A0DB" w14:textId="77777777" w:rsidR="008B0AAC" w:rsidRPr="008B0AAC" w:rsidRDefault="008B0AAC" w:rsidP="00192D80">
      <w:pPr>
        <w:jc w:val="both"/>
      </w:pPr>
    </w:p>
    <w:p w14:paraId="612E85B2" w14:textId="77777777" w:rsidR="008B0AAC" w:rsidRPr="008B0AAC" w:rsidRDefault="008B0AAC" w:rsidP="00192D80">
      <w:pPr>
        <w:jc w:val="both"/>
      </w:pPr>
    </w:p>
    <w:p w14:paraId="3A085FA7" w14:textId="77777777" w:rsidR="008B0AAC" w:rsidRPr="008B0AAC" w:rsidRDefault="008B0AAC" w:rsidP="00192D80">
      <w:pPr>
        <w:jc w:val="both"/>
      </w:pPr>
    </w:p>
    <w:p w14:paraId="35F24E3F" w14:textId="77777777" w:rsidR="008B0AAC" w:rsidRPr="008B0AAC" w:rsidRDefault="008B0AAC" w:rsidP="00192D80">
      <w:pPr>
        <w:jc w:val="both"/>
      </w:pPr>
    </w:p>
    <w:p w14:paraId="2FB16CA9" w14:textId="77777777" w:rsidR="008B0AAC" w:rsidRPr="008B0AAC" w:rsidRDefault="008B0AAC" w:rsidP="00192D80">
      <w:pPr>
        <w:jc w:val="both"/>
      </w:pPr>
    </w:p>
    <w:p w14:paraId="244D4440" w14:textId="77777777" w:rsidR="008B0AAC" w:rsidRPr="008B0AAC" w:rsidRDefault="008B0AAC" w:rsidP="00192D80">
      <w:pPr>
        <w:jc w:val="both"/>
      </w:pPr>
    </w:p>
    <w:p w14:paraId="09A5F10A" w14:textId="77777777" w:rsidR="008B0AAC" w:rsidRPr="008B0AAC" w:rsidRDefault="008B0AAC" w:rsidP="00192D80">
      <w:pPr>
        <w:jc w:val="both"/>
      </w:pPr>
    </w:p>
    <w:p w14:paraId="6F0B8EF7" w14:textId="77777777" w:rsidR="008B0AAC" w:rsidRPr="008B0AAC" w:rsidRDefault="008B0AAC" w:rsidP="00192D80">
      <w:pPr>
        <w:jc w:val="both"/>
      </w:pPr>
    </w:p>
    <w:p w14:paraId="0E43EACA" w14:textId="77777777" w:rsidR="008B0AAC" w:rsidRPr="008B0AAC" w:rsidRDefault="008B0AAC" w:rsidP="00192D80">
      <w:pPr>
        <w:jc w:val="both"/>
      </w:pPr>
    </w:p>
    <w:p w14:paraId="46024EDD" w14:textId="77777777" w:rsidR="008B0AAC" w:rsidRPr="008B0AAC" w:rsidRDefault="008B0AAC" w:rsidP="00192D80">
      <w:pPr>
        <w:jc w:val="both"/>
      </w:pPr>
    </w:p>
    <w:p w14:paraId="2AF153B0" w14:textId="77777777" w:rsidR="008B0AAC" w:rsidRPr="008B0AAC" w:rsidRDefault="008B0AAC" w:rsidP="00192D80">
      <w:pPr>
        <w:jc w:val="both"/>
      </w:pPr>
    </w:p>
    <w:p w14:paraId="15AAD19F" w14:textId="77777777" w:rsidR="008B0AAC" w:rsidRPr="008B0AAC" w:rsidRDefault="008B0AAC" w:rsidP="00192D80">
      <w:pPr>
        <w:jc w:val="both"/>
      </w:pPr>
    </w:p>
    <w:p w14:paraId="7148FFE8" w14:textId="77777777" w:rsidR="008B0AAC" w:rsidRPr="008B0AAC" w:rsidRDefault="008B0AAC" w:rsidP="00192D80">
      <w:pPr>
        <w:jc w:val="both"/>
      </w:pPr>
    </w:p>
    <w:p w14:paraId="2A5B6F6A" w14:textId="77777777" w:rsidR="008B0AAC" w:rsidRDefault="008B0AAC" w:rsidP="00192D80">
      <w:pPr>
        <w:jc w:val="both"/>
      </w:pPr>
    </w:p>
    <w:p w14:paraId="4838E8A8" w14:textId="77777777" w:rsidR="008B0AAC" w:rsidRPr="008B0AAC" w:rsidRDefault="008B0AAC" w:rsidP="00192D80">
      <w:pPr>
        <w:jc w:val="both"/>
      </w:pPr>
    </w:p>
    <w:p w14:paraId="6C5178C2" w14:textId="77777777" w:rsidR="008B0AAC" w:rsidRPr="008B0AAC" w:rsidRDefault="008B0AAC" w:rsidP="00192D80">
      <w:pPr>
        <w:jc w:val="both"/>
      </w:pPr>
    </w:p>
    <w:p w14:paraId="302539D5" w14:textId="77777777" w:rsidR="008B0AAC" w:rsidRDefault="008B0AAC" w:rsidP="00192D80">
      <w:pPr>
        <w:jc w:val="both"/>
      </w:pPr>
    </w:p>
    <w:p w14:paraId="49CB82C9" w14:textId="619912AE" w:rsidR="008B0AAC" w:rsidRDefault="008B0AAC" w:rsidP="00192D80">
      <w:pPr>
        <w:tabs>
          <w:tab w:val="left" w:pos="1573"/>
        </w:tabs>
        <w:jc w:val="both"/>
      </w:pPr>
      <w:r>
        <w:tab/>
      </w:r>
    </w:p>
    <w:p w14:paraId="486E7A46" w14:textId="515599D5" w:rsidR="008B0AAC" w:rsidRDefault="008B0AAC" w:rsidP="00192D80">
      <w:pPr>
        <w:tabs>
          <w:tab w:val="left" w:pos="1573"/>
        </w:tabs>
        <w:jc w:val="both"/>
      </w:pPr>
    </w:p>
    <w:p w14:paraId="5BFB6861" w14:textId="56E02F92" w:rsidR="008B0AAC" w:rsidRDefault="008B0AAC" w:rsidP="00192D80">
      <w:pPr>
        <w:tabs>
          <w:tab w:val="left" w:pos="1573"/>
        </w:tabs>
        <w:jc w:val="both"/>
      </w:pPr>
    </w:p>
    <w:p w14:paraId="718DE82D" w14:textId="6C10F504" w:rsidR="008B0AAC" w:rsidRDefault="008B0AAC" w:rsidP="00192D80">
      <w:pPr>
        <w:tabs>
          <w:tab w:val="left" w:pos="1573"/>
        </w:tabs>
        <w:jc w:val="both"/>
      </w:pPr>
    </w:p>
    <w:p w14:paraId="61947F3B" w14:textId="18E1E01D" w:rsidR="008B0AAC" w:rsidRDefault="008B0AAC" w:rsidP="00192D80">
      <w:pPr>
        <w:tabs>
          <w:tab w:val="left" w:pos="1573"/>
        </w:tabs>
        <w:jc w:val="both"/>
      </w:pPr>
    </w:p>
    <w:p w14:paraId="2AD39384" w14:textId="77777777" w:rsidR="008B0AAC" w:rsidRDefault="008B0AAC" w:rsidP="00192D80">
      <w:pPr>
        <w:tabs>
          <w:tab w:val="left" w:pos="1573"/>
        </w:tabs>
        <w:jc w:val="both"/>
        <w:rPr>
          <w:b/>
          <w:bCs/>
        </w:rPr>
      </w:pPr>
    </w:p>
    <w:p w14:paraId="4E82C610" w14:textId="77777777" w:rsidR="008B0AAC" w:rsidRDefault="008B0AAC" w:rsidP="00192D80">
      <w:pPr>
        <w:tabs>
          <w:tab w:val="left" w:pos="1573"/>
        </w:tabs>
        <w:jc w:val="both"/>
        <w:rPr>
          <w:b/>
          <w:bCs/>
        </w:rPr>
      </w:pPr>
    </w:p>
    <w:p w14:paraId="20EA6E8E" w14:textId="77777777" w:rsidR="008B0AAC" w:rsidRDefault="008B0AAC" w:rsidP="00192D80">
      <w:pPr>
        <w:tabs>
          <w:tab w:val="left" w:pos="1573"/>
        </w:tabs>
        <w:spacing w:line="360" w:lineRule="auto"/>
        <w:jc w:val="both"/>
        <w:rPr>
          <w:b/>
          <w:bCs/>
        </w:rPr>
      </w:pPr>
    </w:p>
    <w:p w14:paraId="2C5F7EAB" w14:textId="5C9FF495" w:rsidR="008B0AAC" w:rsidRPr="008B0AAC" w:rsidRDefault="008B0AAC" w:rsidP="00192D80">
      <w:pPr>
        <w:tabs>
          <w:tab w:val="left" w:pos="1573"/>
        </w:tabs>
        <w:spacing w:line="360" w:lineRule="auto"/>
        <w:jc w:val="both"/>
        <w:rPr>
          <w:b/>
          <w:bCs/>
        </w:rPr>
      </w:pPr>
      <w:r w:rsidRPr="008B0AAC">
        <w:rPr>
          <w:b/>
          <w:bCs/>
        </w:rPr>
        <w:t xml:space="preserve">External Envelope and Centre Lines Calculations </w:t>
      </w:r>
    </w:p>
    <w:p w14:paraId="370D2C7B" w14:textId="2B78AF88" w:rsidR="00B124AA" w:rsidRDefault="008B0AAC" w:rsidP="00192D80">
      <w:pPr>
        <w:tabs>
          <w:tab w:val="left" w:pos="1573"/>
        </w:tabs>
        <w:spacing w:line="360" w:lineRule="auto"/>
        <w:jc w:val="both"/>
      </w:pPr>
      <w:r>
        <w:t xml:space="preserve">The external </w:t>
      </w:r>
      <w:r w:rsidR="00983431">
        <w:t>envelope</w:t>
      </w:r>
      <w:r>
        <w:t xml:space="preserve"> has been calculated </w:t>
      </w:r>
      <w:r w:rsidR="00983431">
        <w:t xml:space="preserve">in which the centre lines for each component of the building were listed. The centre line was multiplied by the height of </w:t>
      </w:r>
      <w:r w:rsidR="00983431">
        <w:lastRenderedPageBreak/>
        <w:t xml:space="preserve">the building (up to eaves level) </w:t>
      </w:r>
      <w:r w:rsidR="00B64AC0">
        <w:t xml:space="preserve">to attain a value. </w:t>
      </w:r>
      <w:r w:rsidR="00A31EC4">
        <w:t xml:space="preserve">Each component has then been priced utilizing the SPON’S document as below: </w:t>
      </w:r>
    </w:p>
    <w:p w14:paraId="4FF2BCF0" w14:textId="7BC2412D" w:rsidR="00116C77" w:rsidRDefault="00116C77" w:rsidP="00192D80">
      <w:pPr>
        <w:tabs>
          <w:tab w:val="left" w:pos="1573"/>
        </w:tabs>
        <w:spacing w:line="360" w:lineRule="auto"/>
        <w:jc w:val="both"/>
      </w:pPr>
    </w:p>
    <w:p w14:paraId="52C7DB52" w14:textId="2AD74C41" w:rsidR="00B124AA" w:rsidRPr="00116C77" w:rsidRDefault="0061448F" w:rsidP="00220D5E">
      <w:pPr>
        <w:pStyle w:val="Heading3"/>
        <w:spacing w:line="360" w:lineRule="auto"/>
        <w:ind w:firstLine="720"/>
        <w:jc w:val="both"/>
        <w:rPr>
          <w:rFonts w:ascii="Arial" w:hAnsi="Arial" w:cs="Arial"/>
          <w:b/>
          <w:bCs/>
          <w:color w:val="2F5496" w:themeColor="accent1" w:themeShade="BF"/>
        </w:rPr>
      </w:pPr>
      <w:bookmarkStart w:id="9" w:name="_Toc100740078"/>
      <w:r>
        <w:rPr>
          <w:noProof/>
        </w:rPr>
        <w:drawing>
          <wp:anchor distT="0" distB="0" distL="114300" distR="114300" simplePos="0" relativeHeight="251673600" behindDoc="0" locked="0" layoutInCell="1" allowOverlap="1" wp14:anchorId="104E4762" wp14:editId="19E9385E">
            <wp:simplePos x="0" y="0"/>
            <wp:positionH relativeFrom="column">
              <wp:posOffset>-99060</wp:posOffset>
            </wp:positionH>
            <wp:positionV relativeFrom="paragraph">
              <wp:posOffset>336550</wp:posOffset>
            </wp:positionV>
            <wp:extent cx="3009900" cy="1992630"/>
            <wp:effectExtent l="0" t="0" r="0" b="1270"/>
            <wp:wrapSquare wrapText="bothSides"/>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009900" cy="1992630"/>
                    </a:xfrm>
                    <a:prstGeom prst="rect">
                      <a:avLst/>
                    </a:prstGeom>
                  </pic:spPr>
                </pic:pic>
              </a:graphicData>
            </a:graphic>
            <wp14:sizeRelH relativeFrom="page">
              <wp14:pctWidth>0</wp14:pctWidth>
            </wp14:sizeRelH>
            <wp14:sizeRelV relativeFrom="page">
              <wp14:pctHeight>0</wp14:pctHeight>
            </wp14:sizeRelV>
          </wp:anchor>
        </w:drawing>
      </w:r>
      <w:r w:rsidR="00116C77" w:rsidRPr="00116C77">
        <w:rPr>
          <w:rFonts w:ascii="Arial" w:hAnsi="Arial" w:cs="Arial"/>
          <w:b/>
          <w:bCs/>
          <w:color w:val="2F5496" w:themeColor="accent1" w:themeShade="BF"/>
        </w:rPr>
        <w:t xml:space="preserve">2.31 </w:t>
      </w:r>
      <w:r w:rsidR="00B124AA" w:rsidRPr="00116C77">
        <w:rPr>
          <w:rFonts w:ascii="Arial" w:hAnsi="Arial" w:cs="Arial"/>
          <w:b/>
          <w:bCs/>
          <w:color w:val="2F5496" w:themeColor="accent1" w:themeShade="BF"/>
        </w:rPr>
        <w:t>Brick/Block Walling Cavity Wall Construction Cost:</w:t>
      </w:r>
      <w:bookmarkEnd w:id="9"/>
      <w:r w:rsidR="00B124AA" w:rsidRPr="00116C77">
        <w:rPr>
          <w:rFonts w:ascii="Arial" w:hAnsi="Arial" w:cs="Arial"/>
          <w:b/>
          <w:bCs/>
          <w:color w:val="2F5496" w:themeColor="accent1" w:themeShade="BF"/>
        </w:rPr>
        <w:t xml:space="preserve"> </w:t>
      </w:r>
    </w:p>
    <w:p w14:paraId="2E410B3C" w14:textId="278B6CBD" w:rsidR="00B124AA" w:rsidRDefault="00B124AA" w:rsidP="00192D80">
      <w:pPr>
        <w:tabs>
          <w:tab w:val="left" w:pos="1573"/>
        </w:tabs>
        <w:spacing w:line="360" w:lineRule="auto"/>
        <w:jc w:val="both"/>
      </w:pPr>
    </w:p>
    <w:p w14:paraId="00075835" w14:textId="77777777" w:rsidR="008B0AAC" w:rsidRDefault="008B0AAC" w:rsidP="00192D80">
      <w:pPr>
        <w:tabs>
          <w:tab w:val="left" w:pos="1573"/>
        </w:tabs>
        <w:spacing w:line="360" w:lineRule="auto"/>
        <w:jc w:val="both"/>
      </w:pPr>
      <w:r>
        <w:tab/>
      </w:r>
    </w:p>
    <w:p w14:paraId="1869D413" w14:textId="77777777" w:rsidR="00B124AA" w:rsidRPr="00B124AA" w:rsidRDefault="00B124AA" w:rsidP="00192D80">
      <w:pPr>
        <w:spacing w:line="360" w:lineRule="auto"/>
        <w:jc w:val="both"/>
      </w:pPr>
    </w:p>
    <w:p w14:paraId="3B211D00" w14:textId="77777777" w:rsidR="00B124AA" w:rsidRPr="00B124AA" w:rsidRDefault="00B124AA" w:rsidP="00192D80">
      <w:pPr>
        <w:spacing w:line="360" w:lineRule="auto"/>
        <w:jc w:val="both"/>
      </w:pPr>
    </w:p>
    <w:p w14:paraId="589F0D7A" w14:textId="77777777" w:rsidR="00B124AA" w:rsidRPr="00B124AA" w:rsidRDefault="00B124AA" w:rsidP="00192D80">
      <w:pPr>
        <w:spacing w:line="360" w:lineRule="auto"/>
        <w:jc w:val="both"/>
      </w:pPr>
    </w:p>
    <w:p w14:paraId="492AB0FA" w14:textId="77777777" w:rsidR="00B124AA" w:rsidRPr="00B124AA" w:rsidRDefault="00B124AA" w:rsidP="00192D80">
      <w:pPr>
        <w:spacing w:line="360" w:lineRule="auto"/>
        <w:jc w:val="both"/>
      </w:pPr>
    </w:p>
    <w:p w14:paraId="1BBCCAC1" w14:textId="77777777" w:rsidR="00B124AA" w:rsidRDefault="00B124AA" w:rsidP="00192D80">
      <w:pPr>
        <w:spacing w:line="360" w:lineRule="auto"/>
        <w:jc w:val="both"/>
      </w:pPr>
    </w:p>
    <w:p w14:paraId="6C728B1B" w14:textId="014F80C0" w:rsidR="00B124AA" w:rsidRDefault="00B124AA" w:rsidP="00192D80">
      <w:pPr>
        <w:spacing w:line="360" w:lineRule="auto"/>
        <w:jc w:val="both"/>
      </w:pPr>
    </w:p>
    <w:p w14:paraId="4184A2BD" w14:textId="23242034" w:rsidR="00B124AA" w:rsidRDefault="00B124AA" w:rsidP="00192D80">
      <w:pPr>
        <w:spacing w:line="360" w:lineRule="auto"/>
        <w:jc w:val="both"/>
      </w:pPr>
      <w:r>
        <w:rPr>
          <w:noProof/>
        </w:rPr>
        <w:drawing>
          <wp:anchor distT="0" distB="0" distL="114300" distR="114300" simplePos="0" relativeHeight="251674624" behindDoc="0" locked="0" layoutInCell="1" allowOverlap="1" wp14:anchorId="0981D053" wp14:editId="178211A9">
            <wp:simplePos x="0" y="0"/>
            <wp:positionH relativeFrom="column">
              <wp:posOffset>-318770</wp:posOffset>
            </wp:positionH>
            <wp:positionV relativeFrom="paragraph">
              <wp:posOffset>280279</wp:posOffset>
            </wp:positionV>
            <wp:extent cx="6964873" cy="54864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5">
                      <a:extLst>
                        <a:ext uri="{28A0092B-C50C-407E-A947-70E740481C1C}">
                          <a14:useLocalDpi xmlns:a14="http://schemas.microsoft.com/office/drawing/2010/main" val="0"/>
                        </a:ext>
                      </a:extLst>
                    </a:blip>
                    <a:stretch>
                      <a:fillRect/>
                    </a:stretch>
                  </pic:blipFill>
                  <pic:spPr>
                    <a:xfrm>
                      <a:off x="0" y="0"/>
                      <a:ext cx="6964873" cy="548640"/>
                    </a:xfrm>
                    <a:prstGeom prst="rect">
                      <a:avLst/>
                    </a:prstGeom>
                  </pic:spPr>
                </pic:pic>
              </a:graphicData>
            </a:graphic>
            <wp14:sizeRelH relativeFrom="page">
              <wp14:pctWidth>0</wp14:pctWidth>
            </wp14:sizeRelH>
            <wp14:sizeRelV relativeFrom="page">
              <wp14:pctHeight>0</wp14:pctHeight>
            </wp14:sizeRelV>
          </wp:anchor>
        </w:drawing>
      </w:r>
      <w:r>
        <w:t xml:space="preserve">SPON’S Price Used: </w:t>
      </w:r>
    </w:p>
    <w:p w14:paraId="0A29A9D1" w14:textId="77777777" w:rsidR="00B124AA" w:rsidRDefault="00A84162" w:rsidP="00192D80">
      <w:pPr>
        <w:tabs>
          <w:tab w:val="left" w:pos="820"/>
        </w:tabs>
        <w:spacing w:line="360" w:lineRule="auto"/>
        <w:jc w:val="both"/>
        <w:rPr>
          <w:b/>
          <w:bCs/>
        </w:rPr>
      </w:pPr>
      <w:sdt>
        <w:sdtPr>
          <w:id w:val="-1748569985"/>
          <w:citation/>
        </w:sdtPr>
        <w:sdtEndPr/>
        <w:sdtContent>
          <w:r w:rsidR="00B124AA">
            <w:fldChar w:fldCharType="begin"/>
          </w:r>
          <w:r w:rsidR="00B124AA">
            <w:instrText xml:space="preserve"> CITATION Tay20 \l 2057 </w:instrText>
          </w:r>
          <w:r w:rsidR="00B124AA">
            <w:fldChar w:fldCharType="separate"/>
          </w:r>
          <w:r w:rsidR="00B124AA">
            <w:rPr>
              <w:noProof/>
            </w:rPr>
            <w:t>(Francis, 2020)</w:t>
          </w:r>
          <w:r w:rsidR="00B124AA">
            <w:fldChar w:fldCharType="end"/>
          </w:r>
        </w:sdtContent>
      </w:sdt>
      <w:r w:rsidR="00B124AA">
        <w:t xml:space="preserve"> </w:t>
      </w:r>
      <w:r w:rsidR="00B124AA" w:rsidRPr="00116C77">
        <w:rPr>
          <w:b/>
          <w:bCs/>
        </w:rPr>
        <w:t>Page 196</w:t>
      </w:r>
      <w:r w:rsidR="00B124AA" w:rsidRPr="00116C77">
        <w:rPr>
          <w:b/>
          <w:bCs/>
        </w:rPr>
        <w:tab/>
      </w:r>
    </w:p>
    <w:p w14:paraId="13F88EC3" w14:textId="77777777" w:rsidR="00116C77" w:rsidRDefault="00116C77" w:rsidP="00192D80">
      <w:pPr>
        <w:pStyle w:val="Heading3"/>
        <w:spacing w:line="360" w:lineRule="auto"/>
        <w:jc w:val="both"/>
        <w:rPr>
          <w:rFonts w:ascii="Arial" w:hAnsi="Arial" w:cs="Arial"/>
          <w:b/>
          <w:bCs/>
          <w:color w:val="2F5496" w:themeColor="accent1" w:themeShade="BF"/>
        </w:rPr>
      </w:pPr>
    </w:p>
    <w:p w14:paraId="17B3F359" w14:textId="06A7665A" w:rsidR="00116C77" w:rsidRPr="00116C77" w:rsidRDefault="0061448F" w:rsidP="00220D5E">
      <w:pPr>
        <w:pStyle w:val="Heading3"/>
        <w:spacing w:line="360" w:lineRule="auto"/>
        <w:ind w:firstLine="720"/>
        <w:jc w:val="both"/>
        <w:rPr>
          <w:rFonts w:ascii="Arial" w:hAnsi="Arial" w:cs="Arial"/>
          <w:b/>
          <w:bCs/>
          <w:color w:val="2F5496" w:themeColor="accent1" w:themeShade="BF"/>
        </w:rPr>
      </w:pPr>
      <w:bookmarkStart w:id="10" w:name="_Toc100740079"/>
      <w:r>
        <w:rPr>
          <w:noProof/>
        </w:rPr>
        <w:drawing>
          <wp:anchor distT="0" distB="0" distL="114300" distR="114300" simplePos="0" relativeHeight="251675648" behindDoc="0" locked="0" layoutInCell="1" allowOverlap="1" wp14:anchorId="475DBBFD" wp14:editId="7EA50727">
            <wp:simplePos x="0" y="0"/>
            <wp:positionH relativeFrom="column">
              <wp:posOffset>0</wp:posOffset>
            </wp:positionH>
            <wp:positionV relativeFrom="paragraph">
              <wp:posOffset>274320</wp:posOffset>
            </wp:positionV>
            <wp:extent cx="2700655" cy="1852295"/>
            <wp:effectExtent l="0" t="0" r="4445" b="1905"/>
            <wp:wrapSquare wrapText="bothSides"/>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700655" cy="1852295"/>
                    </a:xfrm>
                    <a:prstGeom prst="rect">
                      <a:avLst/>
                    </a:prstGeom>
                  </pic:spPr>
                </pic:pic>
              </a:graphicData>
            </a:graphic>
            <wp14:sizeRelH relativeFrom="page">
              <wp14:pctWidth>0</wp14:pctWidth>
            </wp14:sizeRelH>
            <wp14:sizeRelV relativeFrom="page">
              <wp14:pctHeight>0</wp14:pctHeight>
            </wp14:sizeRelV>
          </wp:anchor>
        </w:drawing>
      </w:r>
      <w:r w:rsidR="00116C77" w:rsidRPr="00116C77">
        <w:rPr>
          <w:rFonts w:ascii="Arial" w:hAnsi="Arial" w:cs="Arial"/>
          <w:b/>
          <w:bCs/>
          <w:color w:val="2F5496" w:themeColor="accent1" w:themeShade="BF"/>
        </w:rPr>
        <w:t>2.</w:t>
      </w:r>
      <w:r w:rsidR="00220D5E">
        <w:rPr>
          <w:rFonts w:ascii="Arial" w:hAnsi="Arial" w:cs="Arial"/>
          <w:b/>
          <w:bCs/>
          <w:color w:val="2F5496" w:themeColor="accent1" w:themeShade="BF"/>
        </w:rPr>
        <w:t>32</w:t>
      </w:r>
      <w:r w:rsidR="00116C77" w:rsidRPr="00116C77">
        <w:rPr>
          <w:rFonts w:ascii="Arial" w:hAnsi="Arial" w:cs="Arial"/>
          <w:b/>
          <w:bCs/>
          <w:color w:val="2F5496" w:themeColor="accent1" w:themeShade="BF"/>
        </w:rPr>
        <w:t xml:space="preserve"> </w:t>
      </w:r>
      <w:r w:rsidR="00116C77">
        <w:rPr>
          <w:rFonts w:ascii="Arial" w:hAnsi="Arial" w:cs="Arial"/>
          <w:b/>
          <w:bCs/>
          <w:color w:val="2F5496" w:themeColor="accent1" w:themeShade="BF"/>
        </w:rPr>
        <w:t>Insulation</w:t>
      </w:r>
      <w:r w:rsidR="00116C77" w:rsidRPr="00116C77">
        <w:rPr>
          <w:rFonts w:ascii="Arial" w:hAnsi="Arial" w:cs="Arial"/>
          <w:b/>
          <w:bCs/>
          <w:color w:val="2F5496" w:themeColor="accent1" w:themeShade="BF"/>
        </w:rPr>
        <w:t xml:space="preserve"> Construction Cost:</w:t>
      </w:r>
      <w:bookmarkEnd w:id="10"/>
      <w:r w:rsidR="00116C77" w:rsidRPr="00116C77">
        <w:rPr>
          <w:rFonts w:ascii="Arial" w:hAnsi="Arial" w:cs="Arial"/>
          <w:b/>
          <w:bCs/>
          <w:color w:val="2F5496" w:themeColor="accent1" w:themeShade="BF"/>
        </w:rPr>
        <w:t xml:space="preserve"> </w:t>
      </w:r>
    </w:p>
    <w:p w14:paraId="632C44C2" w14:textId="7EE9E4DE" w:rsidR="00116C77" w:rsidRDefault="00116C77" w:rsidP="00192D80">
      <w:pPr>
        <w:tabs>
          <w:tab w:val="left" w:pos="820"/>
        </w:tabs>
        <w:jc w:val="both"/>
      </w:pPr>
    </w:p>
    <w:p w14:paraId="0F7E1784" w14:textId="77777777" w:rsidR="00116C77" w:rsidRDefault="00116C77" w:rsidP="00192D80">
      <w:pPr>
        <w:tabs>
          <w:tab w:val="left" w:pos="820"/>
        </w:tabs>
        <w:jc w:val="both"/>
      </w:pPr>
    </w:p>
    <w:p w14:paraId="066DE595" w14:textId="77777777" w:rsidR="0061448F" w:rsidRDefault="0061448F" w:rsidP="00192D80">
      <w:pPr>
        <w:tabs>
          <w:tab w:val="left" w:pos="820"/>
        </w:tabs>
        <w:jc w:val="both"/>
      </w:pPr>
    </w:p>
    <w:p w14:paraId="35638B69" w14:textId="77777777" w:rsidR="0061448F" w:rsidRPr="0061448F" w:rsidRDefault="0061448F" w:rsidP="00192D80">
      <w:pPr>
        <w:jc w:val="both"/>
      </w:pPr>
    </w:p>
    <w:p w14:paraId="4E0CF527" w14:textId="77777777" w:rsidR="0061448F" w:rsidRPr="0061448F" w:rsidRDefault="0061448F" w:rsidP="00192D80">
      <w:pPr>
        <w:jc w:val="both"/>
      </w:pPr>
    </w:p>
    <w:p w14:paraId="5C6AD8B9" w14:textId="77777777" w:rsidR="0061448F" w:rsidRPr="0061448F" w:rsidRDefault="0061448F" w:rsidP="00192D80">
      <w:pPr>
        <w:jc w:val="both"/>
      </w:pPr>
    </w:p>
    <w:p w14:paraId="1A9FFE83" w14:textId="77777777" w:rsidR="0061448F" w:rsidRPr="0061448F" w:rsidRDefault="0061448F" w:rsidP="00192D80">
      <w:pPr>
        <w:jc w:val="both"/>
      </w:pPr>
    </w:p>
    <w:p w14:paraId="4E39C2B0" w14:textId="77777777" w:rsidR="0061448F" w:rsidRPr="0061448F" w:rsidRDefault="0061448F" w:rsidP="00192D80">
      <w:pPr>
        <w:jc w:val="both"/>
      </w:pPr>
    </w:p>
    <w:p w14:paraId="1845AD09" w14:textId="77777777" w:rsidR="0061448F" w:rsidRPr="0061448F" w:rsidRDefault="0061448F" w:rsidP="00192D80">
      <w:pPr>
        <w:jc w:val="both"/>
      </w:pPr>
    </w:p>
    <w:p w14:paraId="1B8A333F" w14:textId="77777777" w:rsidR="0061448F" w:rsidRPr="0061448F" w:rsidRDefault="0061448F" w:rsidP="00192D80">
      <w:pPr>
        <w:jc w:val="both"/>
      </w:pPr>
    </w:p>
    <w:p w14:paraId="703C59BB" w14:textId="77777777" w:rsidR="0061448F" w:rsidRPr="0061448F" w:rsidRDefault="0061448F" w:rsidP="00192D80">
      <w:pPr>
        <w:jc w:val="both"/>
      </w:pPr>
    </w:p>
    <w:p w14:paraId="693BE667" w14:textId="77777777" w:rsidR="0061448F" w:rsidRPr="0061448F" w:rsidRDefault="0061448F" w:rsidP="00192D80">
      <w:pPr>
        <w:jc w:val="both"/>
      </w:pPr>
    </w:p>
    <w:p w14:paraId="51220E55" w14:textId="77777777" w:rsidR="0061448F" w:rsidRDefault="0061448F" w:rsidP="00192D80">
      <w:pPr>
        <w:jc w:val="both"/>
      </w:pPr>
    </w:p>
    <w:p w14:paraId="56C2814B" w14:textId="651DF185" w:rsidR="0061448F" w:rsidRDefault="0061448F" w:rsidP="00192D80">
      <w:pPr>
        <w:tabs>
          <w:tab w:val="left" w:pos="5250"/>
        </w:tabs>
        <w:jc w:val="both"/>
      </w:pPr>
      <w:r>
        <w:rPr>
          <w:noProof/>
        </w:rPr>
        <w:drawing>
          <wp:anchor distT="0" distB="0" distL="114300" distR="114300" simplePos="0" relativeHeight="251676672" behindDoc="0" locked="0" layoutInCell="1" allowOverlap="1" wp14:anchorId="202FF445" wp14:editId="63D9EED2">
            <wp:simplePos x="0" y="0"/>
            <wp:positionH relativeFrom="column">
              <wp:posOffset>-99060</wp:posOffset>
            </wp:positionH>
            <wp:positionV relativeFrom="paragraph">
              <wp:posOffset>253951</wp:posOffset>
            </wp:positionV>
            <wp:extent cx="6414770" cy="821690"/>
            <wp:effectExtent l="0" t="0" r="0" b="3810"/>
            <wp:wrapSquare wrapText="bothSides"/>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414770" cy="821690"/>
                    </a:xfrm>
                    <a:prstGeom prst="rect">
                      <a:avLst/>
                    </a:prstGeom>
                  </pic:spPr>
                </pic:pic>
              </a:graphicData>
            </a:graphic>
            <wp14:sizeRelH relativeFrom="page">
              <wp14:pctWidth>0</wp14:pctWidth>
            </wp14:sizeRelH>
            <wp14:sizeRelV relativeFrom="page">
              <wp14:pctHeight>0</wp14:pctHeight>
            </wp14:sizeRelV>
          </wp:anchor>
        </w:drawing>
      </w:r>
      <w:r>
        <w:t xml:space="preserve">SPON’S Price Used (75mm thick as per brief): </w:t>
      </w:r>
    </w:p>
    <w:p w14:paraId="72259A78" w14:textId="77777777" w:rsidR="00F2797D" w:rsidRDefault="00A84162" w:rsidP="00192D80">
      <w:pPr>
        <w:tabs>
          <w:tab w:val="left" w:pos="5250"/>
        </w:tabs>
        <w:jc w:val="both"/>
        <w:rPr>
          <w:b/>
          <w:bCs/>
        </w:rPr>
      </w:pPr>
      <w:sdt>
        <w:sdtPr>
          <w:id w:val="-1950624110"/>
          <w:citation/>
        </w:sdtPr>
        <w:sdtEndPr/>
        <w:sdtContent>
          <w:r w:rsidR="0061448F">
            <w:fldChar w:fldCharType="begin"/>
          </w:r>
          <w:r w:rsidR="0061448F">
            <w:instrText xml:space="preserve"> CITATION Tay20 \l 2057 </w:instrText>
          </w:r>
          <w:r w:rsidR="0061448F">
            <w:fldChar w:fldCharType="separate"/>
          </w:r>
          <w:r w:rsidR="0061448F">
            <w:rPr>
              <w:noProof/>
            </w:rPr>
            <w:t>(Francis, 2020)</w:t>
          </w:r>
          <w:r w:rsidR="0061448F">
            <w:fldChar w:fldCharType="end"/>
          </w:r>
        </w:sdtContent>
      </w:sdt>
      <w:r w:rsidR="0061448F">
        <w:t xml:space="preserve"> </w:t>
      </w:r>
      <w:r w:rsidR="0061448F" w:rsidRPr="00790FF6">
        <w:rPr>
          <w:b/>
          <w:bCs/>
        </w:rPr>
        <w:t xml:space="preserve">Page </w:t>
      </w:r>
      <w:r w:rsidR="00790FF6" w:rsidRPr="00790FF6">
        <w:rPr>
          <w:b/>
          <w:bCs/>
        </w:rPr>
        <w:t>199</w:t>
      </w:r>
    </w:p>
    <w:p w14:paraId="57E37179" w14:textId="77777777" w:rsidR="00F2797D" w:rsidRDefault="00F2797D" w:rsidP="00192D80">
      <w:pPr>
        <w:tabs>
          <w:tab w:val="left" w:pos="5250"/>
        </w:tabs>
        <w:jc w:val="both"/>
        <w:rPr>
          <w:b/>
          <w:bCs/>
        </w:rPr>
      </w:pPr>
    </w:p>
    <w:p w14:paraId="4DCE3C51" w14:textId="77777777" w:rsidR="00F2797D" w:rsidRDefault="00F2797D" w:rsidP="00192D80">
      <w:pPr>
        <w:tabs>
          <w:tab w:val="left" w:pos="5250"/>
        </w:tabs>
        <w:jc w:val="both"/>
        <w:rPr>
          <w:b/>
          <w:bCs/>
        </w:rPr>
      </w:pPr>
    </w:p>
    <w:p w14:paraId="5FFE1FE8" w14:textId="194FC20D" w:rsidR="009A0D32" w:rsidRPr="009A0D32" w:rsidRDefault="009A0D32" w:rsidP="009A0D32">
      <w:pPr>
        <w:pStyle w:val="Heading2"/>
        <w:numPr>
          <w:ilvl w:val="1"/>
          <w:numId w:val="17"/>
        </w:numPr>
        <w:spacing w:line="360" w:lineRule="auto"/>
      </w:pPr>
      <w:bookmarkStart w:id="11" w:name="_Toc100740080"/>
      <w:r>
        <w:lastRenderedPageBreak/>
        <w:t>Roof Calculations / Take-off</w:t>
      </w:r>
      <w:bookmarkEnd w:id="11"/>
    </w:p>
    <w:p w14:paraId="4C3258F9" w14:textId="16BC1C14" w:rsidR="00192D80" w:rsidRDefault="00046CB7" w:rsidP="00192D80">
      <w:pPr>
        <w:tabs>
          <w:tab w:val="left" w:pos="5250"/>
        </w:tabs>
        <w:spacing w:line="360" w:lineRule="auto"/>
        <w:jc w:val="both"/>
      </w:pPr>
      <w:proofErr w:type="gramStart"/>
      <w:r>
        <w:t>In order to</w:t>
      </w:r>
      <w:proofErr w:type="gramEnd"/>
      <w:r>
        <w:t xml:space="preserve"> astatine a price for the roof covering (tiles), the area required calculation. This was calculated by utilizing the measurements on the drawings listed within appendix 1, to which Pythagoras theorem method was used. </w:t>
      </w:r>
      <w:r w:rsidR="00192D80">
        <w:t xml:space="preserve">Below shows the calculation to determine the roof area: </w:t>
      </w:r>
    </w:p>
    <w:p w14:paraId="3CFC43F8" w14:textId="71F6A54A" w:rsidR="0061448F" w:rsidRDefault="00907DCD" w:rsidP="00192D80">
      <w:pPr>
        <w:tabs>
          <w:tab w:val="left" w:pos="5250"/>
        </w:tabs>
        <w:spacing w:line="360" w:lineRule="auto"/>
        <w:jc w:val="both"/>
      </w:pPr>
      <w:r>
        <w:rPr>
          <w:noProof/>
        </w:rPr>
        <w:drawing>
          <wp:anchor distT="0" distB="0" distL="114300" distR="114300" simplePos="0" relativeHeight="251678720" behindDoc="0" locked="0" layoutInCell="1" allowOverlap="1" wp14:anchorId="3D7A3CE4" wp14:editId="458FBEB3">
            <wp:simplePos x="0" y="0"/>
            <wp:positionH relativeFrom="column">
              <wp:posOffset>2349012</wp:posOffset>
            </wp:positionH>
            <wp:positionV relativeFrom="paragraph">
              <wp:posOffset>64379</wp:posOffset>
            </wp:positionV>
            <wp:extent cx="2325370" cy="3697605"/>
            <wp:effectExtent l="0" t="0" r="0" b="0"/>
            <wp:wrapSquare wrapText="bothSides"/>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325370" cy="36976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0" locked="0" layoutInCell="1" allowOverlap="1" wp14:anchorId="700C204E" wp14:editId="5E41381F">
            <wp:simplePos x="0" y="0"/>
            <wp:positionH relativeFrom="column">
              <wp:posOffset>0</wp:posOffset>
            </wp:positionH>
            <wp:positionV relativeFrom="paragraph">
              <wp:posOffset>190500</wp:posOffset>
            </wp:positionV>
            <wp:extent cx="2194560" cy="3571240"/>
            <wp:effectExtent l="0" t="0" r="2540" b="0"/>
            <wp:wrapSquare wrapText="bothSides"/>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194560" cy="3571240"/>
                    </a:xfrm>
                    <a:prstGeom prst="rect">
                      <a:avLst/>
                    </a:prstGeom>
                  </pic:spPr>
                </pic:pic>
              </a:graphicData>
            </a:graphic>
            <wp14:sizeRelH relativeFrom="page">
              <wp14:pctWidth>0</wp14:pctWidth>
            </wp14:sizeRelH>
            <wp14:sizeRelV relativeFrom="page">
              <wp14:pctHeight>0</wp14:pctHeight>
            </wp14:sizeRelV>
          </wp:anchor>
        </w:drawing>
      </w:r>
      <w:r w:rsidR="0061448F">
        <w:tab/>
      </w:r>
    </w:p>
    <w:p w14:paraId="0F8F7D15" w14:textId="77777777" w:rsidR="00192D80" w:rsidRPr="00192D80" w:rsidRDefault="00192D80" w:rsidP="00192D80">
      <w:pPr>
        <w:jc w:val="both"/>
      </w:pPr>
    </w:p>
    <w:p w14:paraId="33963C02" w14:textId="77777777" w:rsidR="00192D80" w:rsidRPr="00192D80" w:rsidRDefault="00192D80" w:rsidP="00192D80">
      <w:pPr>
        <w:jc w:val="both"/>
      </w:pPr>
    </w:p>
    <w:p w14:paraId="105BA709" w14:textId="77777777" w:rsidR="00192D80" w:rsidRPr="00192D80" w:rsidRDefault="00192D80" w:rsidP="00192D80">
      <w:pPr>
        <w:jc w:val="both"/>
      </w:pPr>
    </w:p>
    <w:p w14:paraId="1F69D647" w14:textId="77777777" w:rsidR="00192D80" w:rsidRPr="00192D80" w:rsidRDefault="00192D80" w:rsidP="00192D80">
      <w:pPr>
        <w:jc w:val="both"/>
      </w:pPr>
    </w:p>
    <w:p w14:paraId="634D4A4F" w14:textId="77777777" w:rsidR="00192D80" w:rsidRPr="00192D80" w:rsidRDefault="00192D80" w:rsidP="00192D80">
      <w:pPr>
        <w:jc w:val="both"/>
      </w:pPr>
    </w:p>
    <w:p w14:paraId="5FA0AF38" w14:textId="77777777" w:rsidR="00192D80" w:rsidRPr="00192D80" w:rsidRDefault="00192D80" w:rsidP="00192D80">
      <w:pPr>
        <w:jc w:val="both"/>
      </w:pPr>
    </w:p>
    <w:p w14:paraId="623BD426" w14:textId="77777777" w:rsidR="00192D80" w:rsidRPr="00192D80" w:rsidRDefault="00192D80" w:rsidP="00192D80">
      <w:pPr>
        <w:jc w:val="both"/>
      </w:pPr>
    </w:p>
    <w:p w14:paraId="2A495B62" w14:textId="77777777" w:rsidR="00192D80" w:rsidRPr="00192D80" w:rsidRDefault="00192D80" w:rsidP="00192D80">
      <w:pPr>
        <w:jc w:val="both"/>
      </w:pPr>
    </w:p>
    <w:p w14:paraId="4739C6E4" w14:textId="77777777" w:rsidR="00192D80" w:rsidRPr="00192D80" w:rsidRDefault="00192D80" w:rsidP="00192D80">
      <w:pPr>
        <w:jc w:val="both"/>
      </w:pPr>
    </w:p>
    <w:p w14:paraId="454EA56B" w14:textId="77777777" w:rsidR="00192D80" w:rsidRPr="00192D80" w:rsidRDefault="00192D80" w:rsidP="00192D80">
      <w:pPr>
        <w:jc w:val="both"/>
      </w:pPr>
    </w:p>
    <w:p w14:paraId="5615C404" w14:textId="77777777" w:rsidR="00192D80" w:rsidRPr="00192D80" w:rsidRDefault="00192D80" w:rsidP="00192D80">
      <w:pPr>
        <w:jc w:val="both"/>
      </w:pPr>
    </w:p>
    <w:p w14:paraId="572D47FF" w14:textId="77777777" w:rsidR="00192D80" w:rsidRPr="00192D80" w:rsidRDefault="00192D80" w:rsidP="00192D80">
      <w:pPr>
        <w:jc w:val="both"/>
      </w:pPr>
    </w:p>
    <w:p w14:paraId="6D060655" w14:textId="77777777" w:rsidR="00192D80" w:rsidRPr="00192D80" w:rsidRDefault="00192D80" w:rsidP="00192D80">
      <w:pPr>
        <w:jc w:val="both"/>
      </w:pPr>
    </w:p>
    <w:p w14:paraId="470B8B24" w14:textId="77777777" w:rsidR="00192D80" w:rsidRPr="00192D80" w:rsidRDefault="00192D80" w:rsidP="00192D80">
      <w:pPr>
        <w:jc w:val="both"/>
      </w:pPr>
    </w:p>
    <w:p w14:paraId="28B0D22D" w14:textId="77777777" w:rsidR="00192D80" w:rsidRDefault="00192D80" w:rsidP="00192D80">
      <w:pPr>
        <w:jc w:val="both"/>
      </w:pPr>
    </w:p>
    <w:p w14:paraId="006E38FE" w14:textId="77777777" w:rsidR="00192D80" w:rsidRPr="00192D80" w:rsidRDefault="00192D80" w:rsidP="00192D80">
      <w:pPr>
        <w:jc w:val="both"/>
      </w:pPr>
    </w:p>
    <w:p w14:paraId="01D918A9" w14:textId="77777777" w:rsidR="00192D80" w:rsidRPr="00192D80" w:rsidRDefault="00192D80" w:rsidP="00192D80">
      <w:pPr>
        <w:jc w:val="both"/>
      </w:pPr>
    </w:p>
    <w:p w14:paraId="062C4B4E" w14:textId="3B469151" w:rsidR="00192D80" w:rsidRDefault="00192D80" w:rsidP="00192D80">
      <w:pPr>
        <w:jc w:val="both"/>
      </w:pPr>
    </w:p>
    <w:p w14:paraId="1D41A5B2" w14:textId="7A7E6C43" w:rsidR="00192D80" w:rsidRDefault="00192D80" w:rsidP="00192D80">
      <w:pPr>
        <w:jc w:val="both"/>
      </w:pPr>
    </w:p>
    <w:p w14:paraId="5F0C34EF" w14:textId="7257928F" w:rsidR="00192D80" w:rsidRDefault="00192D80" w:rsidP="00192D80">
      <w:pPr>
        <w:jc w:val="both"/>
      </w:pPr>
    </w:p>
    <w:p w14:paraId="4B44DF73" w14:textId="77777777" w:rsidR="00192D80" w:rsidRDefault="00192D80" w:rsidP="00192D80">
      <w:pPr>
        <w:jc w:val="both"/>
        <w:rPr>
          <w:b/>
          <w:bCs/>
        </w:rPr>
      </w:pPr>
    </w:p>
    <w:p w14:paraId="21286E9D" w14:textId="68D969DD" w:rsidR="00192D80" w:rsidRPr="00192D80" w:rsidRDefault="00192D80" w:rsidP="00192D80">
      <w:pPr>
        <w:spacing w:line="360" w:lineRule="auto"/>
        <w:jc w:val="both"/>
        <w:rPr>
          <w:b/>
          <w:bCs/>
        </w:rPr>
      </w:pPr>
      <w:r w:rsidRPr="00192D80">
        <w:rPr>
          <w:b/>
          <w:bCs/>
        </w:rPr>
        <w:t xml:space="preserve">Roof Area Calculations </w:t>
      </w:r>
      <w:r>
        <w:tab/>
      </w:r>
    </w:p>
    <w:p w14:paraId="2728439F" w14:textId="77777777" w:rsidR="00192D80" w:rsidRDefault="00192D80" w:rsidP="00192D80">
      <w:pPr>
        <w:tabs>
          <w:tab w:val="left" w:pos="3545"/>
        </w:tabs>
        <w:spacing w:line="360" w:lineRule="auto"/>
        <w:jc w:val="both"/>
      </w:pPr>
      <w:r>
        <w:t xml:space="preserve">Upon completion of the roof area calculation, the SPON’s book was used to attain a price for a suitable tile covering for the house. The selection of tiles was natural Welsh slate coverings. </w:t>
      </w:r>
    </w:p>
    <w:p w14:paraId="58660A2F" w14:textId="73A55E5F" w:rsidR="00192D80" w:rsidRDefault="00192D80" w:rsidP="00192D80">
      <w:pPr>
        <w:tabs>
          <w:tab w:val="left" w:pos="3545"/>
        </w:tabs>
      </w:pPr>
    </w:p>
    <w:p w14:paraId="61E43CBC" w14:textId="39FEB9EF" w:rsidR="00907DCD" w:rsidRDefault="00907DCD" w:rsidP="00220D5E">
      <w:pPr>
        <w:pStyle w:val="Heading3"/>
        <w:ind w:firstLine="720"/>
        <w:rPr>
          <w:rFonts w:ascii="Arial" w:hAnsi="Arial" w:cs="Arial"/>
          <w:b/>
          <w:bCs/>
          <w:color w:val="2F5496" w:themeColor="accent1" w:themeShade="BF"/>
        </w:rPr>
      </w:pPr>
      <w:bookmarkStart w:id="12" w:name="_Toc100740081"/>
      <w:r w:rsidRPr="00907DCD">
        <w:rPr>
          <w:rFonts w:ascii="Arial" w:hAnsi="Arial" w:cs="Arial"/>
          <w:b/>
          <w:bCs/>
          <w:color w:val="2F5496" w:themeColor="accent1" w:themeShade="BF"/>
        </w:rPr>
        <w:t>2.41 Roof Tile Covering Costs</w:t>
      </w:r>
      <w:bookmarkEnd w:id="12"/>
      <w:r w:rsidRPr="00907DCD">
        <w:rPr>
          <w:rFonts w:ascii="Arial" w:hAnsi="Arial" w:cs="Arial"/>
          <w:b/>
          <w:bCs/>
          <w:color w:val="2F5496" w:themeColor="accent1" w:themeShade="BF"/>
        </w:rPr>
        <w:t xml:space="preserve"> </w:t>
      </w:r>
    </w:p>
    <w:p w14:paraId="7F846C74" w14:textId="77777777" w:rsidR="00907DCD" w:rsidRDefault="00907DCD" w:rsidP="00907DCD"/>
    <w:p w14:paraId="6EDD2248" w14:textId="77777777" w:rsidR="00907DCD" w:rsidRPr="00907DCD" w:rsidRDefault="00907DCD" w:rsidP="00907DCD"/>
    <w:p w14:paraId="247DA5BA" w14:textId="77777777" w:rsidR="00907DCD" w:rsidRPr="00907DCD" w:rsidRDefault="00907DCD" w:rsidP="00907DCD"/>
    <w:p w14:paraId="079BFDEB" w14:textId="77777777" w:rsidR="00907DCD" w:rsidRPr="00907DCD" w:rsidRDefault="00907DCD" w:rsidP="00907DCD"/>
    <w:p w14:paraId="7CD6888A" w14:textId="77777777" w:rsidR="00907DCD" w:rsidRPr="00907DCD" w:rsidRDefault="00907DCD" w:rsidP="00907DCD"/>
    <w:p w14:paraId="5509869E" w14:textId="38D1274A" w:rsidR="00907DCD" w:rsidRPr="00907DCD" w:rsidRDefault="00907DCD" w:rsidP="00907DCD"/>
    <w:p w14:paraId="2865E700" w14:textId="49F3971F" w:rsidR="00907DCD" w:rsidRPr="00907DCD" w:rsidRDefault="001F15BA" w:rsidP="00907DCD">
      <w:r>
        <w:rPr>
          <w:noProof/>
        </w:rPr>
        <w:drawing>
          <wp:anchor distT="0" distB="0" distL="114300" distR="114300" simplePos="0" relativeHeight="251683840" behindDoc="0" locked="0" layoutInCell="1" allowOverlap="1" wp14:anchorId="2CFD2E15" wp14:editId="11C5C580">
            <wp:simplePos x="0" y="0"/>
            <wp:positionH relativeFrom="column">
              <wp:posOffset>129092</wp:posOffset>
            </wp:positionH>
            <wp:positionV relativeFrom="paragraph">
              <wp:posOffset>-755351</wp:posOffset>
            </wp:positionV>
            <wp:extent cx="3810000" cy="1879600"/>
            <wp:effectExtent l="0" t="0" r="0" b="0"/>
            <wp:wrapSquare wrapText="bothSides"/>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810000" cy="1879600"/>
                    </a:xfrm>
                    <a:prstGeom prst="rect">
                      <a:avLst/>
                    </a:prstGeom>
                  </pic:spPr>
                </pic:pic>
              </a:graphicData>
            </a:graphic>
            <wp14:sizeRelH relativeFrom="page">
              <wp14:pctWidth>0</wp14:pctWidth>
            </wp14:sizeRelH>
            <wp14:sizeRelV relativeFrom="page">
              <wp14:pctHeight>0</wp14:pctHeight>
            </wp14:sizeRelV>
          </wp:anchor>
        </w:drawing>
      </w:r>
    </w:p>
    <w:p w14:paraId="01159218" w14:textId="72D0A916" w:rsidR="00907DCD" w:rsidRDefault="00907DCD" w:rsidP="00907DCD">
      <w:pPr>
        <w:jc w:val="center"/>
      </w:pPr>
    </w:p>
    <w:p w14:paraId="61AE6751" w14:textId="56F0AAB6" w:rsidR="00907DCD" w:rsidRDefault="00907DCD" w:rsidP="00907DCD">
      <w:pPr>
        <w:jc w:val="center"/>
      </w:pPr>
    </w:p>
    <w:p w14:paraId="760EC63C" w14:textId="2FD7DAEB" w:rsidR="00907DCD" w:rsidRDefault="00907DCD" w:rsidP="00907DCD">
      <w:pPr>
        <w:jc w:val="center"/>
      </w:pPr>
    </w:p>
    <w:p w14:paraId="06F62B3D" w14:textId="2CE569AD" w:rsidR="00907DCD" w:rsidRDefault="00907DCD" w:rsidP="00907DCD">
      <w:pPr>
        <w:jc w:val="center"/>
      </w:pPr>
    </w:p>
    <w:p w14:paraId="7813D342" w14:textId="2B9C7AC5" w:rsidR="00907DCD" w:rsidRDefault="00907DCD" w:rsidP="00907DCD">
      <w:pPr>
        <w:jc w:val="center"/>
      </w:pPr>
    </w:p>
    <w:p w14:paraId="2B425B4B" w14:textId="540B4A03" w:rsidR="00CD37A5" w:rsidRDefault="00907DCD" w:rsidP="00CD37A5">
      <w:pPr>
        <w:tabs>
          <w:tab w:val="center" w:pos="2203"/>
        </w:tabs>
      </w:pPr>
      <w:r>
        <w:rPr>
          <w:noProof/>
        </w:rPr>
        <w:lastRenderedPageBreak/>
        <w:drawing>
          <wp:anchor distT="0" distB="0" distL="114300" distR="114300" simplePos="0" relativeHeight="251680768" behindDoc="0" locked="0" layoutInCell="1" allowOverlap="1" wp14:anchorId="4FBA57C7" wp14:editId="1B91F4D0">
            <wp:simplePos x="0" y="0"/>
            <wp:positionH relativeFrom="column">
              <wp:posOffset>-635</wp:posOffset>
            </wp:positionH>
            <wp:positionV relativeFrom="paragraph">
              <wp:posOffset>252730</wp:posOffset>
            </wp:positionV>
            <wp:extent cx="6259830" cy="1392555"/>
            <wp:effectExtent l="0" t="0" r="1270" b="4445"/>
            <wp:wrapSquare wrapText="bothSides"/>
            <wp:docPr id="22" name="Picture 2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6259830" cy="1392555"/>
                    </a:xfrm>
                    <a:prstGeom prst="rect">
                      <a:avLst/>
                    </a:prstGeom>
                  </pic:spPr>
                </pic:pic>
              </a:graphicData>
            </a:graphic>
            <wp14:sizeRelH relativeFrom="page">
              <wp14:pctWidth>0</wp14:pctWidth>
            </wp14:sizeRelH>
            <wp14:sizeRelV relativeFrom="page">
              <wp14:pctHeight>0</wp14:pctHeight>
            </wp14:sizeRelV>
          </wp:anchor>
        </w:drawing>
      </w:r>
      <w:r>
        <w:t>SPON’S Price Used:</w:t>
      </w:r>
      <w:r>
        <w:tab/>
      </w:r>
    </w:p>
    <w:p w14:paraId="5D1BC757" w14:textId="755D63DD" w:rsidR="00CD37A5" w:rsidRDefault="00CD37A5" w:rsidP="00CD37A5"/>
    <w:p w14:paraId="60CF1EA3" w14:textId="13353269" w:rsidR="00CD37A5" w:rsidRPr="00CD37A5" w:rsidRDefault="00A84162" w:rsidP="00CD37A5">
      <w:sdt>
        <w:sdtPr>
          <w:id w:val="-656231280"/>
          <w:citation/>
        </w:sdtPr>
        <w:sdtEndPr/>
        <w:sdtContent>
          <w:r w:rsidR="00CD37A5">
            <w:fldChar w:fldCharType="begin"/>
          </w:r>
          <w:r w:rsidR="00CD37A5">
            <w:instrText xml:space="preserve"> CITATION Tay20 \l 2057 </w:instrText>
          </w:r>
          <w:r w:rsidR="00CD37A5">
            <w:fldChar w:fldCharType="separate"/>
          </w:r>
          <w:r w:rsidR="00CD37A5">
            <w:rPr>
              <w:noProof/>
            </w:rPr>
            <w:t>(Francis, 2020)</w:t>
          </w:r>
          <w:r w:rsidR="00CD37A5">
            <w:fldChar w:fldCharType="end"/>
          </w:r>
        </w:sdtContent>
      </w:sdt>
      <w:r w:rsidR="007E4F9D">
        <w:t xml:space="preserve"> </w:t>
      </w:r>
      <w:r w:rsidR="007E4F9D" w:rsidRPr="007E4F9D">
        <w:rPr>
          <w:b/>
          <w:bCs/>
        </w:rPr>
        <w:t>Page 190</w:t>
      </w:r>
    </w:p>
    <w:p w14:paraId="4F807165" w14:textId="1F36EFEC" w:rsidR="00CD37A5" w:rsidRDefault="00CD37A5" w:rsidP="00CD37A5"/>
    <w:p w14:paraId="199EEB8E" w14:textId="5C4A9487" w:rsidR="009A0D32" w:rsidRDefault="009A0D32" w:rsidP="00CD37A5"/>
    <w:p w14:paraId="07673F45" w14:textId="5A1282EA" w:rsidR="009A0D32" w:rsidRPr="009A0D32" w:rsidRDefault="009A0D32" w:rsidP="001F15BA">
      <w:pPr>
        <w:pStyle w:val="Heading2"/>
        <w:numPr>
          <w:ilvl w:val="1"/>
          <w:numId w:val="17"/>
        </w:numPr>
        <w:spacing w:line="360" w:lineRule="auto"/>
        <w:jc w:val="both"/>
      </w:pPr>
      <w:bookmarkStart w:id="13" w:name="_Toc100740082"/>
      <w:r>
        <w:t>Conclusion of Take-Off</w:t>
      </w:r>
      <w:bookmarkEnd w:id="13"/>
    </w:p>
    <w:p w14:paraId="4C7BCF71" w14:textId="78E893AD" w:rsidR="001F15BA" w:rsidRDefault="009F66C6" w:rsidP="008B0572">
      <w:pPr>
        <w:spacing w:line="360" w:lineRule="auto"/>
        <w:jc w:val="both"/>
      </w:pPr>
      <w:r>
        <w:t xml:space="preserve">The take-off </w:t>
      </w:r>
      <w:r w:rsidR="001F15BA">
        <w:t xml:space="preserve">allows for a </w:t>
      </w:r>
      <w:r w:rsidR="003A2184">
        <w:t>high-level</w:t>
      </w:r>
      <w:r w:rsidR="001F15BA">
        <w:t xml:space="preserve"> cost to be interpreted which would be of use for the client. A more detailed take-off can be undertaken in which this would input into a bill of quantities. Depending on the scale and complexity of a </w:t>
      </w:r>
      <w:r w:rsidR="00130D93">
        <w:t>project, the</w:t>
      </w:r>
      <w:r w:rsidR="001F15BA">
        <w:t xml:space="preserve"> take-off element varies in size. </w:t>
      </w:r>
    </w:p>
    <w:p w14:paraId="7F4CEE45" w14:textId="4EB90E15" w:rsidR="001F15BA" w:rsidRPr="001F15BA" w:rsidRDefault="001F15BA" w:rsidP="001F15BA">
      <w:pPr>
        <w:pStyle w:val="Heading1"/>
        <w:spacing w:line="360" w:lineRule="auto"/>
        <w:jc w:val="both"/>
        <w:rPr>
          <w:sz w:val="24"/>
          <w:szCs w:val="24"/>
        </w:rPr>
      </w:pPr>
      <w:bookmarkStart w:id="14" w:name="_Toc100740083"/>
      <w:r w:rsidRPr="001F15BA">
        <w:rPr>
          <w:sz w:val="24"/>
          <w:szCs w:val="24"/>
        </w:rPr>
        <w:t xml:space="preserve">3.0 </w:t>
      </w:r>
      <w:r w:rsidR="008B0572">
        <w:rPr>
          <w:sz w:val="24"/>
          <w:szCs w:val="24"/>
        </w:rPr>
        <w:t>B</w:t>
      </w:r>
      <w:r w:rsidRPr="001F15BA">
        <w:rPr>
          <w:sz w:val="24"/>
          <w:szCs w:val="24"/>
        </w:rPr>
        <w:t>ill of Quantities</w:t>
      </w:r>
      <w:bookmarkEnd w:id="14"/>
    </w:p>
    <w:p w14:paraId="6C6341D0" w14:textId="47F84EF3" w:rsidR="001F15BA" w:rsidRDefault="001F15BA" w:rsidP="001F15BA">
      <w:pPr>
        <w:spacing w:line="360" w:lineRule="auto"/>
        <w:jc w:val="both"/>
      </w:pPr>
      <w:r>
        <w:t>A simple bill of quantities has been produced from the take-off element within section 2.0 of the report. The bill of quantities has been created utilizing NRM</w:t>
      </w:r>
      <w:r w:rsidR="008966DD">
        <w:t>2</w:t>
      </w:r>
      <w:r>
        <w:t xml:space="preserve"> in which forms the description </w:t>
      </w:r>
      <w:sdt>
        <w:sdtPr>
          <w:id w:val="-1193917351"/>
          <w:citation/>
        </w:sdtPr>
        <w:sdtEndPr/>
        <w:sdtContent>
          <w:r>
            <w:fldChar w:fldCharType="begin"/>
          </w:r>
          <w:r>
            <w:instrText xml:space="preserve"> CITATION RIC22 \l 2057 </w:instrText>
          </w:r>
          <w:r>
            <w:fldChar w:fldCharType="separate"/>
          </w:r>
          <w:r>
            <w:rPr>
              <w:noProof/>
            </w:rPr>
            <w:t>(RICS, 2022)</w:t>
          </w:r>
          <w:r>
            <w:fldChar w:fldCharType="end"/>
          </w:r>
        </w:sdtContent>
      </w:sdt>
      <w:r>
        <w:t xml:space="preserve">.  The prices have been attained from the SPON’s as per the take-off  </w:t>
      </w:r>
      <w:sdt>
        <w:sdtPr>
          <w:id w:val="1799405214"/>
          <w:citation/>
        </w:sdtPr>
        <w:sdtEndPr/>
        <w:sdtContent>
          <w:r>
            <w:fldChar w:fldCharType="begin"/>
          </w:r>
          <w:r>
            <w:instrText xml:space="preserve"> CITATION Tay20 \l 2057 </w:instrText>
          </w:r>
          <w:r>
            <w:fldChar w:fldCharType="separate"/>
          </w:r>
          <w:r>
            <w:rPr>
              <w:noProof/>
            </w:rPr>
            <w:t>(Francis, 2020)</w:t>
          </w:r>
          <w:r>
            <w:fldChar w:fldCharType="end"/>
          </w:r>
        </w:sdtContent>
      </w:sdt>
      <w:r>
        <w:t>.</w:t>
      </w:r>
      <w:r w:rsidR="00130D93">
        <w:t xml:space="preserve"> The excel spreadsheet which forms the Bill of Quantities will be submitted as part of this assignment. </w:t>
      </w:r>
    </w:p>
    <w:p w14:paraId="08C49F40" w14:textId="77777777" w:rsidR="008B0572" w:rsidRDefault="008B0572" w:rsidP="001F15BA">
      <w:pPr>
        <w:spacing w:line="360" w:lineRule="auto"/>
        <w:jc w:val="both"/>
      </w:pPr>
    </w:p>
    <w:p w14:paraId="204A9886" w14:textId="4EE02A53" w:rsidR="00130D93" w:rsidRPr="00CD37A5" w:rsidRDefault="00130D93" w:rsidP="001F15BA">
      <w:pPr>
        <w:spacing w:line="360" w:lineRule="auto"/>
        <w:jc w:val="both"/>
        <w:sectPr w:rsidR="00130D93" w:rsidRPr="00CD37A5">
          <w:headerReference w:type="default" r:id="rId22"/>
          <w:footerReference w:type="even" r:id="rId23"/>
          <w:footerReference w:type="default" r:id="rId24"/>
          <w:pgSz w:w="11906" w:h="16838"/>
          <w:pgMar w:top="1440" w:right="1440" w:bottom="1440" w:left="1440" w:header="708" w:footer="708" w:gutter="0"/>
          <w:cols w:space="708"/>
          <w:docGrid w:linePitch="360"/>
        </w:sectPr>
      </w:pPr>
    </w:p>
    <w:p w14:paraId="0A1BDB39" w14:textId="22724AEE" w:rsidR="00130D93" w:rsidRPr="00130D93" w:rsidRDefault="00130D93" w:rsidP="00130D93">
      <w:pPr>
        <w:pStyle w:val="Heading2"/>
        <w:sectPr w:rsidR="00130D93" w:rsidRPr="00130D93" w:rsidSect="003F798A">
          <w:pgSz w:w="16838" w:h="11906" w:orient="landscape"/>
          <w:pgMar w:top="1440" w:right="1440" w:bottom="1440" w:left="1440" w:header="708" w:footer="708" w:gutter="0"/>
          <w:cols w:space="708"/>
          <w:docGrid w:linePitch="360"/>
        </w:sectPr>
      </w:pPr>
      <w:bookmarkStart w:id="15" w:name="_Toc100338153"/>
      <w:bookmarkStart w:id="16" w:name="_Toc100740084"/>
      <w:r w:rsidRPr="001F15BA">
        <w:rPr>
          <w:noProof/>
        </w:rPr>
        <w:lastRenderedPageBreak/>
        <w:drawing>
          <wp:anchor distT="0" distB="0" distL="114300" distR="114300" simplePos="0" relativeHeight="251684864" behindDoc="0" locked="0" layoutInCell="1" allowOverlap="1" wp14:anchorId="3A93FAAE" wp14:editId="5D898BB4">
            <wp:simplePos x="0" y="0"/>
            <wp:positionH relativeFrom="column">
              <wp:posOffset>-41910</wp:posOffset>
            </wp:positionH>
            <wp:positionV relativeFrom="paragraph">
              <wp:posOffset>291874</wp:posOffset>
            </wp:positionV>
            <wp:extent cx="5153660" cy="5086985"/>
            <wp:effectExtent l="0" t="0" r="2540" b="571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153660" cy="5086985"/>
                    </a:xfrm>
                    <a:prstGeom prst="rect">
                      <a:avLst/>
                    </a:prstGeom>
                  </pic:spPr>
                </pic:pic>
              </a:graphicData>
            </a:graphic>
            <wp14:sizeRelH relativeFrom="page">
              <wp14:pctWidth>0</wp14:pctWidth>
            </wp14:sizeRelH>
            <wp14:sizeRelV relativeFrom="page">
              <wp14:pctHeight>0</wp14:pctHeight>
            </wp14:sizeRelV>
          </wp:anchor>
        </w:drawing>
      </w:r>
      <w:bookmarkEnd w:id="15"/>
      <w:r w:rsidR="001F15BA">
        <w:t xml:space="preserve">3.01 Bill of </w:t>
      </w:r>
      <w:r>
        <w:t>Quantities</w:t>
      </w:r>
      <w:bookmarkEnd w:id="16"/>
    </w:p>
    <w:bookmarkStart w:id="17" w:name="_Toc100740085" w:displacedByCustomXml="next"/>
    <w:sdt>
      <w:sdtPr>
        <w:rPr>
          <w:rFonts w:eastAsia="Times New Roman" w:cs="Times New Roman"/>
          <w:b w:val="0"/>
          <w:color w:val="auto"/>
          <w:sz w:val="24"/>
          <w:szCs w:val="24"/>
        </w:rPr>
        <w:id w:val="-257285234"/>
        <w:docPartObj>
          <w:docPartGallery w:val="Bibliographies"/>
          <w:docPartUnique/>
        </w:docPartObj>
      </w:sdtPr>
      <w:sdtEndPr/>
      <w:sdtContent>
        <w:p w14:paraId="2F30EAE5" w14:textId="77777777" w:rsidR="00130D93" w:rsidRDefault="00130D93" w:rsidP="00130D93">
          <w:pPr>
            <w:pStyle w:val="Heading1"/>
          </w:pPr>
          <w:r>
            <w:t>Reference List</w:t>
          </w:r>
          <w:bookmarkEnd w:id="17"/>
          <w:r>
            <w:t xml:space="preserve"> </w:t>
          </w:r>
        </w:p>
        <w:p w14:paraId="02B019DA" w14:textId="77777777" w:rsidR="00130D93" w:rsidRPr="00130D93" w:rsidRDefault="00130D93" w:rsidP="00130D93"/>
        <w:sdt>
          <w:sdtPr>
            <w:id w:val="111145805"/>
            <w:bibliography/>
          </w:sdtPr>
          <w:sdtEndPr/>
          <w:sdtContent>
            <w:p w14:paraId="38DC7EB0" w14:textId="77777777" w:rsidR="00130D93" w:rsidRDefault="00130D93" w:rsidP="00130D93">
              <w:pPr>
                <w:pStyle w:val="Bibliography"/>
                <w:spacing w:line="360" w:lineRule="auto"/>
                <w:rPr>
                  <w:noProof/>
                </w:rPr>
              </w:pPr>
              <w:r>
                <w:fldChar w:fldCharType="begin"/>
              </w:r>
              <w:r>
                <w:instrText xml:space="preserve"> BIBLIOGRAPHY </w:instrText>
              </w:r>
              <w:r>
                <w:fldChar w:fldCharType="separate"/>
              </w:r>
              <w:r>
                <w:rPr>
                  <w:noProof/>
                </w:rPr>
                <w:t xml:space="preserve">Building, 2017. </w:t>
              </w:r>
              <w:r>
                <w:rPr>
                  <w:i/>
                  <w:iCs/>
                  <w:noProof/>
                </w:rPr>
                <w:t xml:space="preserve">Procurement: Single-stage tendering. </w:t>
              </w:r>
              <w:r>
                <w:rPr>
                  <w:noProof/>
                </w:rPr>
                <w:t xml:space="preserve">[Online] </w:t>
              </w:r>
              <w:r>
                <w:rPr>
                  <w:noProof/>
                </w:rPr>
                <w:br/>
                <w:t xml:space="preserve">Available at: </w:t>
              </w:r>
              <w:r>
                <w:rPr>
                  <w:noProof/>
                  <w:u w:val="single"/>
                </w:rPr>
                <w:t>https://www.building.co.uk/procurement-single-stage-tendering/3127871.article</w:t>
              </w:r>
              <w:r>
                <w:rPr>
                  <w:noProof/>
                </w:rPr>
                <w:br/>
                <w:t>[Accessed 8th April 2022].</w:t>
              </w:r>
            </w:p>
            <w:p w14:paraId="7DF4EC25" w14:textId="77777777" w:rsidR="00130D93" w:rsidRPr="00130D93" w:rsidRDefault="00130D93" w:rsidP="00130D93"/>
            <w:p w14:paraId="38143FDA" w14:textId="77777777" w:rsidR="00130D93" w:rsidRDefault="00130D93" w:rsidP="00130D93">
              <w:pPr>
                <w:pStyle w:val="Bibliography"/>
                <w:spacing w:line="360" w:lineRule="auto"/>
                <w:rPr>
                  <w:noProof/>
                </w:rPr>
              </w:pPr>
              <w:r>
                <w:rPr>
                  <w:noProof/>
                </w:rPr>
                <w:t xml:space="preserve">Buildings, D., 2021. </w:t>
              </w:r>
              <w:r>
                <w:rPr>
                  <w:i/>
                  <w:iCs/>
                  <w:noProof/>
                </w:rPr>
                <w:t xml:space="preserve">Bill of Quantities. </w:t>
              </w:r>
              <w:r>
                <w:rPr>
                  <w:noProof/>
                </w:rPr>
                <w:t xml:space="preserve">[Online] </w:t>
              </w:r>
              <w:r>
                <w:rPr>
                  <w:noProof/>
                </w:rPr>
                <w:br/>
                <w:t xml:space="preserve">Available at: </w:t>
              </w:r>
              <w:r>
                <w:rPr>
                  <w:noProof/>
                  <w:u w:val="single"/>
                </w:rPr>
                <w:t>https://www.designingbuildings.co.uk/wiki/Bill_of_quantities_BOQ</w:t>
              </w:r>
              <w:r>
                <w:rPr>
                  <w:noProof/>
                </w:rPr>
                <w:br/>
                <w:t>[Accessed 7th April 2022].</w:t>
              </w:r>
            </w:p>
            <w:p w14:paraId="7BE26422" w14:textId="77777777" w:rsidR="00130D93" w:rsidRPr="00130D93" w:rsidRDefault="00130D93" w:rsidP="00130D93"/>
            <w:p w14:paraId="372879AB" w14:textId="77777777" w:rsidR="00130D93" w:rsidRDefault="00130D93" w:rsidP="00130D93">
              <w:pPr>
                <w:pStyle w:val="Bibliography"/>
                <w:spacing w:line="360" w:lineRule="auto"/>
                <w:rPr>
                  <w:noProof/>
                </w:rPr>
              </w:pPr>
              <w:r>
                <w:rPr>
                  <w:noProof/>
                </w:rPr>
                <w:t xml:space="preserve">Buildings, D., 2022. </w:t>
              </w:r>
              <w:r>
                <w:rPr>
                  <w:i/>
                  <w:iCs/>
                  <w:noProof/>
                </w:rPr>
                <w:t xml:space="preserve">Site Information for Deaign and Construction. </w:t>
              </w:r>
              <w:r>
                <w:rPr>
                  <w:noProof/>
                </w:rPr>
                <w:t xml:space="preserve">[Online] </w:t>
              </w:r>
              <w:r>
                <w:rPr>
                  <w:noProof/>
                </w:rPr>
                <w:br/>
                <w:t xml:space="preserve">Available at: </w:t>
              </w:r>
              <w:r>
                <w:rPr>
                  <w:noProof/>
                  <w:u w:val="single"/>
                </w:rPr>
                <w:t>https://www.designingbuildings.co.uk/wiki/Site_information_for_design_and_construction</w:t>
              </w:r>
              <w:r>
                <w:rPr>
                  <w:noProof/>
                </w:rPr>
                <w:br/>
                <w:t>[Accessed 7th April 2022].</w:t>
              </w:r>
            </w:p>
            <w:p w14:paraId="26D05EC7" w14:textId="77777777" w:rsidR="00130D93" w:rsidRPr="00130D93" w:rsidRDefault="00130D93" w:rsidP="00130D93"/>
            <w:p w14:paraId="22D0C0FA" w14:textId="77777777" w:rsidR="00130D93" w:rsidRDefault="00130D93" w:rsidP="00130D93">
              <w:pPr>
                <w:pStyle w:val="Bibliography"/>
                <w:spacing w:line="360" w:lineRule="auto"/>
                <w:rPr>
                  <w:noProof/>
                </w:rPr>
              </w:pPr>
              <w:r>
                <w:rPr>
                  <w:noProof/>
                </w:rPr>
                <w:t xml:space="preserve">Buildings, D., 2022. </w:t>
              </w:r>
              <w:r>
                <w:rPr>
                  <w:i/>
                  <w:iCs/>
                  <w:noProof/>
                </w:rPr>
                <w:t xml:space="preserve">Tendering Processes. </w:t>
              </w:r>
              <w:r>
                <w:rPr>
                  <w:noProof/>
                </w:rPr>
                <w:t xml:space="preserve">[Online] </w:t>
              </w:r>
              <w:r>
                <w:rPr>
                  <w:noProof/>
                </w:rPr>
                <w:br/>
                <w:t xml:space="preserve">Available at: </w:t>
              </w:r>
              <w:r>
                <w:rPr>
                  <w:noProof/>
                  <w:u w:val="single"/>
                </w:rPr>
                <w:t>https://www.designingbuildings.co.uk/wiki/Tender_processes_for_construction_contracts</w:t>
              </w:r>
              <w:r>
                <w:rPr>
                  <w:noProof/>
                </w:rPr>
                <w:br/>
                <w:t>[Accessed 1st April 2022].</w:t>
              </w:r>
            </w:p>
            <w:p w14:paraId="3D87F1A4" w14:textId="77777777" w:rsidR="00130D93" w:rsidRPr="00130D93" w:rsidRDefault="00130D93" w:rsidP="00130D93"/>
            <w:p w14:paraId="234DEA9C" w14:textId="77777777" w:rsidR="00130D93" w:rsidRDefault="00130D93" w:rsidP="00130D93">
              <w:pPr>
                <w:pStyle w:val="Bibliography"/>
                <w:spacing w:line="360" w:lineRule="auto"/>
                <w:rPr>
                  <w:noProof/>
                </w:rPr>
              </w:pPr>
              <w:r>
                <w:rPr>
                  <w:noProof/>
                </w:rPr>
                <w:t xml:space="preserve">Findlay, F. &amp;., 2019. </w:t>
              </w:r>
              <w:r>
                <w:rPr>
                  <w:i/>
                  <w:iCs/>
                  <w:noProof/>
                </w:rPr>
                <w:t xml:space="preserve">Prelims and OHP. </w:t>
              </w:r>
              <w:r>
                <w:rPr>
                  <w:noProof/>
                </w:rPr>
                <w:t xml:space="preserve">[Online] </w:t>
              </w:r>
              <w:r>
                <w:rPr>
                  <w:noProof/>
                </w:rPr>
                <w:br/>
                <w:t xml:space="preserve">Available at: </w:t>
              </w:r>
              <w:r>
                <w:rPr>
                  <w:noProof/>
                  <w:u w:val="single"/>
                </w:rPr>
                <w:t>https://fraherandfindlay.com/prelimsandohp</w:t>
              </w:r>
              <w:r>
                <w:rPr>
                  <w:noProof/>
                </w:rPr>
                <w:br/>
                <w:t>[Accessed 7th April 2022].</w:t>
              </w:r>
            </w:p>
            <w:p w14:paraId="7F2E27D4" w14:textId="77777777" w:rsidR="00130D93" w:rsidRPr="00130D93" w:rsidRDefault="00130D93" w:rsidP="00130D93"/>
            <w:p w14:paraId="28BAE2F5" w14:textId="77777777" w:rsidR="00130D93" w:rsidRDefault="00130D93" w:rsidP="00130D93">
              <w:pPr>
                <w:pStyle w:val="Bibliography"/>
                <w:spacing w:line="360" w:lineRule="auto"/>
                <w:rPr>
                  <w:noProof/>
                </w:rPr>
              </w:pPr>
              <w:r>
                <w:rPr>
                  <w:noProof/>
                </w:rPr>
                <w:t xml:space="preserve">Francis, T. &amp;., 2020. </w:t>
              </w:r>
              <w:r>
                <w:rPr>
                  <w:i/>
                  <w:iCs/>
                  <w:noProof/>
                </w:rPr>
                <w:t xml:space="preserve">SPON'S Architects and Builders Price Book. </w:t>
              </w:r>
              <w:r>
                <w:rPr>
                  <w:noProof/>
                </w:rPr>
                <w:t>145th ed. s.l.:CRC Press .</w:t>
              </w:r>
            </w:p>
            <w:p w14:paraId="24A19D0F" w14:textId="77777777" w:rsidR="00130D93" w:rsidRDefault="00130D93" w:rsidP="00130D93">
              <w:pPr>
                <w:pStyle w:val="Bibliography"/>
                <w:spacing w:line="360" w:lineRule="auto"/>
                <w:rPr>
                  <w:noProof/>
                </w:rPr>
              </w:pPr>
              <w:r>
                <w:rPr>
                  <w:noProof/>
                </w:rPr>
                <w:t xml:space="preserve">Pagabo, 2018. </w:t>
              </w:r>
              <w:r>
                <w:rPr>
                  <w:i/>
                  <w:iCs/>
                  <w:noProof/>
                </w:rPr>
                <w:t xml:space="preserve">Single stage vs Two Stage. </w:t>
              </w:r>
              <w:r>
                <w:rPr>
                  <w:noProof/>
                </w:rPr>
                <w:t xml:space="preserve">[Online] </w:t>
              </w:r>
              <w:r>
                <w:rPr>
                  <w:noProof/>
                </w:rPr>
                <w:br/>
                <w:t xml:space="preserve">Available at: </w:t>
              </w:r>
              <w:r>
                <w:rPr>
                  <w:noProof/>
                  <w:u w:val="single"/>
                </w:rPr>
                <w:t>https://www.pagabo.co.uk/news/single-stage-vs-two-stage-which-is-right-for-you</w:t>
              </w:r>
              <w:r>
                <w:rPr>
                  <w:noProof/>
                </w:rPr>
                <w:br/>
                <w:t>[Accessed 8th April 2022].</w:t>
              </w:r>
            </w:p>
            <w:p w14:paraId="671309EF" w14:textId="77777777" w:rsidR="00130D93" w:rsidRPr="00130D93" w:rsidRDefault="00130D93" w:rsidP="00130D93"/>
            <w:p w14:paraId="60710C95" w14:textId="77777777" w:rsidR="00130D93" w:rsidRDefault="00130D93" w:rsidP="00130D93">
              <w:pPr>
                <w:pStyle w:val="Bibliography"/>
                <w:spacing w:line="360" w:lineRule="auto"/>
                <w:rPr>
                  <w:noProof/>
                </w:rPr>
              </w:pPr>
              <w:r>
                <w:rPr>
                  <w:noProof/>
                </w:rPr>
                <w:lastRenderedPageBreak/>
                <w:t xml:space="preserve">RIBA, 2022. </w:t>
              </w:r>
              <w:r>
                <w:rPr>
                  <w:i/>
                  <w:iCs/>
                  <w:noProof/>
                </w:rPr>
                <w:t xml:space="preserve">The RIBA Journal. </w:t>
              </w:r>
              <w:r>
                <w:rPr>
                  <w:noProof/>
                </w:rPr>
                <w:t xml:space="preserve">[Online] </w:t>
              </w:r>
              <w:r>
                <w:rPr>
                  <w:noProof/>
                </w:rPr>
                <w:br/>
                <w:t xml:space="preserve">Available at: </w:t>
              </w:r>
              <w:r>
                <w:rPr>
                  <w:noProof/>
                  <w:u w:val="single"/>
                </w:rPr>
                <w:t>https://public.bravosolution.co.uk/web/login.html</w:t>
              </w:r>
              <w:r>
                <w:rPr>
                  <w:noProof/>
                </w:rPr>
                <w:br/>
                <w:t>[Accessed 6th April 2022].</w:t>
              </w:r>
            </w:p>
            <w:p w14:paraId="6BFCAC82" w14:textId="77777777" w:rsidR="00130D93" w:rsidRPr="00130D93" w:rsidRDefault="00130D93" w:rsidP="00130D93"/>
            <w:p w14:paraId="5772E525" w14:textId="77777777" w:rsidR="00130D93" w:rsidRDefault="00130D93" w:rsidP="00130D93">
              <w:pPr>
                <w:pStyle w:val="Bibliography"/>
                <w:spacing w:line="360" w:lineRule="auto"/>
                <w:rPr>
                  <w:noProof/>
                </w:rPr>
              </w:pPr>
              <w:r>
                <w:rPr>
                  <w:noProof/>
                </w:rPr>
                <w:t xml:space="preserve">RICS, 2022. </w:t>
              </w:r>
              <w:r>
                <w:rPr>
                  <w:i/>
                  <w:iCs/>
                  <w:noProof/>
                </w:rPr>
                <w:t xml:space="preserve">New Rules of Measurement. </w:t>
              </w:r>
              <w:r>
                <w:rPr>
                  <w:noProof/>
                </w:rPr>
                <w:t xml:space="preserve">[Online] </w:t>
              </w:r>
              <w:r>
                <w:rPr>
                  <w:noProof/>
                </w:rPr>
                <w:br/>
                <w:t xml:space="preserve">Available at: </w:t>
              </w:r>
              <w:r>
                <w:rPr>
                  <w:noProof/>
                  <w:u w:val="single"/>
                </w:rPr>
                <w:t>https://www.rics.org/uk/upholding-professional-standards/sector-standards/construction/nrm/</w:t>
              </w:r>
              <w:r>
                <w:rPr>
                  <w:noProof/>
                </w:rPr>
                <w:br/>
                <w:t>[Accessed 9th April 2022].</w:t>
              </w:r>
            </w:p>
            <w:p w14:paraId="6DCDA843" w14:textId="77777777" w:rsidR="00130D93" w:rsidRPr="00130D93" w:rsidRDefault="00130D93" w:rsidP="00130D93"/>
            <w:p w14:paraId="05BCFACB" w14:textId="77777777" w:rsidR="00130D93" w:rsidRDefault="00130D93" w:rsidP="00130D93">
              <w:pPr>
                <w:pStyle w:val="Bibliography"/>
                <w:spacing w:line="360" w:lineRule="auto"/>
                <w:rPr>
                  <w:noProof/>
                </w:rPr>
              </w:pPr>
              <w:r>
                <w:rPr>
                  <w:noProof/>
                </w:rPr>
                <w:t xml:space="preserve">Solution, B., 2022. </w:t>
              </w:r>
              <w:r>
                <w:rPr>
                  <w:i/>
                  <w:iCs/>
                  <w:noProof/>
                </w:rPr>
                <w:t xml:space="preserve">Tendering Portal. </w:t>
              </w:r>
              <w:r>
                <w:rPr>
                  <w:noProof/>
                </w:rPr>
                <w:t xml:space="preserve">[Online] </w:t>
              </w:r>
              <w:r>
                <w:rPr>
                  <w:noProof/>
                </w:rPr>
                <w:br/>
                <w:t xml:space="preserve">Available at: </w:t>
              </w:r>
              <w:r>
                <w:rPr>
                  <w:noProof/>
                  <w:u w:val="single"/>
                </w:rPr>
                <w:t>https://public.bravosolution.co.uk/web/login.html</w:t>
              </w:r>
              <w:r>
                <w:rPr>
                  <w:noProof/>
                </w:rPr>
                <w:br/>
                <w:t>[Accessed 5th April 2022].</w:t>
              </w:r>
            </w:p>
            <w:p w14:paraId="69B5CB62" w14:textId="3DEDF951" w:rsidR="00130D93" w:rsidRPr="00130D93" w:rsidRDefault="00130D93" w:rsidP="00130D93">
              <w:pPr>
                <w:sectPr w:rsidR="00130D93" w:rsidRPr="00130D93" w:rsidSect="00130D93">
                  <w:pgSz w:w="11906" w:h="16838"/>
                  <w:pgMar w:top="1440" w:right="1440" w:bottom="1440" w:left="1440" w:header="708" w:footer="708" w:gutter="0"/>
                  <w:cols w:space="708"/>
                  <w:docGrid w:linePitch="360"/>
                </w:sectPr>
              </w:pPr>
              <w:r>
                <w:rPr>
                  <w:b/>
                  <w:bCs/>
                  <w:noProof/>
                </w:rPr>
                <w:fldChar w:fldCharType="end"/>
              </w:r>
            </w:p>
          </w:sdtContent>
        </w:sdt>
      </w:sdtContent>
    </w:sdt>
    <w:p w14:paraId="4C8766C7" w14:textId="6B3670E0" w:rsidR="003F798A" w:rsidRDefault="003F798A" w:rsidP="003F798A">
      <w:pPr>
        <w:pStyle w:val="Heading1"/>
        <w:spacing w:line="360" w:lineRule="auto"/>
      </w:pPr>
      <w:bookmarkStart w:id="18" w:name="_Toc100740086"/>
      <w:r>
        <w:lastRenderedPageBreak/>
        <w:t>Appendices</w:t>
      </w:r>
      <w:bookmarkEnd w:id="18"/>
      <w:r>
        <w:t xml:space="preserve"> </w:t>
      </w:r>
    </w:p>
    <w:p w14:paraId="2C7B78E8" w14:textId="61B8699F" w:rsidR="00115F28" w:rsidRPr="00D30EEE" w:rsidRDefault="003F798A" w:rsidP="00115F28">
      <w:pPr>
        <w:pStyle w:val="Heading2"/>
        <w:rPr>
          <w:rFonts w:cs="Arial"/>
          <w:szCs w:val="24"/>
        </w:rPr>
      </w:pPr>
      <w:bookmarkStart w:id="19" w:name="_Toc100740087"/>
      <w:r w:rsidRPr="00D30EEE">
        <w:rPr>
          <w:rFonts w:cs="Arial"/>
          <w:szCs w:val="24"/>
        </w:rPr>
        <w:t xml:space="preserve">Appendix 1 </w:t>
      </w:r>
      <w:r w:rsidR="00115F28" w:rsidRPr="00D30EEE">
        <w:rPr>
          <w:rFonts w:cs="Arial"/>
          <w:szCs w:val="24"/>
        </w:rPr>
        <w:t>–</w:t>
      </w:r>
      <w:r w:rsidRPr="00D30EEE">
        <w:rPr>
          <w:rFonts w:cs="Arial"/>
          <w:szCs w:val="24"/>
        </w:rPr>
        <w:t xml:space="preserve"> D</w:t>
      </w:r>
      <w:r w:rsidR="00115F28" w:rsidRPr="00D30EEE">
        <w:rPr>
          <w:rFonts w:cs="Arial"/>
          <w:szCs w:val="24"/>
        </w:rPr>
        <w:t>omestic House Drawing Package</w:t>
      </w:r>
      <w:bookmarkEnd w:id="19"/>
      <w:r w:rsidR="00115F28" w:rsidRPr="00D30EEE">
        <w:rPr>
          <w:rFonts w:cs="Arial"/>
          <w:szCs w:val="24"/>
        </w:rPr>
        <w:t xml:space="preserve"> </w:t>
      </w:r>
    </w:p>
    <w:p w14:paraId="17281532" w14:textId="07D03BAB" w:rsidR="003F798A" w:rsidRPr="00115F28" w:rsidRDefault="00907DCD" w:rsidP="00115F28">
      <w:pPr>
        <w:pStyle w:val="Heading2"/>
        <w:rPr>
          <w:rFonts w:cs="Arial"/>
          <w:b w:val="0"/>
          <w:bCs/>
          <w:szCs w:val="24"/>
        </w:rPr>
      </w:pPr>
      <w:bookmarkStart w:id="20" w:name="_Toc100262164"/>
      <w:bookmarkStart w:id="21" w:name="_Toc100262975"/>
      <w:bookmarkStart w:id="22" w:name="_Toc100338156"/>
      <w:bookmarkStart w:id="23" w:name="_Toc100740088"/>
      <w:r>
        <w:rPr>
          <w:rFonts w:cs="Arial"/>
          <w:b w:val="0"/>
          <w:bCs/>
          <w:noProof/>
          <w:szCs w:val="24"/>
        </w:rPr>
        <w:drawing>
          <wp:anchor distT="0" distB="0" distL="114300" distR="114300" simplePos="0" relativeHeight="251660288" behindDoc="0" locked="0" layoutInCell="1" allowOverlap="1" wp14:anchorId="78472A71" wp14:editId="039D1407">
            <wp:simplePos x="0" y="0"/>
            <wp:positionH relativeFrom="column">
              <wp:posOffset>-65314</wp:posOffset>
            </wp:positionH>
            <wp:positionV relativeFrom="paragraph">
              <wp:posOffset>166551</wp:posOffset>
            </wp:positionV>
            <wp:extent cx="6928474" cy="4898572"/>
            <wp:effectExtent l="0" t="0" r="6350" b="381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928474" cy="4898572"/>
                    </a:xfrm>
                    <a:prstGeom prst="rect">
                      <a:avLst/>
                    </a:prstGeom>
                  </pic:spPr>
                </pic:pic>
              </a:graphicData>
            </a:graphic>
            <wp14:sizeRelH relativeFrom="page">
              <wp14:pctWidth>0</wp14:pctWidth>
            </wp14:sizeRelH>
            <wp14:sizeRelV relativeFrom="page">
              <wp14:pctHeight>0</wp14:pctHeight>
            </wp14:sizeRelV>
          </wp:anchor>
        </w:drawing>
      </w:r>
      <w:bookmarkEnd w:id="20"/>
      <w:bookmarkEnd w:id="21"/>
      <w:bookmarkEnd w:id="22"/>
      <w:bookmarkEnd w:id="23"/>
      <w:r w:rsidR="003F798A" w:rsidRPr="00115F28">
        <w:rPr>
          <w:rFonts w:cs="Arial"/>
          <w:b w:val="0"/>
          <w:bCs/>
          <w:szCs w:val="24"/>
        </w:rPr>
        <w:br w:type="page"/>
      </w:r>
    </w:p>
    <w:p w14:paraId="6474953A" w14:textId="68A79282" w:rsidR="00115F28" w:rsidRDefault="00115F28" w:rsidP="003F798A">
      <w:pPr>
        <w:rPr>
          <w:rFonts w:eastAsiaTheme="majorEastAsia"/>
        </w:rPr>
      </w:pPr>
      <w:r>
        <w:rPr>
          <w:rFonts w:eastAsiaTheme="majorEastAsia"/>
          <w:noProof/>
        </w:rPr>
        <w:lastRenderedPageBreak/>
        <w:drawing>
          <wp:anchor distT="0" distB="0" distL="114300" distR="114300" simplePos="0" relativeHeight="251662336" behindDoc="1" locked="0" layoutInCell="1" allowOverlap="1" wp14:anchorId="7FAC697A" wp14:editId="6DE85CA3">
            <wp:simplePos x="0" y="0"/>
            <wp:positionH relativeFrom="column">
              <wp:posOffset>-87539</wp:posOffset>
            </wp:positionH>
            <wp:positionV relativeFrom="paragraph">
              <wp:posOffset>91</wp:posOffset>
            </wp:positionV>
            <wp:extent cx="8261985" cy="5734685"/>
            <wp:effectExtent l="0" t="0" r="5715" b="5715"/>
            <wp:wrapSquare wrapText="bothSides"/>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8261985" cy="5734685"/>
                    </a:xfrm>
                    <a:prstGeom prst="rect">
                      <a:avLst/>
                    </a:prstGeom>
                  </pic:spPr>
                </pic:pic>
              </a:graphicData>
            </a:graphic>
            <wp14:sizeRelH relativeFrom="page">
              <wp14:pctWidth>0</wp14:pctWidth>
            </wp14:sizeRelH>
            <wp14:sizeRelV relativeFrom="page">
              <wp14:pctHeight>0</wp14:pctHeight>
            </wp14:sizeRelV>
          </wp:anchor>
        </w:drawing>
      </w:r>
    </w:p>
    <w:p w14:paraId="4292A999" w14:textId="16AC57EE" w:rsidR="00115F28" w:rsidRDefault="00115F28" w:rsidP="003F798A">
      <w:pPr>
        <w:rPr>
          <w:rFonts w:eastAsiaTheme="majorEastAsia"/>
        </w:rPr>
      </w:pPr>
      <w:r>
        <w:rPr>
          <w:rFonts w:eastAsiaTheme="majorEastAsia"/>
          <w:noProof/>
        </w:rPr>
        <w:lastRenderedPageBreak/>
        <w:drawing>
          <wp:anchor distT="0" distB="0" distL="114300" distR="114300" simplePos="0" relativeHeight="251663360" behindDoc="0" locked="0" layoutInCell="1" allowOverlap="1" wp14:anchorId="6CB5F244" wp14:editId="42D756DC">
            <wp:simplePos x="0" y="0"/>
            <wp:positionH relativeFrom="column">
              <wp:posOffset>-315686</wp:posOffset>
            </wp:positionH>
            <wp:positionV relativeFrom="paragraph">
              <wp:posOffset>0</wp:posOffset>
            </wp:positionV>
            <wp:extent cx="8172450" cy="5731510"/>
            <wp:effectExtent l="0" t="0" r="6350" b="0"/>
            <wp:wrapSquare wrapText="bothSides"/>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8172450" cy="5731510"/>
                    </a:xfrm>
                    <a:prstGeom prst="rect">
                      <a:avLst/>
                    </a:prstGeom>
                  </pic:spPr>
                </pic:pic>
              </a:graphicData>
            </a:graphic>
            <wp14:sizeRelH relativeFrom="page">
              <wp14:pctWidth>0</wp14:pctWidth>
            </wp14:sizeRelH>
            <wp14:sizeRelV relativeFrom="page">
              <wp14:pctHeight>0</wp14:pctHeight>
            </wp14:sizeRelV>
          </wp:anchor>
        </w:drawing>
      </w:r>
    </w:p>
    <w:p w14:paraId="6B218AED" w14:textId="35AA29C6" w:rsidR="00115F28" w:rsidRDefault="00115F28" w:rsidP="003F798A">
      <w:pPr>
        <w:rPr>
          <w:rFonts w:eastAsiaTheme="majorEastAsia"/>
        </w:rPr>
      </w:pPr>
    </w:p>
    <w:p w14:paraId="06853F15" w14:textId="32197BBA" w:rsidR="003F798A" w:rsidRDefault="003F798A" w:rsidP="003F798A">
      <w:pPr>
        <w:rPr>
          <w:rFonts w:eastAsiaTheme="majorEastAsia"/>
        </w:rPr>
      </w:pPr>
    </w:p>
    <w:p w14:paraId="05DB05E6" w14:textId="591F2EAD" w:rsidR="00115F28" w:rsidRPr="00115F28" w:rsidRDefault="00115F28" w:rsidP="00115F28">
      <w:pPr>
        <w:rPr>
          <w:rFonts w:eastAsiaTheme="majorEastAsia"/>
        </w:rPr>
      </w:pPr>
      <w:r>
        <w:rPr>
          <w:rFonts w:eastAsiaTheme="majorEastAsia"/>
          <w:noProof/>
        </w:rPr>
        <w:lastRenderedPageBreak/>
        <w:drawing>
          <wp:anchor distT="0" distB="0" distL="114300" distR="114300" simplePos="0" relativeHeight="251664384" behindDoc="0" locked="0" layoutInCell="1" allowOverlap="1" wp14:anchorId="1C4E8083" wp14:editId="551D135A">
            <wp:simplePos x="0" y="0"/>
            <wp:positionH relativeFrom="column">
              <wp:posOffset>-337457</wp:posOffset>
            </wp:positionH>
            <wp:positionV relativeFrom="paragraph">
              <wp:posOffset>0</wp:posOffset>
            </wp:positionV>
            <wp:extent cx="8182610" cy="5731510"/>
            <wp:effectExtent l="0" t="0" r="0" b="0"/>
            <wp:wrapSquare wrapText="bothSides"/>
            <wp:docPr id="4" name="Picture 4" descr="A collage of hou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llage of houses&#10;&#10;Description automatically generated with low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8182610" cy="5731510"/>
                    </a:xfrm>
                    <a:prstGeom prst="rect">
                      <a:avLst/>
                    </a:prstGeom>
                  </pic:spPr>
                </pic:pic>
              </a:graphicData>
            </a:graphic>
            <wp14:sizeRelH relativeFrom="page">
              <wp14:pctWidth>0</wp14:pctWidth>
            </wp14:sizeRelH>
            <wp14:sizeRelV relativeFrom="page">
              <wp14:pctHeight>0</wp14:pctHeight>
            </wp14:sizeRelV>
          </wp:anchor>
        </w:drawing>
      </w:r>
    </w:p>
    <w:p w14:paraId="017FC47C" w14:textId="4B697239" w:rsidR="00115F28" w:rsidRPr="00115F28" w:rsidRDefault="00115F28" w:rsidP="00115F28">
      <w:pPr>
        <w:rPr>
          <w:rFonts w:eastAsiaTheme="majorEastAsia"/>
        </w:rPr>
      </w:pPr>
    </w:p>
    <w:p w14:paraId="58160823" w14:textId="649CD4A2" w:rsidR="00115F28" w:rsidRPr="00115F28" w:rsidRDefault="00115F28" w:rsidP="00115F28">
      <w:pPr>
        <w:rPr>
          <w:rFonts w:eastAsiaTheme="majorEastAsia"/>
        </w:rPr>
      </w:pPr>
    </w:p>
    <w:p w14:paraId="0455565A" w14:textId="4B6F8F73" w:rsidR="00115F28" w:rsidRPr="00115F28" w:rsidRDefault="00115F28" w:rsidP="00115F28">
      <w:pPr>
        <w:rPr>
          <w:rFonts w:eastAsiaTheme="majorEastAsia"/>
        </w:rPr>
      </w:pPr>
    </w:p>
    <w:p w14:paraId="67102CD8" w14:textId="3E2AE564" w:rsidR="00115F28" w:rsidRPr="00115F28" w:rsidRDefault="00115F28" w:rsidP="00115F28">
      <w:pPr>
        <w:rPr>
          <w:rFonts w:eastAsiaTheme="majorEastAsia"/>
        </w:rPr>
      </w:pPr>
    </w:p>
    <w:p w14:paraId="6673CDC6" w14:textId="6164495A" w:rsidR="00115F28" w:rsidRPr="00115F28" w:rsidRDefault="00115F28" w:rsidP="00115F28">
      <w:pPr>
        <w:rPr>
          <w:rFonts w:eastAsiaTheme="majorEastAsia"/>
        </w:rPr>
      </w:pPr>
    </w:p>
    <w:p w14:paraId="315F5B06" w14:textId="1AFCB908" w:rsidR="00115F28" w:rsidRPr="00115F28" w:rsidRDefault="00115F28" w:rsidP="00115F28">
      <w:pPr>
        <w:rPr>
          <w:rFonts w:eastAsiaTheme="majorEastAsia"/>
        </w:rPr>
      </w:pPr>
    </w:p>
    <w:p w14:paraId="08888545" w14:textId="0764485B" w:rsidR="00115F28" w:rsidRPr="00115F28" w:rsidRDefault="00115F28" w:rsidP="00115F28">
      <w:pPr>
        <w:rPr>
          <w:rFonts w:eastAsiaTheme="majorEastAsia"/>
        </w:rPr>
      </w:pPr>
    </w:p>
    <w:p w14:paraId="14414D7C" w14:textId="7F2E33D8" w:rsidR="00115F28" w:rsidRDefault="00115F28" w:rsidP="00115F28">
      <w:pPr>
        <w:rPr>
          <w:rFonts w:eastAsiaTheme="majorEastAsia"/>
        </w:rPr>
      </w:pPr>
    </w:p>
    <w:p w14:paraId="2B6076F0" w14:textId="0FA0CA27" w:rsidR="00115F28" w:rsidRDefault="00115F28" w:rsidP="00115F28">
      <w:pPr>
        <w:jc w:val="center"/>
        <w:rPr>
          <w:rFonts w:eastAsiaTheme="majorEastAsia"/>
        </w:rPr>
      </w:pPr>
    </w:p>
    <w:p w14:paraId="08CD46B0" w14:textId="1DEAED36" w:rsidR="00115F28" w:rsidRDefault="00115F28" w:rsidP="00115F28">
      <w:pPr>
        <w:jc w:val="center"/>
        <w:rPr>
          <w:rFonts w:eastAsiaTheme="majorEastAsia"/>
        </w:rPr>
      </w:pPr>
    </w:p>
    <w:p w14:paraId="73F21D13" w14:textId="518B4633" w:rsidR="00115F28" w:rsidRDefault="00115F28" w:rsidP="00115F28">
      <w:pPr>
        <w:jc w:val="center"/>
        <w:rPr>
          <w:rFonts w:eastAsiaTheme="majorEastAsia"/>
        </w:rPr>
      </w:pPr>
    </w:p>
    <w:p w14:paraId="34CCC018" w14:textId="1184E556" w:rsidR="00115F28" w:rsidRDefault="00115F28" w:rsidP="00115F28">
      <w:pPr>
        <w:jc w:val="center"/>
        <w:rPr>
          <w:rFonts w:eastAsiaTheme="majorEastAsia"/>
        </w:rPr>
      </w:pPr>
    </w:p>
    <w:p w14:paraId="3B48FAA3" w14:textId="0252C5B3" w:rsidR="00115F28" w:rsidRDefault="00115F28" w:rsidP="00115F28">
      <w:pPr>
        <w:jc w:val="center"/>
        <w:rPr>
          <w:rFonts w:eastAsiaTheme="majorEastAsia"/>
        </w:rPr>
      </w:pPr>
    </w:p>
    <w:p w14:paraId="714A338B" w14:textId="46A845AB" w:rsidR="00115F28" w:rsidRDefault="00115F28" w:rsidP="00115F28">
      <w:pPr>
        <w:jc w:val="center"/>
        <w:rPr>
          <w:rFonts w:eastAsiaTheme="majorEastAsia"/>
        </w:rPr>
      </w:pPr>
    </w:p>
    <w:p w14:paraId="408599CC" w14:textId="6069F76E" w:rsidR="00115F28" w:rsidRDefault="00115F28" w:rsidP="00115F28">
      <w:pPr>
        <w:jc w:val="center"/>
        <w:rPr>
          <w:rFonts w:eastAsiaTheme="majorEastAsia"/>
        </w:rPr>
      </w:pPr>
    </w:p>
    <w:p w14:paraId="5C462C5F" w14:textId="0B212A8E" w:rsidR="00115F28" w:rsidRDefault="00115F28" w:rsidP="00115F28">
      <w:pPr>
        <w:jc w:val="center"/>
        <w:rPr>
          <w:rFonts w:eastAsiaTheme="majorEastAsia"/>
        </w:rPr>
      </w:pPr>
    </w:p>
    <w:p w14:paraId="126A4E99" w14:textId="1356023A" w:rsidR="00115F28" w:rsidRDefault="00115F28" w:rsidP="00115F28">
      <w:pPr>
        <w:jc w:val="center"/>
        <w:rPr>
          <w:rFonts w:eastAsiaTheme="majorEastAsia"/>
        </w:rPr>
      </w:pPr>
    </w:p>
    <w:p w14:paraId="65A018D9" w14:textId="49E63C5C" w:rsidR="00115F28" w:rsidRDefault="00115F28" w:rsidP="00115F28">
      <w:pPr>
        <w:jc w:val="center"/>
        <w:rPr>
          <w:rFonts w:eastAsiaTheme="majorEastAsia"/>
        </w:rPr>
      </w:pPr>
    </w:p>
    <w:p w14:paraId="20A6751C" w14:textId="2CE764ED" w:rsidR="00115F28" w:rsidRDefault="00115F28" w:rsidP="00115F28">
      <w:pPr>
        <w:jc w:val="center"/>
        <w:rPr>
          <w:rFonts w:eastAsiaTheme="majorEastAsia"/>
        </w:rPr>
      </w:pPr>
    </w:p>
    <w:p w14:paraId="4417A2F3" w14:textId="59D32FB9" w:rsidR="00115F28" w:rsidRDefault="00115F28" w:rsidP="00115F28">
      <w:pPr>
        <w:jc w:val="center"/>
        <w:rPr>
          <w:rFonts w:eastAsiaTheme="majorEastAsia"/>
        </w:rPr>
      </w:pPr>
    </w:p>
    <w:p w14:paraId="15DAB82E" w14:textId="02D88CBD" w:rsidR="00115F28" w:rsidRDefault="00115F28" w:rsidP="00115F28">
      <w:pPr>
        <w:jc w:val="center"/>
        <w:rPr>
          <w:rFonts w:eastAsiaTheme="majorEastAsia"/>
        </w:rPr>
      </w:pPr>
    </w:p>
    <w:p w14:paraId="489BE1D6" w14:textId="1F33AAE9" w:rsidR="00115F28" w:rsidRDefault="00115F28" w:rsidP="00115F28">
      <w:pPr>
        <w:jc w:val="center"/>
        <w:rPr>
          <w:rFonts w:eastAsiaTheme="majorEastAsia"/>
        </w:rPr>
      </w:pPr>
    </w:p>
    <w:p w14:paraId="1C3060CC" w14:textId="06FE35C6" w:rsidR="00115F28" w:rsidRDefault="00115F28" w:rsidP="00115F28">
      <w:pPr>
        <w:jc w:val="center"/>
        <w:rPr>
          <w:rFonts w:eastAsiaTheme="majorEastAsia"/>
        </w:rPr>
      </w:pPr>
    </w:p>
    <w:p w14:paraId="6161A13A" w14:textId="79732607" w:rsidR="00115F28" w:rsidRDefault="00115F28" w:rsidP="00115F28">
      <w:pPr>
        <w:jc w:val="center"/>
        <w:rPr>
          <w:rFonts w:eastAsiaTheme="majorEastAsia"/>
        </w:rPr>
      </w:pPr>
    </w:p>
    <w:p w14:paraId="5186D354" w14:textId="3C660FDD" w:rsidR="00115F28" w:rsidRDefault="00115F28" w:rsidP="00115F28">
      <w:pPr>
        <w:jc w:val="center"/>
        <w:rPr>
          <w:rFonts w:eastAsiaTheme="majorEastAsia"/>
        </w:rPr>
      </w:pPr>
    </w:p>
    <w:p w14:paraId="327B5CAA" w14:textId="419EB542" w:rsidR="00115F28" w:rsidRDefault="00115F28" w:rsidP="00115F28">
      <w:pPr>
        <w:jc w:val="center"/>
        <w:rPr>
          <w:rFonts w:eastAsiaTheme="majorEastAsia"/>
        </w:rPr>
      </w:pPr>
    </w:p>
    <w:p w14:paraId="009C741B" w14:textId="0D1EDC18" w:rsidR="00115F28" w:rsidRDefault="00115F28" w:rsidP="00115F28">
      <w:pPr>
        <w:jc w:val="center"/>
        <w:rPr>
          <w:rFonts w:eastAsiaTheme="majorEastAsia"/>
        </w:rPr>
      </w:pPr>
    </w:p>
    <w:p w14:paraId="73EE459B" w14:textId="16F13C31" w:rsidR="00115F28" w:rsidRDefault="00115F28" w:rsidP="00115F28">
      <w:pPr>
        <w:jc w:val="center"/>
        <w:rPr>
          <w:rFonts w:eastAsiaTheme="majorEastAsia"/>
        </w:rPr>
      </w:pPr>
    </w:p>
    <w:p w14:paraId="3F9EDCD2" w14:textId="4C8A46E5" w:rsidR="00115F28" w:rsidRDefault="00115F28" w:rsidP="00115F28">
      <w:pPr>
        <w:jc w:val="center"/>
        <w:rPr>
          <w:rFonts w:eastAsiaTheme="majorEastAsia"/>
        </w:rPr>
      </w:pPr>
    </w:p>
    <w:p w14:paraId="6FCE9A87" w14:textId="640B16FD" w:rsidR="00115F28" w:rsidRDefault="00115F28" w:rsidP="00115F28">
      <w:pPr>
        <w:jc w:val="center"/>
        <w:rPr>
          <w:rFonts w:eastAsiaTheme="majorEastAsia"/>
        </w:rPr>
      </w:pPr>
    </w:p>
    <w:p w14:paraId="187DE21F" w14:textId="30587C8E" w:rsidR="00115F28" w:rsidRDefault="00115F28" w:rsidP="00115F28">
      <w:pPr>
        <w:jc w:val="center"/>
        <w:rPr>
          <w:rFonts w:eastAsiaTheme="majorEastAsia"/>
        </w:rPr>
      </w:pPr>
    </w:p>
    <w:p w14:paraId="156D33CA" w14:textId="42674EDE" w:rsidR="00115F28" w:rsidRDefault="00C87AF7" w:rsidP="00115F28">
      <w:pPr>
        <w:rPr>
          <w:rFonts w:eastAsiaTheme="majorEastAsia"/>
        </w:rPr>
      </w:pPr>
      <w:r>
        <w:rPr>
          <w:rFonts w:eastAsiaTheme="majorEastAsia"/>
          <w:noProof/>
        </w:rPr>
        <w:lastRenderedPageBreak/>
        <w:drawing>
          <wp:anchor distT="0" distB="0" distL="114300" distR="114300" simplePos="0" relativeHeight="251667456" behindDoc="1" locked="0" layoutInCell="1" allowOverlap="1" wp14:anchorId="104971DE" wp14:editId="6CA2159B">
            <wp:simplePos x="0" y="0"/>
            <wp:positionH relativeFrom="column">
              <wp:posOffset>0</wp:posOffset>
            </wp:positionH>
            <wp:positionV relativeFrom="paragraph">
              <wp:posOffset>173990</wp:posOffset>
            </wp:positionV>
            <wp:extent cx="7340600" cy="5054600"/>
            <wp:effectExtent l="0" t="0" r="0" b="0"/>
            <wp:wrapSquare wrapText="bothSides"/>
            <wp:docPr id="7" name="Picture 7" descr="Engineering draw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Engineering drawing&#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7340600" cy="5054600"/>
                    </a:xfrm>
                    <a:prstGeom prst="rect">
                      <a:avLst/>
                    </a:prstGeom>
                  </pic:spPr>
                </pic:pic>
              </a:graphicData>
            </a:graphic>
            <wp14:sizeRelH relativeFrom="page">
              <wp14:pctWidth>0</wp14:pctWidth>
            </wp14:sizeRelH>
            <wp14:sizeRelV relativeFrom="page">
              <wp14:pctHeight>0</wp14:pctHeight>
            </wp14:sizeRelV>
          </wp:anchor>
        </w:drawing>
      </w:r>
    </w:p>
    <w:p w14:paraId="393A558B" w14:textId="12521FE8" w:rsidR="00C87AF7" w:rsidRDefault="00C87AF7" w:rsidP="00115F28">
      <w:pPr>
        <w:rPr>
          <w:rFonts w:eastAsiaTheme="majorEastAsia"/>
        </w:rPr>
      </w:pPr>
    </w:p>
    <w:p w14:paraId="0ADFAFC8" w14:textId="77777777" w:rsidR="00C87AF7" w:rsidRDefault="00C87AF7" w:rsidP="00115F28">
      <w:pPr>
        <w:rPr>
          <w:rFonts w:eastAsiaTheme="majorEastAsia"/>
        </w:rPr>
      </w:pPr>
    </w:p>
    <w:p w14:paraId="7FA3F394" w14:textId="77777777" w:rsidR="00F6592A" w:rsidRDefault="00F6592A" w:rsidP="00115F28">
      <w:pPr>
        <w:rPr>
          <w:rFonts w:eastAsiaTheme="majorEastAsia"/>
        </w:rPr>
        <w:sectPr w:rsidR="00F6592A" w:rsidSect="003F798A">
          <w:pgSz w:w="16838" w:h="11906" w:orient="landscape"/>
          <w:pgMar w:top="1440" w:right="1440" w:bottom="1440" w:left="1440" w:header="708" w:footer="708" w:gutter="0"/>
          <w:cols w:space="708"/>
          <w:docGrid w:linePitch="360"/>
        </w:sectPr>
      </w:pPr>
    </w:p>
    <w:p w14:paraId="4DAF1D64" w14:textId="5EBF01A2" w:rsidR="00115F28" w:rsidRDefault="00115F28" w:rsidP="00115F28">
      <w:pPr>
        <w:rPr>
          <w:rFonts w:eastAsiaTheme="majorEastAsia"/>
        </w:rPr>
      </w:pPr>
      <w:r>
        <w:rPr>
          <w:rFonts w:eastAsiaTheme="majorEastAsia"/>
          <w:noProof/>
        </w:rPr>
        <w:lastRenderedPageBreak/>
        <w:drawing>
          <wp:anchor distT="0" distB="0" distL="114300" distR="114300" simplePos="0" relativeHeight="251665408" behindDoc="0" locked="0" layoutInCell="1" allowOverlap="1" wp14:anchorId="3F221C76" wp14:editId="5BACDE76">
            <wp:simplePos x="0" y="0"/>
            <wp:positionH relativeFrom="column">
              <wp:posOffset>0</wp:posOffset>
            </wp:positionH>
            <wp:positionV relativeFrom="paragraph">
              <wp:posOffset>132</wp:posOffset>
            </wp:positionV>
            <wp:extent cx="8188960" cy="5731510"/>
            <wp:effectExtent l="0" t="0" r="2540" b="0"/>
            <wp:wrapSquare wrapText="bothSides"/>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8188960" cy="5731510"/>
                    </a:xfrm>
                    <a:prstGeom prst="rect">
                      <a:avLst/>
                    </a:prstGeom>
                  </pic:spPr>
                </pic:pic>
              </a:graphicData>
            </a:graphic>
            <wp14:sizeRelH relativeFrom="page">
              <wp14:pctWidth>0</wp14:pctWidth>
            </wp14:sizeRelH>
            <wp14:sizeRelV relativeFrom="page">
              <wp14:pctHeight>0</wp14:pctHeight>
            </wp14:sizeRelV>
          </wp:anchor>
        </w:drawing>
      </w:r>
    </w:p>
    <w:p w14:paraId="60AE887B" w14:textId="22B6AE5A" w:rsidR="00F6592A" w:rsidRPr="00F6592A" w:rsidRDefault="00F6592A" w:rsidP="00F6592A">
      <w:pPr>
        <w:rPr>
          <w:rFonts w:eastAsiaTheme="majorEastAsia"/>
        </w:rPr>
      </w:pPr>
    </w:p>
    <w:p w14:paraId="554B7A1A" w14:textId="4B981541" w:rsidR="00F6592A" w:rsidRPr="00F6592A" w:rsidRDefault="00F6592A" w:rsidP="00F6592A">
      <w:pPr>
        <w:rPr>
          <w:rFonts w:eastAsiaTheme="majorEastAsia"/>
        </w:rPr>
      </w:pPr>
    </w:p>
    <w:p w14:paraId="24744857" w14:textId="1C07F066" w:rsidR="00F6592A" w:rsidRPr="00F6592A" w:rsidRDefault="00F6592A" w:rsidP="00F6592A">
      <w:pPr>
        <w:rPr>
          <w:rFonts w:eastAsiaTheme="majorEastAsia"/>
        </w:rPr>
      </w:pPr>
    </w:p>
    <w:p w14:paraId="779E34C5" w14:textId="0B5B60DB" w:rsidR="00F6592A" w:rsidRPr="00F6592A" w:rsidRDefault="00F6592A" w:rsidP="00F6592A">
      <w:pPr>
        <w:rPr>
          <w:rFonts w:eastAsiaTheme="majorEastAsia"/>
        </w:rPr>
      </w:pPr>
    </w:p>
    <w:p w14:paraId="4B9F6BA1" w14:textId="3DF0D090" w:rsidR="00F6592A" w:rsidRPr="00F6592A" w:rsidRDefault="00F6592A" w:rsidP="00F6592A">
      <w:pPr>
        <w:rPr>
          <w:rFonts w:eastAsiaTheme="majorEastAsia"/>
        </w:rPr>
      </w:pPr>
    </w:p>
    <w:p w14:paraId="5A7DEC51" w14:textId="2BDFCE9F" w:rsidR="00F6592A" w:rsidRPr="00F6592A" w:rsidRDefault="00F6592A" w:rsidP="00F6592A">
      <w:pPr>
        <w:rPr>
          <w:rFonts w:eastAsiaTheme="majorEastAsia"/>
        </w:rPr>
      </w:pPr>
    </w:p>
    <w:p w14:paraId="44067284" w14:textId="46641A1A" w:rsidR="00F6592A" w:rsidRPr="00F6592A" w:rsidRDefault="00F6592A" w:rsidP="00F6592A">
      <w:pPr>
        <w:rPr>
          <w:rFonts w:eastAsiaTheme="majorEastAsia"/>
        </w:rPr>
      </w:pPr>
    </w:p>
    <w:p w14:paraId="094A43B8" w14:textId="0114AF62" w:rsidR="00F6592A" w:rsidRPr="00F6592A" w:rsidRDefault="00F6592A" w:rsidP="00F6592A">
      <w:pPr>
        <w:rPr>
          <w:rFonts w:eastAsiaTheme="majorEastAsia"/>
        </w:rPr>
      </w:pPr>
    </w:p>
    <w:p w14:paraId="1198E54C" w14:textId="31A14BE9" w:rsidR="00F6592A" w:rsidRPr="00F6592A" w:rsidRDefault="00F6592A" w:rsidP="00F6592A">
      <w:pPr>
        <w:rPr>
          <w:rFonts w:eastAsiaTheme="majorEastAsia"/>
        </w:rPr>
      </w:pPr>
    </w:p>
    <w:p w14:paraId="13E9EA93" w14:textId="0FD8B8B9" w:rsidR="00F6592A" w:rsidRPr="00F6592A" w:rsidRDefault="00F6592A" w:rsidP="00F6592A">
      <w:pPr>
        <w:rPr>
          <w:rFonts w:eastAsiaTheme="majorEastAsia"/>
        </w:rPr>
      </w:pPr>
    </w:p>
    <w:p w14:paraId="08334C97" w14:textId="330E019A" w:rsidR="00F6592A" w:rsidRPr="00F6592A" w:rsidRDefault="00F6592A" w:rsidP="00F6592A">
      <w:pPr>
        <w:rPr>
          <w:rFonts w:eastAsiaTheme="majorEastAsia"/>
        </w:rPr>
      </w:pPr>
    </w:p>
    <w:p w14:paraId="3B6050BE" w14:textId="79065868" w:rsidR="00F6592A" w:rsidRPr="00F6592A" w:rsidRDefault="00F6592A" w:rsidP="00F6592A">
      <w:pPr>
        <w:rPr>
          <w:rFonts w:eastAsiaTheme="majorEastAsia"/>
        </w:rPr>
      </w:pPr>
    </w:p>
    <w:p w14:paraId="037A8BF7" w14:textId="0F5831B7" w:rsidR="00F6592A" w:rsidRPr="00F6592A" w:rsidRDefault="00F6592A" w:rsidP="00F6592A">
      <w:pPr>
        <w:rPr>
          <w:rFonts w:eastAsiaTheme="majorEastAsia"/>
        </w:rPr>
      </w:pPr>
    </w:p>
    <w:p w14:paraId="4577E8AF" w14:textId="24266C0D" w:rsidR="00F6592A" w:rsidRPr="00F6592A" w:rsidRDefault="00F6592A" w:rsidP="00F6592A">
      <w:pPr>
        <w:rPr>
          <w:rFonts w:eastAsiaTheme="majorEastAsia"/>
        </w:rPr>
      </w:pPr>
    </w:p>
    <w:p w14:paraId="710BE677" w14:textId="709568D3" w:rsidR="00F6592A" w:rsidRPr="00F6592A" w:rsidRDefault="00F6592A" w:rsidP="00F6592A">
      <w:pPr>
        <w:rPr>
          <w:rFonts w:eastAsiaTheme="majorEastAsia"/>
        </w:rPr>
      </w:pPr>
    </w:p>
    <w:p w14:paraId="2EE361C3" w14:textId="642A3A19" w:rsidR="00F6592A" w:rsidRPr="00F6592A" w:rsidRDefault="00F6592A" w:rsidP="00F6592A">
      <w:pPr>
        <w:rPr>
          <w:rFonts w:eastAsiaTheme="majorEastAsia"/>
        </w:rPr>
      </w:pPr>
    </w:p>
    <w:p w14:paraId="4303BD21" w14:textId="017B71FC" w:rsidR="00F6592A" w:rsidRPr="00F6592A" w:rsidRDefault="00F6592A" w:rsidP="00F6592A">
      <w:pPr>
        <w:rPr>
          <w:rFonts w:eastAsiaTheme="majorEastAsia"/>
        </w:rPr>
      </w:pPr>
    </w:p>
    <w:p w14:paraId="77D07F99" w14:textId="14BC137C" w:rsidR="00F6592A" w:rsidRPr="00F6592A" w:rsidRDefault="00F6592A" w:rsidP="00F6592A">
      <w:pPr>
        <w:rPr>
          <w:rFonts w:eastAsiaTheme="majorEastAsia"/>
        </w:rPr>
      </w:pPr>
    </w:p>
    <w:p w14:paraId="0E4447A7" w14:textId="6C7D8FB5" w:rsidR="00F6592A" w:rsidRPr="00F6592A" w:rsidRDefault="00F6592A" w:rsidP="00F6592A">
      <w:pPr>
        <w:rPr>
          <w:rFonts w:eastAsiaTheme="majorEastAsia"/>
        </w:rPr>
      </w:pPr>
    </w:p>
    <w:p w14:paraId="27FEFBE1" w14:textId="7C11BA94" w:rsidR="00F6592A" w:rsidRPr="00F6592A" w:rsidRDefault="00F6592A" w:rsidP="00F6592A">
      <w:pPr>
        <w:rPr>
          <w:rFonts w:eastAsiaTheme="majorEastAsia"/>
        </w:rPr>
      </w:pPr>
    </w:p>
    <w:p w14:paraId="4F2FC9C8" w14:textId="775CEDF9" w:rsidR="00F6592A" w:rsidRPr="00F6592A" w:rsidRDefault="00F6592A" w:rsidP="00F6592A">
      <w:pPr>
        <w:rPr>
          <w:rFonts w:eastAsiaTheme="majorEastAsia"/>
        </w:rPr>
      </w:pPr>
    </w:p>
    <w:p w14:paraId="43224E03" w14:textId="161799F1" w:rsidR="00F6592A" w:rsidRPr="00F6592A" w:rsidRDefault="00F6592A" w:rsidP="00F6592A">
      <w:pPr>
        <w:rPr>
          <w:rFonts w:eastAsiaTheme="majorEastAsia"/>
        </w:rPr>
      </w:pPr>
    </w:p>
    <w:p w14:paraId="227965A7" w14:textId="263D8CDD" w:rsidR="00F6592A" w:rsidRPr="00F6592A" w:rsidRDefault="00F6592A" w:rsidP="00F6592A">
      <w:pPr>
        <w:rPr>
          <w:rFonts w:eastAsiaTheme="majorEastAsia"/>
        </w:rPr>
      </w:pPr>
    </w:p>
    <w:p w14:paraId="2251C1EB" w14:textId="358920B9" w:rsidR="00F6592A" w:rsidRPr="00F6592A" w:rsidRDefault="00F6592A" w:rsidP="00F6592A">
      <w:pPr>
        <w:rPr>
          <w:rFonts w:eastAsiaTheme="majorEastAsia"/>
        </w:rPr>
      </w:pPr>
    </w:p>
    <w:p w14:paraId="68B93691" w14:textId="246F3EF4" w:rsidR="00F6592A" w:rsidRPr="00F6592A" w:rsidRDefault="00F6592A" w:rsidP="00F6592A">
      <w:pPr>
        <w:rPr>
          <w:rFonts w:eastAsiaTheme="majorEastAsia"/>
        </w:rPr>
      </w:pPr>
    </w:p>
    <w:p w14:paraId="5ACEEE28" w14:textId="4F93545D" w:rsidR="00F6592A" w:rsidRPr="00F6592A" w:rsidRDefault="00F6592A" w:rsidP="00F6592A">
      <w:pPr>
        <w:rPr>
          <w:rFonts w:eastAsiaTheme="majorEastAsia"/>
        </w:rPr>
      </w:pPr>
    </w:p>
    <w:p w14:paraId="621859D6" w14:textId="5B3B4FB7" w:rsidR="00F6592A" w:rsidRPr="00F6592A" w:rsidRDefault="00F6592A" w:rsidP="00F6592A">
      <w:pPr>
        <w:rPr>
          <w:rFonts w:eastAsiaTheme="majorEastAsia"/>
        </w:rPr>
      </w:pPr>
    </w:p>
    <w:p w14:paraId="0D6E0BAE" w14:textId="51C2D0C6" w:rsidR="00F6592A" w:rsidRPr="00F6592A" w:rsidRDefault="00F6592A" w:rsidP="00F6592A">
      <w:pPr>
        <w:rPr>
          <w:rFonts w:eastAsiaTheme="majorEastAsia"/>
        </w:rPr>
      </w:pPr>
    </w:p>
    <w:p w14:paraId="39D02F78" w14:textId="319AF60C" w:rsidR="00F6592A" w:rsidRDefault="00F6592A" w:rsidP="00F6592A">
      <w:pPr>
        <w:tabs>
          <w:tab w:val="left" w:pos="720"/>
        </w:tabs>
        <w:rPr>
          <w:rFonts w:eastAsiaTheme="majorEastAsia"/>
        </w:rPr>
      </w:pPr>
      <w:r>
        <w:rPr>
          <w:rFonts w:eastAsiaTheme="majorEastAsia"/>
        </w:rPr>
        <w:tab/>
      </w:r>
    </w:p>
    <w:p w14:paraId="20DE0600" w14:textId="0098FE1A" w:rsidR="00F6592A" w:rsidRDefault="00F6592A" w:rsidP="00F6592A">
      <w:pPr>
        <w:tabs>
          <w:tab w:val="left" w:pos="720"/>
        </w:tabs>
        <w:rPr>
          <w:rFonts w:eastAsiaTheme="majorEastAsia"/>
        </w:rPr>
      </w:pPr>
    </w:p>
    <w:p w14:paraId="556CA9E5" w14:textId="77777777" w:rsidR="00F6592A" w:rsidRDefault="00F6592A" w:rsidP="00F6592A">
      <w:pPr>
        <w:tabs>
          <w:tab w:val="left" w:pos="720"/>
        </w:tabs>
        <w:rPr>
          <w:rFonts w:eastAsiaTheme="majorEastAsia"/>
        </w:rPr>
        <w:sectPr w:rsidR="00F6592A" w:rsidSect="003F798A">
          <w:pgSz w:w="16838" w:h="11906" w:orient="landscape"/>
          <w:pgMar w:top="1440" w:right="1440" w:bottom="1440" w:left="1440" w:header="708" w:footer="708" w:gutter="0"/>
          <w:cols w:space="708"/>
          <w:docGrid w:linePitch="360"/>
        </w:sectPr>
      </w:pPr>
    </w:p>
    <w:p w14:paraId="13352F7F" w14:textId="1CCCB55B" w:rsidR="00F6592A" w:rsidRPr="00D30EEE" w:rsidRDefault="00F6592A" w:rsidP="00F6592A">
      <w:pPr>
        <w:pStyle w:val="Heading2"/>
        <w:spacing w:line="360" w:lineRule="auto"/>
        <w:rPr>
          <w:rFonts w:cs="Arial"/>
          <w:szCs w:val="24"/>
        </w:rPr>
      </w:pPr>
      <w:bookmarkStart w:id="24" w:name="_Toc100740089"/>
      <w:r w:rsidRPr="00D30EEE">
        <w:rPr>
          <w:rFonts w:cs="Arial"/>
          <w:szCs w:val="24"/>
        </w:rPr>
        <w:lastRenderedPageBreak/>
        <w:t>Appendix 2 – Domestic House Take-Off</w:t>
      </w:r>
      <w:bookmarkEnd w:id="24"/>
      <w:r w:rsidRPr="00D30EEE">
        <w:rPr>
          <w:rFonts w:cs="Arial"/>
          <w:szCs w:val="24"/>
        </w:rPr>
        <w:t xml:space="preserve"> </w:t>
      </w:r>
    </w:p>
    <w:p w14:paraId="0858E598" w14:textId="6EA6F3C7" w:rsidR="00F6592A" w:rsidRDefault="00F6592A" w:rsidP="00F6592A">
      <w:pPr>
        <w:tabs>
          <w:tab w:val="left" w:pos="720"/>
        </w:tabs>
        <w:rPr>
          <w:rFonts w:eastAsiaTheme="majorEastAsia"/>
        </w:rPr>
      </w:pPr>
      <w:r>
        <w:rPr>
          <w:rFonts w:eastAsiaTheme="majorEastAsia"/>
          <w:noProof/>
        </w:rPr>
        <w:drawing>
          <wp:inline distT="0" distB="0" distL="0" distR="0" wp14:anchorId="2A39904F" wp14:editId="31D5B5A9">
            <wp:extent cx="4660900" cy="6946900"/>
            <wp:effectExtent l="0" t="0" r="0" b="0"/>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660900" cy="6946900"/>
                    </a:xfrm>
                    <a:prstGeom prst="rect">
                      <a:avLst/>
                    </a:prstGeom>
                  </pic:spPr>
                </pic:pic>
              </a:graphicData>
            </a:graphic>
          </wp:inline>
        </w:drawing>
      </w:r>
    </w:p>
    <w:p w14:paraId="15E2FBE7" w14:textId="7B31E9A0" w:rsidR="00F6592A" w:rsidRDefault="00F6592A" w:rsidP="00F6592A">
      <w:pPr>
        <w:tabs>
          <w:tab w:val="left" w:pos="720"/>
        </w:tabs>
        <w:rPr>
          <w:rFonts w:eastAsiaTheme="majorEastAsia"/>
        </w:rPr>
      </w:pPr>
    </w:p>
    <w:p w14:paraId="44DC9789" w14:textId="5DAE38B6" w:rsidR="00F6592A" w:rsidRDefault="00F6592A" w:rsidP="00F6592A">
      <w:pPr>
        <w:tabs>
          <w:tab w:val="left" w:pos="720"/>
        </w:tabs>
        <w:rPr>
          <w:rFonts w:eastAsiaTheme="majorEastAsia"/>
        </w:rPr>
      </w:pPr>
    </w:p>
    <w:p w14:paraId="7FC28511" w14:textId="6477CD0B" w:rsidR="00F6592A" w:rsidRDefault="00F6592A" w:rsidP="00F6592A">
      <w:pPr>
        <w:tabs>
          <w:tab w:val="left" w:pos="720"/>
        </w:tabs>
        <w:rPr>
          <w:rFonts w:eastAsiaTheme="majorEastAsia"/>
        </w:rPr>
      </w:pPr>
    </w:p>
    <w:p w14:paraId="6302002D" w14:textId="5ECDAEBD" w:rsidR="00F6592A" w:rsidRDefault="00F6592A" w:rsidP="00F6592A">
      <w:pPr>
        <w:tabs>
          <w:tab w:val="left" w:pos="720"/>
        </w:tabs>
        <w:rPr>
          <w:rFonts w:eastAsiaTheme="majorEastAsia"/>
        </w:rPr>
      </w:pPr>
    </w:p>
    <w:p w14:paraId="13B5742F" w14:textId="3336FBA7" w:rsidR="00F6592A" w:rsidRDefault="00F6592A" w:rsidP="00F6592A">
      <w:pPr>
        <w:tabs>
          <w:tab w:val="left" w:pos="720"/>
        </w:tabs>
        <w:rPr>
          <w:rFonts w:eastAsiaTheme="majorEastAsia"/>
        </w:rPr>
      </w:pPr>
    </w:p>
    <w:p w14:paraId="5F610192" w14:textId="278617F4" w:rsidR="00F6592A" w:rsidRDefault="00F6592A" w:rsidP="00F6592A">
      <w:pPr>
        <w:tabs>
          <w:tab w:val="left" w:pos="720"/>
        </w:tabs>
        <w:rPr>
          <w:rFonts w:eastAsiaTheme="majorEastAsia"/>
        </w:rPr>
      </w:pPr>
    </w:p>
    <w:p w14:paraId="5E51C447" w14:textId="01E3D36E" w:rsidR="00F6592A" w:rsidRDefault="00F6592A" w:rsidP="00F6592A">
      <w:pPr>
        <w:tabs>
          <w:tab w:val="left" w:pos="720"/>
        </w:tabs>
        <w:rPr>
          <w:rFonts w:eastAsiaTheme="majorEastAsia"/>
        </w:rPr>
      </w:pPr>
    </w:p>
    <w:p w14:paraId="1C32CB33" w14:textId="63AA2BC2" w:rsidR="00F6592A" w:rsidRDefault="00F6592A" w:rsidP="00F6592A">
      <w:pPr>
        <w:tabs>
          <w:tab w:val="left" w:pos="720"/>
        </w:tabs>
        <w:rPr>
          <w:rFonts w:eastAsiaTheme="majorEastAsia"/>
        </w:rPr>
      </w:pPr>
    </w:p>
    <w:p w14:paraId="125DA638" w14:textId="2DBE65AC" w:rsidR="00F6592A" w:rsidRDefault="00F6592A" w:rsidP="00F6592A">
      <w:pPr>
        <w:tabs>
          <w:tab w:val="left" w:pos="720"/>
        </w:tabs>
        <w:rPr>
          <w:rFonts w:eastAsiaTheme="majorEastAsia"/>
        </w:rPr>
      </w:pPr>
    </w:p>
    <w:p w14:paraId="7C4F3B37" w14:textId="4907C01D" w:rsidR="00F6592A" w:rsidRDefault="00F6592A" w:rsidP="00F6592A">
      <w:pPr>
        <w:tabs>
          <w:tab w:val="left" w:pos="720"/>
        </w:tabs>
        <w:rPr>
          <w:rFonts w:eastAsiaTheme="majorEastAsia"/>
        </w:rPr>
      </w:pPr>
      <w:r>
        <w:rPr>
          <w:rFonts w:eastAsiaTheme="majorEastAsia"/>
          <w:noProof/>
        </w:rPr>
        <w:lastRenderedPageBreak/>
        <w:drawing>
          <wp:inline distT="0" distB="0" distL="0" distR="0" wp14:anchorId="216269A6" wp14:editId="446074CE">
            <wp:extent cx="4610100" cy="6946900"/>
            <wp:effectExtent l="0" t="0" r="0" b="0"/>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610100" cy="6946900"/>
                    </a:xfrm>
                    <a:prstGeom prst="rect">
                      <a:avLst/>
                    </a:prstGeom>
                  </pic:spPr>
                </pic:pic>
              </a:graphicData>
            </a:graphic>
          </wp:inline>
        </w:drawing>
      </w:r>
    </w:p>
    <w:p w14:paraId="4961F8E5" w14:textId="4E96334C" w:rsidR="009F66C6" w:rsidRDefault="009F66C6" w:rsidP="00F6592A">
      <w:pPr>
        <w:tabs>
          <w:tab w:val="left" w:pos="720"/>
        </w:tabs>
        <w:rPr>
          <w:rFonts w:eastAsiaTheme="majorEastAsia"/>
        </w:rPr>
      </w:pPr>
    </w:p>
    <w:p w14:paraId="733AB6BC" w14:textId="2E81391E" w:rsidR="009F66C6" w:rsidRDefault="009F66C6" w:rsidP="00F6592A">
      <w:pPr>
        <w:tabs>
          <w:tab w:val="left" w:pos="720"/>
        </w:tabs>
        <w:rPr>
          <w:rFonts w:eastAsiaTheme="majorEastAsia"/>
        </w:rPr>
      </w:pPr>
    </w:p>
    <w:p w14:paraId="2E790040" w14:textId="730B749C" w:rsidR="009F66C6" w:rsidRDefault="009F66C6" w:rsidP="00F6592A">
      <w:pPr>
        <w:tabs>
          <w:tab w:val="left" w:pos="720"/>
        </w:tabs>
        <w:rPr>
          <w:rFonts w:eastAsiaTheme="majorEastAsia"/>
        </w:rPr>
      </w:pPr>
    </w:p>
    <w:p w14:paraId="19856AF4" w14:textId="2E64C3DF" w:rsidR="009F66C6" w:rsidRDefault="009F66C6" w:rsidP="00F6592A">
      <w:pPr>
        <w:tabs>
          <w:tab w:val="left" w:pos="720"/>
        </w:tabs>
        <w:rPr>
          <w:rFonts w:eastAsiaTheme="majorEastAsia"/>
        </w:rPr>
      </w:pPr>
    </w:p>
    <w:p w14:paraId="6ABB0273" w14:textId="2359D7B6" w:rsidR="009F66C6" w:rsidRDefault="009F66C6" w:rsidP="00F6592A">
      <w:pPr>
        <w:tabs>
          <w:tab w:val="left" w:pos="720"/>
        </w:tabs>
        <w:rPr>
          <w:rFonts w:eastAsiaTheme="majorEastAsia"/>
        </w:rPr>
      </w:pPr>
    </w:p>
    <w:p w14:paraId="48B5241A" w14:textId="6836E21E" w:rsidR="009F66C6" w:rsidRDefault="009F66C6" w:rsidP="00F6592A">
      <w:pPr>
        <w:tabs>
          <w:tab w:val="left" w:pos="720"/>
        </w:tabs>
        <w:rPr>
          <w:rFonts w:eastAsiaTheme="majorEastAsia"/>
        </w:rPr>
      </w:pPr>
    </w:p>
    <w:p w14:paraId="1C8D8F96" w14:textId="7DCA3C8A" w:rsidR="009F66C6" w:rsidRDefault="009F66C6" w:rsidP="00F6592A">
      <w:pPr>
        <w:tabs>
          <w:tab w:val="left" w:pos="720"/>
        </w:tabs>
        <w:rPr>
          <w:rFonts w:eastAsiaTheme="majorEastAsia"/>
        </w:rPr>
      </w:pPr>
    </w:p>
    <w:p w14:paraId="52816C2C" w14:textId="4A1FBF82" w:rsidR="009F66C6" w:rsidRDefault="009F66C6" w:rsidP="00F6592A">
      <w:pPr>
        <w:tabs>
          <w:tab w:val="left" w:pos="720"/>
        </w:tabs>
        <w:rPr>
          <w:rFonts w:eastAsiaTheme="majorEastAsia"/>
        </w:rPr>
      </w:pPr>
    </w:p>
    <w:p w14:paraId="3F02AACE" w14:textId="645F6CBD" w:rsidR="009F66C6" w:rsidRDefault="009F66C6" w:rsidP="00F6592A">
      <w:pPr>
        <w:tabs>
          <w:tab w:val="left" w:pos="720"/>
        </w:tabs>
        <w:rPr>
          <w:rFonts w:eastAsiaTheme="majorEastAsia"/>
        </w:rPr>
      </w:pPr>
    </w:p>
    <w:p w14:paraId="3BDB6893" w14:textId="6B47A80A" w:rsidR="009F66C6" w:rsidRDefault="009F66C6" w:rsidP="00F6592A">
      <w:pPr>
        <w:tabs>
          <w:tab w:val="left" w:pos="720"/>
        </w:tabs>
        <w:rPr>
          <w:rFonts w:eastAsiaTheme="majorEastAsia"/>
        </w:rPr>
      </w:pPr>
    </w:p>
    <w:p w14:paraId="37068344" w14:textId="15559D4F" w:rsidR="009F66C6" w:rsidRPr="00F6592A" w:rsidRDefault="009F66C6" w:rsidP="00F6592A">
      <w:pPr>
        <w:tabs>
          <w:tab w:val="left" w:pos="720"/>
        </w:tabs>
        <w:rPr>
          <w:rFonts w:eastAsiaTheme="majorEastAsia"/>
        </w:rPr>
      </w:pPr>
      <w:r>
        <w:rPr>
          <w:rFonts w:eastAsiaTheme="majorEastAsia"/>
          <w:noProof/>
        </w:rPr>
        <w:lastRenderedPageBreak/>
        <w:drawing>
          <wp:anchor distT="0" distB="0" distL="114300" distR="114300" simplePos="0" relativeHeight="251681792" behindDoc="0" locked="0" layoutInCell="1" allowOverlap="1" wp14:anchorId="10809B92" wp14:editId="6A04A453">
            <wp:simplePos x="0" y="0"/>
            <wp:positionH relativeFrom="column">
              <wp:posOffset>0</wp:posOffset>
            </wp:positionH>
            <wp:positionV relativeFrom="paragraph">
              <wp:posOffset>0</wp:posOffset>
            </wp:positionV>
            <wp:extent cx="5731510" cy="8328025"/>
            <wp:effectExtent l="0" t="0" r="0" b="3175"/>
            <wp:wrapSquare wrapText="bothSides"/>
            <wp:docPr id="23" name="Picture 2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8328025"/>
                    </a:xfrm>
                    <a:prstGeom prst="rect">
                      <a:avLst/>
                    </a:prstGeom>
                  </pic:spPr>
                </pic:pic>
              </a:graphicData>
            </a:graphic>
            <wp14:sizeRelH relativeFrom="page">
              <wp14:pctWidth>0</wp14:pctWidth>
            </wp14:sizeRelH>
            <wp14:sizeRelV relativeFrom="page">
              <wp14:pctHeight>0</wp14:pctHeight>
            </wp14:sizeRelV>
          </wp:anchor>
        </w:drawing>
      </w:r>
    </w:p>
    <w:sectPr w:rsidR="009F66C6" w:rsidRPr="00F6592A" w:rsidSect="00F659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0B74F" w14:textId="77777777" w:rsidR="00A84162" w:rsidRDefault="00A84162" w:rsidP="000C6C80">
      <w:r>
        <w:separator/>
      </w:r>
    </w:p>
  </w:endnote>
  <w:endnote w:type="continuationSeparator" w:id="0">
    <w:p w14:paraId="5B93260C" w14:textId="77777777" w:rsidR="00A84162" w:rsidRDefault="00A84162" w:rsidP="000C6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3176169"/>
      <w:docPartObj>
        <w:docPartGallery w:val="Page Numbers (Bottom of Page)"/>
        <w:docPartUnique/>
      </w:docPartObj>
    </w:sdtPr>
    <w:sdtEndPr>
      <w:rPr>
        <w:rStyle w:val="PageNumber"/>
      </w:rPr>
    </w:sdtEndPr>
    <w:sdtContent>
      <w:p w14:paraId="351B43D7" w14:textId="79C70B29"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F535BD" w14:textId="77777777" w:rsidR="000C6C80" w:rsidRDefault="000C6C80" w:rsidP="000C6C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8503439"/>
      <w:docPartObj>
        <w:docPartGallery w:val="Page Numbers (Bottom of Page)"/>
        <w:docPartUnique/>
      </w:docPartObj>
    </w:sdtPr>
    <w:sdtEndPr>
      <w:rPr>
        <w:rStyle w:val="PageNumber"/>
      </w:rPr>
    </w:sdtEndPr>
    <w:sdtContent>
      <w:p w14:paraId="18891ED6" w14:textId="29D6A70C"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5CB498" w14:textId="77777777" w:rsidR="000C6C80" w:rsidRDefault="000C6C80" w:rsidP="000C6C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EB7D2" w14:textId="77777777" w:rsidR="00A84162" w:rsidRDefault="00A84162" w:rsidP="000C6C80">
      <w:r>
        <w:separator/>
      </w:r>
    </w:p>
  </w:footnote>
  <w:footnote w:type="continuationSeparator" w:id="0">
    <w:p w14:paraId="5A141730" w14:textId="77777777" w:rsidR="00A84162" w:rsidRDefault="00A84162" w:rsidP="000C6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93DDA" w14:textId="5EA1E183" w:rsidR="000C6C80" w:rsidRPr="000C6C80" w:rsidRDefault="000C6C80">
    <w:pPr>
      <w:pStyle w:val="Header"/>
      <w:rPr>
        <w:rFonts w:cs="Arial"/>
      </w:rPr>
    </w:pPr>
    <w:r>
      <w:rPr>
        <w:rFonts w:cs="Arial"/>
      </w:rPr>
      <w:tab/>
    </w:r>
    <w:r>
      <w:rPr>
        <w:rFonts w:cs="Arial"/>
      </w:rPr>
      <w:tab/>
      <w:t xml:space="preserve">Student Number: </w:t>
    </w:r>
    <w:r w:rsidRPr="000C6C80">
      <w:rPr>
        <w:rFonts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86407"/>
    <w:multiLevelType w:val="hybridMultilevel"/>
    <w:tmpl w:val="421E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9711C"/>
    <w:multiLevelType w:val="hybridMultilevel"/>
    <w:tmpl w:val="973EB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7A270C"/>
    <w:multiLevelType w:val="multilevel"/>
    <w:tmpl w:val="5FE8B5D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7D368C4"/>
    <w:multiLevelType w:val="multilevel"/>
    <w:tmpl w:val="E350F45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B432EC8"/>
    <w:multiLevelType w:val="hybridMultilevel"/>
    <w:tmpl w:val="DAF21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792787"/>
    <w:multiLevelType w:val="hybridMultilevel"/>
    <w:tmpl w:val="458ED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7115AA"/>
    <w:multiLevelType w:val="multilevel"/>
    <w:tmpl w:val="4AA4F43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33478FF"/>
    <w:multiLevelType w:val="hybridMultilevel"/>
    <w:tmpl w:val="36445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D665A6"/>
    <w:multiLevelType w:val="hybridMultilevel"/>
    <w:tmpl w:val="D5A6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942289"/>
    <w:multiLevelType w:val="hybridMultilevel"/>
    <w:tmpl w:val="358E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91067A"/>
    <w:multiLevelType w:val="hybridMultilevel"/>
    <w:tmpl w:val="6F3EF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791D1F"/>
    <w:multiLevelType w:val="multilevel"/>
    <w:tmpl w:val="E350F45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34060748"/>
    <w:multiLevelType w:val="multilevel"/>
    <w:tmpl w:val="E350F45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3AFE64AC"/>
    <w:multiLevelType w:val="hybridMultilevel"/>
    <w:tmpl w:val="E8E43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F43F4"/>
    <w:multiLevelType w:val="multilevel"/>
    <w:tmpl w:val="4AA4F43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E3F1245"/>
    <w:multiLevelType w:val="hybridMultilevel"/>
    <w:tmpl w:val="B4407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C66EFF"/>
    <w:multiLevelType w:val="multilevel"/>
    <w:tmpl w:val="4AA4F43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58502E8E"/>
    <w:multiLevelType w:val="multilevel"/>
    <w:tmpl w:val="4AA4F43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E26112B"/>
    <w:multiLevelType w:val="multilevel"/>
    <w:tmpl w:val="8B4C638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FA34AC0"/>
    <w:multiLevelType w:val="multilevel"/>
    <w:tmpl w:val="E350F45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0F012FA"/>
    <w:multiLevelType w:val="multilevel"/>
    <w:tmpl w:val="6908D5E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25D4CEE"/>
    <w:multiLevelType w:val="multilevel"/>
    <w:tmpl w:val="E350F45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19A650D"/>
    <w:multiLevelType w:val="multilevel"/>
    <w:tmpl w:val="4AA4F43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43737FE"/>
    <w:multiLevelType w:val="multilevel"/>
    <w:tmpl w:val="4AA4F43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73B7216"/>
    <w:multiLevelType w:val="multilevel"/>
    <w:tmpl w:val="4AA4F43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9BC7C89"/>
    <w:multiLevelType w:val="multilevel"/>
    <w:tmpl w:val="DF4014D0"/>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517036199">
    <w:abstractNumId w:val="25"/>
  </w:num>
  <w:num w:numId="2" w16cid:durableId="617418207">
    <w:abstractNumId w:val="8"/>
  </w:num>
  <w:num w:numId="3" w16cid:durableId="1697273783">
    <w:abstractNumId w:val="5"/>
  </w:num>
  <w:num w:numId="4" w16cid:durableId="700321155">
    <w:abstractNumId w:val="9"/>
  </w:num>
  <w:num w:numId="5" w16cid:durableId="517474986">
    <w:abstractNumId w:val="0"/>
  </w:num>
  <w:num w:numId="6" w16cid:durableId="1646542917">
    <w:abstractNumId w:val="14"/>
  </w:num>
  <w:num w:numId="7" w16cid:durableId="1021518153">
    <w:abstractNumId w:val="10"/>
  </w:num>
  <w:num w:numId="8" w16cid:durableId="1998224129">
    <w:abstractNumId w:val="13"/>
  </w:num>
  <w:num w:numId="9" w16cid:durableId="974681192">
    <w:abstractNumId w:val="7"/>
  </w:num>
  <w:num w:numId="10" w16cid:durableId="282619265">
    <w:abstractNumId w:val="24"/>
  </w:num>
  <w:num w:numId="11" w16cid:durableId="1865709382">
    <w:abstractNumId w:val="4"/>
  </w:num>
  <w:num w:numId="12" w16cid:durableId="942298815">
    <w:abstractNumId w:val="23"/>
  </w:num>
  <w:num w:numId="13" w16cid:durableId="1151677592">
    <w:abstractNumId w:val="6"/>
  </w:num>
  <w:num w:numId="14" w16cid:durableId="1434134263">
    <w:abstractNumId w:val="1"/>
  </w:num>
  <w:num w:numId="15" w16cid:durableId="573704410">
    <w:abstractNumId w:val="15"/>
  </w:num>
  <w:num w:numId="16" w16cid:durableId="1863207534">
    <w:abstractNumId w:val="16"/>
  </w:num>
  <w:num w:numId="17" w16cid:durableId="2088652134">
    <w:abstractNumId w:val="11"/>
  </w:num>
  <w:num w:numId="18" w16cid:durableId="1846361671">
    <w:abstractNumId w:val="22"/>
  </w:num>
  <w:num w:numId="19" w16cid:durableId="1105348752">
    <w:abstractNumId w:val="2"/>
  </w:num>
  <w:num w:numId="20" w16cid:durableId="1613433269">
    <w:abstractNumId w:val="20"/>
  </w:num>
  <w:num w:numId="21" w16cid:durableId="1092049363">
    <w:abstractNumId w:val="17"/>
  </w:num>
  <w:num w:numId="22" w16cid:durableId="1696082267">
    <w:abstractNumId w:val="18"/>
  </w:num>
  <w:num w:numId="23" w16cid:durableId="8339227">
    <w:abstractNumId w:val="21"/>
  </w:num>
  <w:num w:numId="24" w16cid:durableId="1776902636">
    <w:abstractNumId w:val="3"/>
  </w:num>
  <w:num w:numId="25" w16cid:durableId="1792557301">
    <w:abstractNumId w:val="19"/>
  </w:num>
  <w:num w:numId="26" w16cid:durableId="21016344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80"/>
    <w:rsid w:val="00006C45"/>
    <w:rsid w:val="0003111A"/>
    <w:rsid w:val="00046CB7"/>
    <w:rsid w:val="000528B9"/>
    <w:rsid w:val="00085DEC"/>
    <w:rsid w:val="00096748"/>
    <w:rsid w:val="000A1BEA"/>
    <w:rsid w:val="000A248A"/>
    <w:rsid w:val="000C3B52"/>
    <w:rsid w:val="000C6C80"/>
    <w:rsid w:val="000C74B9"/>
    <w:rsid w:val="000E17C8"/>
    <w:rsid w:val="000E60F3"/>
    <w:rsid w:val="0010791A"/>
    <w:rsid w:val="00112501"/>
    <w:rsid w:val="00113F42"/>
    <w:rsid w:val="00115F28"/>
    <w:rsid w:val="00116C77"/>
    <w:rsid w:val="00130D93"/>
    <w:rsid w:val="00192D80"/>
    <w:rsid w:val="001B3361"/>
    <w:rsid w:val="001B5FE0"/>
    <w:rsid w:val="001B7CF1"/>
    <w:rsid w:val="001D11A5"/>
    <w:rsid w:val="001F15BA"/>
    <w:rsid w:val="00220D5E"/>
    <w:rsid w:val="002718AE"/>
    <w:rsid w:val="002A4445"/>
    <w:rsid w:val="002B02CC"/>
    <w:rsid w:val="002E6881"/>
    <w:rsid w:val="003025FE"/>
    <w:rsid w:val="00311109"/>
    <w:rsid w:val="00320C63"/>
    <w:rsid w:val="00332B77"/>
    <w:rsid w:val="00334499"/>
    <w:rsid w:val="00364DE4"/>
    <w:rsid w:val="003A2184"/>
    <w:rsid w:val="003C5A3A"/>
    <w:rsid w:val="003C67DC"/>
    <w:rsid w:val="003D2134"/>
    <w:rsid w:val="003F798A"/>
    <w:rsid w:val="00410F14"/>
    <w:rsid w:val="00414982"/>
    <w:rsid w:val="004269A3"/>
    <w:rsid w:val="0044530A"/>
    <w:rsid w:val="00454D6D"/>
    <w:rsid w:val="004609C7"/>
    <w:rsid w:val="00461803"/>
    <w:rsid w:val="004649BF"/>
    <w:rsid w:val="00466E3A"/>
    <w:rsid w:val="004A3985"/>
    <w:rsid w:val="004B1695"/>
    <w:rsid w:val="004B26E6"/>
    <w:rsid w:val="004D041E"/>
    <w:rsid w:val="004F58D9"/>
    <w:rsid w:val="005365BB"/>
    <w:rsid w:val="0054589D"/>
    <w:rsid w:val="00570850"/>
    <w:rsid w:val="00571586"/>
    <w:rsid w:val="00591496"/>
    <w:rsid w:val="005D003B"/>
    <w:rsid w:val="005E6BA9"/>
    <w:rsid w:val="005F119E"/>
    <w:rsid w:val="005F579D"/>
    <w:rsid w:val="00607AFA"/>
    <w:rsid w:val="0061004D"/>
    <w:rsid w:val="006120B2"/>
    <w:rsid w:val="0061448F"/>
    <w:rsid w:val="0063476A"/>
    <w:rsid w:val="006836E8"/>
    <w:rsid w:val="006D072D"/>
    <w:rsid w:val="006E05B9"/>
    <w:rsid w:val="006E5BF4"/>
    <w:rsid w:val="006F5882"/>
    <w:rsid w:val="00721D46"/>
    <w:rsid w:val="00750F7B"/>
    <w:rsid w:val="00773D1A"/>
    <w:rsid w:val="00785E26"/>
    <w:rsid w:val="00790FF6"/>
    <w:rsid w:val="0079649D"/>
    <w:rsid w:val="007965F4"/>
    <w:rsid w:val="007A0703"/>
    <w:rsid w:val="007B29AB"/>
    <w:rsid w:val="007B538B"/>
    <w:rsid w:val="007B70C6"/>
    <w:rsid w:val="007C3052"/>
    <w:rsid w:val="007D0F68"/>
    <w:rsid w:val="007D1062"/>
    <w:rsid w:val="007D44F5"/>
    <w:rsid w:val="007E4B21"/>
    <w:rsid w:val="007E4F9D"/>
    <w:rsid w:val="0083293B"/>
    <w:rsid w:val="00845B65"/>
    <w:rsid w:val="008646CD"/>
    <w:rsid w:val="008966DD"/>
    <w:rsid w:val="008B0572"/>
    <w:rsid w:val="008B0AAC"/>
    <w:rsid w:val="008E7D08"/>
    <w:rsid w:val="0090147C"/>
    <w:rsid w:val="00907DC8"/>
    <w:rsid w:val="00907DCD"/>
    <w:rsid w:val="009120DC"/>
    <w:rsid w:val="00913C5C"/>
    <w:rsid w:val="009146B8"/>
    <w:rsid w:val="0092555D"/>
    <w:rsid w:val="0092623C"/>
    <w:rsid w:val="00934C44"/>
    <w:rsid w:val="00946D9A"/>
    <w:rsid w:val="0096361A"/>
    <w:rsid w:val="00971939"/>
    <w:rsid w:val="00974303"/>
    <w:rsid w:val="00983431"/>
    <w:rsid w:val="0099094C"/>
    <w:rsid w:val="00995BAF"/>
    <w:rsid w:val="009A0D32"/>
    <w:rsid w:val="009C16DF"/>
    <w:rsid w:val="009C5607"/>
    <w:rsid w:val="009F66C6"/>
    <w:rsid w:val="00A05C78"/>
    <w:rsid w:val="00A22914"/>
    <w:rsid w:val="00A24002"/>
    <w:rsid w:val="00A31EC4"/>
    <w:rsid w:val="00A34B00"/>
    <w:rsid w:val="00A40DFA"/>
    <w:rsid w:val="00A84162"/>
    <w:rsid w:val="00A84261"/>
    <w:rsid w:val="00AB53AB"/>
    <w:rsid w:val="00AC1ACE"/>
    <w:rsid w:val="00B10375"/>
    <w:rsid w:val="00B12403"/>
    <w:rsid w:val="00B124AA"/>
    <w:rsid w:val="00B35238"/>
    <w:rsid w:val="00B42C3D"/>
    <w:rsid w:val="00B552EB"/>
    <w:rsid w:val="00B61188"/>
    <w:rsid w:val="00B6139B"/>
    <w:rsid w:val="00B64AC0"/>
    <w:rsid w:val="00B6592D"/>
    <w:rsid w:val="00B66248"/>
    <w:rsid w:val="00B670F7"/>
    <w:rsid w:val="00BC5C5B"/>
    <w:rsid w:val="00BD772E"/>
    <w:rsid w:val="00BE63C6"/>
    <w:rsid w:val="00C259DD"/>
    <w:rsid w:val="00C87AF7"/>
    <w:rsid w:val="00CA4BB5"/>
    <w:rsid w:val="00CC2707"/>
    <w:rsid w:val="00CD37A5"/>
    <w:rsid w:val="00CE21C6"/>
    <w:rsid w:val="00CE4A70"/>
    <w:rsid w:val="00CF58D7"/>
    <w:rsid w:val="00D26992"/>
    <w:rsid w:val="00D30EEE"/>
    <w:rsid w:val="00D5210F"/>
    <w:rsid w:val="00D74F72"/>
    <w:rsid w:val="00D76502"/>
    <w:rsid w:val="00D77567"/>
    <w:rsid w:val="00D821BB"/>
    <w:rsid w:val="00D94A8E"/>
    <w:rsid w:val="00D94F46"/>
    <w:rsid w:val="00D97AB9"/>
    <w:rsid w:val="00DA2BC9"/>
    <w:rsid w:val="00DA7843"/>
    <w:rsid w:val="00DB522F"/>
    <w:rsid w:val="00E135FA"/>
    <w:rsid w:val="00E203C4"/>
    <w:rsid w:val="00E23925"/>
    <w:rsid w:val="00E40021"/>
    <w:rsid w:val="00E81537"/>
    <w:rsid w:val="00EA7F95"/>
    <w:rsid w:val="00EB6582"/>
    <w:rsid w:val="00EC173C"/>
    <w:rsid w:val="00EE52A9"/>
    <w:rsid w:val="00F00763"/>
    <w:rsid w:val="00F039A5"/>
    <w:rsid w:val="00F04D74"/>
    <w:rsid w:val="00F20FFF"/>
    <w:rsid w:val="00F2797D"/>
    <w:rsid w:val="00F325D0"/>
    <w:rsid w:val="00F56225"/>
    <w:rsid w:val="00F603BA"/>
    <w:rsid w:val="00F64C4F"/>
    <w:rsid w:val="00F6592A"/>
    <w:rsid w:val="00F679B1"/>
    <w:rsid w:val="00F809A1"/>
    <w:rsid w:val="00F82963"/>
    <w:rsid w:val="00F869CE"/>
    <w:rsid w:val="00F90366"/>
    <w:rsid w:val="00F9140A"/>
    <w:rsid w:val="00FC7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7DA1D"/>
  <w15:chartTrackingRefBased/>
  <w15:docId w15:val="{C553DCC1-6EE2-A540-9E92-04B831A5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61A"/>
    <w:rPr>
      <w:rFonts w:ascii="Arial" w:eastAsia="Times New Roman" w:hAnsi="Arial" w:cs="Times New Roman"/>
      <w:lang w:eastAsia="en-GB"/>
    </w:rPr>
  </w:style>
  <w:style w:type="paragraph" w:styleId="Heading1">
    <w:name w:val="heading 1"/>
    <w:basedOn w:val="Normal"/>
    <w:next w:val="Normal"/>
    <w:link w:val="Heading1Char"/>
    <w:uiPriority w:val="9"/>
    <w:qFormat/>
    <w:rsid w:val="00DA2BC9"/>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96361A"/>
    <w:pPr>
      <w:keepNext/>
      <w:keepLines/>
      <w:spacing w:before="4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unhideWhenUsed/>
    <w:qFormat/>
    <w:rsid w:val="00116C7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6C80"/>
    <w:pPr>
      <w:tabs>
        <w:tab w:val="center" w:pos="4513"/>
        <w:tab w:val="right" w:pos="9026"/>
      </w:tabs>
    </w:pPr>
  </w:style>
  <w:style w:type="character" w:customStyle="1" w:styleId="FooterChar">
    <w:name w:val="Footer Char"/>
    <w:basedOn w:val="DefaultParagraphFont"/>
    <w:link w:val="Footer"/>
    <w:uiPriority w:val="99"/>
    <w:rsid w:val="000C6C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6C80"/>
  </w:style>
  <w:style w:type="paragraph" w:styleId="Header">
    <w:name w:val="header"/>
    <w:basedOn w:val="Normal"/>
    <w:link w:val="HeaderChar"/>
    <w:uiPriority w:val="99"/>
    <w:unhideWhenUsed/>
    <w:rsid w:val="000C6C80"/>
    <w:pPr>
      <w:tabs>
        <w:tab w:val="center" w:pos="4513"/>
        <w:tab w:val="right" w:pos="9026"/>
      </w:tabs>
    </w:pPr>
  </w:style>
  <w:style w:type="character" w:customStyle="1" w:styleId="HeaderChar">
    <w:name w:val="Header Char"/>
    <w:basedOn w:val="DefaultParagraphFont"/>
    <w:link w:val="Header"/>
    <w:uiPriority w:val="99"/>
    <w:rsid w:val="000C6C8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DA2BC9"/>
    <w:rPr>
      <w:rFonts w:ascii="Arial" w:eastAsiaTheme="majorEastAsia" w:hAnsi="Arial" w:cstheme="majorBidi"/>
      <w:b/>
      <w:color w:val="2F5496" w:themeColor="accent1" w:themeShade="BF"/>
      <w:sz w:val="28"/>
      <w:szCs w:val="32"/>
      <w:lang w:eastAsia="en-GB"/>
    </w:rPr>
  </w:style>
  <w:style w:type="paragraph" w:styleId="TOCHeading">
    <w:name w:val="TOC Heading"/>
    <w:basedOn w:val="Heading1"/>
    <w:next w:val="Normal"/>
    <w:uiPriority w:val="39"/>
    <w:unhideWhenUsed/>
    <w:qFormat/>
    <w:rsid w:val="000C6C80"/>
    <w:pPr>
      <w:spacing w:before="480" w:line="276" w:lineRule="auto"/>
      <w:outlineLvl w:val="9"/>
    </w:pPr>
    <w:rPr>
      <w:b w:val="0"/>
      <w:bCs/>
      <w:szCs w:val="28"/>
      <w:lang w:val="en-US" w:eastAsia="en-US"/>
    </w:rPr>
  </w:style>
  <w:style w:type="paragraph" w:styleId="TOC1">
    <w:name w:val="toc 1"/>
    <w:basedOn w:val="Normal"/>
    <w:next w:val="Normal"/>
    <w:autoRedefine/>
    <w:uiPriority w:val="39"/>
    <w:unhideWhenUsed/>
    <w:rsid w:val="000C6C8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C6C8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0C6C8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C6C8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C6C8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C6C8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C6C8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C6C8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C6C80"/>
    <w:pPr>
      <w:ind w:left="1920"/>
    </w:pPr>
    <w:rPr>
      <w:rFonts w:asciiTheme="minorHAnsi" w:hAnsiTheme="minorHAnsi" w:cstheme="minorHAnsi"/>
      <w:sz w:val="20"/>
      <w:szCs w:val="20"/>
    </w:rPr>
  </w:style>
  <w:style w:type="character" w:styleId="Hyperlink">
    <w:name w:val="Hyperlink"/>
    <w:basedOn w:val="DefaultParagraphFont"/>
    <w:uiPriority w:val="99"/>
    <w:unhideWhenUsed/>
    <w:rsid w:val="006836E8"/>
    <w:rPr>
      <w:color w:val="0563C1" w:themeColor="hyperlink"/>
      <w:u w:val="single"/>
    </w:rPr>
  </w:style>
  <w:style w:type="paragraph" w:styleId="ListParagraph">
    <w:name w:val="List Paragraph"/>
    <w:basedOn w:val="Normal"/>
    <w:uiPriority w:val="34"/>
    <w:qFormat/>
    <w:rsid w:val="00A05C78"/>
    <w:pPr>
      <w:ind w:left="720"/>
      <w:contextualSpacing/>
    </w:pPr>
  </w:style>
  <w:style w:type="character" w:customStyle="1" w:styleId="Heading2Char">
    <w:name w:val="Heading 2 Char"/>
    <w:basedOn w:val="DefaultParagraphFont"/>
    <w:link w:val="Heading2"/>
    <w:uiPriority w:val="9"/>
    <w:rsid w:val="0096361A"/>
    <w:rPr>
      <w:rFonts w:ascii="Arial" w:eastAsiaTheme="majorEastAsia" w:hAnsi="Arial" w:cstheme="majorBidi"/>
      <w:b/>
      <w:color w:val="2F5496" w:themeColor="accent1" w:themeShade="BF"/>
      <w:szCs w:val="26"/>
      <w:lang w:eastAsia="en-GB"/>
    </w:rPr>
  </w:style>
  <w:style w:type="character" w:customStyle="1" w:styleId="Heading3Char">
    <w:name w:val="Heading 3 Char"/>
    <w:basedOn w:val="DefaultParagraphFont"/>
    <w:link w:val="Heading3"/>
    <w:uiPriority w:val="9"/>
    <w:rsid w:val="00116C77"/>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4A39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30D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8032">
      <w:bodyDiv w:val="1"/>
      <w:marLeft w:val="0"/>
      <w:marRight w:val="0"/>
      <w:marTop w:val="0"/>
      <w:marBottom w:val="0"/>
      <w:divBdr>
        <w:top w:val="none" w:sz="0" w:space="0" w:color="auto"/>
        <w:left w:val="none" w:sz="0" w:space="0" w:color="auto"/>
        <w:bottom w:val="none" w:sz="0" w:space="0" w:color="auto"/>
        <w:right w:val="none" w:sz="0" w:space="0" w:color="auto"/>
      </w:divBdr>
    </w:div>
    <w:div w:id="188228791">
      <w:bodyDiv w:val="1"/>
      <w:marLeft w:val="0"/>
      <w:marRight w:val="0"/>
      <w:marTop w:val="0"/>
      <w:marBottom w:val="0"/>
      <w:divBdr>
        <w:top w:val="none" w:sz="0" w:space="0" w:color="auto"/>
        <w:left w:val="none" w:sz="0" w:space="0" w:color="auto"/>
        <w:bottom w:val="none" w:sz="0" w:space="0" w:color="auto"/>
        <w:right w:val="none" w:sz="0" w:space="0" w:color="auto"/>
      </w:divBdr>
    </w:div>
    <w:div w:id="201942165">
      <w:bodyDiv w:val="1"/>
      <w:marLeft w:val="0"/>
      <w:marRight w:val="0"/>
      <w:marTop w:val="0"/>
      <w:marBottom w:val="0"/>
      <w:divBdr>
        <w:top w:val="none" w:sz="0" w:space="0" w:color="auto"/>
        <w:left w:val="none" w:sz="0" w:space="0" w:color="auto"/>
        <w:bottom w:val="none" w:sz="0" w:space="0" w:color="auto"/>
        <w:right w:val="none" w:sz="0" w:space="0" w:color="auto"/>
      </w:divBdr>
    </w:div>
    <w:div w:id="246424573">
      <w:bodyDiv w:val="1"/>
      <w:marLeft w:val="0"/>
      <w:marRight w:val="0"/>
      <w:marTop w:val="0"/>
      <w:marBottom w:val="0"/>
      <w:divBdr>
        <w:top w:val="none" w:sz="0" w:space="0" w:color="auto"/>
        <w:left w:val="none" w:sz="0" w:space="0" w:color="auto"/>
        <w:bottom w:val="none" w:sz="0" w:space="0" w:color="auto"/>
        <w:right w:val="none" w:sz="0" w:space="0" w:color="auto"/>
      </w:divBdr>
    </w:div>
    <w:div w:id="296837948">
      <w:bodyDiv w:val="1"/>
      <w:marLeft w:val="0"/>
      <w:marRight w:val="0"/>
      <w:marTop w:val="0"/>
      <w:marBottom w:val="0"/>
      <w:divBdr>
        <w:top w:val="none" w:sz="0" w:space="0" w:color="auto"/>
        <w:left w:val="none" w:sz="0" w:space="0" w:color="auto"/>
        <w:bottom w:val="none" w:sz="0" w:space="0" w:color="auto"/>
        <w:right w:val="none" w:sz="0" w:space="0" w:color="auto"/>
      </w:divBdr>
    </w:div>
    <w:div w:id="341396746">
      <w:bodyDiv w:val="1"/>
      <w:marLeft w:val="0"/>
      <w:marRight w:val="0"/>
      <w:marTop w:val="0"/>
      <w:marBottom w:val="0"/>
      <w:divBdr>
        <w:top w:val="none" w:sz="0" w:space="0" w:color="auto"/>
        <w:left w:val="none" w:sz="0" w:space="0" w:color="auto"/>
        <w:bottom w:val="none" w:sz="0" w:space="0" w:color="auto"/>
        <w:right w:val="none" w:sz="0" w:space="0" w:color="auto"/>
      </w:divBdr>
    </w:div>
    <w:div w:id="381750450">
      <w:bodyDiv w:val="1"/>
      <w:marLeft w:val="0"/>
      <w:marRight w:val="0"/>
      <w:marTop w:val="0"/>
      <w:marBottom w:val="0"/>
      <w:divBdr>
        <w:top w:val="none" w:sz="0" w:space="0" w:color="auto"/>
        <w:left w:val="none" w:sz="0" w:space="0" w:color="auto"/>
        <w:bottom w:val="none" w:sz="0" w:space="0" w:color="auto"/>
        <w:right w:val="none" w:sz="0" w:space="0" w:color="auto"/>
      </w:divBdr>
      <w:divsChild>
        <w:div w:id="1496873609">
          <w:marLeft w:val="0"/>
          <w:marRight w:val="0"/>
          <w:marTop w:val="0"/>
          <w:marBottom w:val="0"/>
          <w:divBdr>
            <w:top w:val="none" w:sz="0" w:space="0" w:color="auto"/>
            <w:left w:val="none" w:sz="0" w:space="0" w:color="auto"/>
            <w:bottom w:val="none" w:sz="0" w:space="0" w:color="auto"/>
            <w:right w:val="none" w:sz="0" w:space="0" w:color="auto"/>
          </w:divBdr>
        </w:div>
        <w:div w:id="193084066">
          <w:marLeft w:val="0"/>
          <w:marRight w:val="0"/>
          <w:marTop w:val="0"/>
          <w:marBottom w:val="0"/>
          <w:divBdr>
            <w:top w:val="none" w:sz="0" w:space="0" w:color="auto"/>
            <w:left w:val="none" w:sz="0" w:space="0" w:color="auto"/>
            <w:bottom w:val="none" w:sz="0" w:space="0" w:color="auto"/>
            <w:right w:val="none" w:sz="0" w:space="0" w:color="auto"/>
          </w:divBdr>
        </w:div>
        <w:div w:id="1929655165">
          <w:marLeft w:val="0"/>
          <w:marRight w:val="0"/>
          <w:marTop w:val="0"/>
          <w:marBottom w:val="0"/>
          <w:divBdr>
            <w:top w:val="none" w:sz="0" w:space="0" w:color="auto"/>
            <w:left w:val="none" w:sz="0" w:space="0" w:color="auto"/>
            <w:bottom w:val="none" w:sz="0" w:space="0" w:color="auto"/>
            <w:right w:val="none" w:sz="0" w:space="0" w:color="auto"/>
          </w:divBdr>
        </w:div>
        <w:div w:id="1580864322">
          <w:marLeft w:val="0"/>
          <w:marRight w:val="0"/>
          <w:marTop w:val="0"/>
          <w:marBottom w:val="0"/>
          <w:divBdr>
            <w:top w:val="none" w:sz="0" w:space="0" w:color="auto"/>
            <w:left w:val="none" w:sz="0" w:space="0" w:color="auto"/>
            <w:bottom w:val="none" w:sz="0" w:space="0" w:color="auto"/>
            <w:right w:val="none" w:sz="0" w:space="0" w:color="auto"/>
          </w:divBdr>
        </w:div>
        <w:div w:id="1439447129">
          <w:marLeft w:val="0"/>
          <w:marRight w:val="0"/>
          <w:marTop w:val="0"/>
          <w:marBottom w:val="0"/>
          <w:divBdr>
            <w:top w:val="none" w:sz="0" w:space="0" w:color="auto"/>
            <w:left w:val="none" w:sz="0" w:space="0" w:color="auto"/>
            <w:bottom w:val="none" w:sz="0" w:space="0" w:color="auto"/>
            <w:right w:val="none" w:sz="0" w:space="0" w:color="auto"/>
          </w:divBdr>
        </w:div>
        <w:div w:id="1054357407">
          <w:marLeft w:val="0"/>
          <w:marRight w:val="0"/>
          <w:marTop w:val="0"/>
          <w:marBottom w:val="0"/>
          <w:divBdr>
            <w:top w:val="none" w:sz="0" w:space="0" w:color="auto"/>
            <w:left w:val="none" w:sz="0" w:space="0" w:color="auto"/>
            <w:bottom w:val="none" w:sz="0" w:space="0" w:color="auto"/>
            <w:right w:val="none" w:sz="0" w:space="0" w:color="auto"/>
          </w:divBdr>
        </w:div>
        <w:div w:id="1822890926">
          <w:marLeft w:val="0"/>
          <w:marRight w:val="0"/>
          <w:marTop w:val="0"/>
          <w:marBottom w:val="0"/>
          <w:divBdr>
            <w:top w:val="none" w:sz="0" w:space="0" w:color="auto"/>
            <w:left w:val="none" w:sz="0" w:space="0" w:color="auto"/>
            <w:bottom w:val="none" w:sz="0" w:space="0" w:color="auto"/>
            <w:right w:val="none" w:sz="0" w:space="0" w:color="auto"/>
          </w:divBdr>
        </w:div>
        <w:div w:id="2118597800">
          <w:marLeft w:val="0"/>
          <w:marRight w:val="0"/>
          <w:marTop w:val="0"/>
          <w:marBottom w:val="0"/>
          <w:divBdr>
            <w:top w:val="none" w:sz="0" w:space="0" w:color="auto"/>
            <w:left w:val="none" w:sz="0" w:space="0" w:color="auto"/>
            <w:bottom w:val="none" w:sz="0" w:space="0" w:color="auto"/>
            <w:right w:val="none" w:sz="0" w:space="0" w:color="auto"/>
          </w:divBdr>
        </w:div>
        <w:div w:id="235869802">
          <w:marLeft w:val="0"/>
          <w:marRight w:val="0"/>
          <w:marTop w:val="0"/>
          <w:marBottom w:val="0"/>
          <w:divBdr>
            <w:top w:val="none" w:sz="0" w:space="0" w:color="auto"/>
            <w:left w:val="none" w:sz="0" w:space="0" w:color="auto"/>
            <w:bottom w:val="none" w:sz="0" w:space="0" w:color="auto"/>
            <w:right w:val="none" w:sz="0" w:space="0" w:color="auto"/>
          </w:divBdr>
        </w:div>
        <w:div w:id="1681548360">
          <w:marLeft w:val="0"/>
          <w:marRight w:val="0"/>
          <w:marTop w:val="0"/>
          <w:marBottom w:val="0"/>
          <w:divBdr>
            <w:top w:val="none" w:sz="0" w:space="0" w:color="auto"/>
            <w:left w:val="none" w:sz="0" w:space="0" w:color="auto"/>
            <w:bottom w:val="none" w:sz="0" w:space="0" w:color="auto"/>
            <w:right w:val="none" w:sz="0" w:space="0" w:color="auto"/>
          </w:divBdr>
        </w:div>
        <w:div w:id="1388528172">
          <w:marLeft w:val="0"/>
          <w:marRight w:val="0"/>
          <w:marTop w:val="0"/>
          <w:marBottom w:val="0"/>
          <w:divBdr>
            <w:top w:val="none" w:sz="0" w:space="0" w:color="auto"/>
            <w:left w:val="none" w:sz="0" w:space="0" w:color="auto"/>
            <w:bottom w:val="none" w:sz="0" w:space="0" w:color="auto"/>
            <w:right w:val="none" w:sz="0" w:space="0" w:color="auto"/>
          </w:divBdr>
        </w:div>
        <w:div w:id="767890163">
          <w:marLeft w:val="0"/>
          <w:marRight w:val="0"/>
          <w:marTop w:val="0"/>
          <w:marBottom w:val="0"/>
          <w:divBdr>
            <w:top w:val="none" w:sz="0" w:space="0" w:color="auto"/>
            <w:left w:val="none" w:sz="0" w:space="0" w:color="auto"/>
            <w:bottom w:val="none" w:sz="0" w:space="0" w:color="auto"/>
            <w:right w:val="none" w:sz="0" w:space="0" w:color="auto"/>
          </w:divBdr>
        </w:div>
        <w:div w:id="1912932123">
          <w:marLeft w:val="0"/>
          <w:marRight w:val="0"/>
          <w:marTop w:val="0"/>
          <w:marBottom w:val="0"/>
          <w:divBdr>
            <w:top w:val="none" w:sz="0" w:space="0" w:color="auto"/>
            <w:left w:val="none" w:sz="0" w:space="0" w:color="auto"/>
            <w:bottom w:val="none" w:sz="0" w:space="0" w:color="auto"/>
            <w:right w:val="none" w:sz="0" w:space="0" w:color="auto"/>
          </w:divBdr>
        </w:div>
        <w:div w:id="692075191">
          <w:marLeft w:val="0"/>
          <w:marRight w:val="0"/>
          <w:marTop w:val="0"/>
          <w:marBottom w:val="0"/>
          <w:divBdr>
            <w:top w:val="none" w:sz="0" w:space="0" w:color="auto"/>
            <w:left w:val="none" w:sz="0" w:space="0" w:color="auto"/>
            <w:bottom w:val="none" w:sz="0" w:space="0" w:color="auto"/>
            <w:right w:val="none" w:sz="0" w:space="0" w:color="auto"/>
          </w:divBdr>
        </w:div>
        <w:div w:id="179469853">
          <w:marLeft w:val="0"/>
          <w:marRight w:val="0"/>
          <w:marTop w:val="0"/>
          <w:marBottom w:val="0"/>
          <w:divBdr>
            <w:top w:val="none" w:sz="0" w:space="0" w:color="auto"/>
            <w:left w:val="none" w:sz="0" w:space="0" w:color="auto"/>
            <w:bottom w:val="none" w:sz="0" w:space="0" w:color="auto"/>
            <w:right w:val="none" w:sz="0" w:space="0" w:color="auto"/>
          </w:divBdr>
        </w:div>
        <w:div w:id="1143307182">
          <w:marLeft w:val="0"/>
          <w:marRight w:val="0"/>
          <w:marTop w:val="0"/>
          <w:marBottom w:val="0"/>
          <w:divBdr>
            <w:top w:val="none" w:sz="0" w:space="0" w:color="auto"/>
            <w:left w:val="none" w:sz="0" w:space="0" w:color="auto"/>
            <w:bottom w:val="none" w:sz="0" w:space="0" w:color="auto"/>
            <w:right w:val="none" w:sz="0" w:space="0" w:color="auto"/>
          </w:divBdr>
        </w:div>
        <w:div w:id="2050259773">
          <w:marLeft w:val="0"/>
          <w:marRight w:val="0"/>
          <w:marTop w:val="0"/>
          <w:marBottom w:val="0"/>
          <w:divBdr>
            <w:top w:val="none" w:sz="0" w:space="0" w:color="auto"/>
            <w:left w:val="none" w:sz="0" w:space="0" w:color="auto"/>
            <w:bottom w:val="none" w:sz="0" w:space="0" w:color="auto"/>
            <w:right w:val="none" w:sz="0" w:space="0" w:color="auto"/>
          </w:divBdr>
        </w:div>
        <w:div w:id="223686221">
          <w:marLeft w:val="0"/>
          <w:marRight w:val="0"/>
          <w:marTop w:val="0"/>
          <w:marBottom w:val="0"/>
          <w:divBdr>
            <w:top w:val="none" w:sz="0" w:space="0" w:color="auto"/>
            <w:left w:val="none" w:sz="0" w:space="0" w:color="auto"/>
            <w:bottom w:val="none" w:sz="0" w:space="0" w:color="auto"/>
            <w:right w:val="none" w:sz="0" w:space="0" w:color="auto"/>
          </w:divBdr>
        </w:div>
        <w:div w:id="1390034716">
          <w:marLeft w:val="0"/>
          <w:marRight w:val="0"/>
          <w:marTop w:val="0"/>
          <w:marBottom w:val="0"/>
          <w:divBdr>
            <w:top w:val="none" w:sz="0" w:space="0" w:color="auto"/>
            <w:left w:val="none" w:sz="0" w:space="0" w:color="auto"/>
            <w:bottom w:val="none" w:sz="0" w:space="0" w:color="auto"/>
            <w:right w:val="none" w:sz="0" w:space="0" w:color="auto"/>
          </w:divBdr>
        </w:div>
        <w:div w:id="752164655">
          <w:marLeft w:val="0"/>
          <w:marRight w:val="0"/>
          <w:marTop w:val="0"/>
          <w:marBottom w:val="0"/>
          <w:divBdr>
            <w:top w:val="none" w:sz="0" w:space="0" w:color="auto"/>
            <w:left w:val="none" w:sz="0" w:space="0" w:color="auto"/>
            <w:bottom w:val="none" w:sz="0" w:space="0" w:color="auto"/>
            <w:right w:val="none" w:sz="0" w:space="0" w:color="auto"/>
          </w:divBdr>
        </w:div>
        <w:div w:id="1672370014">
          <w:marLeft w:val="0"/>
          <w:marRight w:val="0"/>
          <w:marTop w:val="0"/>
          <w:marBottom w:val="0"/>
          <w:divBdr>
            <w:top w:val="none" w:sz="0" w:space="0" w:color="auto"/>
            <w:left w:val="none" w:sz="0" w:space="0" w:color="auto"/>
            <w:bottom w:val="none" w:sz="0" w:space="0" w:color="auto"/>
            <w:right w:val="none" w:sz="0" w:space="0" w:color="auto"/>
          </w:divBdr>
        </w:div>
        <w:div w:id="1613635066">
          <w:marLeft w:val="0"/>
          <w:marRight w:val="0"/>
          <w:marTop w:val="0"/>
          <w:marBottom w:val="0"/>
          <w:divBdr>
            <w:top w:val="none" w:sz="0" w:space="0" w:color="auto"/>
            <w:left w:val="none" w:sz="0" w:space="0" w:color="auto"/>
            <w:bottom w:val="none" w:sz="0" w:space="0" w:color="auto"/>
            <w:right w:val="none" w:sz="0" w:space="0" w:color="auto"/>
          </w:divBdr>
        </w:div>
        <w:div w:id="594165788">
          <w:marLeft w:val="0"/>
          <w:marRight w:val="0"/>
          <w:marTop w:val="0"/>
          <w:marBottom w:val="0"/>
          <w:divBdr>
            <w:top w:val="none" w:sz="0" w:space="0" w:color="auto"/>
            <w:left w:val="none" w:sz="0" w:space="0" w:color="auto"/>
            <w:bottom w:val="none" w:sz="0" w:space="0" w:color="auto"/>
            <w:right w:val="none" w:sz="0" w:space="0" w:color="auto"/>
          </w:divBdr>
        </w:div>
        <w:div w:id="200213482">
          <w:marLeft w:val="0"/>
          <w:marRight w:val="0"/>
          <w:marTop w:val="0"/>
          <w:marBottom w:val="0"/>
          <w:divBdr>
            <w:top w:val="none" w:sz="0" w:space="0" w:color="auto"/>
            <w:left w:val="none" w:sz="0" w:space="0" w:color="auto"/>
            <w:bottom w:val="none" w:sz="0" w:space="0" w:color="auto"/>
            <w:right w:val="none" w:sz="0" w:space="0" w:color="auto"/>
          </w:divBdr>
        </w:div>
        <w:div w:id="764569174">
          <w:marLeft w:val="0"/>
          <w:marRight w:val="0"/>
          <w:marTop w:val="0"/>
          <w:marBottom w:val="0"/>
          <w:divBdr>
            <w:top w:val="none" w:sz="0" w:space="0" w:color="auto"/>
            <w:left w:val="none" w:sz="0" w:space="0" w:color="auto"/>
            <w:bottom w:val="none" w:sz="0" w:space="0" w:color="auto"/>
            <w:right w:val="none" w:sz="0" w:space="0" w:color="auto"/>
          </w:divBdr>
        </w:div>
        <w:div w:id="632365990">
          <w:marLeft w:val="0"/>
          <w:marRight w:val="0"/>
          <w:marTop w:val="0"/>
          <w:marBottom w:val="0"/>
          <w:divBdr>
            <w:top w:val="none" w:sz="0" w:space="0" w:color="auto"/>
            <w:left w:val="none" w:sz="0" w:space="0" w:color="auto"/>
            <w:bottom w:val="none" w:sz="0" w:space="0" w:color="auto"/>
            <w:right w:val="none" w:sz="0" w:space="0" w:color="auto"/>
          </w:divBdr>
        </w:div>
        <w:div w:id="386690538">
          <w:marLeft w:val="0"/>
          <w:marRight w:val="0"/>
          <w:marTop w:val="0"/>
          <w:marBottom w:val="0"/>
          <w:divBdr>
            <w:top w:val="none" w:sz="0" w:space="0" w:color="auto"/>
            <w:left w:val="none" w:sz="0" w:space="0" w:color="auto"/>
            <w:bottom w:val="none" w:sz="0" w:space="0" w:color="auto"/>
            <w:right w:val="none" w:sz="0" w:space="0" w:color="auto"/>
          </w:divBdr>
        </w:div>
        <w:div w:id="1617911655">
          <w:marLeft w:val="0"/>
          <w:marRight w:val="0"/>
          <w:marTop w:val="0"/>
          <w:marBottom w:val="0"/>
          <w:divBdr>
            <w:top w:val="none" w:sz="0" w:space="0" w:color="auto"/>
            <w:left w:val="none" w:sz="0" w:space="0" w:color="auto"/>
            <w:bottom w:val="none" w:sz="0" w:space="0" w:color="auto"/>
            <w:right w:val="none" w:sz="0" w:space="0" w:color="auto"/>
          </w:divBdr>
        </w:div>
      </w:divsChild>
    </w:div>
    <w:div w:id="420612574">
      <w:bodyDiv w:val="1"/>
      <w:marLeft w:val="0"/>
      <w:marRight w:val="0"/>
      <w:marTop w:val="0"/>
      <w:marBottom w:val="0"/>
      <w:divBdr>
        <w:top w:val="none" w:sz="0" w:space="0" w:color="auto"/>
        <w:left w:val="none" w:sz="0" w:space="0" w:color="auto"/>
        <w:bottom w:val="none" w:sz="0" w:space="0" w:color="auto"/>
        <w:right w:val="none" w:sz="0" w:space="0" w:color="auto"/>
      </w:divBdr>
    </w:div>
    <w:div w:id="682628140">
      <w:bodyDiv w:val="1"/>
      <w:marLeft w:val="0"/>
      <w:marRight w:val="0"/>
      <w:marTop w:val="0"/>
      <w:marBottom w:val="0"/>
      <w:divBdr>
        <w:top w:val="none" w:sz="0" w:space="0" w:color="auto"/>
        <w:left w:val="none" w:sz="0" w:space="0" w:color="auto"/>
        <w:bottom w:val="none" w:sz="0" w:space="0" w:color="auto"/>
        <w:right w:val="none" w:sz="0" w:space="0" w:color="auto"/>
      </w:divBdr>
    </w:div>
    <w:div w:id="750934425">
      <w:bodyDiv w:val="1"/>
      <w:marLeft w:val="0"/>
      <w:marRight w:val="0"/>
      <w:marTop w:val="0"/>
      <w:marBottom w:val="0"/>
      <w:divBdr>
        <w:top w:val="none" w:sz="0" w:space="0" w:color="auto"/>
        <w:left w:val="none" w:sz="0" w:space="0" w:color="auto"/>
        <w:bottom w:val="none" w:sz="0" w:space="0" w:color="auto"/>
        <w:right w:val="none" w:sz="0" w:space="0" w:color="auto"/>
      </w:divBdr>
    </w:div>
    <w:div w:id="894007379">
      <w:bodyDiv w:val="1"/>
      <w:marLeft w:val="0"/>
      <w:marRight w:val="0"/>
      <w:marTop w:val="0"/>
      <w:marBottom w:val="0"/>
      <w:divBdr>
        <w:top w:val="none" w:sz="0" w:space="0" w:color="auto"/>
        <w:left w:val="none" w:sz="0" w:space="0" w:color="auto"/>
        <w:bottom w:val="none" w:sz="0" w:space="0" w:color="auto"/>
        <w:right w:val="none" w:sz="0" w:space="0" w:color="auto"/>
      </w:divBdr>
    </w:div>
    <w:div w:id="895748317">
      <w:bodyDiv w:val="1"/>
      <w:marLeft w:val="0"/>
      <w:marRight w:val="0"/>
      <w:marTop w:val="0"/>
      <w:marBottom w:val="0"/>
      <w:divBdr>
        <w:top w:val="none" w:sz="0" w:space="0" w:color="auto"/>
        <w:left w:val="none" w:sz="0" w:space="0" w:color="auto"/>
        <w:bottom w:val="none" w:sz="0" w:space="0" w:color="auto"/>
        <w:right w:val="none" w:sz="0" w:space="0" w:color="auto"/>
      </w:divBdr>
    </w:div>
    <w:div w:id="919602931">
      <w:bodyDiv w:val="1"/>
      <w:marLeft w:val="0"/>
      <w:marRight w:val="0"/>
      <w:marTop w:val="0"/>
      <w:marBottom w:val="0"/>
      <w:divBdr>
        <w:top w:val="none" w:sz="0" w:space="0" w:color="auto"/>
        <w:left w:val="none" w:sz="0" w:space="0" w:color="auto"/>
        <w:bottom w:val="none" w:sz="0" w:space="0" w:color="auto"/>
        <w:right w:val="none" w:sz="0" w:space="0" w:color="auto"/>
      </w:divBdr>
    </w:div>
    <w:div w:id="920214485">
      <w:bodyDiv w:val="1"/>
      <w:marLeft w:val="0"/>
      <w:marRight w:val="0"/>
      <w:marTop w:val="0"/>
      <w:marBottom w:val="0"/>
      <w:divBdr>
        <w:top w:val="none" w:sz="0" w:space="0" w:color="auto"/>
        <w:left w:val="none" w:sz="0" w:space="0" w:color="auto"/>
        <w:bottom w:val="none" w:sz="0" w:space="0" w:color="auto"/>
        <w:right w:val="none" w:sz="0" w:space="0" w:color="auto"/>
      </w:divBdr>
    </w:div>
    <w:div w:id="938950800">
      <w:bodyDiv w:val="1"/>
      <w:marLeft w:val="0"/>
      <w:marRight w:val="0"/>
      <w:marTop w:val="0"/>
      <w:marBottom w:val="0"/>
      <w:divBdr>
        <w:top w:val="none" w:sz="0" w:space="0" w:color="auto"/>
        <w:left w:val="none" w:sz="0" w:space="0" w:color="auto"/>
        <w:bottom w:val="none" w:sz="0" w:space="0" w:color="auto"/>
        <w:right w:val="none" w:sz="0" w:space="0" w:color="auto"/>
      </w:divBdr>
    </w:div>
    <w:div w:id="1127696994">
      <w:bodyDiv w:val="1"/>
      <w:marLeft w:val="0"/>
      <w:marRight w:val="0"/>
      <w:marTop w:val="0"/>
      <w:marBottom w:val="0"/>
      <w:divBdr>
        <w:top w:val="none" w:sz="0" w:space="0" w:color="auto"/>
        <w:left w:val="none" w:sz="0" w:space="0" w:color="auto"/>
        <w:bottom w:val="none" w:sz="0" w:space="0" w:color="auto"/>
        <w:right w:val="none" w:sz="0" w:space="0" w:color="auto"/>
      </w:divBdr>
    </w:div>
    <w:div w:id="1287349884">
      <w:bodyDiv w:val="1"/>
      <w:marLeft w:val="0"/>
      <w:marRight w:val="0"/>
      <w:marTop w:val="0"/>
      <w:marBottom w:val="0"/>
      <w:divBdr>
        <w:top w:val="none" w:sz="0" w:space="0" w:color="auto"/>
        <w:left w:val="none" w:sz="0" w:space="0" w:color="auto"/>
        <w:bottom w:val="none" w:sz="0" w:space="0" w:color="auto"/>
        <w:right w:val="none" w:sz="0" w:space="0" w:color="auto"/>
      </w:divBdr>
    </w:div>
    <w:div w:id="1486781393">
      <w:bodyDiv w:val="1"/>
      <w:marLeft w:val="0"/>
      <w:marRight w:val="0"/>
      <w:marTop w:val="0"/>
      <w:marBottom w:val="0"/>
      <w:divBdr>
        <w:top w:val="none" w:sz="0" w:space="0" w:color="auto"/>
        <w:left w:val="none" w:sz="0" w:space="0" w:color="auto"/>
        <w:bottom w:val="none" w:sz="0" w:space="0" w:color="auto"/>
        <w:right w:val="none" w:sz="0" w:space="0" w:color="auto"/>
      </w:divBdr>
    </w:div>
    <w:div w:id="1540245739">
      <w:bodyDiv w:val="1"/>
      <w:marLeft w:val="0"/>
      <w:marRight w:val="0"/>
      <w:marTop w:val="0"/>
      <w:marBottom w:val="0"/>
      <w:divBdr>
        <w:top w:val="none" w:sz="0" w:space="0" w:color="auto"/>
        <w:left w:val="none" w:sz="0" w:space="0" w:color="auto"/>
        <w:bottom w:val="none" w:sz="0" w:space="0" w:color="auto"/>
        <w:right w:val="none" w:sz="0" w:space="0" w:color="auto"/>
      </w:divBdr>
    </w:div>
    <w:div w:id="1571381418">
      <w:bodyDiv w:val="1"/>
      <w:marLeft w:val="0"/>
      <w:marRight w:val="0"/>
      <w:marTop w:val="0"/>
      <w:marBottom w:val="0"/>
      <w:divBdr>
        <w:top w:val="none" w:sz="0" w:space="0" w:color="auto"/>
        <w:left w:val="none" w:sz="0" w:space="0" w:color="auto"/>
        <w:bottom w:val="none" w:sz="0" w:space="0" w:color="auto"/>
        <w:right w:val="none" w:sz="0" w:space="0" w:color="auto"/>
      </w:divBdr>
    </w:div>
    <w:div w:id="1915621515">
      <w:bodyDiv w:val="1"/>
      <w:marLeft w:val="0"/>
      <w:marRight w:val="0"/>
      <w:marTop w:val="0"/>
      <w:marBottom w:val="0"/>
      <w:divBdr>
        <w:top w:val="none" w:sz="0" w:space="0" w:color="auto"/>
        <w:left w:val="none" w:sz="0" w:space="0" w:color="auto"/>
        <w:bottom w:val="none" w:sz="0" w:space="0" w:color="auto"/>
        <w:right w:val="none" w:sz="0" w:space="0" w:color="auto"/>
      </w:divBdr>
    </w:div>
    <w:div w:id="1967347172">
      <w:bodyDiv w:val="1"/>
      <w:marLeft w:val="0"/>
      <w:marRight w:val="0"/>
      <w:marTop w:val="0"/>
      <w:marBottom w:val="0"/>
      <w:divBdr>
        <w:top w:val="none" w:sz="0" w:space="0" w:color="auto"/>
        <w:left w:val="none" w:sz="0" w:space="0" w:color="auto"/>
        <w:bottom w:val="none" w:sz="0" w:space="0" w:color="auto"/>
        <w:right w:val="none" w:sz="0" w:space="0" w:color="auto"/>
      </w:divBdr>
    </w:div>
    <w:div w:id="2126775967">
      <w:bodyDiv w:val="1"/>
      <w:marLeft w:val="0"/>
      <w:marRight w:val="0"/>
      <w:marTop w:val="0"/>
      <w:marBottom w:val="0"/>
      <w:divBdr>
        <w:top w:val="none" w:sz="0" w:space="0" w:color="auto"/>
        <w:left w:val="none" w:sz="0" w:space="0" w:color="auto"/>
        <w:bottom w:val="none" w:sz="0" w:space="0" w:color="auto"/>
        <w:right w:val="none" w:sz="0" w:space="0" w:color="auto"/>
      </w:divBdr>
    </w:div>
    <w:div w:id="2131824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5.emf"/><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Tay20</b:Tag>
    <b:SourceType>Book</b:SourceType>
    <b:Guid>{EEA98568-73E6-AB44-8D09-079BD091B3FB}</b:Guid>
    <b:Title>SPON'S Architects and Builders Price Book </b:Title>
    <b:Year>2020</b:Year>
    <b:Author>
      <b:Author>
        <b:NameList>
          <b:Person>
            <b:Last>Francis</b:Last>
            <b:First>Taylor</b:First>
            <b:Middle>&amp;</b:Middle>
          </b:Person>
        </b:NameList>
      </b:Author>
    </b:Author>
    <b:Publisher>CRC Press </b:Publisher>
    <b:Edition>145th </b:Edition>
    <b:RefOrder>9</b:RefOrder>
  </b:Source>
  <b:Source>
    <b:Tag>Des221</b:Tag>
    <b:SourceType>InternetSite</b:SourceType>
    <b:Guid>{3378D551-52B8-FE48-9883-3869BFC94408}</b:Guid>
    <b:Title>Tendering Processes</b:Title>
    <b:Year>2022</b:Year>
    <b:Author>
      <b:Author>
        <b:NameList>
          <b:Person>
            <b:Last>Buildings</b:Last>
            <b:First>Desigining</b:First>
          </b:Person>
        </b:NameList>
      </b:Author>
    </b:Author>
    <b:URL>https://www.designingbuildings.co.uk/wiki/Tender_processes_for_construction_contracts</b:URL>
    <b:YearAccessed>2022</b:YearAccessed>
    <b:MonthAccessed>April</b:MonthAccessed>
    <b:DayAccessed>1st</b:DayAccessed>
    <b:RefOrder>1</b:RefOrder>
  </b:Source>
  <b:Source>
    <b:Tag>Bra22</b:Tag>
    <b:SourceType>InternetSite</b:SourceType>
    <b:Guid>{B78B990B-E292-CE41-8B22-C03BC0857783}</b:Guid>
    <b:Author>
      <b:Author>
        <b:NameList>
          <b:Person>
            <b:Last>Solution</b:Last>
            <b:First>Bravo</b:First>
          </b:Person>
        </b:NameList>
      </b:Author>
    </b:Author>
    <b:Title>Tendering Portal</b:Title>
    <b:URL>https://public.bravosolution.co.uk/web/login.html</b:URL>
    <b:Year>2022</b:Year>
    <b:YearAccessed>2022</b:YearAccessed>
    <b:MonthAccessed>April</b:MonthAccessed>
    <b:DayAccessed>5th</b:DayAccessed>
    <b:RefOrder>2</b:RefOrder>
  </b:Source>
  <b:Source>
    <b:Tag>RIB22</b:Tag>
    <b:SourceType>InternetSite</b:SourceType>
    <b:Guid>{75CFA00A-8462-564C-9070-15FA4B723441}</b:Guid>
    <b:Author>
      <b:Author>
        <b:NameList>
          <b:Person>
            <b:Last>RIBA</b:Last>
          </b:Person>
        </b:NameList>
      </b:Author>
    </b:Author>
    <b:Title>The RIBA Journal </b:Title>
    <b:URL>https://public.bravosolution.co.uk/web/login.html</b:URL>
    <b:Year>2022</b:Year>
    <b:YearAccessed>2022</b:YearAccessed>
    <b:MonthAccessed>April</b:MonthAccessed>
    <b:DayAccessed>6th</b:DayAccessed>
    <b:RefOrder>3</b:RefOrder>
  </b:Source>
  <b:Source>
    <b:Tag>Fra19</b:Tag>
    <b:SourceType>InternetSite</b:SourceType>
    <b:Guid>{F379CFC5-F401-8147-A4F3-E71A9FD96F00}</b:Guid>
    <b:Author>
      <b:Author>
        <b:NameList>
          <b:Person>
            <b:Last>Findlay</b:Last>
            <b:First>Fraher</b:First>
            <b:Middle>&amp;</b:Middle>
          </b:Person>
        </b:NameList>
      </b:Author>
    </b:Author>
    <b:Title>Prelims and OHP</b:Title>
    <b:URL>https://fraherandfindlay.com/prelimsandohp</b:URL>
    <b:Year>2019</b:Year>
    <b:YearAccessed>2022</b:YearAccessed>
    <b:MonthAccessed>April</b:MonthAccessed>
    <b:DayAccessed>7th</b:DayAccessed>
    <b:RefOrder>6</b:RefOrder>
  </b:Source>
  <b:Source>
    <b:Tag>Des222</b:Tag>
    <b:SourceType>InternetSite</b:SourceType>
    <b:Guid>{E7FD0B60-0779-7540-8668-562EB2EB12AF}</b:Guid>
    <b:Author>
      <b:Author>
        <b:NameList>
          <b:Person>
            <b:Last>Buildings</b:Last>
            <b:First>Designing</b:First>
          </b:Person>
        </b:NameList>
      </b:Author>
    </b:Author>
    <b:Title>Site Information for Deaign and Construction </b:Title>
    <b:URL>https://www.designingbuildings.co.uk/wiki/Site_information_for_design_and_construction</b:URL>
    <b:Year>2022</b:Year>
    <b:YearAccessed>2022</b:YearAccessed>
    <b:MonthAccessed>April</b:MonthAccessed>
    <b:DayAccessed>7th</b:DayAccessed>
    <b:RefOrder>7</b:RefOrder>
  </b:Source>
  <b:Source>
    <b:Tag>Des211</b:Tag>
    <b:SourceType>InternetSite</b:SourceType>
    <b:Guid>{C9475AFB-44B9-404F-A4A8-FFAA766A7883}</b:Guid>
    <b:Author>
      <b:Author>
        <b:NameList>
          <b:Person>
            <b:Last>Buildings</b:Last>
            <b:First>Desigining</b:First>
          </b:Person>
        </b:NameList>
      </b:Author>
    </b:Author>
    <b:Title>Bill of Quantities </b:Title>
    <b:URL>https://www.designingbuildings.co.uk/wiki/Bill_of_quantities_BOQ</b:URL>
    <b:Year>2021</b:Year>
    <b:YearAccessed>2022</b:YearAccessed>
    <b:MonthAccessed>April </b:MonthAccessed>
    <b:DayAccessed>7th</b:DayAccessed>
    <b:RefOrder>8</b:RefOrder>
  </b:Source>
  <b:Source>
    <b:Tag>Bui17</b:Tag>
    <b:SourceType>InternetSite</b:SourceType>
    <b:Guid>{653AC9AC-B871-0D43-AFE6-08CB16C53337}</b:Guid>
    <b:Author>
      <b:Author>
        <b:NameList>
          <b:Person>
            <b:Last>Building</b:Last>
          </b:Person>
        </b:NameList>
      </b:Author>
    </b:Author>
    <b:Title>Procurement: Single-stage tendering</b:Title>
    <b:URL>https://www.building.co.uk/procurement-single-stage-tendering/3127871.article</b:URL>
    <b:Year>2017</b:Year>
    <b:YearAccessed>2022</b:YearAccessed>
    <b:MonthAccessed>April</b:MonthAccessed>
    <b:DayAccessed>8th</b:DayAccessed>
    <b:RefOrder>4</b:RefOrder>
  </b:Source>
  <b:Source>
    <b:Tag>Pag18</b:Tag>
    <b:SourceType>InternetSite</b:SourceType>
    <b:Guid>{CDD86928-7954-CE40-9370-5D454B19510C}</b:Guid>
    <b:Author>
      <b:Author>
        <b:NameList>
          <b:Person>
            <b:Last>Pagabo</b:Last>
          </b:Person>
        </b:NameList>
      </b:Author>
    </b:Author>
    <b:Title>Single stage vs Two Stage</b:Title>
    <b:URL>https://www.pagabo.co.uk/news/single-stage-vs-two-stage-which-is-right-for-you</b:URL>
    <b:Year>2018</b:Year>
    <b:YearAccessed>2022</b:YearAccessed>
    <b:MonthAccessed>April</b:MonthAccessed>
    <b:DayAccessed>8th</b:DayAccessed>
    <b:RefOrder>5</b:RefOrder>
  </b:Source>
  <b:Source>
    <b:Tag>RIC22</b:Tag>
    <b:SourceType>DocumentFromInternetSite</b:SourceType>
    <b:Guid>{7282CA0F-93EE-3F47-A1E7-05B3B99AC778}</b:Guid>
    <b:Title>New Rules of Measurement </b:Title>
    <b:URL>https://www.rics.org/uk/upholding-professional-standards/sector-standards/construction/nrm/</b:URL>
    <b:Year>2022</b:Year>
    <b:YearAccessed>2022</b:YearAccessed>
    <b:MonthAccessed>April</b:MonthAccessed>
    <b:DayAccessed>9th</b:DayAccessed>
    <b:Author>
      <b:Author>
        <b:NameList>
          <b:Person>
            <b:Last>RICS</b:Last>
          </b:Person>
        </b:NameList>
      </b:Author>
    </b:Author>
    <b:RefOrder>10</b:RefOrder>
  </b:Source>
</b:Sources>
</file>

<file path=customXml/itemProps1.xml><?xml version="1.0" encoding="utf-8"?>
<ds:datastoreItem xmlns:ds="http://schemas.openxmlformats.org/officeDocument/2006/customXml" ds:itemID="{65F9A133-D645-0B48-8130-A58717E86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TotalTime>
  <Pages>27</Pages>
  <Words>3240</Words>
  <Characters>18473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James (1900822)</cp:lastModifiedBy>
  <cp:revision>145</cp:revision>
  <cp:lastPrinted>2021-11-29T13:41:00Z</cp:lastPrinted>
  <dcterms:created xsi:type="dcterms:W3CDTF">2021-11-03T17:46:00Z</dcterms:created>
  <dcterms:modified xsi:type="dcterms:W3CDTF">2022-04-15T09:20:00Z</dcterms:modified>
</cp:coreProperties>
</file>