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E766D6"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BD0283D" w:rsidR="00CD33A8" w:rsidRPr="00C61BDA" w:rsidRDefault="00CD33A8" w:rsidP="00CD33A8">
      <w:pPr>
        <w:tabs>
          <w:tab w:val="left" w:pos="6540"/>
        </w:tabs>
        <w:spacing w:line="360" w:lineRule="auto"/>
        <w:rPr>
          <w:rFonts w:ascii="Arial" w:hAnsi="Arial" w:cs="Arial"/>
          <w:sz w:val="28"/>
          <w:szCs w:val="28"/>
        </w:rPr>
      </w:pPr>
      <w:r w:rsidRPr="00C61BDA">
        <w:rPr>
          <w:rFonts w:ascii="Arial" w:hAnsi="Arial" w:cs="Arial"/>
          <w:b/>
          <w:bCs/>
          <w:sz w:val="28"/>
          <w:szCs w:val="28"/>
        </w:rPr>
        <w:t>Module name</w:t>
      </w:r>
      <w:r w:rsidRPr="00C61BDA">
        <w:rPr>
          <w:rFonts w:ascii="Arial" w:hAnsi="Arial" w:cs="Arial"/>
          <w:sz w:val="28"/>
          <w:szCs w:val="28"/>
        </w:rPr>
        <w:t xml:space="preserve">: </w:t>
      </w:r>
      <w:r w:rsidR="008D4228">
        <w:rPr>
          <w:rFonts w:ascii="Arial" w:hAnsi="Arial" w:cs="Arial"/>
          <w:sz w:val="28"/>
          <w:szCs w:val="28"/>
        </w:rPr>
        <w:t>Introduction to Health and Social Care</w:t>
      </w:r>
    </w:p>
    <w:p w14:paraId="537571AF" w14:textId="2558423E"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8D4228">
        <w:rPr>
          <w:rFonts w:ascii="Arial" w:hAnsi="Arial" w:cs="Arial"/>
          <w:sz w:val="28"/>
          <w:szCs w:val="28"/>
        </w:rPr>
        <w:t xml:space="preserve"> LCHS4003</w:t>
      </w:r>
    </w:p>
    <w:p w14:paraId="0A48766D" w14:textId="2ED8E432" w:rsidR="00074402" w:rsidRPr="00C61BDA" w:rsidRDefault="00074402" w:rsidP="00CD33A8">
      <w:pPr>
        <w:tabs>
          <w:tab w:val="left" w:pos="6540"/>
        </w:tabs>
        <w:spacing w:line="360" w:lineRule="auto"/>
        <w:rPr>
          <w:rFonts w:ascii="Arial" w:hAnsi="Arial" w:cs="Arial"/>
          <w:sz w:val="28"/>
          <w:szCs w:val="28"/>
        </w:rPr>
      </w:pPr>
      <w:r w:rsidRPr="00C61BDA">
        <w:rPr>
          <w:rFonts w:ascii="Arial" w:hAnsi="Arial" w:cs="Arial"/>
          <w:b/>
          <w:bCs/>
          <w:sz w:val="28"/>
          <w:szCs w:val="28"/>
        </w:rPr>
        <w:t>Student name</w:t>
      </w:r>
      <w:r w:rsidRPr="00C61BDA">
        <w:rPr>
          <w:rFonts w:ascii="Arial" w:hAnsi="Arial" w:cs="Arial"/>
          <w:sz w:val="28"/>
          <w:szCs w:val="28"/>
        </w:rPr>
        <w:t>:</w:t>
      </w:r>
      <w:r w:rsidR="008D4228">
        <w:rPr>
          <w:rFonts w:ascii="Arial" w:hAnsi="Arial" w:cs="Arial"/>
          <w:sz w:val="28"/>
          <w:szCs w:val="28"/>
        </w:rPr>
        <w:t xml:space="preserve"> Sharon McGrane</w:t>
      </w:r>
    </w:p>
    <w:p w14:paraId="39AA4413" w14:textId="65DBF608" w:rsidR="00074402" w:rsidRPr="00C61BDA" w:rsidRDefault="00074402" w:rsidP="00CD33A8">
      <w:pPr>
        <w:tabs>
          <w:tab w:val="left" w:pos="6540"/>
        </w:tabs>
        <w:spacing w:line="360" w:lineRule="auto"/>
        <w:rPr>
          <w:rFonts w:ascii="Arial" w:hAnsi="Arial" w:cs="Arial"/>
          <w:sz w:val="28"/>
          <w:szCs w:val="28"/>
        </w:rPr>
      </w:pPr>
      <w:r w:rsidRPr="00C61BDA">
        <w:rPr>
          <w:rFonts w:ascii="Arial" w:hAnsi="Arial" w:cs="Arial"/>
          <w:b/>
          <w:bCs/>
          <w:sz w:val="28"/>
          <w:szCs w:val="28"/>
        </w:rPr>
        <w:t>Student ID</w:t>
      </w:r>
      <w:r w:rsidRPr="00C61BDA">
        <w:rPr>
          <w:rFonts w:ascii="Arial" w:hAnsi="Arial" w:cs="Arial"/>
          <w:sz w:val="28"/>
          <w:szCs w:val="28"/>
        </w:rPr>
        <w:t>:</w:t>
      </w:r>
      <w:r w:rsidR="008D4228">
        <w:rPr>
          <w:rFonts w:ascii="Arial" w:hAnsi="Arial" w:cs="Arial"/>
          <w:sz w:val="28"/>
          <w:szCs w:val="28"/>
        </w:rPr>
        <w:t xml:space="preserve"> 2533624</w:t>
      </w:r>
    </w:p>
    <w:p w14:paraId="1A0B2D2B" w14:textId="48F25534" w:rsidR="00074402"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8D4228">
        <w:rPr>
          <w:rFonts w:ascii="Arial" w:hAnsi="Arial" w:cs="Arial"/>
          <w:sz w:val="28"/>
          <w:szCs w:val="28"/>
        </w:rPr>
        <w:t xml:space="preserve"> Sam Parker</w:t>
      </w:r>
    </w:p>
    <w:p w14:paraId="7C924CB9" w14:textId="5EC0E889" w:rsidR="008D4228" w:rsidRDefault="008D4228" w:rsidP="00CD33A8">
      <w:pPr>
        <w:tabs>
          <w:tab w:val="left" w:pos="6540"/>
        </w:tabs>
        <w:spacing w:line="360" w:lineRule="auto"/>
        <w:rPr>
          <w:rFonts w:ascii="Arial" w:hAnsi="Arial" w:cs="Arial"/>
          <w:sz w:val="28"/>
          <w:szCs w:val="28"/>
        </w:rPr>
      </w:pPr>
      <w:r w:rsidRPr="008D4228">
        <w:rPr>
          <w:rFonts w:ascii="Arial" w:hAnsi="Arial" w:cs="Arial"/>
          <w:b/>
          <w:bCs/>
          <w:sz w:val="28"/>
          <w:szCs w:val="28"/>
        </w:rPr>
        <w:t>Word count</w:t>
      </w:r>
      <w:r w:rsidRPr="008D4228">
        <w:rPr>
          <w:rFonts w:ascii="Arial" w:hAnsi="Arial" w:cs="Arial"/>
          <w:sz w:val="28"/>
          <w:szCs w:val="28"/>
        </w:rPr>
        <w:t>:</w:t>
      </w:r>
      <w:r>
        <w:rPr>
          <w:rFonts w:ascii="Arial" w:hAnsi="Arial" w:cs="Arial"/>
          <w:sz w:val="28"/>
          <w:szCs w:val="28"/>
        </w:rPr>
        <w:t xml:space="preserve"> 1492 words</w:t>
      </w:r>
    </w:p>
    <w:p w14:paraId="5500C4FA" w14:textId="0B1D40A0" w:rsidR="008D4228" w:rsidRPr="00CD33A8" w:rsidRDefault="008D4228" w:rsidP="00CD33A8">
      <w:pPr>
        <w:tabs>
          <w:tab w:val="left" w:pos="6540"/>
        </w:tabs>
        <w:spacing w:line="360" w:lineRule="auto"/>
        <w:rPr>
          <w:rFonts w:ascii="Arial" w:hAnsi="Arial" w:cs="Arial"/>
          <w:sz w:val="28"/>
          <w:szCs w:val="28"/>
        </w:rPr>
      </w:pPr>
      <w:r w:rsidRPr="008D4228">
        <w:rPr>
          <w:rFonts w:ascii="Arial" w:hAnsi="Arial" w:cs="Arial"/>
          <w:b/>
          <w:bCs/>
          <w:sz w:val="28"/>
          <w:szCs w:val="28"/>
        </w:rPr>
        <w:t>Submitted on</w:t>
      </w:r>
      <w:r w:rsidRPr="008D4228">
        <w:rPr>
          <w:rFonts w:ascii="Arial" w:hAnsi="Arial" w:cs="Arial"/>
          <w:sz w:val="28"/>
          <w:szCs w:val="28"/>
        </w:rPr>
        <w:t>:</w:t>
      </w:r>
      <w:r>
        <w:rPr>
          <w:rFonts w:ascii="Arial" w:hAnsi="Arial" w:cs="Arial"/>
          <w:sz w:val="28"/>
          <w:szCs w:val="28"/>
        </w:rPr>
        <w:t xml:space="preserve"> 3</w:t>
      </w:r>
      <w:r w:rsidR="00F357DC" w:rsidRPr="00F357DC">
        <w:rPr>
          <w:rFonts w:ascii="Arial" w:hAnsi="Arial" w:cs="Arial"/>
          <w:sz w:val="28"/>
          <w:szCs w:val="28"/>
          <w:vertAlign w:val="superscript"/>
        </w:rPr>
        <w:t>rd</w:t>
      </w:r>
      <w:r w:rsidR="00F357DC">
        <w:rPr>
          <w:rFonts w:ascii="Arial" w:hAnsi="Arial" w:cs="Arial"/>
          <w:sz w:val="28"/>
          <w:szCs w:val="28"/>
        </w:rPr>
        <w:t xml:space="preserve"> August</w:t>
      </w:r>
      <w:r>
        <w:rPr>
          <w:rFonts w:ascii="Arial" w:hAnsi="Arial" w:cs="Arial"/>
          <w:sz w:val="28"/>
          <w:szCs w:val="28"/>
        </w:rPr>
        <w:t xml:space="preserve"> 2026</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bookmarkStart w:id="0" w:name="_Toc236665015"/>
      <w:bookmarkStart w:id="1" w:name="_Toc236671575"/>
      <w:r w:rsidRPr="00CD33A8">
        <w:lastRenderedPageBreak/>
        <w:t>Table of contents</w:t>
      </w:r>
      <w:bookmarkEnd w:id="0"/>
      <w:bookmarkEnd w:id="1"/>
    </w:p>
    <w:sdt>
      <w:sdtPr>
        <w:id w:val="37651843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4AD347F8" w14:textId="277D4124" w:rsidR="00740F04" w:rsidRDefault="00740F04">
          <w:pPr>
            <w:pStyle w:val="TOCHeading"/>
          </w:pPr>
          <w:r>
            <w:t>Contents</w:t>
          </w:r>
        </w:p>
        <w:p w14:paraId="060AECE1" w14:textId="551A604C" w:rsidR="00312665" w:rsidRDefault="00740F04">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6671575" w:history="1">
            <w:r w:rsidR="00312665" w:rsidRPr="00F45030">
              <w:rPr>
                <w:rStyle w:val="Hyperlink"/>
                <w:noProof/>
              </w:rPr>
              <w:t>Table of contents</w:t>
            </w:r>
            <w:r w:rsidR="00312665">
              <w:rPr>
                <w:noProof/>
                <w:webHidden/>
              </w:rPr>
              <w:tab/>
            </w:r>
            <w:r w:rsidR="00312665">
              <w:rPr>
                <w:noProof/>
                <w:webHidden/>
              </w:rPr>
              <w:fldChar w:fldCharType="begin"/>
            </w:r>
            <w:r w:rsidR="00312665">
              <w:rPr>
                <w:noProof/>
                <w:webHidden/>
              </w:rPr>
              <w:instrText xml:space="preserve"> PAGEREF _Toc236671575 \h </w:instrText>
            </w:r>
            <w:r w:rsidR="00312665">
              <w:rPr>
                <w:noProof/>
                <w:webHidden/>
              </w:rPr>
            </w:r>
            <w:r w:rsidR="00312665">
              <w:rPr>
                <w:noProof/>
                <w:webHidden/>
              </w:rPr>
              <w:fldChar w:fldCharType="separate"/>
            </w:r>
            <w:r w:rsidR="00312665">
              <w:rPr>
                <w:noProof/>
                <w:webHidden/>
              </w:rPr>
              <w:t>2</w:t>
            </w:r>
            <w:r w:rsidR="00312665">
              <w:rPr>
                <w:noProof/>
                <w:webHidden/>
              </w:rPr>
              <w:fldChar w:fldCharType="end"/>
            </w:r>
          </w:hyperlink>
        </w:p>
        <w:p w14:paraId="6C2E3779" w14:textId="7755ED86" w:rsidR="00312665" w:rsidRDefault="003126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671576" w:history="1">
            <w:r w:rsidRPr="00F45030">
              <w:rPr>
                <w:rStyle w:val="Hyperlink"/>
                <w:noProof/>
              </w:rPr>
              <w:t>Introduction</w:t>
            </w:r>
            <w:r>
              <w:rPr>
                <w:noProof/>
                <w:webHidden/>
              </w:rPr>
              <w:tab/>
            </w:r>
            <w:r>
              <w:rPr>
                <w:noProof/>
                <w:webHidden/>
              </w:rPr>
              <w:fldChar w:fldCharType="begin"/>
            </w:r>
            <w:r>
              <w:rPr>
                <w:noProof/>
                <w:webHidden/>
              </w:rPr>
              <w:instrText xml:space="preserve"> PAGEREF _Toc236671576 \h </w:instrText>
            </w:r>
            <w:r>
              <w:rPr>
                <w:noProof/>
                <w:webHidden/>
              </w:rPr>
            </w:r>
            <w:r>
              <w:rPr>
                <w:noProof/>
                <w:webHidden/>
              </w:rPr>
              <w:fldChar w:fldCharType="separate"/>
            </w:r>
            <w:r>
              <w:rPr>
                <w:noProof/>
                <w:webHidden/>
              </w:rPr>
              <w:t>3</w:t>
            </w:r>
            <w:r>
              <w:rPr>
                <w:noProof/>
                <w:webHidden/>
              </w:rPr>
              <w:fldChar w:fldCharType="end"/>
            </w:r>
          </w:hyperlink>
        </w:p>
        <w:p w14:paraId="4412FE97" w14:textId="522E24C8" w:rsidR="00312665" w:rsidRDefault="003126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671577" w:history="1">
            <w:r w:rsidRPr="00F45030">
              <w:rPr>
                <w:rStyle w:val="Hyperlink"/>
                <w:noProof/>
              </w:rPr>
              <w:t>Importance of effective communication</w:t>
            </w:r>
            <w:r>
              <w:rPr>
                <w:noProof/>
                <w:webHidden/>
              </w:rPr>
              <w:tab/>
            </w:r>
            <w:r>
              <w:rPr>
                <w:noProof/>
                <w:webHidden/>
              </w:rPr>
              <w:fldChar w:fldCharType="begin"/>
            </w:r>
            <w:r>
              <w:rPr>
                <w:noProof/>
                <w:webHidden/>
              </w:rPr>
              <w:instrText xml:space="preserve"> PAGEREF _Toc236671577 \h </w:instrText>
            </w:r>
            <w:r>
              <w:rPr>
                <w:noProof/>
                <w:webHidden/>
              </w:rPr>
            </w:r>
            <w:r>
              <w:rPr>
                <w:noProof/>
                <w:webHidden/>
              </w:rPr>
              <w:fldChar w:fldCharType="separate"/>
            </w:r>
            <w:r>
              <w:rPr>
                <w:noProof/>
                <w:webHidden/>
              </w:rPr>
              <w:t>3</w:t>
            </w:r>
            <w:r>
              <w:rPr>
                <w:noProof/>
                <w:webHidden/>
              </w:rPr>
              <w:fldChar w:fldCharType="end"/>
            </w:r>
          </w:hyperlink>
        </w:p>
        <w:p w14:paraId="27BDB468" w14:textId="49CD6F1B" w:rsidR="00312665" w:rsidRDefault="003126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671578" w:history="1">
            <w:r w:rsidRPr="00F45030">
              <w:rPr>
                <w:rStyle w:val="Hyperlink"/>
                <w:noProof/>
              </w:rPr>
              <w:t>Importance of good administrative skills</w:t>
            </w:r>
            <w:r>
              <w:rPr>
                <w:noProof/>
                <w:webHidden/>
              </w:rPr>
              <w:tab/>
            </w:r>
            <w:r>
              <w:rPr>
                <w:noProof/>
                <w:webHidden/>
              </w:rPr>
              <w:fldChar w:fldCharType="begin"/>
            </w:r>
            <w:r>
              <w:rPr>
                <w:noProof/>
                <w:webHidden/>
              </w:rPr>
              <w:instrText xml:space="preserve"> PAGEREF _Toc236671578 \h </w:instrText>
            </w:r>
            <w:r>
              <w:rPr>
                <w:noProof/>
                <w:webHidden/>
              </w:rPr>
            </w:r>
            <w:r>
              <w:rPr>
                <w:noProof/>
                <w:webHidden/>
              </w:rPr>
              <w:fldChar w:fldCharType="separate"/>
            </w:r>
            <w:r>
              <w:rPr>
                <w:noProof/>
                <w:webHidden/>
              </w:rPr>
              <w:t>5</w:t>
            </w:r>
            <w:r>
              <w:rPr>
                <w:noProof/>
                <w:webHidden/>
              </w:rPr>
              <w:fldChar w:fldCharType="end"/>
            </w:r>
          </w:hyperlink>
        </w:p>
        <w:p w14:paraId="3AC66C90" w14:textId="03F587B7" w:rsidR="00312665" w:rsidRDefault="003126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671580" w:history="1">
            <w:r w:rsidRPr="00F45030">
              <w:rPr>
                <w:rStyle w:val="Hyperlink"/>
                <w:noProof/>
              </w:rPr>
              <w:t>Importance of working collaboratively</w:t>
            </w:r>
            <w:r>
              <w:rPr>
                <w:noProof/>
                <w:webHidden/>
              </w:rPr>
              <w:tab/>
            </w:r>
            <w:r>
              <w:rPr>
                <w:noProof/>
                <w:webHidden/>
              </w:rPr>
              <w:fldChar w:fldCharType="begin"/>
            </w:r>
            <w:r>
              <w:rPr>
                <w:noProof/>
                <w:webHidden/>
              </w:rPr>
              <w:instrText xml:space="preserve"> PAGEREF _Toc236671580 \h </w:instrText>
            </w:r>
            <w:r>
              <w:rPr>
                <w:noProof/>
                <w:webHidden/>
              </w:rPr>
            </w:r>
            <w:r>
              <w:rPr>
                <w:noProof/>
                <w:webHidden/>
              </w:rPr>
              <w:fldChar w:fldCharType="separate"/>
            </w:r>
            <w:r>
              <w:rPr>
                <w:noProof/>
                <w:webHidden/>
              </w:rPr>
              <w:t>5</w:t>
            </w:r>
            <w:r>
              <w:rPr>
                <w:noProof/>
                <w:webHidden/>
              </w:rPr>
              <w:fldChar w:fldCharType="end"/>
            </w:r>
          </w:hyperlink>
        </w:p>
        <w:p w14:paraId="693FADD2" w14:textId="03FF4B24" w:rsidR="00312665" w:rsidRDefault="003126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671581" w:history="1">
            <w:r w:rsidRPr="00F45030">
              <w:rPr>
                <w:rStyle w:val="Hyperlink"/>
                <w:noProof/>
              </w:rPr>
              <w:t>Conclusion</w:t>
            </w:r>
            <w:r>
              <w:rPr>
                <w:noProof/>
                <w:webHidden/>
              </w:rPr>
              <w:tab/>
            </w:r>
            <w:r>
              <w:rPr>
                <w:noProof/>
                <w:webHidden/>
              </w:rPr>
              <w:fldChar w:fldCharType="begin"/>
            </w:r>
            <w:r>
              <w:rPr>
                <w:noProof/>
                <w:webHidden/>
              </w:rPr>
              <w:instrText xml:space="preserve"> PAGEREF _Toc236671581 \h </w:instrText>
            </w:r>
            <w:r>
              <w:rPr>
                <w:noProof/>
                <w:webHidden/>
              </w:rPr>
            </w:r>
            <w:r>
              <w:rPr>
                <w:noProof/>
                <w:webHidden/>
              </w:rPr>
              <w:fldChar w:fldCharType="separate"/>
            </w:r>
            <w:r>
              <w:rPr>
                <w:noProof/>
                <w:webHidden/>
              </w:rPr>
              <w:t>6</w:t>
            </w:r>
            <w:r>
              <w:rPr>
                <w:noProof/>
                <w:webHidden/>
              </w:rPr>
              <w:fldChar w:fldCharType="end"/>
            </w:r>
          </w:hyperlink>
        </w:p>
        <w:p w14:paraId="267CE51D" w14:textId="4AFC4581" w:rsidR="00740F04" w:rsidRDefault="00740F04">
          <w:r>
            <w:rPr>
              <w:b/>
              <w:bCs/>
              <w:noProof/>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411024">
      <w:r w:rsidRPr="00CD33A8">
        <w:br w:type="page"/>
      </w:r>
    </w:p>
    <w:p w14:paraId="12D76753" w14:textId="24535393" w:rsidR="00B87E75" w:rsidRPr="00CD33A8" w:rsidRDefault="00B87E75" w:rsidP="00E620E7">
      <w:pPr>
        <w:pStyle w:val="Heading1"/>
      </w:pPr>
      <w:bookmarkStart w:id="2" w:name="_Toc236665016"/>
      <w:bookmarkStart w:id="3" w:name="_Toc236671576"/>
      <w:r w:rsidRPr="00CD33A8">
        <w:lastRenderedPageBreak/>
        <w:t>Introduction</w:t>
      </w:r>
      <w:bookmarkEnd w:id="2"/>
      <w:bookmarkEnd w:id="3"/>
    </w:p>
    <w:p w14:paraId="648AD0C0" w14:textId="19266A70" w:rsidR="008D4228" w:rsidRDefault="008D4228" w:rsidP="00ED0899">
      <w:pPr>
        <w:spacing w:line="360" w:lineRule="auto"/>
        <w:jc w:val="both"/>
        <w:rPr>
          <w:rFonts w:ascii="Arial" w:eastAsia="Times New Roman" w:hAnsi="Arial" w:cs="Arial"/>
          <w:sz w:val="22"/>
          <w:lang w:eastAsia="en-GB"/>
        </w:rPr>
      </w:pPr>
      <w:r>
        <w:rPr>
          <w:rFonts w:ascii="Arial" w:hAnsi="Arial" w:cs="Arial"/>
          <w:sz w:val="22"/>
        </w:rPr>
        <w:t>Mrs Thompson is a 72-year-old woman who lives independently and has been diagnosed with type 2 diabetes and mobility difficulties. This report will examine her health and social care needs. Effective management of type 2 diabetes in older adults depends on clear communication, well-coordinated care, and support that enables them to remain independent (National Institute for Health and Care Excellence, 2022).</w:t>
      </w:r>
    </w:p>
    <w:p w14:paraId="3C77367C" w14:textId="21064460" w:rsidR="008D4228" w:rsidRPr="00D27B6F" w:rsidRDefault="008D4228" w:rsidP="00ED0899">
      <w:pPr>
        <w:spacing w:after="0" w:line="360" w:lineRule="auto"/>
        <w:jc w:val="both"/>
        <w:rPr>
          <w:rFonts w:ascii="Arial" w:eastAsia="Times New Roman" w:hAnsi="Arial" w:cs="Arial"/>
          <w:sz w:val="22"/>
          <w:lang w:eastAsia="en-GB"/>
        </w:rPr>
      </w:pPr>
      <w:r>
        <w:rPr>
          <w:rFonts w:ascii="Arial" w:eastAsia="Times New Roman" w:hAnsi="Arial" w:cs="Arial"/>
          <w:sz w:val="22"/>
          <w:lang w:eastAsia="en-GB"/>
        </w:rPr>
        <w:t>Diabetes UK (2024) found that older people with Type 2 diabetes who live alone may face considerable difficulties in managing their condition, particularly due to social isolation and fragmented health and care services. Mrs Thompson also faces multiple obstacles, including limited mobility, potential isolation, and difficulties in obtaining and organising assistance. This report will compare the medical and social models of disability, assess five factors affecting professional communication using Berlo's Model (1960), and explore the role of administrative competence and partnership working across health and social care services (Glasby, 2012; Department of Health and Social Care, 2021).</w:t>
      </w:r>
    </w:p>
    <w:p w14:paraId="14BF3272" w14:textId="7029F13D" w:rsidR="0026393A" w:rsidRDefault="0026393A" w:rsidP="008E3943">
      <w:pPr>
        <w:tabs>
          <w:tab w:val="left" w:pos="6540"/>
        </w:tabs>
        <w:spacing w:line="360" w:lineRule="auto"/>
        <w:rPr>
          <w:rFonts w:ascii="Arial" w:hAnsi="Arial" w:cs="Arial"/>
          <w:sz w:val="22"/>
        </w:rPr>
      </w:pPr>
    </w:p>
    <w:p w14:paraId="68C53673" w14:textId="77777777" w:rsidR="008E3943" w:rsidRPr="00CD33A8" w:rsidRDefault="008E3943" w:rsidP="008D4228"/>
    <w:p w14:paraId="11CEBB90" w14:textId="5672A286" w:rsidR="008D4228" w:rsidRDefault="008E3943" w:rsidP="008D4228">
      <w:pPr>
        <w:pStyle w:val="Heading1"/>
      </w:pPr>
      <w:bookmarkStart w:id="4" w:name="_Toc236665017"/>
      <w:bookmarkStart w:id="5" w:name="_Toc236671577"/>
      <w:r>
        <w:t>I</w:t>
      </w:r>
      <w:r w:rsidRPr="008E3943">
        <w:t>mportance of effective communication</w:t>
      </w:r>
      <w:bookmarkEnd w:id="4"/>
      <w:bookmarkEnd w:id="5"/>
      <w:r w:rsidR="008D4228" w:rsidRPr="008D4228">
        <w:rPr>
          <w:rFonts w:ascii="Times New Roman" w:eastAsiaTheme="minorHAnsi" w:hAnsi="Times New Roman"/>
          <w:b w:val="0"/>
          <w:sz w:val="24"/>
        </w:rPr>
        <w:t xml:space="preserve"> </w:t>
      </w:r>
    </w:p>
    <w:p w14:paraId="648A4A51" w14:textId="42FE33CB" w:rsidR="008D4228" w:rsidRPr="00C04514" w:rsidRDefault="008D4228" w:rsidP="00C04514">
      <w:pPr>
        <w:spacing w:line="360" w:lineRule="auto"/>
        <w:rPr>
          <w:rFonts w:ascii="Arial" w:hAnsi="Arial" w:cs="Arial"/>
          <w:sz w:val="22"/>
          <w:lang w:eastAsia="en-GB"/>
        </w:rPr>
      </w:pPr>
      <w:r w:rsidRPr="00C04514">
        <w:rPr>
          <w:rFonts w:ascii="Arial" w:hAnsi="Arial" w:cs="Arial"/>
          <w:sz w:val="22"/>
          <w:lang w:eastAsia="en-GB"/>
        </w:rPr>
        <w:t>Effective communication is essential to delivering safe, person-centred care within the NHS, particularly when supporting patients such as Mrs Thompson (Haugan and Eriksson, 2021). Haugan and Eriksson (2021) explain that successful health promotion depends on trusting relationships in which professionals listen carefully, communicate information clearly, and enable patients to make informed decisions. When effective communication is absent, care may become disconnected, safety concerns may escalate, and patients may be less willing to participate in managing their health.</w:t>
      </w:r>
    </w:p>
    <w:p w14:paraId="2851EA81" w14:textId="7F2B2F06" w:rsidR="008D4228" w:rsidRPr="008D4228" w:rsidRDefault="008D4228" w:rsidP="00C04514">
      <w:pPr>
        <w:spacing w:before="100" w:beforeAutospacing="1" w:after="100" w:afterAutospacing="1" w:line="360" w:lineRule="auto"/>
        <w:rPr>
          <w:rFonts w:ascii="Arial" w:eastAsia="Times New Roman" w:hAnsi="Arial" w:cs="Arial"/>
          <w:sz w:val="22"/>
          <w:lang w:eastAsia="en-GB"/>
        </w:rPr>
      </w:pPr>
      <w:r w:rsidRPr="00C04514">
        <w:rPr>
          <w:rFonts w:ascii="Arial" w:eastAsia="Times New Roman" w:hAnsi="Arial" w:cs="Arial"/>
          <w:sz w:val="22"/>
          <w:lang w:eastAsia="en-GB"/>
        </w:rPr>
        <w:t>Berlo's SMCR Model (1960) provides a useful framework for understanding the communication process. It consists of four main elements: the Source, such as a healthcare professional; the Message, meaning the health information being communicated; the Channel, or the method used to deliver it; and the Receiver, who, in this case, is Mrs Thompson interpreting the information. For communication to be successful, the Source must possess suitable communication skills, positive attitudes, and knowledge and understanding of the Receiver’s social system (Berlo, 1960).</w:t>
      </w:r>
    </w:p>
    <w:p w14:paraId="699E31F9" w14:textId="77777777"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sidRPr="008D4228">
        <w:rPr>
          <w:rFonts w:ascii="Arial" w:eastAsia="Times New Roman" w:hAnsi="Arial" w:cs="Arial"/>
          <w:sz w:val="22"/>
          <w:lang w:eastAsia="en-GB"/>
        </w:rPr>
        <w:t xml:space="preserve">Five key factors can determine whether communication is effective: the use of plain language appropriate to the patient's level of health literacy, empathy and respect, active listening and </w:t>
      </w:r>
      <w:r w:rsidRPr="008D4228">
        <w:rPr>
          <w:rFonts w:ascii="Arial" w:eastAsia="Times New Roman" w:hAnsi="Arial" w:cs="Arial"/>
          <w:sz w:val="22"/>
          <w:lang w:eastAsia="en-GB"/>
        </w:rPr>
        <w:lastRenderedPageBreak/>
        <w:t>feedback, suitable communication methods, and awareness of the person's social and environmental circumstances (Hargie, 2021). As Mrs Thompson is a 72-year-old living with Type 2 diabetes, healthcare professionals should explain clinical concepts such as HbA1c in simple terms while acknowledging her knowledge and firsthand experience (National Institute for Health and Care Excellence, 2022). Communication should be a two-way process that encourages her to discuss concerns, ask questions, and check her understanding (Haugan and Eriksson, 2021).</w:t>
      </w:r>
    </w:p>
    <w:p w14:paraId="74F018DC" w14:textId="6228CB91"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sidRPr="008D4228">
        <w:rPr>
          <w:rFonts w:ascii="Arial" w:eastAsia="Times New Roman" w:hAnsi="Arial" w:cs="Arial"/>
          <w:sz w:val="22"/>
          <w:lang w:eastAsia="en-GB"/>
        </w:rPr>
        <w:t>Mrs Thompson's limited mobility must also be considered when choosing how to communicate with her</w:t>
      </w:r>
      <w:r w:rsidR="00ED0899">
        <w:rPr>
          <w:rFonts w:ascii="Arial" w:eastAsia="Times New Roman" w:hAnsi="Arial" w:cs="Arial"/>
          <w:sz w:val="22"/>
          <w:lang w:eastAsia="en-GB"/>
        </w:rPr>
        <w:t xml:space="preserve"> home</w:t>
      </w:r>
      <w:r w:rsidRPr="008D4228">
        <w:rPr>
          <w:rFonts w:ascii="Arial" w:eastAsia="Times New Roman" w:hAnsi="Arial" w:cs="Arial"/>
          <w:sz w:val="22"/>
          <w:lang w:eastAsia="en-GB"/>
        </w:rPr>
        <w:t xml:space="preserve"> visits, telephone appointments, and large-print care plans may be more suitable than online systems. Her social situation is also important, as isolation and anxiety could affect her ability to obtain, understand, and follow health advice. Communication may be further affected by hearing loss, fatigue, discomfort, fear, low confidence, limited social support, and poor health literacy. NHS-related pressures, such as short appointments, inadequate information sharing, and a lack of consistent care, can create additional difficulties (Glasby, 2012).</w:t>
      </w:r>
    </w:p>
    <w:p w14:paraId="39F6B658" w14:textId="7E70FDF5"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Reducing these barriers may enhance patient safety, prevent misunderstandings, promote effective self-management, and improve health outcomes. Haugan and Eriksson (2021) argue that respectful communication helps patients feel heard and appreciated. This can increase their confidence in raising concerns and encourage greater involvement in their treatment. For example, relating diabetes guidance to Mrs Thompson's everyday activities could make the advice easier to understand and apply. This person-centred approach aligns with the social model of health (Maclean, 2015).</w:t>
      </w:r>
    </w:p>
    <w:p w14:paraId="48BE22B6" w14:textId="6D9A163B"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Effective communication is equally important for multidisciplinary collaboration within NHS services. Mrs Thompson's GP, for example, should clearly share information about her mobility needs with physiotherapists and social workers to help prevent her condition from worsening. This highlights that professionals regularly act as both senders and recipients of information. Communication should therefore be understood not only as an interpersonal skill but also as an essential clinical competence that shapes the quality of support provided to vulnerable patients. Reliable information sharing across professional teams is necessary to ensure that Mrs Thompson receives coordinated and continuous care (Glasby, 2012).</w:t>
      </w:r>
    </w:p>
    <w:p w14:paraId="60B2CDC3" w14:textId="61C6AB3E" w:rsidR="00B87E75" w:rsidRDefault="008E3943" w:rsidP="00E620E7">
      <w:pPr>
        <w:pStyle w:val="Heading1"/>
      </w:pPr>
      <w:bookmarkStart w:id="6" w:name="_Toc236665018"/>
      <w:bookmarkStart w:id="7" w:name="_Toc236671578"/>
      <w:r>
        <w:lastRenderedPageBreak/>
        <w:t>I</w:t>
      </w:r>
      <w:r w:rsidRPr="008E3943">
        <w:t>mportance of good administrative skills</w:t>
      </w:r>
      <w:bookmarkEnd w:id="6"/>
      <w:bookmarkEnd w:id="7"/>
      <w:r w:rsidRPr="008E3943">
        <w:t xml:space="preserve"> </w:t>
      </w:r>
    </w:p>
    <w:p w14:paraId="0A521DB7" w14:textId="6DEA45F0" w:rsidR="008D4228" w:rsidRPr="008D4228" w:rsidRDefault="008D4228" w:rsidP="00ED0899">
      <w:pPr>
        <w:keepNext/>
        <w:keepLines/>
        <w:spacing w:before="240" w:after="0" w:line="360" w:lineRule="auto"/>
        <w:jc w:val="both"/>
        <w:outlineLvl w:val="0"/>
        <w:rPr>
          <w:rFonts w:ascii="Arial" w:eastAsiaTheme="majorEastAsia" w:hAnsi="Arial"/>
          <w:sz w:val="36"/>
          <w:szCs w:val="36"/>
          <w:lang w:eastAsia="en-GB"/>
        </w:rPr>
      </w:pPr>
      <w:bookmarkStart w:id="8" w:name="_Toc236665019"/>
      <w:bookmarkStart w:id="9" w:name="_Toc236665139"/>
      <w:bookmarkStart w:id="10" w:name="_Toc236671579"/>
      <w:r>
        <w:rPr>
          <w:rFonts w:ascii="Arial" w:eastAsiaTheme="majorEastAsia" w:hAnsi="Arial"/>
          <w:sz w:val="22"/>
          <w:lang w:eastAsia="en-GB"/>
        </w:rPr>
        <w:t>Strong administrative practice is essential to delivering safe, efficient, and person-centred care across the NHS (Glasby, 2012). Glasby (2012) explains that health and social care services operate as an interconnected system, requiring professionals to maintain accurate records and exchange information securely. Similarly, the Department of Health and Social Care (2021) emphasises that integrated records contribute to improved patient outcomes.</w:t>
      </w:r>
      <w:bookmarkEnd w:id="8"/>
      <w:bookmarkEnd w:id="9"/>
      <w:bookmarkEnd w:id="10"/>
    </w:p>
    <w:p w14:paraId="0B4A9E78" w14:textId="57305595"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For Mrs Thompson, high-quality administration directly affects her safety and wellbeing. Diabetes UK (2024) notes that disconnected services can increase the risks for older people living alone with diabetes. It is therefore vital that professionals accurately record her medication, mobility requirements, and care needs to prevent errors. In addition, all records must be managed in accordance with the Data Protection Act 2018 to maintain confidentiality and ensure that information is shared securely and appropriately among authorised professionals (Great Britain, 2018). White and Foster (2021) maintain that effective administration enables accurate, person-centred information to be shared between services, helping to minimise delays and enhance the safety of older adults.</w:t>
      </w:r>
    </w:p>
    <w:p w14:paraId="48AE22C8" w14:textId="62233177" w:rsidR="008D4228" w:rsidRPr="008D4228" w:rsidRDefault="008D4228" w:rsidP="00ED0899">
      <w:pPr>
        <w:spacing w:before="100" w:beforeAutospacing="1" w:after="100" w:afterAutospacing="1" w:line="360" w:lineRule="auto"/>
        <w:jc w:val="both"/>
        <w:rPr>
          <w:rFonts w:ascii="Arial" w:eastAsia="Times New Roman" w:hAnsi="Arial" w:cs="Arial"/>
          <w:sz w:val="22"/>
          <w:lang w:eastAsia="en-GB"/>
        </w:rPr>
      </w:pPr>
      <w:r>
        <w:rPr>
          <w:rFonts w:ascii="Arial" w:eastAsia="Times New Roman" w:hAnsi="Arial" w:cs="Arial"/>
          <w:sz w:val="22"/>
          <w:lang w:eastAsia="en-GB"/>
        </w:rPr>
        <w:t>Poor documentation can also be understood through Berlo's Model (1960), as incorrect encoding of the message may lead to communication failure. NHS England (2023) further states that efficient administrative systems can prevent unnecessary duplication and allow healthcare staff to devote more time to clinical care. Practical tasks such as arranging transport, organising home visits, and following up on missed appointments are therefore important for reducing the likelihood of Mrs Thompson's health deteriorating.</w:t>
      </w:r>
    </w:p>
    <w:p w14:paraId="5B792D8B" w14:textId="77777777" w:rsidR="008D4228" w:rsidRPr="008D4228" w:rsidRDefault="008D4228" w:rsidP="00C04514">
      <w:pPr>
        <w:spacing w:line="360" w:lineRule="auto"/>
      </w:pPr>
    </w:p>
    <w:p w14:paraId="7200907F" w14:textId="77777777" w:rsidR="008D4228" w:rsidRPr="008D4228" w:rsidRDefault="008D4228" w:rsidP="008D4228"/>
    <w:p w14:paraId="581C99BF" w14:textId="2168848A" w:rsidR="00B87E75" w:rsidRDefault="008E3943" w:rsidP="00ED0899">
      <w:pPr>
        <w:pStyle w:val="Heading1"/>
        <w:jc w:val="both"/>
      </w:pPr>
      <w:bookmarkStart w:id="11" w:name="_Toc236665020"/>
      <w:bookmarkStart w:id="12" w:name="_Toc236671580"/>
      <w:r>
        <w:t>I</w:t>
      </w:r>
      <w:r w:rsidRPr="008E3943">
        <w:t>mportance of working collaboratively</w:t>
      </w:r>
      <w:bookmarkEnd w:id="11"/>
      <w:bookmarkEnd w:id="12"/>
    </w:p>
    <w:p w14:paraId="654A4D83" w14:textId="49C7DD4C" w:rsidR="008D4228" w:rsidRPr="00C169DB" w:rsidRDefault="008D4228" w:rsidP="00ED0899">
      <w:pPr>
        <w:tabs>
          <w:tab w:val="left" w:pos="6540"/>
        </w:tabs>
        <w:spacing w:line="360" w:lineRule="auto"/>
        <w:jc w:val="both"/>
        <w:rPr>
          <w:rFonts w:ascii="Arial" w:hAnsi="Arial" w:cs="Arial"/>
          <w:sz w:val="32"/>
          <w:szCs w:val="32"/>
        </w:rPr>
      </w:pPr>
      <w:r>
        <w:rPr>
          <w:rFonts w:ascii="Arial" w:hAnsi="Arial" w:cs="Arial"/>
          <w:sz w:val="22"/>
        </w:rPr>
        <w:t>Collaborative working is fundamental to delivering holistic care (Glasby, 2012). As no single profession can address all aspects of a person's complex needs, healthcare, social care, and community organisations must combine their expertise and resources (Department of Health and Social Care, 2021; NHS England, 2023). Lee and Miller (2021) found that collaboration within integrated care systems can strengthen continuity of care and reduce hospital admissions for people living with long-term health conditions.</w:t>
      </w:r>
    </w:p>
    <w:p w14:paraId="6E8C76F9" w14:textId="63257AD3" w:rsidR="008D4228" w:rsidRPr="00B328AB" w:rsidRDefault="008D4228" w:rsidP="00ED0899">
      <w:pPr>
        <w:pStyle w:val="NormalWeb"/>
        <w:spacing w:line="360" w:lineRule="auto"/>
        <w:jc w:val="both"/>
        <w:rPr>
          <w:rFonts w:ascii="Arial" w:hAnsi="Arial" w:cs="Arial"/>
          <w:sz w:val="22"/>
          <w:szCs w:val="22"/>
        </w:rPr>
      </w:pPr>
      <w:r>
        <w:rPr>
          <w:rFonts w:ascii="Arial" w:hAnsi="Arial" w:cs="Arial"/>
          <w:sz w:val="22"/>
          <w:szCs w:val="22"/>
        </w:rPr>
        <w:lastRenderedPageBreak/>
        <w:t>Successful collaboration depends on effective communication among professionals. GPs, district nurses, physiotherapists, and social workers serve as both sources and recipients of information, so they must communicate Mrs Thompson's needs clearly and accurately (Berlo, 1960; Hargie, 2021). For instance, clearly sharing information about her risk of falling and difficulties managing her diabetes would enable the multidisciplinary team to provide timely and appropriate support.</w:t>
      </w:r>
    </w:p>
    <w:p w14:paraId="1DBD2D3D" w14:textId="0F2E2DF3" w:rsidR="008D4228" w:rsidRPr="00B328AB" w:rsidRDefault="008D4228" w:rsidP="00ED0899">
      <w:pPr>
        <w:pStyle w:val="NormalWeb"/>
        <w:spacing w:line="360" w:lineRule="auto"/>
        <w:jc w:val="both"/>
        <w:rPr>
          <w:rFonts w:ascii="Arial" w:hAnsi="Arial" w:cs="Arial"/>
          <w:sz w:val="22"/>
          <w:szCs w:val="22"/>
        </w:rPr>
      </w:pPr>
      <w:r>
        <w:rPr>
          <w:rFonts w:ascii="Arial" w:hAnsi="Arial" w:cs="Arial"/>
          <w:sz w:val="22"/>
          <w:szCs w:val="22"/>
        </w:rPr>
        <w:t>Partnership working should also enable Mrs Thompson to participate actively in decisions about her care. The Social Care Institute for Excellence (2020) suggests that co-production improves patient engagement. Therefore, professionals should develop Mrs Thompson's care plan in collaboration with her rather than make decisions on her behalf. This person-centred approach moves away from the medical model of disability and supports greater choice, independence, and inclusion (Oliver, 2013).</w:t>
      </w:r>
    </w:p>
    <w:p w14:paraId="7D7D3D85" w14:textId="77777777" w:rsidR="008D4228" w:rsidRDefault="008D4228" w:rsidP="00ED0899">
      <w:pPr>
        <w:spacing w:line="360" w:lineRule="auto"/>
        <w:jc w:val="both"/>
        <w:rPr>
          <w:rFonts w:ascii="Arial" w:hAnsi="Arial" w:cs="Arial"/>
          <w:sz w:val="22"/>
        </w:rPr>
      </w:pPr>
      <w:r>
        <w:rPr>
          <w:rFonts w:ascii="Arial" w:hAnsi="Arial" w:cs="Arial"/>
          <w:sz w:val="22"/>
        </w:rPr>
        <w:t>Lee and Miller (2021) further emphasise that shared decision-making and regular multidisciplinary meetings can build trust and improve outcomes. Diabetes UK (2024) similarly indicate that well-coordinated support may help reduce social isolation among older adults, which is particularly relevant to Mrs Thompson, who lives alone and may benefit from regular contact with health, social care, and community services.</w:t>
      </w:r>
    </w:p>
    <w:p w14:paraId="62FD362E" w14:textId="77777777" w:rsidR="008D4228" w:rsidRPr="008D4228" w:rsidRDefault="008D4228" w:rsidP="008D4228"/>
    <w:p w14:paraId="682D1769" w14:textId="77777777" w:rsidR="003E4ECF" w:rsidRDefault="003E4ECF" w:rsidP="00CD33A8">
      <w:pPr>
        <w:tabs>
          <w:tab w:val="left" w:pos="6540"/>
        </w:tabs>
        <w:spacing w:line="360" w:lineRule="auto"/>
        <w:rPr>
          <w:rFonts w:asciiTheme="minorBidi" w:hAnsiTheme="minorBidi"/>
          <w:sz w:val="22"/>
        </w:rPr>
      </w:pPr>
    </w:p>
    <w:p w14:paraId="16FAF0EA" w14:textId="17288363" w:rsidR="00B87E75" w:rsidRPr="00CD33A8" w:rsidRDefault="00B87E75" w:rsidP="00ED0899">
      <w:pPr>
        <w:pStyle w:val="Heading1"/>
        <w:jc w:val="both"/>
      </w:pPr>
      <w:bookmarkStart w:id="13" w:name="_Toc236665021"/>
      <w:bookmarkStart w:id="14" w:name="_Toc236671581"/>
      <w:r w:rsidRPr="00CD33A8">
        <w:t>Conclusion</w:t>
      </w:r>
      <w:bookmarkEnd w:id="13"/>
      <w:bookmarkEnd w:id="14"/>
      <w:r w:rsidR="00CD33A8">
        <w:t xml:space="preserve"> </w:t>
      </w:r>
    </w:p>
    <w:p w14:paraId="20F6EDB1" w14:textId="77777777" w:rsidR="0023305F" w:rsidRDefault="008D4228" w:rsidP="00ED0899">
      <w:pPr>
        <w:spacing w:line="360" w:lineRule="auto"/>
        <w:jc w:val="both"/>
        <w:rPr>
          <w:rFonts w:ascii="Arial" w:hAnsi="Arial" w:cs="Arial"/>
          <w:sz w:val="22"/>
        </w:rPr>
      </w:pPr>
      <w:r w:rsidRPr="00C04514">
        <w:rPr>
          <w:rFonts w:ascii="Arial" w:hAnsi="Arial" w:cs="Arial"/>
          <w:sz w:val="22"/>
        </w:rPr>
        <w:t>In summary, effective communication and partnership working are essential when supporting people such as Mrs Thompson across health and social care services. This report has examined how the medical model focuses on an individual's impairment, whereas the social model considers how social and environmental barriers can contribute to disability. Clear communication helps patients understand health information and apply it to their daily lives. Strong administrative practice and multidisciplinary collaboration also reduce fragmented care, improve safety, and ensure that records and appointments are properly coordinated. In addition, empathy, respect, and person-centred care strengthen trust and support independence. By recognising people's lived experiences and abilities rather than focusing only on their limitations, professionals can challenge disabling attitudes. Overall, combining effective communication, reliable administration, and collaborative practice enables professionals to provide dignified and inclusive care, reduce inequalities, and support Mrs Thompson in remaining safe and independent at home.</w:t>
      </w:r>
    </w:p>
    <w:p w14:paraId="13722DF7" w14:textId="77777777" w:rsidR="00740F04" w:rsidRPr="0023305F" w:rsidRDefault="00B87E75" w:rsidP="00ED0899">
      <w:pPr>
        <w:spacing w:line="360" w:lineRule="auto"/>
        <w:jc w:val="both"/>
        <w:rPr>
          <w:rFonts w:ascii="Arial" w:hAnsi="Arial" w:cs="Arial"/>
          <w:sz w:val="22"/>
        </w:rPr>
      </w:pPr>
      <w:r w:rsidRPr="008D4228">
        <w:rPr>
          <w:rFonts w:ascii="Arial" w:hAnsi="Arial" w:cs="Arial"/>
          <w:b/>
          <w:bCs/>
          <w:sz w:val="32"/>
          <w:szCs w:val="32"/>
        </w:rPr>
        <w:lastRenderedPageBreak/>
        <w:t>References</w:t>
      </w:r>
    </w:p>
    <w:p w14:paraId="2B9DE042" w14:textId="3914515C"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Berlo, D.K. (1960). </w:t>
      </w:r>
      <w:r w:rsidRPr="007A732C">
        <w:rPr>
          <w:rFonts w:asciiTheme="minorBidi" w:hAnsiTheme="minorBidi"/>
          <w:i/>
          <w:iCs/>
          <w:sz w:val="22"/>
        </w:rPr>
        <w:t>The process of communication: an introduction to theory and practice.</w:t>
      </w:r>
      <w:r w:rsidRPr="000C4263">
        <w:rPr>
          <w:rFonts w:asciiTheme="minorBidi" w:hAnsiTheme="minorBidi"/>
          <w:sz w:val="22"/>
        </w:rPr>
        <w:t xml:space="preserve"> New York: Holt, Rinehart and Winston.</w:t>
      </w:r>
    </w:p>
    <w:p w14:paraId="62B110DA"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Department of Health and Social Care (2021)</w:t>
      </w:r>
      <w:r>
        <w:rPr>
          <w:rFonts w:asciiTheme="minorBidi" w:hAnsiTheme="minorBidi"/>
          <w:sz w:val="22"/>
        </w:rPr>
        <w:t>.</w:t>
      </w:r>
      <w:r w:rsidRPr="000C4263">
        <w:rPr>
          <w:rFonts w:asciiTheme="minorBidi" w:hAnsiTheme="minorBidi"/>
          <w:sz w:val="22"/>
        </w:rPr>
        <w:t xml:space="preserve"> </w:t>
      </w:r>
      <w:r w:rsidRPr="006D157C">
        <w:rPr>
          <w:rFonts w:asciiTheme="minorBidi" w:hAnsiTheme="minorBidi"/>
          <w:i/>
          <w:iCs/>
          <w:sz w:val="22"/>
        </w:rPr>
        <w:t>Working together to improve health and social care for all</w:t>
      </w:r>
      <w:r w:rsidRPr="000C4263">
        <w:rPr>
          <w:rFonts w:asciiTheme="minorBidi" w:hAnsiTheme="minorBidi"/>
          <w:sz w:val="22"/>
        </w:rPr>
        <w:t>. London: DHSC.</w:t>
      </w:r>
    </w:p>
    <w:p w14:paraId="3DE062F9"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Diabetes UK (2024). </w:t>
      </w:r>
      <w:r w:rsidRPr="008B2D33">
        <w:rPr>
          <w:rFonts w:asciiTheme="minorBidi" w:hAnsiTheme="minorBidi"/>
          <w:i/>
          <w:iCs/>
          <w:sz w:val="22"/>
        </w:rPr>
        <w:t>Diabetes in older adults.</w:t>
      </w:r>
      <w:r w:rsidRPr="000C4263">
        <w:rPr>
          <w:rFonts w:asciiTheme="minorBidi" w:hAnsiTheme="minorBidi"/>
          <w:sz w:val="22"/>
        </w:rPr>
        <w:t xml:space="preserve"> Available at: https://www.diabetes.org.uk (Accessed: 28 July 2026).</w:t>
      </w:r>
    </w:p>
    <w:p w14:paraId="6441B3E3"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Glasby, J. (2012). </w:t>
      </w:r>
      <w:r w:rsidRPr="00056F7C">
        <w:rPr>
          <w:rFonts w:asciiTheme="minorBidi" w:hAnsiTheme="minorBidi"/>
          <w:i/>
          <w:iCs/>
          <w:sz w:val="22"/>
        </w:rPr>
        <w:t>Understanding health and social care</w:t>
      </w:r>
      <w:r w:rsidRPr="000C4263">
        <w:rPr>
          <w:rFonts w:asciiTheme="minorBidi" w:hAnsiTheme="minorBidi"/>
          <w:sz w:val="22"/>
        </w:rPr>
        <w:t xml:space="preserve">. 2nd </w:t>
      </w:r>
      <w:proofErr w:type="spellStart"/>
      <w:r w:rsidRPr="000C4263">
        <w:rPr>
          <w:rFonts w:asciiTheme="minorBidi" w:hAnsiTheme="minorBidi"/>
          <w:sz w:val="22"/>
        </w:rPr>
        <w:t>edn</w:t>
      </w:r>
      <w:proofErr w:type="spellEnd"/>
      <w:r w:rsidRPr="000C4263">
        <w:rPr>
          <w:rFonts w:asciiTheme="minorBidi" w:hAnsiTheme="minorBidi"/>
          <w:sz w:val="22"/>
        </w:rPr>
        <w:t>. Bristol: Policy Press.</w:t>
      </w:r>
    </w:p>
    <w:p w14:paraId="479EE59A"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Great Britain (2018). Data Protection Act 2018. Available at: https://www.legislation.gov.uk/ukpga/2018/12/contents/enacted (Accessed: 2</w:t>
      </w:r>
      <w:r>
        <w:rPr>
          <w:rFonts w:asciiTheme="minorBidi" w:hAnsiTheme="minorBidi"/>
          <w:sz w:val="22"/>
        </w:rPr>
        <w:t>5</w:t>
      </w:r>
      <w:r w:rsidRPr="000C4263">
        <w:rPr>
          <w:rFonts w:asciiTheme="minorBidi" w:hAnsiTheme="minorBidi"/>
          <w:sz w:val="22"/>
        </w:rPr>
        <w:t xml:space="preserve"> July 2026).</w:t>
      </w:r>
    </w:p>
    <w:p w14:paraId="35DB327E"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Hargie, O. (2021). </w:t>
      </w:r>
      <w:r w:rsidRPr="003D4FE3">
        <w:rPr>
          <w:rFonts w:asciiTheme="minorBidi" w:hAnsiTheme="minorBidi"/>
          <w:i/>
          <w:iCs/>
          <w:sz w:val="22"/>
        </w:rPr>
        <w:t>Skilled interpersonal communication: research, theory and practice</w:t>
      </w:r>
      <w:r w:rsidRPr="000C4263">
        <w:rPr>
          <w:rFonts w:asciiTheme="minorBidi" w:hAnsiTheme="minorBidi"/>
          <w:sz w:val="22"/>
        </w:rPr>
        <w:t xml:space="preserve">. 7th </w:t>
      </w:r>
      <w:proofErr w:type="spellStart"/>
      <w:r w:rsidRPr="000C4263">
        <w:rPr>
          <w:rFonts w:asciiTheme="minorBidi" w:hAnsiTheme="minorBidi"/>
          <w:sz w:val="22"/>
        </w:rPr>
        <w:t>edn</w:t>
      </w:r>
      <w:proofErr w:type="spellEnd"/>
      <w:r w:rsidRPr="000C4263">
        <w:rPr>
          <w:rFonts w:asciiTheme="minorBidi" w:hAnsiTheme="minorBidi"/>
          <w:sz w:val="22"/>
        </w:rPr>
        <w:t>. London: Routledge.</w:t>
      </w:r>
    </w:p>
    <w:p w14:paraId="352CD4AE"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Haugan, G. and Eriksson, M. (2021). </w:t>
      </w:r>
      <w:r w:rsidRPr="00824ECE">
        <w:rPr>
          <w:rFonts w:asciiTheme="minorBidi" w:hAnsiTheme="minorBidi"/>
          <w:i/>
          <w:iCs/>
          <w:sz w:val="22"/>
        </w:rPr>
        <w:t>Health promotion in health care - vital theories and research.</w:t>
      </w:r>
      <w:r w:rsidRPr="000C4263">
        <w:rPr>
          <w:rFonts w:asciiTheme="minorBidi" w:hAnsiTheme="minorBidi"/>
          <w:sz w:val="22"/>
        </w:rPr>
        <w:t xml:space="preserve"> Cham: Springer.</w:t>
      </w:r>
    </w:p>
    <w:p w14:paraId="13E7E6F0"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Lee, E. and Miller, R. (2021). '</w:t>
      </w:r>
      <w:r w:rsidRPr="00A55736">
        <w:rPr>
          <w:rFonts w:asciiTheme="minorBidi" w:hAnsiTheme="minorBidi"/>
          <w:i/>
          <w:iCs/>
          <w:sz w:val="22"/>
        </w:rPr>
        <w:t>Collaborative working in integrated care systems: lessons from practice'</w:t>
      </w:r>
      <w:r w:rsidRPr="000C4263">
        <w:rPr>
          <w:rFonts w:asciiTheme="minorBidi" w:hAnsiTheme="minorBidi"/>
          <w:sz w:val="22"/>
        </w:rPr>
        <w:t>, Journal of Integrated Care, 29(3), pp. 210–223.</w:t>
      </w:r>
    </w:p>
    <w:p w14:paraId="429342DB"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Maclean, S. (2015). </w:t>
      </w:r>
      <w:r w:rsidRPr="00877317">
        <w:rPr>
          <w:rFonts w:asciiTheme="minorBidi" w:hAnsiTheme="minorBidi"/>
          <w:i/>
          <w:iCs/>
          <w:sz w:val="22"/>
        </w:rPr>
        <w:t>Theory and practice: a straightforward guide for social work students</w:t>
      </w:r>
      <w:r w:rsidRPr="000C4263">
        <w:rPr>
          <w:rFonts w:asciiTheme="minorBidi" w:hAnsiTheme="minorBidi"/>
          <w:sz w:val="22"/>
        </w:rPr>
        <w:t xml:space="preserve">. 3rd </w:t>
      </w:r>
      <w:proofErr w:type="spellStart"/>
      <w:r w:rsidRPr="000C4263">
        <w:rPr>
          <w:rFonts w:asciiTheme="minorBidi" w:hAnsiTheme="minorBidi"/>
          <w:sz w:val="22"/>
        </w:rPr>
        <w:t>edn</w:t>
      </w:r>
      <w:proofErr w:type="spellEnd"/>
      <w:r w:rsidRPr="000C4263">
        <w:rPr>
          <w:rFonts w:asciiTheme="minorBidi" w:hAnsiTheme="minorBidi"/>
          <w:sz w:val="22"/>
        </w:rPr>
        <w:t>. Birmingham: Kirwin Maclean Associates.</w:t>
      </w:r>
    </w:p>
    <w:p w14:paraId="267891D8"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National Institute for Health and Care Excellence (2022).</w:t>
      </w:r>
      <w:r w:rsidRPr="00793F4D">
        <w:rPr>
          <w:rFonts w:asciiTheme="minorBidi" w:hAnsiTheme="minorBidi"/>
          <w:i/>
          <w:iCs/>
          <w:sz w:val="22"/>
        </w:rPr>
        <w:t xml:space="preserve"> Type 2 diabetes in adults: management. NICE guideline NG28</w:t>
      </w:r>
      <w:r w:rsidRPr="000C4263">
        <w:rPr>
          <w:rFonts w:asciiTheme="minorBidi" w:hAnsiTheme="minorBidi"/>
          <w:sz w:val="22"/>
        </w:rPr>
        <w:t>. London: NICE.</w:t>
      </w:r>
    </w:p>
    <w:p w14:paraId="7A7FCD7A" w14:textId="77777777" w:rsidR="008D4228" w:rsidRPr="00DA27B3" w:rsidRDefault="008D4228" w:rsidP="00ED0899">
      <w:pPr>
        <w:tabs>
          <w:tab w:val="left" w:pos="6540"/>
        </w:tabs>
        <w:spacing w:line="360" w:lineRule="auto"/>
        <w:jc w:val="both"/>
        <w:rPr>
          <w:rFonts w:ascii="Arial" w:hAnsi="Arial" w:cs="Arial"/>
          <w:sz w:val="22"/>
        </w:rPr>
      </w:pPr>
      <w:r w:rsidRPr="000C4263">
        <w:rPr>
          <w:rFonts w:asciiTheme="minorBidi" w:hAnsiTheme="minorBidi"/>
          <w:sz w:val="22"/>
        </w:rPr>
        <w:t xml:space="preserve">NHS England (2023). </w:t>
      </w:r>
      <w:r w:rsidRPr="00A85F2D">
        <w:rPr>
          <w:rFonts w:asciiTheme="minorBidi" w:hAnsiTheme="minorBidi"/>
          <w:i/>
          <w:iCs/>
          <w:sz w:val="22"/>
        </w:rPr>
        <w:t>NHS Long Term Workforce Plan</w:t>
      </w:r>
      <w:r w:rsidRPr="000C4263">
        <w:rPr>
          <w:rFonts w:asciiTheme="minorBidi" w:hAnsiTheme="minorBidi"/>
          <w:sz w:val="22"/>
        </w:rPr>
        <w:t>. London: NHS England.</w:t>
      </w:r>
    </w:p>
    <w:p w14:paraId="13FAC280"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Oliver, M. (2013). </w:t>
      </w:r>
      <w:r w:rsidRPr="00891206">
        <w:rPr>
          <w:rFonts w:asciiTheme="minorBidi" w:hAnsiTheme="minorBidi"/>
          <w:i/>
          <w:iCs/>
          <w:sz w:val="22"/>
        </w:rPr>
        <w:t>'The social model of disability: thirty years on', Disability &amp; Society</w:t>
      </w:r>
      <w:r w:rsidRPr="000C4263">
        <w:rPr>
          <w:rFonts w:asciiTheme="minorBidi" w:hAnsiTheme="minorBidi"/>
          <w:sz w:val="22"/>
        </w:rPr>
        <w:t>, 28(7), pp. 1024–1026.</w:t>
      </w:r>
    </w:p>
    <w:p w14:paraId="160461AC" w14:textId="77777777" w:rsidR="008D422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Social Care Institute for Excellence (2020) Co-production: </w:t>
      </w:r>
      <w:r w:rsidRPr="00B77A62">
        <w:rPr>
          <w:rFonts w:asciiTheme="minorBidi" w:hAnsiTheme="minorBidi"/>
          <w:i/>
          <w:iCs/>
          <w:sz w:val="22"/>
        </w:rPr>
        <w:t>what it is and how to do it</w:t>
      </w:r>
      <w:r w:rsidRPr="000C4263">
        <w:rPr>
          <w:rFonts w:asciiTheme="minorBidi" w:hAnsiTheme="minorBidi"/>
          <w:sz w:val="22"/>
        </w:rPr>
        <w:t>. London: SCIE.</w:t>
      </w:r>
    </w:p>
    <w:p w14:paraId="4123CDAA" w14:textId="77777777" w:rsidR="008D4228" w:rsidRPr="00CD33A8" w:rsidRDefault="008D4228" w:rsidP="00ED0899">
      <w:pPr>
        <w:tabs>
          <w:tab w:val="left" w:pos="6540"/>
        </w:tabs>
        <w:spacing w:line="360" w:lineRule="auto"/>
        <w:jc w:val="both"/>
        <w:rPr>
          <w:rFonts w:asciiTheme="minorBidi" w:hAnsiTheme="minorBidi"/>
          <w:sz w:val="22"/>
        </w:rPr>
      </w:pPr>
      <w:r w:rsidRPr="000C4263">
        <w:rPr>
          <w:rFonts w:asciiTheme="minorBidi" w:hAnsiTheme="minorBidi"/>
          <w:sz w:val="22"/>
        </w:rPr>
        <w:t xml:space="preserve">White, S. and Foster, J. (2021). </w:t>
      </w:r>
      <w:r w:rsidRPr="003B1111">
        <w:rPr>
          <w:rFonts w:asciiTheme="minorBidi" w:hAnsiTheme="minorBidi"/>
          <w:i/>
          <w:iCs/>
          <w:sz w:val="22"/>
        </w:rPr>
        <w:t>'Effective communication and administrative practice in person-centred care'</w:t>
      </w:r>
      <w:r w:rsidRPr="000C4263">
        <w:rPr>
          <w:rFonts w:asciiTheme="minorBidi" w:hAnsiTheme="minorBidi"/>
          <w:sz w:val="22"/>
        </w:rPr>
        <w:t xml:space="preserve">, </w:t>
      </w:r>
      <w:r w:rsidRPr="00655D40">
        <w:rPr>
          <w:rFonts w:asciiTheme="minorBidi" w:hAnsiTheme="minorBidi"/>
          <w:i/>
          <w:iCs/>
          <w:sz w:val="22"/>
        </w:rPr>
        <w:t>British Journal of Healthcare Management,</w:t>
      </w:r>
      <w:r w:rsidRPr="000C4263">
        <w:rPr>
          <w:rFonts w:asciiTheme="minorBidi" w:hAnsiTheme="minorBidi"/>
          <w:sz w:val="22"/>
        </w:rPr>
        <w:t xml:space="preserve"> 27(5), pp. 118-125.</w:t>
      </w:r>
    </w:p>
    <w:p w14:paraId="33F8F0BD" w14:textId="1595C5DB" w:rsidR="00B87E75" w:rsidRDefault="00B87E75" w:rsidP="00E620E7">
      <w:pPr>
        <w:pStyle w:val="Heading1"/>
      </w:pPr>
    </w:p>
    <w:p w14:paraId="2F037AA3" w14:textId="77777777" w:rsidR="008D4228" w:rsidRPr="008D4228" w:rsidRDefault="008D4228" w:rsidP="008D4228"/>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FFFA" w14:textId="77777777" w:rsidR="0045707C" w:rsidRDefault="0045707C" w:rsidP="003E4ECF">
      <w:pPr>
        <w:spacing w:after="0" w:line="240" w:lineRule="auto"/>
      </w:pPr>
      <w:r>
        <w:separator/>
      </w:r>
    </w:p>
  </w:endnote>
  <w:endnote w:type="continuationSeparator" w:id="0">
    <w:p w14:paraId="0DB2D2B9" w14:textId="77777777" w:rsidR="0045707C" w:rsidRDefault="0045707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5D82" w14:textId="77777777" w:rsidR="0045707C" w:rsidRDefault="0045707C" w:rsidP="003E4ECF">
      <w:pPr>
        <w:spacing w:after="0" w:line="240" w:lineRule="auto"/>
      </w:pPr>
      <w:r>
        <w:separator/>
      </w:r>
    </w:p>
  </w:footnote>
  <w:footnote w:type="continuationSeparator" w:id="0">
    <w:p w14:paraId="67B85466" w14:textId="77777777" w:rsidR="0045707C" w:rsidRDefault="0045707C"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3MzU2tDAzNzWzMDJR0lEKTi0uzszPAykwqgUAlWBQMywAAAA="/>
  </w:docVars>
  <w:rsids>
    <w:rsidRoot w:val="00074402"/>
    <w:rsid w:val="000572BF"/>
    <w:rsid w:val="00074402"/>
    <w:rsid w:val="00152A2A"/>
    <w:rsid w:val="001933D6"/>
    <w:rsid w:val="001D7C03"/>
    <w:rsid w:val="00216C85"/>
    <w:rsid w:val="0023305F"/>
    <w:rsid w:val="0026393A"/>
    <w:rsid w:val="00273EDD"/>
    <w:rsid w:val="002C3965"/>
    <w:rsid w:val="00312665"/>
    <w:rsid w:val="00321C4C"/>
    <w:rsid w:val="00392BBC"/>
    <w:rsid w:val="003E4ECF"/>
    <w:rsid w:val="00411024"/>
    <w:rsid w:val="0045707C"/>
    <w:rsid w:val="00482E89"/>
    <w:rsid w:val="004A736E"/>
    <w:rsid w:val="00532252"/>
    <w:rsid w:val="005B53D9"/>
    <w:rsid w:val="00643A86"/>
    <w:rsid w:val="006925AA"/>
    <w:rsid w:val="00725177"/>
    <w:rsid w:val="00740F04"/>
    <w:rsid w:val="007A1B8D"/>
    <w:rsid w:val="00814A9E"/>
    <w:rsid w:val="008D4228"/>
    <w:rsid w:val="008E3943"/>
    <w:rsid w:val="0090040D"/>
    <w:rsid w:val="009A229F"/>
    <w:rsid w:val="009D052C"/>
    <w:rsid w:val="009D1D1E"/>
    <w:rsid w:val="00A035FD"/>
    <w:rsid w:val="00AD23A0"/>
    <w:rsid w:val="00B87E75"/>
    <w:rsid w:val="00C04514"/>
    <w:rsid w:val="00C61BDA"/>
    <w:rsid w:val="00CC54E4"/>
    <w:rsid w:val="00CC6D7C"/>
    <w:rsid w:val="00CD33A8"/>
    <w:rsid w:val="00CF765C"/>
    <w:rsid w:val="00E30C4D"/>
    <w:rsid w:val="00E569FD"/>
    <w:rsid w:val="00E620E7"/>
    <w:rsid w:val="00E766D6"/>
    <w:rsid w:val="00ED0899"/>
    <w:rsid w:val="00F357DC"/>
    <w:rsid w:val="00F64D7D"/>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8D4228"/>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8D4228"/>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8D4228"/>
    <w:pPr>
      <w:spacing w:after="100"/>
    </w:pPr>
  </w:style>
  <w:style w:type="character" w:styleId="Hyperlink">
    <w:name w:val="Hyperlink"/>
    <w:basedOn w:val="DefaultParagraphFont"/>
    <w:uiPriority w:val="99"/>
    <w:unhideWhenUsed/>
    <w:rsid w:val="008D42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DB507-FE8D-4A91-A483-67B017C5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sharon burke</cp:lastModifiedBy>
  <cp:revision>2</cp:revision>
  <dcterms:created xsi:type="dcterms:W3CDTF">2026-08-03T17:01:00Z</dcterms:created>
  <dcterms:modified xsi:type="dcterms:W3CDTF">2026-08-03T17:01:00Z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d4152962-4617-4d6d-b71b-b0cb19ab0040</vt:lpwstr>
  </property>
</Properties>
</file>