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C1BEB" w14:textId="77777777" w:rsidR="00212145" w:rsidRDefault="00F537C5" w:rsidP="003645B6">
      <w:pPr>
        <w:spacing w:before="120" w:after="120" w:line="360" w:lineRule="auto"/>
        <w:jc w:val="center"/>
        <w:rPr>
          <w:rFonts w:cs="Arial"/>
          <w:b/>
          <w:color w:val="000000" w:themeColor="text1"/>
          <w:sz w:val="32"/>
          <w:u w:val="single"/>
        </w:rPr>
      </w:pPr>
      <w:r>
        <w:rPr>
          <w:noProof/>
        </w:rPr>
        <w:drawing>
          <wp:inline distT="0" distB="0" distL="0" distR="0" wp14:anchorId="66B6ABBE" wp14:editId="08E79828">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79801C6" w14:textId="77777777" w:rsidR="00BE4C7E" w:rsidRPr="003645B6" w:rsidRDefault="003645B6" w:rsidP="003645B6">
      <w:pPr>
        <w:spacing w:before="120" w:after="120" w:line="360" w:lineRule="auto"/>
        <w:jc w:val="center"/>
        <w:rPr>
          <w:rFonts w:cs="Arial"/>
          <w:b/>
          <w:color w:val="000000" w:themeColor="text1"/>
          <w:sz w:val="32"/>
          <w:u w:val="single"/>
        </w:rPr>
      </w:pPr>
      <w:r w:rsidRPr="003645B6">
        <w:rPr>
          <w:rFonts w:cs="Arial"/>
          <w:b/>
          <w:color w:val="000000" w:themeColor="text1"/>
          <w:sz w:val="32"/>
          <w:u w:val="single"/>
        </w:rPr>
        <w:t>A STUDY OF HOW FAMILIES ARE DIRECTED TO EARLY HELP SERVICES THROUGH UK LOCAL AUTHORITY WEBSITES</w:t>
      </w:r>
    </w:p>
    <w:tbl>
      <w:tblPr>
        <w:tblStyle w:val="TableGrid"/>
        <w:tblW w:w="0" w:type="auto"/>
        <w:tblBorders>
          <w:top w:val="triple" w:sz="4" w:space="0" w:color="auto"/>
          <w:left w:val="triple" w:sz="4" w:space="0" w:color="auto"/>
          <w:bottom w:val="triple" w:sz="4" w:space="0" w:color="auto"/>
          <w:right w:val="triple" w:sz="4" w:space="0" w:color="auto"/>
        </w:tblBorders>
        <w:tblLook w:val="04A0" w:firstRow="1" w:lastRow="0" w:firstColumn="1" w:lastColumn="0" w:noHBand="0" w:noVBand="1"/>
      </w:tblPr>
      <w:tblGrid>
        <w:gridCol w:w="1928"/>
        <w:gridCol w:w="1846"/>
        <w:gridCol w:w="1845"/>
        <w:gridCol w:w="1845"/>
      </w:tblGrid>
      <w:tr w:rsidR="00831036" w:rsidRPr="00107C93" w14:paraId="5BA67141" w14:textId="77777777" w:rsidTr="0031575F">
        <w:tc>
          <w:tcPr>
            <w:tcW w:w="0" w:type="auto"/>
            <w:hideMark/>
          </w:tcPr>
          <w:p w14:paraId="1D890F6E" w14:textId="77777777" w:rsidR="00107C93" w:rsidRPr="00107C93" w:rsidRDefault="00107C93" w:rsidP="004E394B">
            <w:pPr>
              <w:spacing w:before="120" w:after="120" w:line="360" w:lineRule="auto"/>
              <w:jc w:val="both"/>
              <w:rPr>
                <w:rFonts w:eastAsia="Times New Roman" w:cs="Arial"/>
                <w:b/>
                <w:bCs/>
                <w:color w:val="000000" w:themeColor="text1"/>
              </w:rPr>
            </w:pPr>
            <w:proofErr w:type="spellStart"/>
            <w:r w:rsidRPr="004E394B">
              <w:rPr>
                <w:rFonts w:eastAsia="Times New Roman" w:cs="Arial"/>
                <w:b/>
                <w:bCs/>
                <w:color w:val="000000" w:themeColor="text1"/>
              </w:rPr>
              <w:t>Programme</w:t>
            </w:r>
            <w:proofErr w:type="spellEnd"/>
          </w:p>
        </w:tc>
        <w:tc>
          <w:tcPr>
            <w:tcW w:w="0" w:type="auto"/>
            <w:gridSpan w:val="3"/>
            <w:hideMark/>
          </w:tcPr>
          <w:p w14:paraId="2E21A43D" w14:textId="77777777" w:rsidR="00107C93" w:rsidRPr="00107C93" w:rsidRDefault="00107C93" w:rsidP="004E394B">
            <w:pPr>
              <w:spacing w:before="120" w:after="120" w:line="360" w:lineRule="auto"/>
              <w:jc w:val="both"/>
              <w:rPr>
                <w:rFonts w:eastAsia="Times New Roman" w:cs="Arial"/>
                <w:b/>
                <w:bCs/>
                <w:color w:val="000000" w:themeColor="text1"/>
              </w:rPr>
            </w:pPr>
            <w:r w:rsidRPr="00107C93">
              <w:rPr>
                <w:rFonts w:eastAsia="Times New Roman" w:cs="Arial"/>
                <w:b/>
                <w:bCs/>
                <w:color w:val="000000" w:themeColor="text1"/>
              </w:rPr>
              <w:t>BSc Health and Social Care</w:t>
            </w:r>
          </w:p>
        </w:tc>
      </w:tr>
      <w:tr w:rsidR="00831036" w:rsidRPr="00107C93" w14:paraId="77392CFD" w14:textId="77777777" w:rsidTr="0031575F">
        <w:tc>
          <w:tcPr>
            <w:tcW w:w="0" w:type="auto"/>
            <w:hideMark/>
          </w:tcPr>
          <w:p w14:paraId="1B53B431" w14:textId="77777777" w:rsidR="00107C93" w:rsidRPr="00107C93" w:rsidRDefault="00107C93" w:rsidP="004E394B">
            <w:pPr>
              <w:spacing w:before="120" w:after="120" w:line="360" w:lineRule="auto"/>
              <w:jc w:val="both"/>
              <w:rPr>
                <w:rFonts w:eastAsia="Times New Roman" w:cs="Arial"/>
                <w:color w:val="000000" w:themeColor="text1"/>
              </w:rPr>
            </w:pPr>
            <w:r w:rsidRPr="004E394B">
              <w:rPr>
                <w:rFonts w:eastAsia="Times New Roman" w:cs="Arial"/>
                <w:b/>
                <w:bCs/>
                <w:color w:val="000000" w:themeColor="text1"/>
              </w:rPr>
              <w:t>Module</w:t>
            </w:r>
          </w:p>
        </w:tc>
        <w:tc>
          <w:tcPr>
            <w:tcW w:w="0" w:type="auto"/>
            <w:gridSpan w:val="3"/>
            <w:hideMark/>
          </w:tcPr>
          <w:p w14:paraId="75346CA7" w14:textId="77777777" w:rsidR="00107C93" w:rsidRPr="00107C93" w:rsidRDefault="00107C93" w:rsidP="004E394B">
            <w:pPr>
              <w:spacing w:before="120" w:after="120" w:line="360" w:lineRule="auto"/>
              <w:jc w:val="both"/>
              <w:rPr>
                <w:rFonts w:eastAsia="Times New Roman" w:cs="Arial"/>
                <w:color w:val="000000" w:themeColor="text1"/>
              </w:rPr>
            </w:pPr>
            <w:r w:rsidRPr="00107C93">
              <w:rPr>
                <w:rFonts w:eastAsia="Times New Roman" w:cs="Arial"/>
                <w:color w:val="000000" w:themeColor="text1"/>
              </w:rPr>
              <w:t>Protecting and Supporting Families in Health and Care</w:t>
            </w:r>
          </w:p>
        </w:tc>
      </w:tr>
      <w:tr w:rsidR="00831036" w:rsidRPr="00107C93" w14:paraId="23949083" w14:textId="77777777" w:rsidTr="0031575F">
        <w:tc>
          <w:tcPr>
            <w:tcW w:w="0" w:type="auto"/>
            <w:hideMark/>
          </w:tcPr>
          <w:p w14:paraId="677FDC85" w14:textId="77777777" w:rsidR="00107C93" w:rsidRPr="00107C93" w:rsidRDefault="00107C93" w:rsidP="004E394B">
            <w:pPr>
              <w:spacing w:before="120" w:after="120" w:line="360" w:lineRule="auto"/>
              <w:jc w:val="both"/>
              <w:rPr>
                <w:rFonts w:eastAsia="Times New Roman" w:cs="Arial"/>
                <w:color w:val="000000" w:themeColor="text1"/>
              </w:rPr>
            </w:pPr>
            <w:r w:rsidRPr="004E394B">
              <w:rPr>
                <w:rFonts w:eastAsia="Times New Roman" w:cs="Arial"/>
                <w:b/>
                <w:bCs/>
                <w:color w:val="000000" w:themeColor="text1"/>
              </w:rPr>
              <w:t>Module Code</w:t>
            </w:r>
          </w:p>
        </w:tc>
        <w:tc>
          <w:tcPr>
            <w:tcW w:w="0" w:type="auto"/>
            <w:gridSpan w:val="3"/>
            <w:hideMark/>
          </w:tcPr>
          <w:p w14:paraId="2F3BC8D6" w14:textId="77777777" w:rsidR="00107C93" w:rsidRPr="00107C93" w:rsidRDefault="00107C93" w:rsidP="004E394B">
            <w:pPr>
              <w:spacing w:before="120" w:after="120" w:line="360" w:lineRule="auto"/>
              <w:jc w:val="both"/>
              <w:rPr>
                <w:rFonts w:eastAsia="Times New Roman" w:cs="Arial"/>
                <w:color w:val="000000" w:themeColor="text1"/>
              </w:rPr>
            </w:pPr>
            <w:r w:rsidRPr="00107C93">
              <w:rPr>
                <w:rFonts w:eastAsia="Times New Roman" w:cs="Arial"/>
                <w:color w:val="000000" w:themeColor="text1"/>
              </w:rPr>
              <w:t>BMHP5021</w:t>
            </w:r>
          </w:p>
        </w:tc>
      </w:tr>
      <w:tr w:rsidR="00831036" w:rsidRPr="00107C93" w14:paraId="33F6AD33" w14:textId="77777777" w:rsidTr="0031575F">
        <w:tc>
          <w:tcPr>
            <w:tcW w:w="0" w:type="auto"/>
            <w:hideMark/>
          </w:tcPr>
          <w:p w14:paraId="1578B21B" w14:textId="77777777" w:rsidR="00107C93" w:rsidRPr="00107C93" w:rsidRDefault="00107C93" w:rsidP="004E394B">
            <w:pPr>
              <w:spacing w:before="120" w:after="120" w:line="360" w:lineRule="auto"/>
              <w:jc w:val="both"/>
              <w:rPr>
                <w:rFonts w:eastAsia="Times New Roman" w:cs="Arial"/>
                <w:color w:val="000000" w:themeColor="text1"/>
              </w:rPr>
            </w:pPr>
            <w:r w:rsidRPr="004E394B">
              <w:rPr>
                <w:rFonts w:eastAsia="Times New Roman" w:cs="Arial"/>
                <w:b/>
                <w:bCs/>
                <w:color w:val="000000" w:themeColor="text1"/>
              </w:rPr>
              <w:t>Assessment</w:t>
            </w:r>
          </w:p>
        </w:tc>
        <w:tc>
          <w:tcPr>
            <w:tcW w:w="0" w:type="auto"/>
            <w:gridSpan w:val="3"/>
            <w:hideMark/>
          </w:tcPr>
          <w:p w14:paraId="52557858" w14:textId="77777777" w:rsidR="00107C93" w:rsidRPr="00107C93" w:rsidRDefault="00107C93" w:rsidP="004E394B">
            <w:pPr>
              <w:spacing w:before="120" w:after="120" w:line="360" w:lineRule="auto"/>
              <w:jc w:val="both"/>
              <w:rPr>
                <w:rFonts w:eastAsia="Times New Roman" w:cs="Arial"/>
                <w:color w:val="000000" w:themeColor="text1"/>
              </w:rPr>
            </w:pPr>
            <w:r w:rsidRPr="00107C93">
              <w:rPr>
                <w:rFonts w:eastAsia="Times New Roman" w:cs="Arial"/>
                <w:color w:val="000000" w:themeColor="text1"/>
              </w:rPr>
              <w:t>Component 2: Written Report</w:t>
            </w:r>
          </w:p>
        </w:tc>
      </w:tr>
      <w:tr w:rsidR="00831036" w:rsidRPr="00107C93" w14:paraId="0F54BB78" w14:textId="77777777" w:rsidTr="0031575F">
        <w:tc>
          <w:tcPr>
            <w:tcW w:w="0" w:type="auto"/>
            <w:hideMark/>
          </w:tcPr>
          <w:p w14:paraId="195F4037" w14:textId="77777777" w:rsidR="00107C93" w:rsidRPr="00107C93" w:rsidRDefault="00107C93" w:rsidP="004E394B">
            <w:pPr>
              <w:spacing w:before="120" w:after="120" w:line="360" w:lineRule="auto"/>
              <w:jc w:val="both"/>
              <w:rPr>
                <w:rFonts w:eastAsia="Times New Roman" w:cs="Arial"/>
                <w:color w:val="000000" w:themeColor="text1"/>
              </w:rPr>
            </w:pPr>
            <w:r w:rsidRPr="004E394B">
              <w:rPr>
                <w:rFonts w:eastAsia="Times New Roman" w:cs="Arial"/>
                <w:b/>
                <w:bCs/>
                <w:color w:val="000000" w:themeColor="text1"/>
              </w:rPr>
              <w:t>Student Name</w:t>
            </w:r>
          </w:p>
        </w:tc>
        <w:tc>
          <w:tcPr>
            <w:tcW w:w="0" w:type="auto"/>
            <w:gridSpan w:val="3"/>
            <w:hideMark/>
          </w:tcPr>
          <w:p w14:paraId="762F4AC7" w14:textId="448CA7BF" w:rsidR="00107C93" w:rsidRPr="00107C93" w:rsidRDefault="00E274E0" w:rsidP="004E394B">
            <w:pPr>
              <w:spacing w:before="120" w:after="120" w:line="360" w:lineRule="auto"/>
              <w:jc w:val="both"/>
              <w:rPr>
                <w:rFonts w:eastAsia="Times New Roman" w:cs="Arial"/>
                <w:color w:val="000000" w:themeColor="text1"/>
              </w:rPr>
            </w:pPr>
            <w:r>
              <w:rPr>
                <w:rFonts w:eastAsia="Times New Roman" w:cs="Arial"/>
                <w:color w:val="000000" w:themeColor="text1"/>
              </w:rPr>
              <w:t>Rabia Ahmed</w:t>
            </w:r>
          </w:p>
        </w:tc>
      </w:tr>
      <w:tr w:rsidR="00831036" w:rsidRPr="00107C93" w14:paraId="3B3E1CF0" w14:textId="77777777" w:rsidTr="0031575F">
        <w:tc>
          <w:tcPr>
            <w:tcW w:w="0" w:type="auto"/>
            <w:hideMark/>
          </w:tcPr>
          <w:p w14:paraId="40A891C8" w14:textId="77777777" w:rsidR="00107C93" w:rsidRPr="00107C93" w:rsidRDefault="00107C93" w:rsidP="004E394B">
            <w:pPr>
              <w:spacing w:before="120" w:after="120" w:line="360" w:lineRule="auto"/>
              <w:jc w:val="both"/>
              <w:rPr>
                <w:rFonts w:eastAsia="Times New Roman" w:cs="Arial"/>
                <w:color w:val="000000" w:themeColor="text1"/>
              </w:rPr>
            </w:pPr>
            <w:r w:rsidRPr="004E394B">
              <w:rPr>
                <w:rFonts w:eastAsia="Times New Roman" w:cs="Arial"/>
                <w:b/>
                <w:bCs/>
                <w:color w:val="000000" w:themeColor="text1"/>
              </w:rPr>
              <w:t>Student Number</w:t>
            </w:r>
          </w:p>
        </w:tc>
        <w:tc>
          <w:tcPr>
            <w:tcW w:w="0" w:type="auto"/>
            <w:gridSpan w:val="3"/>
            <w:hideMark/>
          </w:tcPr>
          <w:p w14:paraId="1DED7F6C" w14:textId="5689545E" w:rsidR="00107C93" w:rsidRPr="00107C93" w:rsidRDefault="00104069" w:rsidP="004E394B">
            <w:pPr>
              <w:spacing w:before="120" w:after="120" w:line="360" w:lineRule="auto"/>
              <w:jc w:val="both"/>
              <w:rPr>
                <w:rFonts w:eastAsia="Times New Roman" w:cs="Arial"/>
                <w:color w:val="000000" w:themeColor="text1"/>
              </w:rPr>
            </w:pPr>
            <w:r>
              <w:rPr>
                <w:rFonts w:eastAsia="Times New Roman" w:cs="Arial"/>
                <w:color w:val="000000" w:themeColor="text1"/>
              </w:rPr>
              <w:t>2321114</w:t>
            </w:r>
          </w:p>
        </w:tc>
      </w:tr>
      <w:tr w:rsidR="00104069" w:rsidRPr="00107C93" w14:paraId="2E44A704" w14:textId="77777777" w:rsidTr="0031575F">
        <w:trPr>
          <w:gridAfter w:val="2"/>
        </w:trPr>
        <w:tc>
          <w:tcPr>
            <w:tcW w:w="0" w:type="auto"/>
            <w:gridSpan w:val="2"/>
            <w:hideMark/>
          </w:tcPr>
          <w:p w14:paraId="7DCCA0E0" w14:textId="77777777" w:rsidR="00104069" w:rsidRPr="00107C93" w:rsidRDefault="00104069" w:rsidP="004E394B">
            <w:pPr>
              <w:spacing w:before="120" w:after="120" w:line="360" w:lineRule="auto"/>
              <w:jc w:val="both"/>
              <w:rPr>
                <w:rFonts w:eastAsia="Times New Roman" w:cs="Arial"/>
                <w:color w:val="000000" w:themeColor="text1"/>
              </w:rPr>
            </w:pPr>
          </w:p>
        </w:tc>
      </w:tr>
      <w:tr w:rsidR="0075161B" w:rsidRPr="00107C93" w14:paraId="79134FBB" w14:textId="77777777" w:rsidTr="0031575F">
        <w:trPr>
          <w:gridAfter w:val="1"/>
        </w:trPr>
        <w:tc>
          <w:tcPr>
            <w:tcW w:w="0" w:type="auto"/>
            <w:gridSpan w:val="3"/>
            <w:hideMark/>
          </w:tcPr>
          <w:p w14:paraId="18E3DFF4" w14:textId="2C094E3A" w:rsidR="0075161B" w:rsidRPr="00107C93" w:rsidRDefault="0075161B" w:rsidP="004E394B">
            <w:pPr>
              <w:spacing w:before="120" w:after="120" w:line="360" w:lineRule="auto"/>
              <w:jc w:val="both"/>
              <w:rPr>
                <w:rFonts w:eastAsia="Times New Roman" w:cs="Arial"/>
                <w:color w:val="000000" w:themeColor="text1"/>
              </w:rPr>
            </w:pPr>
          </w:p>
        </w:tc>
      </w:tr>
    </w:tbl>
    <w:p w14:paraId="65F87962" w14:textId="77777777" w:rsidR="00107C93" w:rsidRPr="004E394B" w:rsidRDefault="00107C93" w:rsidP="004E394B">
      <w:pPr>
        <w:spacing w:before="120" w:after="120" w:line="360" w:lineRule="auto"/>
        <w:jc w:val="both"/>
        <w:rPr>
          <w:rFonts w:cs="Arial"/>
          <w:color w:val="000000" w:themeColor="text1"/>
        </w:rPr>
      </w:pPr>
    </w:p>
    <w:p w14:paraId="08559C1E" w14:textId="77777777" w:rsidR="00BE4C7E" w:rsidRDefault="0094092D" w:rsidP="004E394B">
      <w:pPr>
        <w:spacing w:before="120" w:after="120" w:line="360" w:lineRule="auto"/>
        <w:jc w:val="both"/>
        <w:rPr>
          <w:rFonts w:cs="Arial"/>
          <w:color w:val="000000" w:themeColor="text1"/>
        </w:rPr>
      </w:pPr>
      <w:r w:rsidRPr="004E394B">
        <w:rPr>
          <w:rFonts w:cs="Arial"/>
          <w:color w:val="000000" w:themeColor="text1"/>
        </w:rPr>
        <w:br w:type="page"/>
      </w:r>
    </w:p>
    <w:p w14:paraId="5752D382" w14:textId="77777777" w:rsidR="00FB470B" w:rsidRPr="00374701" w:rsidRDefault="00FB470B" w:rsidP="00374701">
      <w:pPr>
        <w:spacing w:before="120" w:after="120" w:line="360" w:lineRule="auto"/>
        <w:jc w:val="center"/>
        <w:rPr>
          <w:rFonts w:cs="Arial"/>
          <w:b/>
          <w:color w:val="000000" w:themeColor="text1"/>
          <w:sz w:val="32"/>
          <w:u w:val="single"/>
        </w:rPr>
      </w:pPr>
      <w:r w:rsidRPr="00374701">
        <w:rPr>
          <w:rFonts w:cs="Arial"/>
          <w:b/>
          <w:color w:val="000000" w:themeColor="text1"/>
          <w:sz w:val="32"/>
          <w:u w:val="single"/>
        </w:rPr>
        <w:lastRenderedPageBreak/>
        <w:t>Table of Contents</w:t>
      </w:r>
    </w:p>
    <w:p w14:paraId="1F890D4D" w14:textId="77777777" w:rsidR="00374701" w:rsidRDefault="00FB470B" w:rsidP="00374701">
      <w:pPr>
        <w:pStyle w:val="TOC1"/>
        <w:tabs>
          <w:tab w:val="left" w:pos="440"/>
          <w:tab w:val="right" w:leader="dot" w:pos="9350"/>
        </w:tabs>
        <w:spacing w:before="120" w:after="120" w:line="360" w:lineRule="auto"/>
        <w:rPr>
          <w:rFonts w:asciiTheme="minorHAnsi" w:eastAsiaTheme="minorEastAsia" w:hAnsiTheme="minorHAnsi"/>
          <w:noProof/>
        </w:rPr>
      </w:pPr>
      <w:r>
        <w:rPr>
          <w:rFonts w:cs="Arial"/>
          <w:color w:val="000000" w:themeColor="text1"/>
        </w:rPr>
        <w:fldChar w:fldCharType="begin"/>
      </w:r>
      <w:r>
        <w:rPr>
          <w:rFonts w:cs="Arial"/>
          <w:color w:val="000000" w:themeColor="text1"/>
        </w:rPr>
        <w:instrText xml:space="preserve"> TOC \o "1-3" \h \z \u </w:instrText>
      </w:r>
      <w:r>
        <w:rPr>
          <w:rFonts w:cs="Arial"/>
          <w:color w:val="000000" w:themeColor="text1"/>
        </w:rPr>
        <w:fldChar w:fldCharType="separate"/>
      </w:r>
      <w:hyperlink w:anchor="_Toc224946060" w:history="1">
        <w:r w:rsidR="00374701" w:rsidRPr="00C16FF4">
          <w:rPr>
            <w:rStyle w:val="Hyperlink"/>
            <w:noProof/>
          </w:rPr>
          <w:t>a)</w:t>
        </w:r>
        <w:r w:rsidR="00374701">
          <w:rPr>
            <w:rFonts w:asciiTheme="minorHAnsi" w:eastAsiaTheme="minorEastAsia" w:hAnsiTheme="minorHAnsi"/>
            <w:noProof/>
          </w:rPr>
          <w:tab/>
        </w:r>
        <w:r w:rsidR="00374701" w:rsidRPr="00C16FF4">
          <w:rPr>
            <w:rStyle w:val="Hyperlink"/>
            <w:noProof/>
          </w:rPr>
          <w:t>Introduction</w:t>
        </w:r>
        <w:r w:rsidR="00374701">
          <w:rPr>
            <w:noProof/>
            <w:webHidden/>
          </w:rPr>
          <w:tab/>
        </w:r>
        <w:r w:rsidR="00374701">
          <w:rPr>
            <w:noProof/>
            <w:webHidden/>
          </w:rPr>
          <w:fldChar w:fldCharType="begin"/>
        </w:r>
        <w:r w:rsidR="00374701">
          <w:rPr>
            <w:noProof/>
            <w:webHidden/>
          </w:rPr>
          <w:instrText xml:space="preserve"> PAGEREF _Toc224946060 \h </w:instrText>
        </w:r>
        <w:r w:rsidR="00374701">
          <w:rPr>
            <w:noProof/>
            <w:webHidden/>
          </w:rPr>
        </w:r>
        <w:r w:rsidR="00374701">
          <w:rPr>
            <w:noProof/>
            <w:webHidden/>
          </w:rPr>
          <w:fldChar w:fldCharType="separate"/>
        </w:r>
        <w:r w:rsidR="00374701">
          <w:rPr>
            <w:noProof/>
            <w:webHidden/>
          </w:rPr>
          <w:t>3</w:t>
        </w:r>
        <w:r w:rsidR="00374701">
          <w:rPr>
            <w:noProof/>
            <w:webHidden/>
          </w:rPr>
          <w:fldChar w:fldCharType="end"/>
        </w:r>
      </w:hyperlink>
    </w:p>
    <w:p w14:paraId="67D00C1A"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1" w:history="1">
        <w:r w:rsidRPr="00C16FF4">
          <w:rPr>
            <w:rStyle w:val="Hyperlink"/>
            <w:noProof/>
          </w:rPr>
          <w:t>b)</w:t>
        </w:r>
        <w:r>
          <w:rPr>
            <w:rFonts w:asciiTheme="minorHAnsi" w:eastAsiaTheme="minorEastAsia" w:hAnsiTheme="minorHAnsi"/>
            <w:noProof/>
          </w:rPr>
          <w:tab/>
        </w:r>
        <w:r w:rsidRPr="00C16FF4">
          <w:rPr>
            <w:rStyle w:val="Hyperlink"/>
            <w:noProof/>
          </w:rPr>
          <w:t>The Early Help system</w:t>
        </w:r>
        <w:r>
          <w:rPr>
            <w:noProof/>
            <w:webHidden/>
          </w:rPr>
          <w:tab/>
        </w:r>
        <w:r>
          <w:rPr>
            <w:noProof/>
            <w:webHidden/>
          </w:rPr>
          <w:fldChar w:fldCharType="begin"/>
        </w:r>
        <w:r>
          <w:rPr>
            <w:noProof/>
            <w:webHidden/>
          </w:rPr>
          <w:instrText xml:space="preserve"> PAGEREF _Toc224946061 \h </w:instrText>
        </w:r>
        <w:r>
          <w:rPr>
            <w:noProof/>
            <w:webHidden/>
          </w:rPr>
        </w:r>
        <w:r>
          <w:rPr>
            <w:noProof/>
            <w:webHidden/>
          </w:rPr>
          <w:fldChar w:fldCharType="separate"/>
        </w:r>
        <w:r>
          <w:rPr>
            <w:noProof/>
            <w:webHidden/>
          </w:rPr>
          <w:t>3</w:t>
        </w:r>
        <w:r>
          <w:rPr>
            <w:noProof/>
            <w:webHidden/>
          </w:rPr>
          <w:fldChar w:fldCharType="end"/>
        </w:r>
      </w:hyperlink>
    </w:p>
    <w:p w14:paraId="336D2613"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2" w:history="1">
        <w:r w:rsidRPr="00C16FF4">
          <w:rPr>
            <w:rStyle w:val="Hyperlink"/>
            <w:noProof/>
          </w:rPr>
          <w:t>c)</w:t>
        </w:r>
        <w:r>
          <w:rPr>
            <w:rFonts w:asciiTheme="minorHAnsi" w:eastAsiaTheme="minorEastAsia" w:hAnsiTheme="minorHAnsi"/>
            <w:noProof/>
          </w:rPr>
          <w:tab/>
        </w:r>
        <w:r w:rsidRPr="00C16FF4">
          <w:rPr>
            <w:rStyle w:val="Hyperlink"/>
            <w:noProof/>
          </w:rPr>
          <w:t>Multi-agency working</w:t>
        </w:r>
        <w:r>
          <w:rPr>
            <w:noProof/>
            <w:webHidden/>
          </w:rPr>
          <w:tab/>
        </w:r>
        <w:r>
          <w:rPr>
            <w:noProof/>
            <w:webHidden/>
          </w:rPr>
          <w:fldChar w:fldCharType="begin"/>
        </w:r>
        <w:r>
          <w:rPr>
            <w:noProof/>
            <w:webHidden/>
          </w:rPr>
          <w:instrText xml:space="preserve"> PAGEREF _Toc224946062 \h </w:instrText>
        </w:r>
        <w:r>
          <w:rPr>
            <w:noProof/>
            <w:webHidden/>
          </w:rPr>
        </w:r>
        <w:r>
          <w:rPr>
            <w:noProof/>
            <w:webHidden/>
          </w:rPr>
          <w:fldChar w:fldCharType="separate"/>
        </w:r>
        <w:r>
          <w:rPr>
            <w:noProof/>
            <w:webHidden/>
          </w:rPr>
          <w:t>4</w:t>
        </w:r>
        <w:r>
          <w:rPr>
            <w:noProof/>
            <w:webHidden/>
          </w:rPr>
          <w:fldChar w:fldCharType="end"/>
        </w:r>
      </w:hyperlink>
    </w:p>
    <w:p w14:paraId="7D5A7E91"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3" w:history="1">
        <w:r w:rsidRPr="00C16FF4">
          <w:rPr>
            <w:rStyle w:val="Hyperlink"/>
            <w:noProof/>
          </w:rPr>
          <w:t>d)</w:t>
        </w:r>
        <w:r>
          <w:rPr>
            <w:rFonts w:asciiTheme="minorHAnsi" w:eastAsiaTheme="minorEastAsia" w:hAnsiTheme="minorHAnsi"/>
            <w:noProof/>
          </w:rPr>
          <w:tab/>
        </w:r>
        <w:r w:rsidRPr="00C16FF4">
          <w:rPr>
            <w:rStyle w:val="Hyperlink"/>
            <w:noProof/>
          </w:rPr>
          <w:t>Leicester City Council website</w:t>
        </w:r>
        <w:r>
          <w:rPr>
            <w:noProof/>
            <w:webHidden/>
          </w:rPr>
          <w:tab/>
        </w:r>
        <w:r>
          <w:rPr>
            <w:noProof/>
            <w:webHidden/>
          </w:rPr>
          <w:fldChar w:fldCharType="begin"/>
        </w:r>
        <w:r>
          <w:rPr>
            <w:noProof/>
            <w:webHidden/>
          </w:rPr>
          <w:instrText xml:space="preserve"> PAGEREF _Toc224946063 \h </w:instrText>
        </w:r>
        <w:r>
          <w:rPr>
            <w:noProof/>
            <w:webHidden/>
          </w:rPr>
        </w:r>
        <w:r>
          <w:rPr>
            <w:noProof/>
            <w:webHidden/>
          </w:rPr>
          <w:fldChar w:fldCharType="separate"/>
        </w:r>
        <w:r>
          <w:rPr>
            <w:noProof/>
            <w:webHidden/>
          </w:rPr>
          <w:t>4</w:t>
        </w:r>
        <w:r>
          <w:rPr>
            <w:noProof/>
            <w:webHidden/>
          </w:rPr>
          <w:fldChar w:fldCharType="end"/>
        </w:r>
      </w:hyperlink>
    </w:p>
    <w:p w14:paraId="13B66E73"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4" w:history="1">
        <w:r w:rsidRPr="00C16FF4">
          <w:rPr>
            <w:rStyle w:val="Hyperlink"/>
            <w:noProof/>
          </w:rPr>
          <w:t>e)</w:t>
        </w:r>
        <w:r>
          <w:rPr>
            <w:rFonts w:asciiTheme="minorHAnsi" w:eastAsiaTheme="minorEastAsia" w:hAnsiTheme="minorHAnsi"/>
            <w:noProof/>
          </w:rPr>
          <w:tab/>
        </w:r>
        <w:r w:rsidRPr="00C16FF4">
          <w:rPr>
            <w:rStyle w:val="Hyperlink"/>
            <w:noProof/>
          </w:rPr>
          <w:t>Norfolk County Council website</w:t>
        </w:r>
        <w:r>
          <w:rPr>
            <w:noProof/>
            <w:webHidden/>
          </w:rPr>
          <w:tab/>
        </w:r>
        <w:r>
          <w:rPr>
            <w:noProof/>
            <w:webHidden/>
          </w:rPr>
          <w:fldChar w:fldCharType="begin"/>
        </w:r>
        <w:r>
          <w:rPr>
            <w:noProof/>
            <w:webHidden/>
          </w:rPr>
          <w:instrText xml:space="preserve"> PAGEREF _Toc224946064 \h </w:instrText>
        </w:r>
        <w:r>
          <w:rPr>
            <w:noProof/>
            <w:webHidden/>
          </w:rPr>
        </w:r>
        <w:r>
          <w:rPr>
            <w:noProof/>
            <w:webHidden/>
          </w:rPr>
          <w:fldChar w:fldCharType="separate"/>
        </w:r>
        <w:r>
          <w:rPr>
            <w:noProof/>
            <w:webHidden/>
          </w:rPr>
          <w:t>5</w:t>
        </w:r>
        <w:r>
          <w:rPr>
            <w:noProof/>
            <w:webHidden/>
          </w:rPr>
          <w:fldChar w:fldCharType="end"/>
        </w:r>
      </w:hyperlink>
    </w:p>
    <w:p w14:paraId="58B7E94C"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5" w:history="1">
        <w:r w:rsidRPr="00C16FF4">
          <w:rPr>
            <w:rStyle w:val="Hyperlink"/>
            <w:noProof/>
          </w:rPr>
          <w:t>f)</w:t>
        </w:r>
        <w:r>
          <w:rPr>
            <w:rFonts w:asciiTheme="minorHAnsi" w:eastAsiaTheme="minorEastAsia" w:hAnsiTheme="minorHAnsi"/>
            <w:noProof/>
          </w:rPr>
          <w:tab/>
        </w:r>
        <w:r w:rsidRPr="00C16FF4">
          <w:rPr>
            <w:rStyle w:val="Hyperlink"/>
            <w:noProof/>
          </w:rPr>
          <w:t>Staffordshire County Council website</w:t>
        </w:r>
        <w:r>
          <w:rPr>
            <w:noProof/>
            <w:webHidden/>
          </w:rPr>
          <w:tab/>
        </w:r>
        <w:r>
          <w:rPr>
            <w:noProof/>
            <w:webHidden/>
          </w:rPr>
          <w:fldChar w:fldCharType="begin"/>
        </w:r>
        <w:r>
          <w:rPr>
            <w:noProof/>
            <w:webHidden/>
          </w:rPr>
          <w:instrText xml:space="preserve"> PAGEREF _Toc224946065 \h </w:instrText>
        </w:r>
        <w:r>
          <w:rPr>
            <w:noProof/>
            <w:webHidden/>
          </w:rPr>
        </w:r>
        <w:r>
          <w:rPr>
            <w:noProof/>
            <w:webHidden/>
          </w:rPr>
          <w:fldChar w:fldCharType="separate"/>
        </w:r>
        <w:r>
          <w:rPr>
            <w:noProof/>
            <w:webHidden/>
          </w:rPr>
          <w:t>6</w:t>
        </w:r>
        <w:r>
          <w:rPr>
            <w:noProof/>
            <w:webHidden/>
          </w:rPr>
          <w:fldChar w:fldCharType="end"/>
        </w:r>
      </w:hyperlink>
    </w:p>
    <w:p w14:paraId="227DF94E"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6" w:history="1">
        <w:r w:rsidRPr="00C16FF4">
          <w:rPr>
            <w:rStyle w:val="Hyperlink"/>
            <w:noProof/>
          </w:rPr>
          <w:t>g)</w:t>
        </w:r>
        <w:r>
          <w:rPr>
            <w:rFonts w:asciiTheme="minorHAnsi" w:eastAsiaTheme="minorEastAsia" w:hAnsiTheme="minorHAnsi"/>
            <w:noProof/>
          </w:rPr>
          <w:tab/>
        </w:r>
        <w:r w:rsidRPr="00C16FF4">
          <w:rPr>
            <w:rStyle w:val="Hyperlink"/>
            <w:noProof/>
          </w:rPr>
          <w:t>Comparative Analysis</w:t>
        </w:r>
        <w:r>
          <w:rPr>
            <w:noProof/>
            <w:webHidden/>
          </w:rPr>
          <w:tab/>
        </w:r>
        <w:r>
          <w:rPr>
            <w:noProof/>
            <w:webHidden/>
          </w:rPr>
          <w:fldChar w:fldCharType="begin"/>
        </w:r>
        <w:r>
          <w:rPr>
            <w:noProof/>
            <w:webHidden/>
          </w:rPr>
          <w:instrText xml:space="preserve"> PAGEREF _Toc224946066 \h </w:instrText>
        </w:r>
        <w:r>
          <w:rPr>
            <w:noProof/>
            <w:webHidden/>
          </w:rPr>
        </w:r>
        <w:r>
          <w:rPr>
            <w:noProof/>
            <w:webHidden/>
          </w:rPr>
          <w:fldChar w:fldCharType="separate"/>
        </w:r>
        <w:r>
          <w:rPr>
            <w:noProof/>
            <w:webHidden/>
          </w:rPr>
          <w:t>6</w:t>
        </w:r>
        <w:r>
          <w:rPr>
            <w:noProof/>
            <w:webHidden/>
          </w:rPr>
          <w:fldChar w:fldCharType="end"/>
        </w:r>
      </w:hyperlink>
    </w:p>
    <w:p w14:paraId="55D1E001"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7" w:history="1">
        <w:r w:rsidRPr="00C16FF4">
          <w:rPr>
            <w:rStyle w:val="Hyperlink"/>
            <w:noProof/>
          </w:rPr>
          <w:t>h)</w:t>
        </w:r>
        <w:r>
          <w:rPr>
            <w:rFonts w:asciiTheme="minorHAnsi" w:eastAsiaTheme="minorEastAsia" w:hAnsiTheme="minorHAnsi"/>
            <w:noProof/>
          </w:rPr>
          <w:tab/>
        </w:r>
        <w:r w:rsidRPr="00C16FF4">
          <w:rPr>
            <w:rStyle w:val="Hyperlink"/>
            <w:noProof/>
          </w:rPr>
          <w:t>Conclusion and Recommendations</w:t>
        </w:r>
        <w:r>
          <w:rPr>
            <w:noProof/>
            <w:webHidden/>
          </w:rPr>
          <w:tab/>
        </w:r>
        <w:r>
          <w:rPr>
            <w:noProof/>
            <w:webHidden/>
          </w:rPr>
          <w:fldChar w:fldCharType="begin"/>
        </w:r>
        <w:r>
          <w:rPr>
            <w:noProof/>
            <w:webHidden/>
          </w:rPr>
          <w:instrText xml:space="preserve"> PAGEREF _Toc224946067 \h </w:instrText>
        </w:r>
        <w:r>
          <w:rPr>
            <w:noProof/>
            <w:webHidden/>
          </w:rPr>
        </w:r>
        <w:r>
          <w:rPr>
            <w:noProof/>
            <w:webHidden/>
          </w:rPr>
          <w:fldChar w:fldCharType="separate"/>
        </w:r>
        <w:r>
          <w:rPr>
            <w:noProof/>
            <w:webHidden/>
          </w:rPr>
          <w:t>7</w:t>
        </w:r>
        <w:r>
          <w:rPr>
            <w:noProof/>
            <w:webHidden/>
          </w:rPr>
          <w:fldChar w:fldCharType="end"/>
        </w:r>
      </w:hyperlink>
    </w:p>
    <w:p w14:paraId="6F8B68D1" w14:textId="77777777" w:rsidR="00374701" w:rsidRDefault="00374701" w:rsidP="00374701">
      <w:pPr>
        <w:pStyle w:val="TOC1"/>
        <w:tabs>
          <w:tab w:val="left" w:pos="440"/>
          <w:tab w:val="right" w:leader="dot" w:pos="9350"/>
        </w:tabs>
        <w:spacing w:before="120" w:after="120" w:line="360" w:lineRule="auto"/>
        <w:rPr>
          <w:rFonts w:asciiTheme="minorHAnsi" w:eastAsiaTheme="minorEastAsia" w:hAnsiTheme="minorHAnsi"/>
          <w:noProof/>
        </w:rPr>
      </w:pPr>
      <w:hyperlink w:anchor="_Toc224946068" w:history="1">
        <w:r w:rsidRPr="00C16FF4">
          <w:rPr>
            <w:rStyle w:val="Hyperlink"/>
            <w:noProof/>
          </w:rPr>
          <w:t>i)</w:t>
        </w:r>
        <w:r>
          <w:rPr>
            <w:rFonts w:asciiTheme="minorHAnsi" w:eastAsiaTheme="minorEastAsia" w:hAnsiTheme="minorHAnsi"/>
            <w:noProof/>
          </w:rPr>
          <w:tab/>
        </w:r>
        <w:r w:rsidRPr="00C16FF4">
          <w:rPr>
            <w:rStyle w:val="Hyperlink"/>
            <w:noProof/>
          </w:rPr>
          <w:t>References</w:t>
        </w:r>
        <w:r>
          <w:rPr>
            <w:noProof/>
            <w:webHidden/>
          </w:rPr>
          <w:tab/>
        </w:r>
        <w:r>
          <w:rPr>
            <w:noProof/>
            <w:webHidden/>
          </w:rPr>
          <w:fldChar w:fldCharType="begin"/>
        </w:r>
        <w:r>
          <w:rPr>
            <w:noProof/>
            <w:webHidden/>
          </w:rPr>
          <w:instrText xml:space="preserve"> PAGEREF _Toc224946068 \h </w:instrText>
        </w:r>
        <w:r>
          <w:rPr>
            <w:noProof/>
            <w:webHidden/>
          </w:rPr>
        </w:r>
        <w:r>
          <w:rPr>
            <w:noProof/>
            <w:webHidden/>
          </w:rPr>
          <w:fldChar w:fldCharType="separate"/>
        </w:r>
        <w:r>
          <w:rPr>
            <w:noProof/>
            <w:webHidden/>
          </w:rPr>
          <w:t>8</w:t>
        </w:r>
        <w:r>
          <w:rPr>
            <w:noProof/>
            <w:webHidden/>
          </w:rPr>
          <w:fldChar w:fldCharType="end"/>
        </w:r>
      </w:hyperlink>
    </w:p>
    <w:p w14:paraId="52410DB0" w14:textId="77777777" w:rsidR="00FB470B" w:rsidRDefault="00FB470B" w:rsidP="00374701">
      <w:pPr>
        <w:spacing w:before="120" w:after="120" w:line="360" w:lineRule="auto"/>
        <w:jc w:val="both"/>
        <w:rPr>
          <w:rFonts w:cs="Arial"/>
          <w:color w:val="000000" w:themeColor="text1"/>
        </w:rPr>
      </w:pPr>
      <w:r>
        <w:rPr>
          <w:rFonts w:cs="Arial"/>
          <w:color w:val="000000" w:themeColor="text1"/>
        </w:rPr>
        <w:fldChar w:fldCharType="end"/>
      </w:r>
    </w:p>
    <w:p w14:paraId="24B70B35" w14:textId="77777777" w:rsidR="00201B7D" w:rsidRDefault="00201B7D" w:rsidP="004E394B">
      <w:pPr>
        <w:spacing w:before="120" w:after="120" w:line="360" w:lineRule="auto"/>
        <w:jc w:val="both"/>
        <w:rPr>
          <w:rFonts w:cs="Arial"/>
          <w:color w:val="000000" w:themeColor="text1"/>
        </w:rPr>
      </w:pPr>
    </w:p>
    <w:p w14:paraId="1D35A3CF" w14:textId="77777777" w:rsidR="00201B7D" w:rsidRDefault="00201B7D" w:rsidP="004E394B">
      <w:pPr>
        <w:spacing w:before="120" w:after="120" w:line="360" w:lineRule="auto"/>
        <w:jc w:val="both"/>
        <w:rPr>
          <w:rFonts w:cs="Arial"/>
          <w:color w:val="000000" w:themeColor="text1"/>
        </w:rPr>
      </w:pPr>
    </w:p>
    <w:p w14:paraId="2DD9EE7A" w14:textId="77777777" w:rsidR="00201B7D" w:rsidRDefault="00201B7D" w:rsidP="004E394B">
      <w:pPr>
        <w:spacing w:before="120" w:after="120" w:line="360" w:lineRule="auto"/>
        <w:jc w:val="both"/>
        <w:rPr>
          <w:rFonts w:cs="Arial"/>
          <w:color w:val="000000" w:themeColor="text1"/>
        </w:rPr>
      </w:pPr>
    </w:p>
    <w:p w14:paraId="1C9E9397" w14:textId="77777777" w:rsidR="00201B7D" w:rsidRDefault="00201B7D" w:rsidP="004E394B">
      <w:pPr>
        <w:spacing w:before="120" w:after="120" w:line="360" w:lineRule="auto"/>
        <w:jc w:val="both"/>
        <w:rPr>
          <w:rFonts w:cs="Arial"/>
          <w:color w:val="000000" w:themeColor="text1"/>
        </w:rPr>
      </w:pPr>
    </w:p>
    <w:p w14:paraId="0A90D675" w14:textId="77777777" w:rsidR="00201B7D" w:rsidRDefault="00201B7D" w:rsidP="004E394B">
      <w:pPr>
        <w:spacing w:before="120" w:after="120" w:line="360" w:lineRule="auto"/>
        <w:jc w:val="both"/>
        <w:rPr>
          <w:rFonts w:cs="Arial"/>
          <w:color w:val="000000" w:themeColor="text1"/>
        </w:rPr>
      </w:pPr>
    </w:p>
    <w:p w14:paraId="71800EBB" w14:textId="77777777" w:rsidR="00201B7D" w:rsidRDefault="00201B7D" w:rsidP="004E394B">
      <w:pPr>
        <w:spacing w:before="120" w:after="120" w:line="360" w:lineRule="auto"/>
        <w:jc w:val="both"/>
        <w:rPr>
          <w:rFonts w:cs="Arial"/>
          <w:color w:val="000000" w:themeColor="text1"/>
        </w:rPr>
      </w:pPr>
    </w:p>
    <w:p w14:paraId="58C22008" w14:textId="77777777" w:rsidR="00201B7D" w:rsidRDefault="00201B7D" w:rsidP="004E394B">
      <w:pPr>
        <w:spacing w:before="120" w:after="120" w:line="360" w:lineRule="auto"/>
        <w:jc w:val="both"/>
        <w:rPr>
          <w:rFonts w:cs="Arial"/>
          <w:color w:val="000000" w:themeColor="text1"/>
        </w:rPr>
      </w:pPr>
    </w:p>
    <w:p w14:paraId="2A53B5BD" w14:textId="77777777" w:rsidR="00201B7D" w:rsidRDefault="00201B7D" w:rsidP="004E394B">
      <w:pPr>
        <w:spacing w:before="120" w:after="120" w:line="360" w:lineRule="auto"/>
        <w:jc w:val="both"/>
        <w:rPr>
          <w:rFonts w:cs="Arial"/>
          <w:color w:val="000000" w:themeColor="text1"/>
        </w:rPr>
      </w:pPr>
    </w:p>
    <w:p w14:paraId="686FDD8A" w14:textId="77777777" w:rsidR="00201B7D" w:rsidRDefault="00201B7D" w:rsidP="004E394B">
      <w:pPr>
        <w:spacing w:before="120" w:after="120" w:line="360" w:lineRule="auto"/>
        <w:jc w:val="both"/>
        <w:rPr>
          <w:rFonts w:cs="Arial"/>
          <w:color w:val="000000" w:themeColor="text1"/>
        </w:rPr>
      </w:pPr>
    </w:p>
    <w:p w14:paraId="2692D4B8" w14:textId="77777777" w:rsidR="00201B7D" w:rsidRDefault="00201B7D" w:rsidP="004E394B">
      <w:pPr>
        <w:spacing w:before="120" w:after="120" w:line="360" w:lineRule="auto"/>
        <w:jc w:val="both"/>
        <w:rPr>
          <w:rFonts w:cs="Arial"/>
          <w:color w:val="000000" w:themeColor="text1"/>
        </w:rPr>
      </w:pPr>
    </w:p>
    <w:p w14:paraId="69F76BA9" w14:textId="77777777" w:rsidR="00201B7D" w:rsidRDefault="00201B7D" w:rsidP="004E394B">
      <w:pPr>
        <w:spacing w:before="120" w:after="120" w:line="360" w:lineRule="auto"/>
        <w:jc w:val="both"/>
        <w:rPr>
          <w:rFonts w:cs="Arial"/>
          <w:color w:val="000000" w:themeColor="text1"/>
        </w:rPr>
      </w:pPr>
    </w:p>
    <w:p w14:paraId="53EA23E9" w14:textId="77777777" w:rsidR="00201B7D" w:rsidRDefault="00201B7D" w:rsidP="004E394B">
      <w:pPr>
        <w:spacing w:before="120" w:after="120" w:line="360" w:lineRule="auto"/>
        <w:jc w:val="both"/>
        <w:rPr>
          <w:rFonts w:cs="Arial"/>
          <w:color w:val="000000" w:themeColor="text1"/>
        </w:rPr>
      </w:pPr>
    </w:p>
    <w:p w14:paraId="5870829A" w14:textId="77777777" w:rsidR="00201B7D" w:rsidRDefault="00201B7D" w:rsidP="004E394B">
      <w:pPr>
        <w:spacing w:before="120" w:after="120" w:line="360" w:lineRule="auto"/>
        <w:jc w:val="both"/>
        <w:rPr>
          <w:rFonts w:cs="Arial"/>
          <w:color w:val="000000" w:themeColor="text1"/>
        </w:rPr>
      </w:pPr>
    </w:p>
    <w:p w14:paraId="6F4F296E" w14:textId="77777777" w:rsidR="00201B7D" w:rsidRDefault="00201B7D" w:rsidP="004E394B">
      <w:pPr>
        <w:spacing w:before="120" w:after="120" w:line="360" w:lineRule="auto"/>
        <w:jc w:val="both"/>
        <w:rPr>
          <w:rFonts w:cs="Arial"/>
          <w:color w:val="000000" w:themeColor="text1"/>
        </w:rPr>
      </w:pPr>
    </w:p>
    <w:p w14:paraId="4AF558D9" w14:textId="77777777" w:rsidR="00201B7D" w:rsidRPr="004E394B" w:rsidRDefault="00201B7D" w:rsidP="004E394B">
      <w:pPr>
        <w:spacing w:before="120" w:after="120" w:line="360" w:lineRule="auto"/>
        <w:jc w:val="both"/>
        <w:rPr>
          <w:rFonts w:cs="Arial"/>
          <w:color w:val="000000" w:themeColor="text1"/>
        </w:rPr>
      </w:pPr>
    </w:p>
    <w:p w14:paraId="415E4849" w14:textId="77777777" w:rsidR="00BE4C7E" w:rsidRPr="004E394B" w:rsidRDefault="0094092D" w:rsidP="005B5C1E">
      <w:pPr>
        <w:pStyle w:val="Heading1"/>
        <w:numPr>
          <w:ilvl w:val="0"/>
          <w:numId w:val="0"/>
        </w:numPr>
      </w:pPr>
      <w:bookmarkStart w:id="0" w:name="_Toc224946060"/>
      <w:r w:rsidRPr="004E394B">
        <w:lastRenderedPageBreak/>
        <w:t>Introduction</w:t>
      </w:r>
      <w:bookmarkEnd w:id="0"/>
    </w:p>
    <w:p w14:paraId="5907EEFC" w14:textId="77777777" w:rsidR="00901996" w:rsidRPr="004E394B" w:rsidRDefault="00901996" w:rsidP="004E394B">
      <w:pPr>
        <w:spacing w:before="120" w:after="120" w:line="360" w:lineRule="auto"/>
        <w:jc w:val="both"/>
        <w:rPr>
          <w:rFonts w:cs="Arial"/>
          <w:color w:val="000000" w:themeColor="text1"/>
        </w:rPr>
      </w:pPr>
      <w:r w:rsidRPr="004E394B">
        <w:rPr>
          <w:rFonts w:cs="Arial"/>
          <w:color w:val="000000" w:themeColor="text1"/>
        </w:rPr>
        <w:t xml:space="preserve">This report will explore the Signposting of Early Help to families at three local authority websites. These three sites include Leicester City Council, Norfolk County Council and Staffordshire County Council. The short lists Leicestershire County Council, </w:t>
      </w:r>
      <w:proofErr w:type="gramStart"/>
      <w:r w:rsidRPr="004E394B">
        <w:rPr>
          <w:rFonts w:cs="Arial"/>
          <w:color w:val="000000" w:themeColor="text1"/>
        </w:rPr>
        <w:t>however</w:t>
      </w:r>
      <w:proofErr w:type="gramEnd"/>
      <w:r w:rsidRPr="004E394B">
        <w:rPr>
          <w:rFonts w:cs="Arial"/>
          <w:color w:val="000000" w:themeColor="text1"/>
        </w:rPr>
        <w:t xml:space="preserve"> the site is leicester.gov.uk so in this report they are used as the first case. The overall objective will be to compare the ease with which families access Early Help information, contacts, referral pathways and additional family support services.</w:t>
      </w:r>
    </w:p>
    <w:p w14:paraId="20682AEA" w14:textId="77777777" w:rsidR="00BE4C7E" w:rsidRPr="004E394B" w:rsidRDefault="00901996" w:rsidP="004E394B">
      <w:pPr>
        <w:spacing w:before="120" w:after="120" w:line="360" w:lineRule="auto"/>
        <w:jc w:val="both"/>
        <w:rPr>
          <w:rFonts w:cs="Arial"/>
          <w:color w:val="000000" w:themeColor="text1"/>
        </w:rPr>
      </w:pPr>
      <w:r w:rsidRPr="004E394B">
        <w:rPr>
          <w:rFonts w:cs="Arial"/>
          <w:color w:val="000000" w:themeColor="text1"/>
        </w:rPr>
        <w:t>This issue is important since Early Help must be user-friendly. Families do not necessarily need to guess what to start with. According to the Early Help System Guide, Early Help is not an individual service, but a local system to which local partnerships, leadership, data, learning and community connections should be shaped (Department for Education and Department for Levelling Up, Housing and Communities, 2022). Working Together to Safeguard Children 2023 also reports that the provision of help, support and safeguarding also needs to be planned by working in a strong local partnership (Department for Education, 2023). Good sites are important to the extent that they lead to the door of help on many occasions</w:t>
      </w:r>
      <w:r w:rsidR="0094092D" w:rsidRPr="004E394B">
        <w:rPr>
          <w:rFonts w:cs="Arial"/>
          <w:color w:val="000000" w:themeColor="text1"/>
        </w:rPr>
        <w:t>.</w:t>
      </w:r>
    </w:p>
    <w:p w14:paraId="57432607" w14:textId="77777777" w:rsidR="00BE4C7E" w:rsidRPr="004E394B" w:rsidRDefault="0094092D" w:rsidP="005B5C1E">
      <w:pPr>
        <w:pStyle w:val="Heading1"/>
        <w:numPr>
          <w:ilvl w:val="0"/>
          <w:numId w:val="0"/>
        </w:numPr>
      </w:pPr>
      <w:bookmarkStart w:id="1" w:name="_Toc224946061"/>
      <w:r w:rsidRPr="004E394B">
        <w:t>The Early Help system</w:t>
      </w:r>
      <w:bookmarkEnd w:id="1"/>
    </w:p>
    <w:p w14:paraId="4616BE46" w14:textId="77777777" w:rsidR="005F0F52" w:rsidRPr="004E394B" w:rsidRDefault="005F0F52" w:rsidP="004E394B">
      <w:pPr>
        <w:spacing w:before="120" w:after="120" w:line="360" w:lineRule="auto"/>
        <w:jc w:val="both"/>
        <w:rPr>
          <w:rFonts w:cs="Arial"/>
          <w:color w:val="000000" w:themeColor="text1"/>
        </w:rPr>
      </w:pPr>
      <w:r w:rsidRPr="004E394B">
        <w:rPr>
          <w:rFonts w:cs="Arial"/>
          <w:color w:val="000000" w:themeColor="text1"/>
        </w:rPr>
        <w:t>Early Help refers to the provision of support early when a minor issue is not transformed into a major one. It belongs to a proactive strategy. The concept is to assist children, young people and parents when the need begins to manifest itself. These may be parenting assistance, mental health assistance, school attendance, financial issues, housing issues and family issues</w:t>
      </w:r>
      <w:r w:rsidR="00F908B6" w:rsidRPr="004E394B">
        <w:rPr>
          <w:rFonts w:cs="Arial"/>
          <w:color w:val="000000" w:themeColor="text1"/>
        </w:rPr>
        <w:t xml:space="preserve"> </w:t>
      </w:r>
      <w:r w:rsidR="0023228B" w:rsidRPr="004E394B">
        <w:rPr>
          <w:rFonts w:cs="Arial"/>
          <w:color w:val="000000" w:themeColor="text1"/>
        </w:rPr>
        <w:t>(Department for Education and Department for Levelling Up,</w:t>
      </w:r>
      <w:r w:rsidR="00F908B6" w:rsidRPr="004E394B">
        <w:rPr>
          <w:rFonts w:cs="Arial"/>
          <w:color w:val="000000" w:themeColor="text1"/>
        </w:rPr>
        <w:t xml:space="preserve"> Housing and Communities, 2022)</w:t>
      </w:r>
      <w:r w:rsidRPr="004E394B">
        <w:rPr>
          <w:rFonts w:cs="Arial"/>
          <w:color w:val="000000" w:themeColor="text1"/>
        </w:rPr>
        <w:t>.</w:t>
      </w:r>
    </w:p>
    <w:p w14:paraId="718E5433" w14:textId="77777777" w:rsidR="005F0F52" w:rsidRPr="004E394B" w:rsidRDefault="005F0F52" w:rsidP="004E394B">
      <w:pPr>
        <w:spacing w:before="120" w:after="120" w:line="360" w:lineRule="auto"/>
        <w:jc w:val="both"/>
        <w:rPr>
          <w:rFonts w:cs="Arial"/>
          <w:color w:val="000000" w:themeColor="text1"/>
        </w:rPr>
      </w:pPr>
      <w:r w:rsidRPr="004E394B">
        <w:rPr>
          <w:rFonts w:cs="Arial"/>
          <w:color w:val="000000" w:themeColor="text1"/>
        </w:rPr>
        <w:t xml:space="preserve">According to the Early Help System Guide, the mature system must have the appropriate leadership and a shared vision, professional workforce, local data, and solid connection with family hubs and community services (Department for Education and Department for Levelling Up, Housing and Communities, 2022). It also states that local jurisdictions should ensure that families can easily access help at an early </w:t>
      </w:r>
      <w:proofErr w:type="gramStart"/>
      <w:r w:rsidRPr="004E394B">
        <w:rPr>
          <w:rFonts w:cs="Arial"/>
          <w:color w:val="000000" w:themeColor="text1"/>
        </w:rPr>
        <w:t>age, and</w:t>
      </w:r>
      <w:proofErr w:type="gramEnd"/>
      <w:r w:rsidRPr="004E394B">
        <w:rPr>
          <w:rFonts w:cs="Arial"/>
          <w:color w:val="000000" w:themeColor="text1"/>
        </w:rPr>
        <w:t xml:space="preserve"> move through the system without getting lost. Website design is significant to that point. A good Early Help page must describe what the service is, who is offered this service, how to request it and what will happen next.</w:t>
      </w:r>
    </w:p>
    <w:p w14:paraId="7C412162" w14:textId="77777777" w:rsidR="00BE4C7E" w:rsidRPr="004E394B" w:rsidRDefault="005F0F52" w:rsidP="004E394B">
      <w:pPr>
        <w:spacing w:before="120" w:after="120" w:line="360" w:lineRule="auto"/>
        <w:jc w:val="both"/>
        <w:rPr>
          <w:rFonts w:cs="Arial"/>
          <w:color w:val="000000" w:themeColor="text1"/>
        </w:rPr>
      </w:pPr>
      <w:r w:rsidRPr="004E394B">
        <w:rPr>
          <w:rFonts w:cs="Arial"/>
          <w:color w:val="000000" w:themeColor="text1"/>
        </w:rPr>
        <w:t xml:space="preserve">Early Help also links to law. Children Act 1989 specifies that the local authorities must protect and enhance the welfare of the needy children and Children Act 2004 stipulates that agencies must collaborate to enhance the well-being of children (Children Act 1989; Children Act 2004). The </w:t>
      </w:r>
      <w:r w:rsidRPr="004E394B">
        <w:rPr>
          <w:rFonts w:cs="Arial"/>
          <w:color w:val="000000" w:themeColor="text1"/>
        </w:rPr>
        <w:lastRenderedPageBreak/>
        <w:t xml:space="preserve">Early Help within the broader safeguarding system </w:t>
      </w:r>
      <w:proofErr w:type="gramStart"/>
      <w:r w:rsidRPr="004E394B">
        <w:rPr>
          <w:rFonts w:cs="Arial"/>
          <w:color w:val="000000" w:themeColor="text1"/>
        </w:rPr>
        <w:t>is located in</w:t>
      </w:r>
      <w:proofErr w:type="gramEnd"/>
      <w:r w:rsidRPr="004E394B">
        <w:rPr>
          <w:rFonts w:cs="Arial"/>
          <w:color w:val="000000" w:themeColor="text1"/>
        </w:rPr>
        <w:t xml:space="preserve"> Working Together 2023, which states that local arrangements must be good, explicit, and commanding senior partners (Department for Education, 2023). This implies that Early Help is not a good idea only. It belongs to the protectiveness responsibility that helps children and families in advance of the risk becoming more severe</w:t>
      </w:r>
      <w:r w:rsidR="0094092D" w:rsidRPr="004E394B">
        <w:rPr>
          <w:rFonts w:cs="Arial"/>
          <w:color w:val="000000" w:themeColor="text1"/>
        </w:rPr>
        <w:t>.</w:t>
      </w:r>
    </w:p>
    <w:p w14:paraId="69AAAC5A" w14:textId="77777777" w:rsidR="00BE4C7E" w:rsidRPr="004E394B" w:rsidRDefault="0094092D" w:rsidP="005B5C1E">
      <w:pPr>
        <w:pStyle w:val="Heading1"/>
        <w:numPr>
          <w:ilvl w:val="0"/>
          <w:numId w:val="0"/>
        </w:numPr>
      </w:pPr>
      <w:bookmarkStart w:id="2" w:name="_Toc224946062"/>
      <w:r w:rsidRPr="004E394B">
        <w:t>Multi-agency working</w:t>
      </w:r>
      <w:bookmarkEnd w:id="2"/>
    </w:p>
    <w:p w14:paraId="53A2ED5C" w14:textId="77777777" w:rsidR="00226E67" w:rsidRPr="004E394B" w:rsidRDefault="00226E67" w:rsidP="004E394B">
      <w:pPr>
        <w:spacing w:before="120" w:after="120" w:line="360" w:lineRule="auto"/>
        <w:jc w:val="both"/>
        <w:rPr>
          <w:rFonts w:cs="Arial"/>
          <w:color w:val="000000" w:themeColor="text1"/>
        </w:rPr>
      </w:pPr>
      <w:r w:rsidRPr="004E394B">
        <w:rPr>
          <w:rFonts w:cs="Arial"/>
          <w:color w:val="000000" w:themeColor="text1"/>
        </w:rPr>
        <w:t xml:space="preserve">Multi-agency </w:t>
      </w:r>
      <w:proofErr w:type="gramStart"/>
      <w:r w:rsidRPr="004E394B">
        <w:rPr>
          <w:rFonts w:cs="Arial"/>
          <w:color w:val="000000" w:themeColor="text1"/>
        </w:rPr>
        <w:t>working</w:t>
      </w:r>
      <w:proofErr w:type="gramEnd"/>
      <w:r w:rsidRPr="004E394B">
        <w:rPr>
          <w:rFonts w:cs="Arial"/>
          <w:color w:val="000000" w:themeColor="text1"/>
        </w:rPr>
        <w:t xml:space="preserve"> refers to collaboration of various services to a single family. Such services can be schools, health visitors, social care, youth services, housing teams, police and voluntary groups. The reason is to provide a single response. Families do not need to retell their story several times. Rather services are supposed to exchange the appropriate information, make decisions as to who leads and keep the plan at review.</w:t>
      </w:r>
    </w:p>
    <w:p w14:paraId="2C78B525" w14:textId="77777777" w:rsidR="00226E67" w:rsidRPr="004E394B" w:rsidRDefault="00226E67" w:rsidP="004E394B">
      <w:pPr>
        <w:spacing w:before="120" w:after="120" w:line="360" w:lineRule="auto"/>
        <w:jc w:val="both"/>
        <w:rPr>
          <w:rFonts w:cs="Arial"/>
          <w:color w:val="000000" w:themeColor="text1"/>
        </w:rPr>
      </w:pPr>
      <w:r w:rsidRPr="004E394B">
        <w:rPr>
          <w:rFonts w:cs="Arial"/>
          <w:color w:val="000000" w:themeColor="text1"/>
        </w:rPr>
        <w:t xml:space="preserve">It has been </w:t>
      </w:r>
      <w:proofErr w:type="gramStart"/>
      <w:r w:rsidRPr="004E394B">
        <w:rPr>
          <w:rFonts w:cs="Arial"/>
          <w:color w:val="000000" w:themeColor="text1"/>
        </w:rPr>
        <w:t>found out</w:t>
      </w:r>
      <w:proofErr w:type="gramEnd"/>
      <w:r w:rsidRPr="004E394B">
        <w:rPr>
          <w:rFonts w:cs="Arial"/>
          <w:color w:val="000000" w:themeColor="text1"/>
        </w:rPr>
        <w:t xml:space="preserve"> that multi-agency </w:t>
      </w:r>
      <w:proofErr w:type="gramStart"/>
      <w:r w:rsidRPr="004E394B">
        <w:rPr>
          <w:rFonts w:cs="Arial"/>
          <w:color w:val="000000" w:themeColor="text1"/>
        </w:rPr>
        <w:t>working</w:t>
      </w:r>
      <w:proofErr w:type="gramEnd"/>
      <w:r w:rsidRPr="004E394B">
        <w:rPr>
          <w:rFonts w:cs="Arial"/>
          <w:color w:val="000000" w:themeColor="text1"/>
        </w:rPr>
        <w:t xml:space="preserve"> is at the core of </w:t>
      </w:r>
      <w:proofErr w:type="gramStart"/>
      <w:r w:rsidRPr="004E394B">
        <w:rPr>
          <w:rFonts w:cs="Arial"/>
          <w:color w:val="000000" w:themeColor="text1"/>
        </w:rPr>
        <w:t>the protection</w:t>
      </w:r>
      <w:proofErr w:type="gramEnd"/>
      <w:r w:rsidRPr="004E394B">
        <w:rPr>
          <w:rFonts w:cs="Arial"/>
          <w:color w:val="000000" w:themeColor="text1"/>
        </w:rPr>
        <w:t xml:space="preserve">. It is the foundation of successful child protection, says Dixon et al. (2022), but at the same time, it may prove challenging due to the various systems, rules, and modes of operation among agencies. According to </w:t>
      </w:r>
      <w:proofErr w:type="spellStart"/>
      <w:r w:rsidRPr="004E394B">
        <w:rPr>
          <w:rFonts w:cs="Arial"/>
          <w:color w:val="000000" w:themeColor="text1"/>
        </w:rPr>
        <w:t>Okato</w:t>
      </w:r>
      <w:proofErr w:type="spellEnd"/>
      <w:r w:rsidRPr="004E394B">
        <w:rPr>
          <w:rFonts w:cs="Arial"/>
          <w:color w:val="000000" w:themeColor="text1"/>
        </w:rPr>
        <w:t xml:space="preserve"> et al. (2020), inter-agency collaboration is improved due to strong leadership, commitment and resources support. </w:t>
      </w:r>
      <w:proofErr w:type="spellStart"/>
      <w:r w:rsidRPr="004E394B">
        <w:rPr>
          <w:rFonts w:cs="Arial"/>
          <w:color w:val="000000" w:themeColor="text1"/>
        </w:rPr>
        <w:t>Patsios</w:t>
      </w:r>
      <w:proofErr w:type="spellEnd"/>
      <w:r w:rsidRPr="004E394B">
        <w:rPr>
          <w:rFonts w:cs="Arial"/>
          <w:color w:val="000000" w:themeColor="text1"/>
        </w:rPr>
        <w:t xml:space="preserve"> and Carpenter (2010) also discovered that interagency training is effective when it is locally based and promotes the working partnership. These articles demonstrate the importance of the signposting of </w:t>
      </w:r>
      <w:proofErr w:type="gramStart"/>
      <w:r w:rsidRPr="004E394B">
        <w:rPr>
          <w:rFonts w:cs="Arial"/>
          <w:color w:val="000000" w:themeColor="text1"/>
        </w:rPr>
        <w:t>the websites</w:t>
      </w:r>
      <w:proofErr w:type="gramEnd"/>
      <w:r w:rsidRPr="004E394B">
        <w:rPr>
          <w:rFonts w:cs="Arial"/>
          <w:color w:val="000000" w:themeColor="text1"/>
        </w:rPr>
        <w:t>. The joined-up support can become relatively simple with the help of a clear site.</w:t>
      </w:r>
    </w:p>
    <w:p w14:paraId="2DCA144D" w14:textId="77777777" w:rsidR="00BE4C7E" w:rsidRPr="004E394B" w:rsidRDefault="00226E67" w:rsidP="004E394B">
      <w:pPr>
        <w:spacing w:before="120" w:after="120" w:line="360" w:lineRule="auto"/>
        <w:jc w:val="both"/>
        <w:rPr>
          <w:rFonts w:cs="Arial"/>
          <w:color w:val="000000" w:themeColor="text1"/>
        </w:rPr>
      </w:pPr>
      <w:r w:rsidRPr="004E394B">
        <w:rPr>
          <w:rFonts w:cs="Arial"/>
          <w:color w:val="000000" w:themeColor="text1"/>
        </w:rPr>
        <w:t xml:space="preserve">Purtle et al. (2022) concluded that inter-agency collaboration was associated with enhanced utilization of research evidence in the policy making of children mental health. This justifies the fact that partnership working enhances decision making and service delivery. </w:t>
      </w:r>
      <w:proofErr w:type="spellStart"/>
      <w:r w:rsidRPr="004E394B">
        <w:rPr>
          <w:rFonts w:cs="Arial"/>
          <w:color w:val="000000" w:themeColor="text1"/>
        </w:rPr>
        <w:t>Sapiets</w:t>
      </w:r>
      <w:proofErr w:type="spellEnd"/>
      <w:r w:rsidRPr="004E394B">
        <w:rPr>
          <w:rFonts w:cs="Arial"/>
          <w:color w:val="000000" w:themeColor="text1"/>
        </w:rPr>
        <w:t xml:space="preserve">, Hastings and </w:t>
      </w:r>
      <w:proofErr w:type="spellStart"/>
      <w:r w:rsidRPr="004E394B">
        <w:rPr>
          <w:rFonts w:cs="Arial"/>
          <w:color w:val="000000" w:themeColor="text1"/>
        </w:rPr>
        <w:t>Totsika</w:t>
      </w:r>
      <w:proofErr w:type="spellEnd"/>
      <w:r w:rsidRPr="004E394B">
        <w:rPr>
          <w:rFonts w:cs="Arial"/>
          <w:color w:val="000000" w:themeColor="text1"/>
        </w:rPr>
        <w:t xml:space="preserve"> (2023), also demonstrated that most of the factors influencing access to early support include family resources and coordination of services. This implies that the websites ought to lower the barricades instead of increasing it</w:t>
      </w:r>
      <w:r w:rsidR="0094092D" w:rsidRPr="004E394B">
        <w:rPr>
          <w:rFonts w:cs="Arial"/>
          <w:color w:val="000000" w:themeColor="text1"/>
        </w:rPr>
        <w:t>.</w:t>
      </w:r>
    </w:p>
    <w:p w14:paraId="3C7988DE" w14:textId="77777777" w:rsidR="00BE4C7E" w:rsidRPr="004E394B" w:rsidRDefault="0094092D" w:rsidP="005B5C1E">
      <w:pPr>
        <w:pStyle w:val="Heading1"/>
        <w:numPr>
          <w:ilvl w:val="0"/>
          <w:numId w:val="0"/>
        </w:numPr>
      </w:pPr>
      <w:bookmarkStart w:id="3" w:name="_Toc224946063"/>
      <w:r w:rsidRPr="004E394B">
        <w:t>Leicester City Council website</w:t>
      </w:r>
      <w:bookmarkEnd w:id="3"/>
    </w:p>
    <w:p w14:paraId="1D847DA6" w14:textId="77777777" w:rsidR="00FA3862" w:rsidRPr="004E394B" w:rsidRDefault="00FA3862" w:rsidP="004E394B">
      <w:pPr>
        <w:spacing w:before="120" w:after="120" w:line="360" w:lineRule="auto"/>
        <w:jc w:val="both"/>
        <w:rPr>
          <w:rFonts w:cs="Arial"/>
          <w:color w:val="000000" w:themeColor="text1"/>
        </w:rPr>
      </w:pPr>
      <w:r w:rsidRPr="004E394B">
        <w:rPr>
          <w:rFonts w:cs="Arial"/>
          <w:color w:val="000000" w:themeColor="text1"/>
        </w:rPr>
        <w:t xml:space="preserve">Leicester provides a sensible and articulate Early Help page. According to it, Early Help is the support of families when the problems initially </w:t>
      </w:r>
      <w:proofErr w:type="gramStart"/>
      <w:r w:rsidRPr="004E394B">
        <w:rPr>
          <w:rFonts w:cs="Arial"/>
          <w:color w:val="000000" w:themeColor="text1"/>
        </w:rPr>
        <w:t>appear</w:t>
      </w:r>
      <w:proofErr w:type="gramEnd"/>
      <w:r w:rsidRPr="004E394B">
        <w:rPr>
          <w:rFonts w:cs="Arial"/>
          <w:color w:val="000000" w:themeColor="text1"/>
        </w:rPr>
        <w:t xml:space="preserve"> and it is meant to prevent the deterioration of the problems (Leicester City Council, n.d.-a). The page discusses when to seek assistance and provides examples of situations that fall under this category of </w:t>
      </w:r>
      <w:proofErr w:type="spellStart"/>
      <w:r w:rsidRPr="004E394B">
        <w:rPr>
          <w:rFonts w:cs="Arial"/>
          <w:color w:val="000000" w:themeColor="text1"/>
        </w:rPr>
        <w:t>behaviour</w:t>
      </w:r>
      <w:proofErr w:type="spellEnd"/>
      <w:r w:rsidRPr="004E394B">
        <w:rPr>
          <w:rFonts w:cs="Arial"/>
          <w:color w:val="000000" w:themeColor="text1"/>
        </w:rPr>
        <w:t xml:space="preserve">, wellbeing, domestic abuse, housing issues and addiction and indicates that a person can receive </w:t>
      </w:r>
      <w:proofErr w:type="gramStart"/>
      <w:r w:rsidRPr="004E394B">
        <w:rPr>
          <w:rFonts w:cs="Arial"/>
          <w:color w:val="000000" w:themeColor="text1"/>
        </w:rPr>
        <w:t>the assistance</w:t>
      </w:r>
      <w:proofErr w:type="gramEnd"/>
      <w:r w:rsidRPr="004E394B">
        <w:rPr>
          <w:rFonts w:cs="Arial"/>
          <w:color w:val="000000" w:themeColor="text1"/>
        </w:rPr>
        <w:t xml:space="preserve"> </w:t>
      </w:r>
      <w:r w:rsidRPr="004E394B">
        <w:rPr>
          <w:rFonts w:cs="Arial"/>
          <w:color w:val="000000" w:themeColor="text1"/>
        </w:rPr>
        <w:lastRenderedPageBreak/>
        <w:t xml:space="preserve">between the ages of birth and 25 years. It further asserts that families </w:t>
      </w:r>
      <w:proofErr w:type="gramStart"/>
      <w:r w:rsidRPr="004E394B">
        <w:rPr>
          <w:rFonts w:cs="Arial"/>
          <w:color w:val="000000" w:themeColor="text1"/>
        </w:rPr>
        <w:t xml:space="preserve">may </w:t>
      </w:r>
      <w:proofErr w:type="spellStart"/>
      <w:r w:rsidRPr="004E394B">
        <w:rPr>
          <w:rFonts w:cs="Arial"/>
          <w:color w:val="000000" w:themeColor="text1"/>
        </w:rPr>
        <w:t>self</w:t>
      </w:r>
      <w:proofErr w:type="gramEnd"/>
      <w:r w:rsidRPr="004E394B">
        <w:rPr>
          <w:rFonts w:cs="Arial"/>
          <w:color w:val="000000" w:themeColor="text1"/>
        </w:rPr>
        <w:t xml:space="preserve"> refer</w:t>
      </w:r>
      <w:proofErr w:type="spellEnd"/>
      <w:r w:rsidRPr="004E394B">
        <w:rPr>
          <w:rFonts w:cs="Arial"/>
          <w:color w:val="000000" w:themeColor="text1"/>
        </w:rPr>
        <w:t xml:space="preserve"> to Early Help, which is an excellent attribute since it promotes self-referral.</w:t>
      </w:r>
    </w:p>
    <w:p w14:paraId="7ED50A57" w14:textId="77777777" w:rsidR="00FA3862" w:rsidRPr="004E394B" w:rsidRDefault="00FA3862" w:rsidP="004E394B">
      <w:pPr>
        <w:spacing w:before="120" w:after="120" w:line="360" w:lineRule="auto"/>
        <w:jc w:val="both"/>
        <w:rPr>
          <w:rFonts w:cs="Arial"/>
          <w:color w:val="000000" w:themeColor="text1"/>
        </w:rPr>
      </w:pPr>
      <w:r w:rsidRPr="004E394B">
        <w:rPr>
          <w:rFonts w:cs="Arial"/>
          <w:color w:val="000000" w:themeColor="text1"/>
        </w:rPr>
        <w:t xml:space="preserve">The contact route is simple. The site includes a phone number and email address, and it specifies that a </w:t>
      </w:r>
      <w:proofErr w:type="gramStart"/>
      <w:r w:rsidRPr="004E394B">
        <w:rPr>
          <w:rFonts w:cs="Arial"/>
          <w:color w:val="000000" w:themeColor="text1"/>
        </w:rPr>
        <w:t>profession</w:t>
      </w:r>
      <w:proofErr w:type="gramEnd"/>
      <w:r w:rsidRPr="004E394B">
        <w:rPr>
          <w:rFonts w:cs="Arial"/>
          <w:color w:val="000000" w:themeColor="text1"/>
        </w:rPr>
        <w:t xml:space="preserve"> may be contacted to make a referral as well (Leicester City Council, n. d.-a). The page also indicates that it might be required to complete a multi-agency referral form, and the lead professional will assist in assessment, action planning and review. This is good </w:t>
      </w:r>
      <w:proofErr w:type="gramStart"/>
      <w:r w:rsidRPr="004E394B">
        <w:rPr>
          <w:rFonts w:cs="Arial"/>
          <w:color w:val="000000" w:themeColor="text1"/>
        </w:rPr>
        <w:t>signposting</w:t>
      </w:r>
      <w:proofErr w:type="gramEnd"/>
      <w:r w:rsidRPr="004E394B">
        <w:rPr>
          <w:rFonts w:cs="Arial"/>
          <w:color w:val="000000" w:themeColor="text1"/>
        </w:rPr>
        <w:t xml:space="preserve"> as it not only informs the family of what </w:t>
      </w:r>
      <w:proofErr w:type="gramStart"/>
      <w:r w:rsidRPr="004E394B">
        <w:rPr>
          <w:rFonts w:cs="Arial"/>
          <w:color w:val="000000" w:themeColor="text1"/>
        </w:rPr>
        <w:t>is</w:t>
      </w:r>
      <w:proofErr w:type="gramEnd"/>
      <w:r w:rsidRPr="004E394B">
        <w:rPr>
          <w:rFonts w:cs="Arial"/>
          <w:color w:val="000000" w:themeColor="text1"/>
        </w:rPr>
        <w:t xml:space="preserve"> to happen </w:t>
      </w:r>
      <w:proofErr w:type="gramStart"/>
      <w:r w:rsidRPr="004E394B">
        <w:rPr>
          <w:rFonts w:cs="Arial"/>
          <w:color w:val="000000" w:themeColor="text1"/>
        </w:rPr>
        <w:t>next</w:t>
      </w:r>
      <w:proofErr w:type="gramEnd"/>
      <w:r w:rsidRPr="004E394B">
        <w:rPr>
          <w:rFonts w:cs="Arial"/>
          <w:color w:val="000000" w:themeColor="text1"/>
        </w:rPr>
        <w:t xml:space="preserve"> but what the service is called as well.</w:t>
      </w:r>
    </w:p>
    <w:p w14:paraId="4DFA9EEB" w14:textId="77777777" w:rsidR="00BE4C7E" w:rsidRPr="004E394B" w:rsidRDefault="00FA3862" w:rsidP="004E394B">
      <w:pPr>
        <w:spacing w:before="120" w:after="120" w:line="360" w:lineRule="auto"/>
        <w:jc w:val="both"/>
        <w:rPr>
          <w:rFonts w:cs="Arial"/>
          <w:color w:val="000000" w:themeColor="text1"/>
        </w:rPr>
      </w:pPr>
      <w:r w:rsidRPr="004E394B">
        <w:rPr>
          <w:rFonts w:cs="Arial"/>
          <w:color w:val="000000" w:themeColor="text1"/>
        </w:rPr>
        <w:t xml:space="preserve">Another strength of Leicester is that it connects Early Help to an extended family-focused provision. Its Family Hub page gives advice and signposting, parenting </w:t>
      </w:r>
      <w:proofErr w:type="spellStart"/>
      <w:r w:rsidRPr="004E394B">
        <w:rPr>
          <w:rFonts w:cs="Arial"/>
          <w:color w:val="000000" w:themeColor="text1"/>
        </w:rPr>
        <w:t>programmes</w:t>
      </w:r>
      <w:proofErr w:type="spellEnd"/>
      <w:r w:rsidRPr="004E394B">
        <w:rPr>
          <w:rFonts w:cs="Arial"/>
          <w:color w:val="000000" w:themeColor="text1"/>
        </w:rPr>
        <w:t xml:space="preserve">, health visitor clinics, midwifery clinics, welfare rights advice, family group </w:t>
      </w:r>
      <w:proofErr w:type="gramStart"/>
      <w:r w:rsidRPr="004E394B">
        <w:rPr>
          <w:rFonts w:cs="Arial"/>
          <w:color w:val="000000" w:themeColor="text1"/>
        </w:rPr>
        <w:t>conferencing</w:t>
      </w:r>
      <w:proofErr w:type="gramEnd"/>
      <w:r w:rsidRPr="004E394B">
        <w:rPr>
          <w:rFonts w:cs="Arial"/>
          <w:color w:val="000000" w:themeColor="text1"/>
        </w:rPr>
        <w:t xml:space="preserve"> and joint work with social care (Leicester City Council, n.d.-b). The site thus demonstrates that Early Help is not a self-sufficient service but is included in an extensive support infrastructure. The primary weakness is that the number of pages is numerous, and a user </w:t>
      </w:r>
      <w:proofErr w:type="gramStart"/>
      <w:r w:rsidRPr="004E394B">
        <w:rPr>
          <w:rFonts w:cs="Arial"/>
          <w:color w:val="000000" w:themeColor="text1"/>
        </w:rPr>
        <w:t>has to</w:t>
      </w:r>
      <w:proofErr w:type="gramEnd"/>
      <w:r w:rsidRPr="004E394B">
        <w:rPr>
          <w:rFonts w:cs="Arial"/>
          <w:color w:val="000000" w:themeColor="text1"/>
        </w:rPr>
        <w:t xml:space="preserve"> navigate between the main Early Help page, the Family Hub offer and professional pages. Nevertheless, the language is </w:t>
      </w:r>
      <w:proofErr w:type="gramStart"/>
      <w:r w:rsidRPr="004E394B">
        <w:rPr>
          <w:rFonts w:cs="Arial"/>
          <w:color w:val="000000" w:themeColor="text1"/>
        </w:rPr>
        <w:t>fairly straightforward</w:t>
      </w:r>
      <w:proofErr w:type="gramEnd"/>
      <w:r w:rsidRPr="004E394B">
        <w:rPr>
          <w:rFonts w:cs="Arial"/>
          <w:color w:val="000000" w:themeColor="text1"/>
        </w:rPr>
        <w:t xml:space="preserve"> and the path to support is not difficult to pursue</w:t>
      </w:r>
      <w:r w:rsidR="0094092D" w:rsidRPr="004E394B">
        <w:rPr>
          <w:rFonts w:cs="Arial"/>
          <w:color w:val="000000" w:themeColor="text1"/>
        </w:rPr>
        <w:t>.</w:t>
      </w:r>
    </w:p>
    <w:p w14:paraId="22AF8C31" w14:textId="77777777" w:rsidR="00BE4C7E" w:rsidRPr="004E394B" w:rsidRDefault="0094092D" w:rsidP="005B5C1E">
      <w:pPr>
        <w:pStyle w:val="Heading1"/>
        <w:numPr>
          <w:ilvl w:val="0"/>
          <w:numId w:val="0"/>
        </w:numPr>
      </w:pPr>
      <w:bookmarkStart w:id="4" w:name="_Toc224946064"/>
      <w:r w:rsidRPr="004E394B">
        <w:t>Norfolk County Council website</w:t>
      </w:r>
      <w:bookmarkEnd w:id="4"/>
    </w:p>
    <w:p w14:paraId="43A20014" w14:textId="77777777" w:rsidR="0047459B" w:rsidRPr="004E394B" w:rsidRDefault="0094092D" w:rsidP="004E394B">
      <w:pPr>
        <w:spacing w:before="120" w:after="120" w:line="360" w:lineRule="auto"/>
        <w:jc w:val="both"/>
        <w:rPr>
          <w:rFonts w:cs="Arial"/>
          <w:color w:val="000000" w:themeColor="text1"/>
        </w:rPr>
      </w:pPr>
      <w:r w:rsidRPr="004E394B">
        <w:rPr>
          <w:rFonts w:cs="Arial"/>
          <w:color w:val="000000" w:themeColor="text1"/>
        </w:rPr>
        <w:t xml:space="preserve">Norfolk uses very plain language. </w:t>
      </w:r>
      <w:r w:rsidR="0047459B" w:rsidRPr="004E394B">
        <w:rPr>
          <w:rFonts w:cs="Arial"/>
          <w:color w:val="000000" w:themeColor="text1"/>
        </w:rPr>
        <w:t xml:space="preserve">The home page states that Early Help is concerned with providing information, advice and guidance to families when difficulties begin to occur </w:t>
      </w:r>
      <w:proofErr w:type="gramStart"/>
      <w:r w:rsidR="0047459B" w:rsidRPr="004E394B">
        <w:rPr>
          <w:rFonts w:cs="Arial"/>
          <w:color w:val="000000" w:themeColor="text1"/>
        </w:rPr>
        <w:t>in order to</w:t>
      </w:r>
      <w:proofErr w:type="gramEnd"/>
      <w:r w:rsidR="0047459B" w:rsidRPr="004E394B">
        <w:rPr>
          <w:rFonts w:cs="Arial"/>
          <w:color w:val="000000" w:themeColor="text1"/>
        </w:rPr>
        <w:t xml:space="preserve"> make concerns do not develop into bigger problems (Norfolk County Council, n.d.-a). It also mentions that the council can assist </w:t>
      </w:r>
      <w:proofErr w:type="gramStart"/>
      <w:r w:rsidR="0047459B" w:rsidRPr="004E394B">
        <w:rPr>
          <w:rFonts w:cs="Arial"/>
          <w:color w:val="000000" w:themeColor="text1"/>
        </w:rPr>
        <w:t>families having</w:t>
      </w:r>
      <w:proofErr w:type="gramEnd"/>
      <w:r w:rsidR="0047459B" w:rsidRPr="004E394B">
        <w:rPr>
          <w:rFonts w:cs="Arial"/>
          <w:color w:val="000000" w:themeColor="text1"/>
        </w:rPr>
        <w:t xml:space="preserve"> children till 18 or 25 in case of young people with special educational needs and/or disabilities. This renders the age bracket very explicit.</w:t>
      </w:r>
    </w:p>
    <w:p w14:paraId="38E9D5A9" w14:textId="77777777" w:rsidR="0047459B" w:rsidRPr="004E394B" w:rsidRDefault="0047459B" w:rsidP="004E394B">
      <w:pPr>
        <w:spacing w:before="120" w:after="120" w:line="360" w:lineRule="auto"/>
        <w:jc w:val="both"/>
        <w:rPr>
          <w:rFonts w:cs="Arial"/>
          <w:color w:val="000000" w:themeColor="text1"/>
        </w:rPr>
      </w:pPr>
      <w:r w:rsidRPr="004E394B">
        <w:rPr>
          <w:rFonts w:cs="Arial"/>
          <w:color w:val="000000" w:themeColor="text1"/>
        </w:rPr>
        <w:t xml:space="preserve">Norfolk also has a high score on the family hub model. According to the site, it has a family hubs </w:t>
      </w:r>
      <w:proofErr w:type="gramStart"/>
      <w:r w:rsidRPr="004E394B">
        <w:rPr>
          <w:rFonts w:cs="Arial"/>
          <w:color w:val="000000" w:themeColor="text1"/>
        </w:rPr>
        <w:t>approach</w:t>
      </w:r>
      <w:proofErr w:type="gramEnd"/>
      <w:r w:rsidRPr="004E394B">
        <w:rPr>
          <w:rFonts w:cs="Arial"/>
          <w:color w:val="000000" w:themeColor="text1"/>
        </w:rPr>
        <w:t xml:space="preserve"> and families can access services in the community, both face to face and online (Norfolk County Council, n.d.-a). The Early Help button is also evident. This is useful since it will save the user on the number of steps to be taken.</w:t>
      </w:r>
    </w:p>
    <w:p w14:paraId="7DB6786D" w14:textId="77777777" w:rsidR="0047459B" w:rsidRPr="004E394B" w:rsidRDefault="0047459B" w:rsidP="004E394B">
      <w:pPr>
        <w:spacing w:before="120" w:after="120" w:line="360" w:lineRule="auto"/>
        <w:jc w:val="both"/>
        <w:rPr>
          <w:rFonts w:cs="Arial"/>
          <w:color w:val="000000" w:themeColor="text1"/>
        </w:rPr>
      </w:pPr>
      <w:r w:rsidRPr="004E394B">
        <w:rPr>
          <w:rFonts w:cs="Arial"/>
          <w:color w:val="000000" w:themeColor="text1"/>
        </w:rPr>
        <w:t>The broader Norfolk plan is a valuable detail. It states that Prevention and Early Help can be discussed as the component of the whole-system approach, families are supposed to get the appropriate assistance on time, and agencies must collaborate instead of transfer families through another service (Norfolk County Council, 2026). It goes on to say that Norfolk does not wish to judge, judge or pass the buck but listen (Norfolk County Council, 2026). That is quite a family-friendly message.</w:t>
      </w:r>
    </w:p>
    <w:p w14:paraId="5C36EB1A" w14:textId="77777777" w:rsidR="00BE4C7E" w:rsidRPr="004E394B" w:rsidRDefault="0047459B" w:rsidP="004E394B">
      <w:pPr>
        <w:spacing w:before="120" w:after="120" w:line="360" w:lineRule="auto"/>
        <w:jc w:val="both"/>
        <w:rPr>
          <w:rFonts w:cs="Arial"/>
          <w:color w:val="000000" w:themeColor="text1"/>
        </w:rPr>
      </w:pPr>
      <w:r w:rsidRPr="004E394B">
        <w:rPr>
          <w:rFonts w:cs="Arial"/>
          <w:color w:val="000000" w:themeColor="text1"/>
        </w:rPr>
        <w:lastRenderedPageBreak/>
        <w:t xml:space="preserve">The weakness of Norfolk web site is that the main page provides less information than the Leicester regarding what happens after a referral. It is also explicit regarding the front door though less about the subsequent measures, assessments and lead practitioner role. The site remains </w:t>
      </w:r>
      <w:proofErr w:type="gramStart"/>
      <w:r w:rsidRPr="004E394B">
        <w:rPr>
          <w:rFonts w:cs="Arial"/>
          <w:color w:val="000000" w:themeColor="text1"/>
        </w:rPr>
        <w:t>available, but</w:t>
      </w:r>
      <w:proofErr w:type="gramEnd"/>
      <w:r w:rsidRPr="004E394B">
        <w:rPr>
          <w:rFonts w:cs="Arial"/>
          <w:color w:val="000000" w:themeColor="text1"/>
        </w:rPr>
        <w:t xml:space="preserve"> is slightly less comprehensive than Leicester to a user who would like to have the whole process comprehended all at once</w:t>
      </w:r>
      <w:r w:rsidR="0094092D" w:rsidRPr="004E394B">
        <w:rPr>
          <w:rFonts w:cs="Arial"/>
          <w:color w:val="000000" w:themeColor="text1"/>
        </w:rPr>
        <w:t>.</w:t>
      </w:r>
    </w:p>
    <w:p w14:paraId="41E627E0" w14:textId="77777777" w:rsidR="00BE4C7E" w:rsidRPr="004E394B" w:rsidRDefault="0094092D" w:rsidP="005B5C1E">
      <w:pPr>
        <w:pStyle w:val="Heading1"/>
        <w:numPr>
          <w:ilvl w:val="0"/>
          <w:numId w:val="0"/>
        </w:numPr>
      </w:pPr>
      <w:bookmarkStart w:id="5" w:name="_Toc224946065"/>
      <w:r w:rsidRPr="004E394B">
        <w:t>Staffordshire County Council website</w:t>
      </w:r>
      <w:bookmarkEnd w:id="5"/>
    </w:p>
    <w:p w14:paraId="359497A3" w14:textId="77777777" w:rsidR="00671508" w:rsidRPr="004E394B" w:rsidRDefault="00671508" w:rsidP="004E394B">
      <w:pPr>
        <w:spacing w:before="120" w:after="120" w:line="360" w:lineRule="auto"/>
        <w:jc w:val="both"/>
        <w:rPr>
          <w:rFonts w:cs="Arial"/>
          <w:color w:val="000000" w:themeColor="text1"/>
        </w:rPr>
      </w:pPr>
      <w:r w:rsidRPr="004E394B">
        <w:rPr>
          <w:rFonts w:cs="Arial"/>
          <w:color w:val="000000" w:themeColor="text1"/>
        </w:rPr>
        <w:t xml:space="preserve">Another Early Help service delivered by Staffordshire takes the form of a family hub. The home page demonstrates children, young people and families as one of the primary areas of </w:t>
      </w:r>
      <w:proofErr w:type="gramStart"/>
      <w:r w:rsidRPr="004E394B">
        <w:rPr>
          <w:rFonts w:cs="Arial"/>
          <w:color w:val="000000" w:themeColor="text1"/>
        </w:rPr>
        <w:t>the service</w:t>
      </w:r>
      <w:proofErr w:type="gramEnd"/>
      <w:r w:rsidRPr="004E394B">
        <w:rPr>
          <w:rFonts w:cs="Arial"/>
          <w:color w:val="000000" w:themeColor="text1"/>
        </w:rPr>
        <w:t xml:space="preserve"> and the site presents family hubs, safety and child protection (Staffordshire County Council, n.d.-a). The Early Help page states that Early Help deals with services providing information, guidance and advice and support early on </w:t>
      </w:r>
      <w:proofErr w:type="gramStart"/>
      <w:r w:rsidRPr="004E394B">
        <w:rPr>
          <w:rFonts w:cs="Arial"/>
          <w:color w:val="000000" w:themeColor="text1"/>
        </w:rPr>
        <w:t>in order to</w:t>
      </w:r>
      <w:proofErr w:type="gramEnd"/>
      <w:r w:rsidRPr="004E394B">
        <w:rPr>
          <w:rFonts w:cs="Arial"/>
          <w:color w:val="000000" w:themeColor="text1"/>
        </w:rPr>
        <w:t xml:space="preserve"> respond to family </w:t>
      </w:r>
      <w:proofErr w:type="gramStart"/>
      <w:r w:rsidRPr="004E394B">
        <w:rPr>
          <w:rFonts w:cs="Arial"/>
          <w:color w:val="000000" w:themeColor="text1"/>
        </w:rPr>
        <w:t>need</w:t>
      </w:r>
      <w:proofErr w:type="gramEnd"/>
      <w:r w:rsidRPr="004E394B">
        <w:rPr>
          <w:rFonts w:cs="Arial"/>
          <w:color w:val="000000" w:themeColor="text1"/>
        </w:rPr>
        <w:t xml:space="preserve"> </w:t>
      </w:r>
      <w:proofErr w:type="gramStart"/>
      <w:r w:rsidRPr="004E394B">
        <w:rPr>
          <w:rFonts w:cs="Arial"/>
          <w:color w:val="000000" w:themeColor="text1"/>
        </w:rPr>
        <w:t>( Staffordshire</w:t>
      </w:r>
      <w:proofErr w:type="gramEnd"/>
      <w:r w:rsidRPr="004E394B">
        <w:rPr>
          <w:rFonts w:cs="Arial"/>
          <w:color w:val="000000" w:themeColor="text1"/>
        </w:rPr>
        <w:t xml:space="preserve"> County Council, n.d.-b). This is a convenient beginning.</w:t>
      </w:r>
    </w:p>
    <w:p w14:paraId="208A2B33" w14:textId="77777777" w:rsidR="00671508" w:rsidRPr="004E394B" w:rsidRDefault="00671508" w:rsidP="004E394B">
      <w:pPr>
        <w:spacing w:before="120" w:after="120" w:line="360" w:lineRule="auto"/>
        <w:jc w:val="both"/>
        <w:rPr>
          <w:rFonts w:cs="Arial"/>
          <w:color w:val="000000" w:themeColor="text1"/>
        </w:rPr>
      </w:pPr>
      <w:r w:rsidRPr="004E394B">
        <w:rPr>
          <w:rFonts w:cs="Arial"/>
          <w:color w:val="000000" w:themeColor="text1"/>
        </w:rPr>
        <w:t xml:space="preserve">The site also refers individuals to a list of services and local family centres also. The family hubs pages refer to relied-upon advice and assistance, children developmental aid, parenting support, groupwork and family support services (Staffordshire County Council, n.d.-c; Staffordshire County Council, n.d.-d). The page Your Early Help Team states that the purpose of the service is to identify issues at an early stage, provide the appropriate help at the appropriate moment, be </w:t>
      </w:r>
      <w:proofErr w:type="gramStart"/>
      <w:r w:rsidRPr="004E394B">
        <w:rPr>
          <w:rFonts w:cs="Arial"/>
          <w:color w:val="000000" w:themeColor="text1"/>
        </w:rPr>
        <w:t>a local</w:t>
      </w:r>
      <w:proofErr w:type="gramEnd"/>
      <w:r w:rsidRPr="004E394B">
        <w:rPr>
          <w:rFonts w:cs="Arial"/>
          <w:color w:val="000000" w:themeColor="text1"/>
        </w:rPr>
        <w:t xml:space="preserve"> contact and collaborate with schools and other services (Staffordshire County Council, n.d.-e). These are good ideas.</w:t>
      </w:r>
    </w:p>
    <w:p w14:paraId="6FA7F4FA" w14:textId="77777777" w:rsidR="00671508" w:rsidRPr="004E394B" w:rsidRDefault="00671508" w:rsidP="004E394B">
      <w:pPr>
        <w:spacing w:before="120" w:after="120" w:line="360" w:lineRule="auto"/>
        <w:jc w:val="both"/>
        <w:rPr>
          <w:rFonts w:cs="Arial"/>
          <w:color w:val="000000" w:themeColor="text1"/>
        </w:rPr>
      </w:pPr>
      <w:r w:rsidRPr="004E394B">
        <w:rPr>
          <w:rFonts w:cs="Arial"/>
          <w:color w:val="000000" w:themeColor="text1"/>
        </w:rPr>
        <w:t>The drawback is that the entrance to the help is not as straightforward as the other two councils. The data is provided on different pages and service sections. The site does not show one very simple and clear path as Leicester does, the user is informed that Early Help exists. The text is also somewhat more service-based and thus a non-expert user might take a little longer time to identify the most appropriate path.</w:t>
      </w:r>
    </w:p>
    <w:p w14:paraId="196E1688" w14:textId="77777777" w:rsidR="00BE4C7E" w:rsidRPr="004E394B" w:rsidRDefault="00671508" w:rsidP="004E394B">
      <w:pPr>
        <w:spacing w:before="120" w:after="120" w:line="360" w:lineRule="auto"/>
        <w:jc w:val="both"/>
        <w:rPr>
          <w:rFonts w:cs="Arial"/>
          <w:color w:val="000000" w:themeColor="text1"/>
        </w:rPr>
      </w:pPr>
      <w:r w:rsidRPr="004E394B">
        <w:rPr>
          <w:rFonts w:cs="Arial"/>
          <w:color w:val="000000" w:themeColor="text1"/>
        </w:rPr>
        <w:t xml:space="preserve">Still, Staffordshire </w:t>
      </w:r>
      <w:proofErr w:type="gramStart"/>
      <w:r w:rsidRPr="004E394B">
        <w:rPr>
          <w:rFonts w:cs="Arial"/>
          <w:color w:val="000000" w:themeColor="text1"/>
        </w:rPr>
        <w:t>is able to</w:t>
      </w:r>
      <w:proofErr w:type="gramEnd"/>
      <w:r w:rsidRPr="004E394B">
        <w:rPr>
          <w:rFonts w:cs="Arial"/>
          <w:color w:val="000000" w:themeColor="text1"/>
        </w:rPr>
        <w:t xml:space="preserve"> demonstrate that Early Help is associated with family hubs, extended family support and collaborative work. That is what makes the proposition very broad, yet not as easy to follow</w:t>
      </w:r>
      <w:r w:rsidR="0094092D" w:rsidRPr="004E394B">
        <w:rPr>
          <w:rFonts w:cs="Arial"/>
          <w:color w:val="000000" w:themeColor="text1"/>
        </w:rPr>
        <w:t>.</w:t>
      </w:r>
    </w:p>
    <w:p w14:paraId="2F630EB0" w14:textId="77777777" w:rsidR="00BE4C7E" w:rsidRPr="004E394B" w:rsidRDefault="0094092D" w:rsidP="005B5C1E">
      <w:pPr>
        <w:pStyle w:val="Heading1"/>
        <w:numPr>
          <w:ilvl w:val="0"/>
          <w:numId w:val="0"/>
        </w:numPr>
      </w:pPr>
      <w:bookmarkStart w:id="6" w:name="_Toc224946066"/>
      <w:r w:rsidRPr="004E394B">
        <w:t xml:space="preserve">Comparative </w:t>
      </w:r>
      <w:r w:rsidR="003F4423" w:rsidRPr="004E394B">
        <w:t>Analysis</w:t>
      </w:r>
      <w:bookmarkEnd w:id="6"/>
    </w:p>
    <w:p w14:paraId="06374105" w14:textId="77777777" w:rsidR="00F85C78" w:rsidRPr="004E394B" w:rsidRDefault="00F85C78" w:rsidP="004E394B">
      <w:pPr>
        <w:spacing w:before="120" w:after="120" w:line="360" w:lineRule="auto"/>
        <w:jc w:val="both"/>
        <w:rPr>
          <w:rFonts w:cs="Arial"/>
          <w:color w:val="000000" w:themeColor="text1"/>
        </w:rPr>
      </w:pPr>
      <w:r w:rsidRPr="004E394B">
        <w:rPr>
          <w:rFonts w:cs="Arial"/>
          <w:color w:val="000000" w:themeColor="text1"/>
        </w:rPr>
        <w:t xml:space="preserve">The primary objective of Early Help is demonstrated in all three councils. All of them introduce it as an initial aid that must prevent the aggravation of problems. They also associate Early Help </w:t>
      </w:r>
      <w:proofErr w:type="gramStart"/>
      <w:r w:rsidRPr="004E394B">
        <w:rPr>
          <w:rFonts w:cs="Arial"/>
          <w:color w:val="000000" w:themeColor="text1"/>
        </w:rPr>
        <w:t>to</w:t>
      </w:r>
      <w:proofErr w:type="gramEnd"/>
      <w:r w:rsidRPr="004E394B">
        <w:rPr>
          <w:rFonts w:cs="Arial"/>
          <w:color w:val="000000" w:themeColor="text1"/>
        </w:rPr>
        <w:t xml:space="preserve"> family support and multi-agency </w:t>
      </w:r>
      <w:proofErr w:type="gramStart"/>
      <w:r w:rsidRPr="004E394B">
        <w:rPr>
          <w:rFonts w:cs="Arial"/>
          <w:color w:val="000000" w:themeColor="text1"/>
        </w:rPr>
        <w:t>working</w:t>
      </w:r>
      <w:proofErr w:type="gramEnd"/>
      <w:r w:rsidRPr="004E394B">
        <w:rPr>
          <w:rFonts w:cs="Arial"/>
          <w:color w:val="000000" w:themeColor="text1"/>
        </w:rPr>
        <w:t xml:space="preserve">. It complies with the national guidance and conforms to </w:t>
      </w:r>
      <w:r w:rsidRPr="004E394B">
        <w:rPr>
          <w:rFonts w:cs="Arial"/>
          <w:color w:val="000000" w:themeColor="text1"/>
        </w:rPr>
        <w:lastRenderedPageBreak/>
        <w:t>the scholarly body of knowledge regarding partnership working (Department for Education and Department for Levelling Up, Housing and Communities, 2022; Department for Education, 2023; Dixon et al., 2022).</w:t>
      </w:r>
    </w:p>
    <w:p w14:paraId="10C61072" w14:textId="77777777" w:rsidR="00F85C78" w:rsidRPr="004E394B" w:rsidRDefault="00F85C78" w:rsidP="004E394B">
      <w:pPr>
        <w:spacing w:before="120" w:after="120" w:line="360" w:lineRule="auto"/>
        <w:jc w:val="both"/>
        <w:rPr>
          <w:rFonts w:cs="Arial"/>
          <w:color w:val="000000" w:themeColor="text1"/>
        </w:rPr>
      </w:pPr>
      <w:r w:rsidRPr="004E394B">
        <w:rPr>
          <w:rFonts w:cs="Arial"/>
          <w:color w:val="000000" w:themeColor="text1"/>
        </w:rPr>
        <w:t xml:space="preserve">Leicester is the best in general, in terms of detail and next steps. It discusses what Early Help is, who may request it, how to reach the service, what assessment may take place and what help can be provided afterwards. Norfolk is the most accessible to read. It is written in </w:t>
      </w:r>
      <w:proofErr w:type="gramStart"/>
      <w:r w:rsidRPr="004E394B">
        <w:rPr>
          <w:rFonts w:cs="Arial"/>
          <w:color w:val="000000" w:themeColor="text1"/>
        </w:rPr>
        <w:t>a plain</w:t>
      </w:r>
      <w:proofErr w:type="gramEnd"/>
      <w:r w:rsidRPr="004E394B">
        <w:rPr>
          <w:rFonts w:cs="Arial"/>
          <w:color w:val="000000" w:themeColor="text1"/>
        </w:rPr>
        <w:t xml:space="preserve"> language and is friendly and provides a very clear request route. Staffordshire is handy, and it is a little more indirect since the information is divided </w:t>
      </w:r>
      <w:proofErr w:type="gramStart"/>
      <w:r w:rsidRPr="004E394B">
        <w:rPr>
          <w:rFonts w:cs="Arial"/>
          <w:color w:val="000000" w:themeColor="text1"/>
        </w:rPr>
        <w:t>on</w:t>
      </w:r>
      <w:proofErr w:type="gramEnd"/>
      <w:r w:rsidRPr="004E394B">
        <w:rPr>
          <w:rFonts w:cs="Arial"/>
          <w:color w:val="000000" w:themeColor="text1"/>
        </w:rPr>
        <w:t xml:space="preserve"> several pages.</w:t>
      </w:r>
    </w:p>
    <w:p w14:paraId="19719EA9" w14:textId="77777777" w:rsidR="00F85C78" w:rsidRPr="004E394B" w:rsidRDefault="00F85C78" w:rsidP="004E394B">
      <w:pPr>
        <w:spacing w:before="120" w:after="120" w:line="360" w:lineRule="auto"/>
        <w:jc w:val="both"/>
        <w:rPr>
          <w:rFonts w:cs="Arial"/>
          <w:color w:val="000000" w:themeColor="text1"/>
        </w:rPr>
      </w:pPr>
      <w:r w:rsidRPr="004E394B">
        <w:rPr>
          <w:rFonts w:cs="Arial"/>
          <w:color w:val="000000" w:themeColor="text1"/>
        </w:rPr>
        <w:t xml:space="preserve">Leicester and Norfolk are both good </w:t>
      </w:r>
      <w:proofErr w:type="gramStart"/>
      <w:r w:rsidRPr="004E394B">
        <w:rPr>
          <w:rFonts w:cs="Arial"/>
          <w:color w:val="000000" w:themeColor="text1"/>
        </w:rPr>
        <w:t>in regards to</w:t>
      </w:r>
      <w:proofErr w:type="gramEnd"/>
      <w:r w:rsidRPr="004E394B">
        <w:rPr>
          <w:rFonts w:cs="Arial"/>
          <w:color w:val="000000" w:themeColor="text1"/>
        </w:rPr>
        <w:t xml:space="preserve"> accessibility. Leicester is more practical in his guidance and referral detail. Norfolk is more powerful in terms of plain language and the family hub message. Staffordshire makes a valuable proposal, and the user must make an additional effort to combine the pages. The ideal site is the one which brings the stressful situation to a minimum of thinking time and presents the next step in a flashy manner to the parent in such a stressful situation.</w:t>
      </w:r>
    </w:p>
    <w:p w14:paraId="36E08A8B" w14:textId="77777777" w:rsidR="00BE4C7E" w:rsidRPr="004E394B" w:rsidRDefault="00F85C78" w:rsidP="004E394B">
      <w:pPr>
        <w:spacing w:before="120" w:after="120" w:line="360" w:lineRule="auto"/>
        <w:jc w:val="both"/>
        <w:rPr>
          <w:rFonts w:cs="Arial"/>
          <w:color w:val="000000" w:themeColor="text1"/>
        </w:rPr>
      </w:pPr>
      <w:r w:rsidRPr="004E394B">
        <w:rPr>
          <w:rFonts w:cs="Arial"/>
          <w:color w:val="000000" w:themeColor="text1"/>
        </w:rPr>
        <w:t>It is based on that that the information available to Leicester City Council seems to be the most effective and reachable all around. It is a combination of straightforward language, straightforward contact information, self-referral path and a general family assistance provision. That is why it is the most appropriate example of how a local authority site can direct Early Help in a family-friendly manner</w:t>
      </w:r>
      <w:r w:rsidR="0094092D" w:rsidRPr="004E394B">
        <w:rPr>
          <w:rFonts w:cs="Arial"/>
          <w:color w:val="000000" w:themeColor="text1"/>
        </w:rPr>
        <w:t>.</w:t>
      </w:r>
    </w:p>
    <w:p w14:paraId="5F2FC578" w14:textId="77777777" w:rsidR="00BE4C7E" w:rsidRPr="004E394B" w:rsidRDefault="0094092D" w:rsidP="005B5C1E">
      <w:pPr>
        <w:pStyle w:val="Heading1"/>
        <w:numPr>
          <w:ilvl w:val="0"/>
          <w:numId w:val="0"/>
        </w:numPr>
      </w:pPr>
      <w:bookmarkStart w:id="7" w:name="_Toc224946067"/>
      <w:r w:rsidRPr="004E394B">
        <w:t xml:space="preserve">Conclusion </w:t>
      </w:r>
      <w:r w:rsidR="00B84FF7" w:rsidRPr="004E394B">
        <w:t>and Recommendations</w:t>
      </w:r>
      <w:bookmarkEnd w:id="7"/>
    </w:p>
    <w:p w14:paraId="46B777AB" w14:textId="77777777" w:rsidR="00F03C1C" w:rsidRPr="004E394B" w:rsidRDefault="00F03C1C" w:rsidP="004E394B">
      <w:pPr>
        <w:spacing w:before="120" w:after="120" w:line="360" w:lineRule="auto"/>
        <w:jc w:val="both"/>
        <w:rPr>
          <w:rFonts w:cs="Arial"/>
          <w:color w:val="000000" w:themeColor="text1"/>
        </w:rPr>
      </w:pPr>
      <w:r w:rsidRPr="004E394B">
        <w:rPr>
          <w:rFonts w:cs="Arial"/>
          <w:color w:val="000000" w:themeColor="text1"/>
        </w:rPr>
        <w:t xml:space="preserve">This report has demonstrated that Early Help must be obvious, straightforward and easy to </w:t>
      </w:r>
      <w:proofErr w:type="gramStart"/>
      <w:r w:rsidRPr="004E394B">
        <w:rPr>
          <w:rFonts w:cs="Arial"/>
          <w:color w:val="000000" w:themeColor="text1"/>
        </w:rPr>
        <w:t>take action</w:t>
      </w:r>
      <w:proofErr w:type="gramEnd"/>
      <w:r w:rsidRPr="004E394B">
        <w:rPr>
          <w:rFonts w:cs="Arial"/>
          <w:color w:val="000000" w:themeColor="text1"/>
        </w:rPr>
        <w:t xml:space="preserve">. All three websites of Leicester, Norfolk and Staffordshire demonstrate </w:t>
      </w:r>
      <w:proofErr w:type="gramStart"/>
      <w:r w:rsidRPr="004E394B">
        <w:rPr>
          <w:rFonts w:cs="Arial"/>
          <w:color w:val="000000" w:themeColor="text1"/>
        </w:rPr>
        <w:t>the adherence</w:t>
      </w:r>
      <w:proofErr w:type="gramEnd"/>
      <w:r w:rsidRPr="004E394B">
        <w:rPr>
          <w:rFonts w:cs="Arial"/>
          <w:color w:val="000000" w:themeColor="text1"/>
        </w:rPr>
        <w:t xml:space="preserve"> to early support and protection, although they do it in slightly dissimilar ways. Leicester is the most lucid on the general path. The easiest reading experience is with Norfolk. Staffordshire provides a broad selection, albeit with less clarity in the customer experience.</w:t>
      </w:r>
    </w:p>
    <w:p w14:paraId="0776A441" w14:textId="77777777" w:rsidR="00F03C1C" w:rsidRPr="004E394B" w:rsidRDefault="00F03C1C" w:rsidP="004E394B">
      <w:pPr>
        <w:spacing w:before="120" w:after="120" w:line="360" w:lineRule="auto"/>
        <w:jc w:val="both"/>
        <w:rPr>
          <w:rFonts w:cs="Arial"/>
          <w:color w:val="000000" w:themeColor="text1"/>
        </w:rPr>
      </w:pPr>
      <w:r w:rsidRPr="004E394B">
        <w:rPr>
          <w:rFonts w:cs="Arial"/>
          <w:color w:val="000000" w:themeColor="text1"/>
        </w:rPr>
        <w:t xml:space="preserve">The principal advice to all the three councils would be to retain a single landing page of Early Help. On that page, there should be five easy questions to respond to what </w:t>
      </w:r>
      <w:proofErr w:type="gramStart"/>
      <w:r w:rsidRPr="004E394B">
        <w:rPr>
          <w:rFonts w:cs="Arial"/>
          <w:color w:val="000000" w:themeColor="text1"/>
        </w:rPr>
        <w:t>is Early Help</w:t>
      </w:r>
      <w:proofErr w:type="gramEnd"/>
      <w:r w:rsidRPr="004E394B">
        <w:rPr>
          <w:rFonts w:cs="Arial"/>
          <w:color w:val="000000" w:themeColor="text1"/>
        </w:rPr>
        <w:t>, who it is aimed at, how I can request help, what assistance can be offered and what will happen next. The councils ought to make use of plain English more, cut jargon and position referral button more conspicuously.</w:t>
      </w:r>
    </w:p>
    <w:p w14:paraId="6D880FE0" w14:textId="77777777" w:rsidR="00BE4C7E" w:rsidRDefault="00F03C1C" w:rsidP="004E394B">
      <w:pPr>
        <w:spacing w:before="120" w:after="120" w:line="360" w:lineRule="auto"/>
        <w:jc w:val="both"/>
        <w:rPr>
          <w:rFonts w:cs="Arial"/>
          <w:color w:val="000000" w:themeColor="text1"/>
        </w:rPr>
      </w:pPr>
      <w:r w:rsidRPr="004E394B">
        <w:rPr>
          <w:rFonts w:cs="Arial"/>
          <w:color w:val="000000" w:themeColor="text1"/>
        </w:rPr>
        <w:lastRenderedPageBreak/>
        <w:t xml:space="preserve">Short flow chart would also come in handy. It might reveal whether a family needs to call, write an email, complete a form, go to a family hub or request a professional to refer. This would be useful to users who happen to be stressed, and do not know the system well. In general, the current website of Early Help signposting in Leicester City council seems to be the </w:t>
      </w:r>
      <w:proofErr w:type="gramStart"/>
      <w:r w:rsidRPr="004E394B">
        <w:rPr>
          <w:rFonts w:cs="Arial"/>
          <w:color w:val="000000" w:themeColor="text1"/>
        </w:rPr>
        <w:t>best-positioned</w:t>
      </w:r>
      <w:proofErr w:type="gramEnd"/>
      <w:r w:rsidRPr="004E394B">
        <w:rPr>
          <w:rFonts w:cs="Arial"/>
          <w:color w:val="000000" w:themeColor="text1"/>
        </w:rPr>
        <w:t xml:space="preserve"> and simplest to use</w:t>
      </w:r>
      <w:r w:rsidR="0094092D" w:rsidRPr="004E394B">
        <w:rPr>
          <w:rFonts w:cs="Arial"/>
          <w:color w:val="000000" w:themeColor="text1"/>
        </w:rPr>
        <w:t>.</w:t>
      </w:r>
    </w:p>
    <w:p w14:paraId="17D60268" w14:textId="77777777" w:rsidR="00B84FF7" w:rsidRDefault="00B84FF7" w:rsidP="004E394B">
      <w:pPr>
        <w:spacing w:before="120" w:after="120" w:line="360" w:lineRule="auto"/>
        <w:jc w:val="both"/>
        <w:rPr>
          <w:rFonts w:cs="Arial"/>
          <w:color w:val="000000" w:themeColor="text1"/>
        </w:rPr>
      </w:pPr>
    </w:p>
    <w:p w14:paraId="08271757" w14:textId="77777777" w:rsidR="00B84FF7" w:rsidRDefault="00B84FF7" w:rsidP="004E394B">
      <w:pPr>
        <w:spacing w:before="120" w:after="120" w:line="360" w:lineRule="auto"/>
        <w:jc w:val="both"/>
        <w:rPr>
          <w:rFonts w:cs="Arial"/>
          <w:color w:val="000000" w:themeColor="text1"/>
        </w:rPr>
      </w:pPr>
    </w:p>
    <w:p w14:paraId="5EB729FD" w14:textId="77777777" w:rsidR="00B84FF7" w:rsidRDefault="00B84FF7" w:rsidP="004E394B">
      <w:pPr>
        <w:spacing w:before="120" w:after="120" w:line="360" w:lineRule="auto"/>
        <w:jc w:val="both"/>
        <w:rPr>
          <w:rFonts w:cs="Arial"/>
          <w:color w:val="000000" w:themeColor="text1"/>
        </w:rPr>
      </w:pPr>
    </w:p>
    <w:p w14:paraId="33D2B065" w14:textId="77777777" w:rsidR="00B84FF7" w:rsidRDefault="00B84FF7" w:rsidP="004E394B">
      <w:pPr>
        <w:spacing w:before="120" w:after="120" w:line="360" w:lineRule="auto"/>
        <w:jc w:val="both"/>
        <w:rPr>
          <w:rFonts w:cs="Arial"/>
          <w:color w:val="000000" w:themeColor="text1"/>
        </w:rPr>
      </w:pPr>
    </w:p>
    <w:p w14:paraId="34C5D23B" w14:textId="77777777" w:rsidR="00B84FF7" w:rsidRDefault="00B84FF7" w:rsidP="004E394B">
      <w:pPr>
        <w:spacing w:before="120" w:after="120" w:line="360" w:lineRule="auto"/>
        <w:jc w:val="both"/>
        <w:rPr>
          <w:rFonts w:cs="Arial"/>
          <w:color w:val="000000" w:themeColor="text1"/>
        </w:rPr>
      </w:pPr>
    </w:p>
    <w:p w14:paraId="241EFC79" w14:textId="77777777" w:rsidR="00B84FF7" w:rsidRDefault="00B84FF7" w:rsidP="004E394B">
      <w:pPr>
        <w:spacing w:before="120" w:after="120" w:line="360" w:lineRule="auto"/>
        <w:jc w:val="both"/>
        <w:rPr>
          <w:rFonts w:cs="Arial"/>
          <w:color w:val="000000" w:themeColor="text1"/>
        </w:rPr>
      </w:pPr>
    </w:p>
    <w:p w14:paraId="53C87C08" w14:textId="77777777" w:rsidR="00B84FF7" w:rsidRDefault="00B84FF7" w:rsidP="004E394B">
      <w:pPr>
        <w:spacing w:before="120" w:after="120" w:line="360" w:lineRule="auto"/>
        <w:jc w:val="both"/>
        <w:rPr>
          <w:rFonts w:cs="Arial"/>
          <w:color w:val="000000" w:themeColor="text1"/>
        </w:rPr>
      </w:pPr>
    </w:p>
    <w:p w14:paraId="4D4B2316" w14:textId="77777777" w:rsidR="00B84FF7" w:rsidRDefault="00B84FF7" w:rsidP="004E394B">
      <w:pPr>
        <w:spacing w:before="120" w:after="120" w:line="360" w:lineRule="auto"/>
        <w:jc w:val="both"/>
        <w:rPr>
          <w:rFonts w:cs="Arial"/>
          <w:color w:val="000000" w:themeColor="text1"/>
        </w:rPr>
      </w:pPr>
    </w:p>
    <w:p w14:paraId="568DD736" w14:textId="77777777" w:rsidR="00B84FF7" w:rsidRDefault="00B84FF7" w:rsidP="004E394B">
      <w:pPr>
        <w:spacing w:before="120" w:after="120" w:line="360" w:lineRule="auto"/>
        <w:jc w:val="both"/>
        <w:rPr>
          <w:rFonts w:cs="Arial"/>
          <w:color w:val="000000" w:themeColor="text1"/>
        </w:rPr>
      </w:pPr>
    </w:p>
    <w:p w14:paraId="1A8612C1" w14:textId="77777777" w:rsidR="00B84FF7" w:rsidRDefault="00B84FF7" w:rsidP="004E394B">
      <w:pPr>
        <w:spacing w:before="120" w:after="120" w:line="360" w:lineRule="auto"/>
        <w:jc w:val="both"/>
        <w:rPr>
          <w:rFonts w:cs="Arial"/>
          <w:color w:val="000000" w:themeColor="text1"/>
        </w:rPr>
      </w:pPr>
    </w:p>
    <w:p w14:paraId="248A2B50" w14:textId="77777777" w:rsidR="0058141A" w:rsidRDefault="0058141A" w:rsidP="004E394B">
      <w:pPr>
        <w:spacing w:before="120" w:after="120" w:line="360" w:lineRule="auto"/>
        <w:jc w:val="both"/>
        <w:rPr>
          <w:rFonts w:cs="Arial"/>
          <w:color w:val="000000" w:themeColor="text1"/>
        </w:rPr>
      </w:pPr>
    </w:p>
    <w:p w14:paraId="63AC748D" w14:textId="77777777" w:rsidR="0058141A" w:rsidRDefault="0058141A" w:rsidP="004E394B">
      <w:pPr>
        <w:spacing w:before="120" w:after="120" w:line="360" w:lineRule="auto"/>
        <w:jc w:val="both"/>
        <w:rPr>
          <w:rFonts w:cs="Arial"/>
          <w:color w:val="000000" w:themeColor="text1"/>
        </w:rPr>
      </w:pPr>
    </w:p>
    <w:p w14:paraId="6A0032EA" w14:textId="77777777" w:rsidR="0058141A" w:rsidRDefault="0058141A" w:rsidP="004E394B">
      <w:pPr>
        <w:spacing w:before="120" w:after="120" w:line="360" w:lineRule="auto"/>
        <w:jc w:val="both"/>
        <w:rPr>
          <w:rFonts w:cs="Arial"/>
          <w:color w:val="000000" w:themeColor="text1"/>
        </w:rPr>
      </w:pPr>
    </w:p>
    <w:p w14:paraId="24AE3837" w14:textId="77777777" w:rsidR="0058141A" w:rsidRDefault="0058141A" w:rsidP="004E394B">
      <w:pPr>
        <w:spacing w:before="120" w:after="120" w:line="360" w:lineRule="auto"/>
        <w:jc w:val="both"/>
        <w:rPr>
          <w:rFonts w:cs="Arial"/>
          <w:color w:val="000000" w:themeColor="text1"/>
        </w:rPr>
      </w:pPr>
    </w:p>
    <w:p w14:paraId="4AAF5D76" w14:textId="77777777" w:rsidR="0058141A" w:rsidRDefault="0058141A" w:rsidP="004E394B">
      <w:pPr>
        <w:spacing w:before="120" w:after="120" w:line="360" w:lineRule="auto"/>
        <w:jc w:val="both"/>
        <w:rPr>
          <w:rFonts w:cs="Arial"/>
          <w:color w:val="000000" w:themeColor="text1"/>
        </w:rPr>
      </w:pPr>
    </w:p>
    <w:p w14:paraId="44A15CA5" w14:textId="77777777" w:rsidR="0058141A" w:rsidRDefault="0058141A" w:rsidP="004E394B">
      <w:pPr>
        <w:spacing w:before="120" w:after="120" w:line="360" w:lineRule="auto"/>
        <w:jc w:val="both"/>
        <w:rPr>
          <w:rFonts w:cs="Arial"/>
          <w:color w:val="000000" w:themeColor="text1"/>
        </w:rPr>
      </w:pPr>
    </w:p>
    <w:p w14:paraId="7D6C0B8A" w14:textId="77777777" w:rsidR="0058141A" w:rsidRDefault="0058141A" w:rsidP="004E394B">
      <w:pPr>
        <w:spacing w:before="120" w:after="120" w:line="360" w:lineRule="auto"/>
        <w:jc w:val="both"/>
        <w:rPr>
          <w:rFonts w:cs="Arial"/>
          <w:color w:val="000000" w:themeColor="text1"/>
        </w:rPr>
      </w:pPr>
    </w:p>
    <w:p w14:paraId="3503B906" w14:textId="77777777" w:rsidR="0058141A" w:rsidRDefault="0058141A" w:rsidP="004E394B">
      <w:pPr>
        <w:spacing w:before="120" w:after="120" w:line="360" w:lineRule="auto"/>
        <w:jc w:val="both"/>
        <w:rPr>
          <w:rFonts w:cs="Arial"/>
          <w:color w:val="000000" w:themeColor="text1"/>
        </w:rPr>
      </w:pPr>
    </w:p>
    <w:p w14:paraId="6ADDF9D0" w14:textId="77777777" w:rsidR="0058141A" w:rsidRDefault="0058141A" w:rsidP="004E394B">
      <w:pPr>
        <w:spacing w:before="120" w:after="120" w:line="360" w:lineRule="auto"/>
        <w:jc w:val="both"/>
        <w:rPr>
          <w:rFonts w:cs="Arial"/>
          <w:color w:val="000000" w:themeColor="text1"/>
        </w:rPr>
      </w:pPr>
    </w:p>
    <w:p w14:paraId="60C58A36" w14:textId="77777777" w:rsidR="0058141A" w:rsidRDefault="0058141A" w:rsidP="004E394B">
      <w:pPr>
        <w:spacing w:before="120" w:after="120" w:line="360" w:lineRule="auto"/>
        <w:jc w:val="both"/>
        <w:rPr>
          <w:rFonts w:cs="Arial"/>
          <w:color w:val="000000" w:themeColor="text1"/>
        </w:rPr>
      </w:pPr>
    </w:p>
    <w:p w14:paraId="155417F4" w14:textId="77777777" w:rsidR="0058141A" w:rsidRDefault="0058141A" w:rsidP="004E394B">
      <w:pPr>
        <w:spacing w:before="120" w:after="120" w:line="360" w:lineRule="auto"/>
        <w:jc w:val="both"/>
        <w:rPr>
          <w:rFonts w:cs="Arial"/>
          <w:color w:val="000000" w:themeColor="text1"/>
        </w:rPr>
      </w:pPr>
    </w:p>
    <w:p w14:paraId="5627B96A" w14:textId="77777777" w:rsidR="00B84FF7" w:rsidRPr="004E394B" w:rsidRDefault="00B84FF7" w:rsidP="004E394B">
      <w:pPr>
        <w:spacing w:before="120" w:after="120" w:line="360" w:lineRule="auto"/>
        <w:jc w:val="both"/>
        <w:rPr>
          <w:rFonts w:cs="Arial"/>
          <w:color w:val="000000" w:themeColor="text1"/>
        </w:rPr>
      </w:pPr>
    </w:p>
    <w:p w14:paraId="4D01062D" w14:textId="77777777" w:rsidR="00BE4C7E" w:rsidRPr="004E394B" w:rsidRDefault="0094092D" w:rsidP="005B5C1E">
      <w:pPr>
        <w:pStyle w:val="Heading1"/>
        <w:numPr>
          <w:ilvl w:val="0"/>
          <w:numId w:val="0"/>
        </w:numPr>
      </w:pPr>
      <w:bookmarkStart w:id="8" w:name="_Toc224946068"/>
      <w:r w:rsidRPr="004E394B">
        <w:lastRenderedPageBreak/>
        <w:t>References</w:t>
      </w:r>
      <w:bookmarkEnd w:id="8"/>
    </w:p>
    <w:p w14:paraId="3B56D10D"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Children Act 1989 (c.41). London: HMSO.</w:t>
      </w:r>
    </w:p>
    <w:p w14:paraId="0C9EBE5C"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Children Act 2004 (c.31). London: HMSO.</w:t>
      </w:r>
    </w:p>
    <w:p w14:paraId="40F992B5"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 xml:space="preserve">Department for Education (2023) Working together to safeguard children 2023: statutory guidance. London: Department </w:t>
      </w:r>
      <w:proofErr w:type="gramStart"/>
      <w:r w:rsidRPr="004E394B">
        <w:rPr>
          <w:rFonts w:cs="Arial"/>
          <w:color w:val="000000" w:themeColor="text1"/>
        </w:rPr>
        <w:t>for</w:t>
      </w:r>
      <w:proofErr w:type="gramEnd"/>
      <w:r w:rsidRPr="004E394B">
        <w:rPr>
          <w:rFonts w:cs="Arial"/>
          <w:color w:val="000000" w:themeColor="text1"/>
        </w:rPr>
        <w:t xml:space="preserve"> Education.</w:t>
      </w:r>
    </w:p>
    <w:p w14:paraId="417E07F0"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Department for Education and Department for Levelling Up, Housing and Communities (2022) Supporting Families: Early Help System guide. London: Department for Education and Department for Levelling Up, Housing and Communities.</w:t>
      </w:r>
    </w:p>
    <w:p w14:paraId="1B036864"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Dixon, S., Kendall, B., Driscoll, J. and Pope, C. (2022) 'Supporting the “multi” in multi-agency working: learning with and from each other could enable multi-agency safeguarding', British Journal of General Practice, 72(722), pp. 438-439.</w:t>
      </w:r>
    </w:p>
    <w:p w14:paraId="6CC894E0"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Leicester City Council (n.d.-a) Early help for children, young people and families. Available at: leicester.gov.uk/children-young-people-and-families/support-children-and-young-people/early-help-children-young-people-and-families (Accessed: 20 March 2026).</w:t>
      </w:r>
    </w:p>
    <w:p w14:paraId="66043954"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Leicester City Council (n.d.-b) Our early help offer. Available at: families.leicester.gov.uk/children-young-people-and-family-centres/</w:t>
      </w:r>
      <w:proofErr w:type="gramStart"/>
      <w:r w:rsidRPr="004E394B">
        <w:rPr>
          <w:rFonts w:cs="Arial"/>
          <w:color w:val="000000" w:themeColor="text1"/>
        </w:rPr>
        <w:t>our-early</w:t>
      </w:r>
      <w:proofErr w:type="gramEnd"/>
      <w:r w:rsidRPr="004E394B">
        <w:rPr>
          <w:rFonts w:cs="Arial"/>
          <w:color w:val="000000" w:themeColor="text1"/>
        </w:rPr>
        <w:t>-help-offer/ (Accessed: 20 March 2026).</w:t>
      </w:r>
    </w:p>
    <w:p w14:paraId="4B183158"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Leicester City Council (2026) Early help strategy. Available at: leicester.gov.uk/sites/default/files/2026-01/early-help-strategy.pdf (Accessed: 20 March 2026).</w:t>
      </w:r>
    </w:p>
    <w:p w14:paraId="7A29D109"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Norfolk County Council (n.d.-a) Early help for children and families. Available at: www.norfolk.gov.uk/article/40407/Early-help-for-children-and-families (Accessed: 20 March 2026).</w:t>
      </w:r>
    </w:p>
    <w:p w14:paraId="31453ED5"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Norfolk County Council (2026) Prevention and Early Help Strategy 2026-2030. Available at: www.norfolk.gov.uk/media/21073/Prevention-and-Early-Help-Strategy/pdf/4gprevention-and-early-help- (Accessed: 20 March 2026).</w:t>
      </w:r>
    </w:p>
    <w:p w14:paraId="48882EE5"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Okato, A., Hashimoto, T., Tanaka, M., Saito, N., Endo, M., Okayama, J. and Iyo, M. (2020) 'Inter-agency collaboration factors affecting multidisciplinary workers’ ability to identify child maltreatment', BMC Research Notes, 13(1), 323.</w:t>
      </w:r>
    </w:p>
    <w:p w14:paraId="2B7BE5E7"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lastRenderedPageBreak/>
        <w:t>Patsios, D. and Carpenter, J. (2010) 'The organisation of interagency training to safeguard children in England: a case study using realistic evaluation', International Journal of Integrated Care, 10, e61.</w:t>
      </w:r>
    </w:p>
    <w:p w14:paraId="4B2F992C"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Purtle, J., Nelson, K.L., Lengnick-Hall, R., Horwitz, S.M.C., Palinkas, L.A., McKay, M.M. and Hoagwood, K.E. (2022) 'Inter-agency collaboration is associated with increased frequency of research use in children's mental health policy making', Health Services Research, 57(4), pp. 842-852.</w:t>
      </w:r>
    </w:p>
    <w:p w14:paraId="7C14070B"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Sapiets, S.J., Hastings, R.P. and Totsika, V. (2024) 'Predictors of access to early support in families of children with suspected or diagnosed developmental disabilities in the United Kingdom', Journal of Autism and Developmental Disorders, 54(4), pp. 1628-1641.</w:t>
      </w:r>
    </w:p>
    <w:p w14:paraId="275F3DF0"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Staffordshire County Council (n.d.-a) Staffordshire County Council: Home. Available at: www.staffordshire.gov.uk/ (Accessed: 20 March 2026).</w:t>
      </w:r>
    </w:p>
    <w:p w14:paraId="0BD7ED4B"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Staffordshire County Council (n.d.-b) Early Help - Helping children and families early. Available at: www.staffordshire.gov.uk/children-young-people-and-families/children-young-people-and-families/family-hubs/early-help (Accessed: 20 March 2026).</w:t>
      </w:r>
    </w:p>
    <w:p w14:paraId="75B70632"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Staffordshire County Council (n.d.-c) Family hubs. Available at: www.staffordshire.gov.uk/children-young-people-and-families/children-young-people-and-families/family-hubs (Accessed: 20 March 2026).</w:t>
      </w:r>
    </w:p>
    <w:p w14:paraId="0975B5F6"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Staffordshire County Council (n.d.-d) Family support services. Available at: www.staffordshire.gov.uk/children-young-people-and-families/family-hubs/children-young-people-and-families/family-hubs-0 (Accessed: 20 March 2026).</w:t>
      </w:r>
    </w:p>
    <w:p w14:paraId="03D25358"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Staffordshire County Council (n.d.-e) Your Early Help Team. Available at: www.staffordshire.gov.uk/children-young-people-and-families/child-protection-and-safety/families-first/your-early-help-team (Accessed: 20 March 2026).</w:t>
      </w:r>
    </w:p>
    <w:p w14:paraId="36D41A8E"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Staffordshire County Council (n.d.-f) Children, young people and families. Available at: www.staffordshire.gov.uk/children-young-people-and-families (Accessed: 20 March 2026).</w:t>
      </w:r>
    </w:p>
    <w:p w14:paraId="020B8D49"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t>Staffordshire County Council (n.d.-g) Staffordshire Families Strategic Partnership. Available at: www.staffordshire.gov.uk/children-young-people-and-families/staffordshire-families-strategic-partnership (Accessed: 20 March 2026).</w:t>
      </w:r>
    </w:p>
    <w:p w14:paraId="1037D8E1" w14:textId="77777777" w:rsidR="00BE4C7E" w:rsidRPr="004E394B" w:rsidRDefault="0094092D" w:rsidP="004E394B">
      <w:pPr>
        <w:spacing w:before="120" w:after="120" w:line="360" w:lineRule="auto"/>
        <w:ind w:left="360" w:hanging="360"/>
        <w:jc w:val="both"/>
        <w:rPr>
          <w:rFonts w:cs="Arial"/>
          <w:color w:val="000000" w:themeColor="text1"/>
        </w:rPr>
      </w:pPr>
      <w:r w:rsidRPr="004E394B">
        <w:rPr>
          <w:rFonts w:cs="Arial"/>
          <w:color w:val="000000" w:themeColor="text1"/>
        </w:rPr>
        <w:lastRenderedPageBreak/>
        <w:t>Staffordshire County Council (2026) Building resilient families and communities. Available at: www.staffordshire.gov.uk/community-support-and-safety/community-safety/building-resilient-families-and-communities (Accessed: 20 March 2026).</w:t>
      </w:r>
    </w:p>
    <w:sectPr w:rsidR="00BE4C7E" w:rsidRPr="004E394B" w:rsidSect="004B005D">
      <w:footerReference w:type="default" r:id="rId10"/>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5CE52" w14:textId="77777777" w:rsidR="00656CB7" w:rsidRDefault="00656CB7">
      <w:pPr>
        <w:spacing w:after="0" w:line="240" w:lineRule="auto"/>
      </w:pPr>
      <w:r>
        <w:separator/>
      </w:r>
    </w:p>
  </w:endnote>
  <w:endnote w:type="continuationSeparator" w:id="0">
    <w:p w14:paraId="4107BC4D" w14:textId="77777777" w:rsidR="00656CB7" w:rsidRDefault="00656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BBBDE" w14:textId="77777777" w:rsidR="00BE4C7E" w:rsidRDefault="0094092D">
    <w:pPr>
      <w:pStyle w:val="Footer"/>
      <w:jc w:val="right"/>
    </w:pPr>
    <w:r>
      <w:fldChar w:fldCharType="begin"/>
    </w:r>
    <w:r>
      <w:instrText>PAGE</w:instrText>
    </w:r>
    <w:r>
      <w:fldChar w:fldCharType="separate"/>
    </w:r>
    <w:r w:rsidR="00212145">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6D95EA" w14:textId="77777777" w:rsidR="00656CB7" w:rsidRDefault="00656CB7">
      <w:pPr>
        <w:spacing w:after="0" w:line="240" w:lineRule="auto"/>
      </w:pPr>
      <w:r>
        <w:separator/>
      </w:r>
    </w:p>
  </w:footnote>
  <w:footnote w:type="continuationSeparator" w:id="0">
    <w:p w14:paraId="1AC322D0" w14:textId="77777777" w:rsidR="00656CB7" w:rsidRDefault="00656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275467A"/>
    <w:multiLevelType w:val="hybridMultilevel"/>
    <w:tmpl w:val="04021ABC"/>
    <w:lvl w:ilvl="0" w:tplc="084EE332">
      <w:start w:val="1"/>
      <w:numFmt w:val="lowerLetter"/>
      <w:pStyle w:val="Heading1"/>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900701277">
    <w:abstractNumId w:val="8"/>
  </w:num>
  <w:num w:numId="2" w16cid:durableId="1360929900">
    <w:abstractNumId w:val="6"/>
  </w:num>
  <w:num w:numId="3" w16cid:durableId="1448430747">
    <w:abstractNumId w:val="5"/>
  </w:num>
  <w:num w:numId="4" w16cid:durableId="1153377909">
    <w:abstractNumId w:val="4"/>
  </w:num>
  <w:num w:numId="5" w16cid:durableId="1974677969">
    <w:abstractNumId w:val="7"/>
  </w:num>
  <w:num w:numId="6" w16cid:durableId="1589076846">
    <w:abstractNumId w:val="3"/>
  </w:num>
  <w:num w:numId="7" w16cid:durableId="6489987">
    <w:abstractNumId w:val="2"/>
  </w:num>
  <w:num w:numId="8" w16cid:durableId="671489971">
    <w:abstractNumId w:val="1"/>
  </w:num>
  <w:num w:numId="9" w16cid:durableId="1249777631">
    <w:abstractNumId w:val="0"/>
  </w:num>
  <w:num w:numId="10" w16cid:durableId="481126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57F8C"/>
    <w:rsid w:val="0006063C"/>
    <w:rsid w:val="000709B2"/>
    <w:rsid w:val="000F0A7A"/>
    <w:rsid w:val="00104069"/>
    <w:rsid w:val="00107C93"/>
    <w:rsid w:val="0015074B"/>
    <w:rsid w:val="00160D69"/>
    <w:rsid w:val="001F5988"/>
    <w:rsid w:val="00201B7D"/>
    <w:rsid w:val="00210E59"/>
    <w:rsid w:val="00212145"/>
    <w:rsid w:val="00226E67"/>
    <w:rsid w:val="0023228B"/>
    <w:rsid w:val="00251D75"/>
    <w:rsid w:val="00276D4A"/>
    <w:rsid w:val="0029639D"/>
    <w:rsid w:val="002F56A9"/>
    <w:rsid w:val="0031575F"/>
    <w:rsid w:val="00324ABD"/>
    <w:rsid w:val="00326F90"/>
    <w:rsid w:val="003645B6"/>
    <w:rsid w:val="00374701"/>
    <w:rsid w:val="0038399A"/>
    <w:rsid w:val="00396941"/>
    <w:rsid w:val="003F4423"/>
    <w:rsid w:val="00431C11"/>
    <w:rsid w:val="0047459B"/>
    <w:rsid w:val="004B005D"/>
    <w:rsid w:val="004E394B"/>
    <w:rsid w:val="004F6170"/>
    <w:rsid w:val="0058141A"/>
    <w:rsid w:val="005B5C1E"/>
    <w:rsid w:val="005D20F3"/>
    <w:rsid w:val="005F0F52"/>
    <w:rsid w:val="00656CB7"/>
    <w:rsid w:val="00671508"/>
    <w:rsid w:val="00677D7E"/>
    <w:rsid w:val="00693169"/>
    <w:rsid w:val="0075161B"/>
    <w:rsid w:val="00831036"/>
    <w:rsid w:val="008859E5"/>
    <w:rsid w:val="00901996"/>
    <w:rsid w:val="0094092D"/>
    <w:rsid w:val="009947EB"/>
    <w:rsid w:val="009A3E5C"/>
    <w:rsid w:val="009C0B14"/>
    <w:rsid w:val="00AA1D8D"/>
    <w:rsid w:val="00B47730"/>
    <w:rsid w:val="00B66471"/>
    <w:rsid w:val="00B803F5"/>
    <w:rsid w:val="00B84FF7"/>
    <w:rsid w:val="00BB0D33"/>
    <w:rsid w:val="00BE4C7E"/>
    <w:rsid w:val="00C74F26"/>
    <w:rsid w:val="00C762F6"/>
    <w:rsid w:val="00CB0664"/>
    <w:rsid w:val="00E134C4"/>
    <w:rsid w:val="00E274E0"/>
    <w:rsid w:val="00E35039"/>
    <w:rsid w:val="00F0291D"/>
    <w:rsid w:val="00F03C1C"/>
    <w:rsid w:val="00F537C5"/>
    <w:rsid w:val="00F85C78"/>
    <w:rsid w:val="00F908B6"/>
    <w:rsid w:val="00F929B7"/>
    <w:rsid w:val="00FA3862"/>
    <w:rsid w:val="00FB470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B9EF160"/>
  <w14:defaultImageDpi w14:val="300"/>
  <w15:docId w15:val="{466FF556-16B6-40E5-8E99-551F42AEB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autoRedefine/>
    <w:uiPriority w:val="9"/>
    <w:qFormat/>
    <w:rsid w:val="00E134C4"/>
    <w:pPr>
      <w:keepNext/>
      <w:keepLines/>
      <w:numPr>
        <w:numId w:val="10"/>
      </w:numPr>
      <w:spacing w:before="120" w:after="120" w:line="360" w:lineRule="auto"/>
      <w:jc w:val="both"/>
      <w:outlineLvl w:val="0"/>
    </w:pPr>
    <w:rPr>
      <w:rFonts w:cs="Arial"/>
      <w:b/>
      <w:bCs/>
      <w:color w:val="000000" w:themeColor="text1"/>
      <w:sz w:val="32"/>
      <w:u w:val="single"/>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134C4"/>
    <w:rPr>
      <w:rFonts w:ascii="Arial" w:eastAsia="Arial" w:hAnsi="Arial" w:cs="Arial"/>
      <w:b/>
      <w:bCs/>
      <w:color w:val="000000" w:themeColor="text1"/>
      <w:sz w:val="32"/>
      <w:u w:val="single"/>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B470B"/>
    <w:pPr>
      <w:spacing w:after="100"/>
    </w:pPr>
  </w:style>
  <w:style w:type="character" w:styleId="Hyperlink">
    <w:name w:val="Hyperlink"/>
    <w:basedOn w:val="DefaultParagraphFont"/>
    <w:uiPriority w:val="99"/>
    <w:unhideWhenUsed/>
    <w:rsid w:val="00FB47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229078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F91D57-82A0-4E18-8701-F28A8F9D9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2840</Words>
  <Characters>16193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Rabia Ahmed</cp:lastModifiedBy>
  <cp:revision>13</cp:revision>
  <dcterms:created xsi:type="dcterms:W3CDTF">2026-03-20T19:41:00Z</dcterms:created>
  <dcterms:modified xsi:type="dcterms:W3CDTF">2026-03-26T11:45:00Z</dcterms:modified>
  <cp:category/>
</cp:coreProperties>
</file>