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6FC2A" w14:textId="0DBD6DD7" w:rsidR="00191903" w:rsidRPr="0018390C" w:rsidRDefault="00E074E8" w:rsidP="00E074E8">
      <w:pPr>
        <w:jc w:val="center"/>
        <w:rPr>
          <w:rStyle w:val="Strong"/>
          <w:rFonts w:ascii="Times New Roman" w:hAnsi="Times New Roman" w:cs="Times New Roman"/>
          <w:sz w:val="28"/>
          <w:szCs w:val="28"/>
        </w:rPr>
      </w:pPr>
      <w:r w:rsidRPr="0018390C">
        <w:rPr>
          <w:rStyle w:val="Strong"/>
          <w:rFonts w:ascii="Times New Roman" w:hAnsi="Times New Roman" w:cs="Times New Roman"/>
          <w:sz w:val="28"/>
          <w:szCs w:val="28"/>
        </w:rPr>
        <w:t>University of Wales Trinity Saint David</w:t>
      </w:r>
    </w:p>
    <w:p w14:paraId="6E1E33B8" w14:textId="61F1FF5B" w:rsidR="00E074E8" w:rsidRPr="0018390C" w:rsidRDefault="00E074E8" w:rsidP="00E074E8">
      <w:pPr>
        <w:jc w:val="center"/>
        <w:rPr>
          <w:rStyle w:val="Strong"/>
          <w:rFonts w:ascii="Times New Roman" w:hAnsi="Times New Roman" w:cs="Times New Roman"/>
          <w:sz w:val="28"/>
          <w:szCs w:val="28"/>
        </w:rPr>
      </w:pPr>
      <w:r w:rsidRPr="0018390C">
        <w:rPr>
          <w:rStyle w:val="Strong"/>
          <w:rFonts w:ascii="Times New Roman" w:hAnsi="Times New Roman" w:cs="Times New Roman"/>
          <w:sz w:val="28"/>
          <w:szCs w:val="28"/>
        </w:rPr>
        <w:t>School of Engineering</w:t>
      </w:r>
    </w:p>
    <w:p w14:paraId="2B7685CA" w14:textId="77777777" w:rsidR="0018390C" w:rsidRPr="0018390C" w:rsidRDefault="0018390C" w:rsidP="001E0A0F">
      <w:pPr>
        <w:rPr>
          <w:rStyle w:val="Strong"/>
          <w:rFonts w:ascii="Times New Roman" w:hAnsi="Times New Roman" w:cs="Times New Roman"/>
        </w:rPr>
      </w:pPr>
    </w:p>
    <w:p w14:paraId="33552DE9" w14:textId="1AB818EB" w:rsidR="00E074E8" w:rsidRPr="00BD7C45" w:rsidRDefault="001E0A0F" w:rsidP="004147B2">
      <w:pPr>
        <w:jc w:val="center"/>
        <w:rPr>
          <w:rStyle w:val="Strong"/>
          <w:rFonts w:ascii="Times New Roman" w:hAnsi="Times New Roman" w:cs="Times New Roman"/>
          <w:b w:val="0"/>
          <w:bCs w:val="0"/>
          <w:sz w:val="32"/>
          <w:szCs w:val="32"/>
        </w:rPr>
      </w:pPr>
      <w:r>
        <w:rPr>
          <w:noProof/>
        </w:rPr>
        <w:drawing>
          <wp:anchor distT="0" distB="0" distL="114300" distR="114300" simplePos="0" relativeHeight="251658240" behindDoc="1" locked="0" layoutInCell="1" allowOverlap="1" wp14:anchorId="6E31983B" wp14:editId="61A02BAF">
            <wp:simplePos x="0" y="0"/>
            <wp:positionH relativeFrom="column">
              <wp:posOffset>511175</wp:posOffset>
            </wp:positionH>
            <wp:positionV relativeFrom="paragraph">
              <wp:posOffset>119736</wp:posOffset>
            </wp:positionV>
            <wp:extent cx="4871921" cy="2435961"/>
            <wp:effectExtent l="0" t="0" r="5080" b="2540"/>
            <wp:wrapNone/>
            <wp:docPr id="4" name="Picture 4"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71921" cy="24359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7C45" w:rsidRPr="00BD7C45">
        <w:t xml:space="preserve"> </w:t>
      </w:r>
      <w:r w:rsidR="00BD7C45" w:rsidRPr="00BD7C45">
        <w:rPr>
          <w:rFonts w:ascii="Times New Roman" w:hAnsi="Times New Roman" w:cs="Times New Roman"/>
          <w:b/>
          <w:bCs/>
          <w:noProof/>
          <w:sz w:val="32"/>
          <w:szCs w:val="32"/>
        </w:rPr>
        <w:t>Mathematical principles of thermodynamics applied to ideal gases and heat engines and their cycles.</w:t>
      </w:r>
    </w:p>
    <w:p w14:paraId="540C3801" w14:textId="694657D4" w:rsidR="0018390C" w:rsidRDefault="0018390C" w:rsidP="00E074E8">
      <w:pPr>
        <w:jc w:val="center"/>
        <w:rPr>
          <w:rStyle w:val="Strong"/>
        </w:rPr>
      </w:pPr>
    </w:p>
    <w:p w14:paraId="2B020EEE" w14:textId="7190F2A0" w:rsidR="0018390C" w:rsidRDefault="0018390C" w:rsidP="00E074E8">
      <w:pPr>
        <w:jc w:val="center"/>
        <w:rPr>
          <w:rStyle w:val="Strong"/>
        </w:rPr>
      </w:pPr>
    </w:p>
    <w:p w14:paraId="68B69F7D" w14:textId="0FC6A4DC" w:rsidR="0018390C" w:rsidRDefault="0018390C" w:rsidP="00E074E8">
      <w:pPr>
        <w:jc w:val="center"/>
        <w:rPr>
          <w:rStyle w:val="Strong"/>
        </w:rPr>
      </w:pPr>
    </w:p>
    <w:p w14:paraId="561F2B1F" w14:textId="2D0B52DB" w:rsidR="0018390C" w:rsidRDefault="0018390C" w:rsidP="00E074E8">
      <w:pPr>
        <w:jc w:val="center"/>
        <w:rPr>
          <w:rStyle w:val="Strong"/>
        </w:rPr>
      </w:pPr>
    </w:p>
    <w:p w14:paraId="41384934" w14:textId="4FB568C5" w:rsidR="0018390C" w:rsidRDefault="0018390C" w:rsidP="00E074E8">
      <w:pPr>
        <w:jc w:val="center"/>
        <w:rPr>
          <w:rStyle w:val="Strong"/>
        </w:rPr>
      </w:pPr>
    </w:p>
    <w:p w14:paraId="38E66156" w14:textId="10AE0F32" w:rsidR="0018390C" w:rsidRDefault="0018390C" w:rsidP="00E074E8">
      <w:pPr>
        <w:jc w:val="center"/>
        <w:rPr>
          <w:rStyle w:val="Strong"/>
        </w:rPr>
      </w:pPr>
    </w:p>
    <w:p w14:paraId="64112AAA" w14:textId="56DF7076" w:rsidR="0018390C" w:rsidRDefault="0018390C" w:rsidP="00E074E8">
      <w:pPr>
        <w:jc w:val="center"/>
        <w:rPr>
          <w:rStyle w:val="Strong"/>
        </w:rPr>
      </w:pPr>
    </w:p>
    <w:p w14:paraId="369ED7FC" w14:textId="77777777" w:rsidR="0018390C" w:rsidRDefault="0018390C" w:rsidP="001E0A0F">
      <w:pPr>
        <w:rPr>
          <w:rStyle w:val="Strong"/>
        </w:rPr>
      </w:pPr>
    </w:p>
    <w:p w14:paraId="5DCC6A97" w14:textId="530D386E" w:rsidR="00E074E8" w:rsidRPr="0018390C" w:rsidRDefault="00E074E8" w:rsidP="00E074E8">
      <w:pPr>
        <w:jc w:val="center"/>
        <w:rPr>
          <w:rStyle w:val="Strong"/>
          <w:rFonts w:ascii="Times New Roman" w:hAnsi="Times New Roman" w:cs="Times New Roman"/>
          <w:sz w:val="28"/>
          <w:szCs w:val="28"/>
        </w:rPr>
      </w:pPr>
      <w:r w:rsidRPr="0018390C">
        <w:rPr>
          <w:rStyle w:val="Strong"/>
          <w:rFonts w:ascii="Times New Roman" w:hAnsi="Times New Roman" w:cs="Times New Roman"/>
          <w:sz w:val="28"/>
          <w:szCs w:val="28"/>
        </w:rPr>
        <w:t>Shay Quinn</w:t>
      </w:r>
    </w:p>
    <w:p w14:paraId="2036834A" w14:textId="3597667A" w:rsidR="00E074E8" w:rsidRPr="0018390C" w:rsidRDefault="00E074E8" w:rsidP="00E074E8">
      <w:pPr>
        <w:jc w:val="center"/>
        <w:rPr>
          <w:rStyle w:val="Strong"/>
          <w:rFonts w:ascii="Times New Roman" w:hAnsi="Times New Roman" w:cs="Times New Roman"/>
          <w:sz w:val="28"/>
          <w:szCs w:val="28"/>
        </w:rPr>
      </w:pPr>
      <w:r w:rsidRPr="0018390C">
        <w:rPr>
          <w:rStyle w:val="Strong"/>
          <w:rFonts w:ascii="Times New Roman" w:hAnsi="Times New Roman" w:cs="Times New Roman"/>
          <w:sz w:val="28"/>
          <w:szCs w:val="28"/>
        </w:rPr>
        <w:t>2319936</w:t>
      </w:r>
    </w:p>
    <w:p w14:paraId="2B264EE3" w14:textId="06A6E67E" w:rsidR="00E074E8" w:rsidRPr="0018390C" w:rsidRDefault="00DD0DD1" w:rsidP="00E074E8">
      <w:pPr>
        <w:jc w:val="center"/>
        <w:rPr>
          <w:rStyle w:val="Strong"/>
          <w:rFonts w:ascii="Times New Roman" w:hAnsi="Times New Roman" w:cs="Times New Roman"/>
          <w:sz w:val="28"/>
          <w:szCs w:val="28"/>
        </w:rPr>
      </w:pPr>
      <w:r w:rsidRPr="0018390C">
        <w:rPr>
          <w:rStyle w:val="Strong"/>
          <w:rFonts w:ascii="Times New Roman" w:hAnsi="Times New Roman" w:cs="Times New Roman"/>
          <w:sz w:val="28"/>
          <w:szCs w:val="28"/>
        </w:rPr>
        <w:t xml:space="preserve">BEng Mechanical </w:t>
      </w:r>
      <w:r w:rsidR="004676CA">
        <w:rPr>
          <w:rStyle w:val="Strong"/>
          <w:rFonts w:ascii="Times New Roman" w:hAnsi="Times New Roman" w:cs="Times New Roman"/>
          <w:sz w:val="28"/>
          <w:szCs w:val="28"/>
        </w:rPr>
        <w:t>Engineering Degree</w:t>
      </w:r>
    </w:p>
    <w:p w14:paraId="164F1269" w14:textId="59C50D80" w:rsidR="00DB0259" w:rsidRDefault="007C64FF" w:rsidP="00E074E8">
      <w:pPr>
        <w:jc w:val="center"/>
        <w:rPr>
          <w:rStyle w:val="Strong"/>
          <w:rFonts w:ascii="Times New Roman" w:hAnsi="Times New Roman" w:cs="Times New Roman"/>
          <w:sz w:val="28"/>
          <w:szCs w:val="28"/>
        </w:rPr>
      </w:pPr>
      <w:r>
        <w:rPr>
          <w:rStyle w:val="Strong"/>
          <w:rFonts w:ascii="Times New Roman" w:hAnsi="Times New Roman" w:cs="Times New Roman"/>
          <w:sz w:val="28"/>
          <w:szCs w:val="28"/>
        </w:rPr>
        <w:t>19/01/2026</w:t>
      </w:r>
    </w:p>
    <w:p w14:paraId="7A6A256A" w14:textId="77777777" w:rsidR="00F57985" w:rsidRDefault="00F57985" w:rsidP="00E074E8">
      <w:pPr>
        <w:jc w:val="center"/>
        <w:rPr>
          <w:rStyle w:val="Strong"/>
          <w:rFonts w:ascii="Times New Roman" w:hAnsi="Times New Roman" w:cs="Times New Roman"/>
          <w:sz w:val="28"/>
          <w:szCs w:val="28"/>
        </w:rPr>
      </w:pPr>
    </w:p>
    <w:p w14:paraId="53B7C06A" w14:textId="77777777" w:rsidR="00F57985" w:rsidRDefault="00F57985" w:rsidP="00E074E8">
      <w:pPr>
        <w:jc w:val="center"/>
        <w:rPr>
          <w:rStyle w:val="Strong"/>
          <w:rFonts w:ascii="Times New Roman" w:hAnsi="Times New Roman" w:cs="Times New Roman"/>
          <w:sz w:val="28"/>
          <w:szCs w:val="28"/>
        </w:rPr>
      </w:pPr>
    </w:p>
    <w:p w14:paraId="5F1BB59C" w14:textId="77777777" w:rsidR="00F57985" w:rsidRDefault="00F57985" w:rsidP="00E074E8">
      <w:pPr>
        <w:jc w:val="center"/>
        <w:rPr>
          <w:rStyle w:val="Strong"/>
          <w:rFonts w:ascii="Times New Roman" w:hAnsi="Times New Roman" w:cs="Times New Roman"/>
          <w:sz w:val="28"/>
          <w:szCs w:val="28"/>
        </w:rPr>
      </w:pPr>
    </w:p>
    <w:p w14:paraId="088ED0FE" w14:textId="77777777" w:rsidR="00F57985" w:rsidRDefault="00F57985" w:rsidP="00E074E8">
      <w:pPr>
        <w:jc w:val="center"/>
        <w:rPr>
          <w:rStyle w:val="Strong"/>
          <w:rFonts w:ascii="Times New Roman" w:hAnsi="Times New Roman" w:cs="Times New Roman"/>
          <w:sz w:val="28"/>
          <w:szCs w:val="28"/>
        </w:rPr>
      </w:pPr>
    </w:p>
    <w:p w14:paraId="7C304915" w14:textId="77777777" w:rsidR="001E0A0F" w:rsidRDefault="001E0A0F" w:rsidP="00E074E8">
      <w:pPr>
        <w:jc w:val="center"/>
        <w:rPr>
          <w:rStyle w:val="Strong"/>
          <w:rFonts w:ascii="Times New Roman" w:hAnsi="Times New Roman" w:cs="Times New Roman"/>
          <w:sz w:val="28"/>
          <w:szCs w:val="28"/>
        </w:rPr>
      </w:pPr>
    </w:p>
    <w:p w14:paraId="721A78C9" w14:textId="77777777" w:rsidR="001E0A0F" w:rsidRDefault="001E0A0F" w:rsidP="00E074E8">
      <w:pPr>
        <w:jc w:val="center"/>
        <w:rPr>
          <w:rStyle w:val="Strong"/>
          <w:rFonts w:ascii="Times New Roman" w:hAnsi="Times New Roman" w:cs="Times New Roman"/>
          <w:sz w:val="28"/>
          <w:szCs w:val="28"/>
        </w:rPr>
      </w:pPr>
    </w:p>
    <w:p w14:paraId="0613A190" w14:textId="77777777" w:rsidR="001E0A0F" w:rsidRDefault="001E0A0F" w:rsidP="00E074E8">
      <w:pPr>
        <w:jc w:val="center"/>
        <w:rPr>
          <w:rStyle w:val="Strong"/>
          <w:rFonts w:ascii="Times New Roman" w:hAnsi="Times New Roman" w:cs="Times New Roman"/>
          <w:sz w:val="28"/>
          <w:szCs w:val="28"/>
        </w:rPr>
      </w:pPr>
    </w:p>
    <w:p w14:paraId="70F63977" w14:textId="77777777" w:rsidR="001E0A0F" w:rsidRDefault="001E0A0F" w:rsidP="00E074E8">
      <w:pPr>
        <w:jc w:val="center"/>
        <w:rPr>
          <w:rStyle w:val="Strong"/>
          <w:rFonts w:ascii="Times New Roman" w:hAnsi="Times New Roman" w:cs="Times New Roman"/>
          <w:sz w:val="28"/>
          <w:szCs w:val="28"/>
        </w:rPr>
      </w:pPr>
    </w:p>
    <w:p w14:paraId="5271712E" w14:textId="77777777" w:rsidR="001E0A0F" w:rsidRPr="0018390C" w:rsidRDefault="001E0A0F" w:rsidP="00E074E8">
      <w:pPr>
        <w:jc w:val="center"/>
        <w:rPr>
          <w:rStyle w:val="Strong"/>
          <w:rFonts w:ascii="Times New Roman" w:hAnsi="Times New Roman" w:cs="Times New Roman"/>
          <w:sz w:val="28"/>
          <w:szCs w:val="28"/>
        </w:rPr>
      </w:pPr>
    </w:p>
    <w:p w14:paraId="5E0F42BE" w14:textId="459C1B02" w:rsidR="00F57985" w:rsidRDefault="00C17339" w:rsidP="00771490">
      <w:pPr>
        <w:jc w:val="center"/>
        <w:rPr>
          <w:rStyle w:val="Strong"/>
          <w:rFonts w:ascii="Times New Roman" w:hAnsi="Times New Roman" w:cs="Times New Roman"/>
          <w:sz w:val="28"/>
          <w:szCs w:val="28"/>
        </w:rPr>
      </w:pPr>
      <w:r>
        <w:rPr>
          <w:rStyle w:val="Strong"/>
          <w:rFonts w:ascii="Times New Roman" w:hAnsi="Times New Roman" w:cs="Times New Roman"/>
          <w:sz w:val="28"/>
          <w:szCs w:val="28"/>
        </w:rPr>
        <w:t>THERMAL-FLUID MECHANICS</w:t>
      </w:r>
    </w:p>
    <w:p w14:paraId="0BCFE69B" w14:textId="2757793B" w:rsidR="00AC1F51" w:rsidRDefault="00BC592B" w:rsidP="00F96166">
      <w:pPr>
        <w:jc w:val="center"/>
        <w:rPr>
          <w:rFonts w:ascii="Times New Roman" w:hAnsi="Times New Roman" w:cs="Times New Roman"/>
          <w:b/>
          <w:bCs/>
          <w:sz w:val="28"/>
          <w:szCs w:val="28"/>
        </w:rPr>
      </w:pPr>
      <w:r>
        <w:rPr>
          <w:rStyle w:val="Strong"/>
          <w:rFonts w:ascii="Times New Roman" w:hAnsi="Times New Roman" w:cs="Times New Roman"/>
          <w:sz w:val="28"/>
          <w:szCs w:val="28"/>
        </w:rPr>
        <w:t>ACMA5011</w:t>
      </w:r>
      <w:r w:rsidR="00CF363C">
        <w:rPr>
          <w:rStyle w:val="Strong"/>
          <w:rFonts w:ascii="Times New Roman" w:hAnsi="Times New Roman" w:cs="Times New Roman"/>
          <w:sz w:val="28"/>
          <w:szCs w:val="28"/>
        </w:rPr>
        <w:t xml:space="preserve"> (PT)</w:t>
      </w:r>
    </w:p>
    <w:p w14:paraId="68F9C055" w14:textId="7C3EA4E6" w:rsidR="00F96166" w:rsidRPr="00655211" w:rsidRDefault="00F96166" w:rsidP="00F96166">
      <w:pPr>
        <w:jc w:val="center"/>
        <w:rPr>
          <w:rFonts w:ascii="Times New Roman" w:hAnsi="Times New Roman" w:cs="Times New Roman"/>
          <w:b/>
          <w:bCs/>
          <w:sz w:val="20"/>
          <w:szCs w:val="20"/>
        </w:rPr>
      </w:pPr>
      <w:r w:rsidRPr="00655211">
        <w:rPr>
          <w:rFonts w:ascii="Times New Roman" w:hAnsi="Times New Roman" w:cs="Times New Roman"/>
          <w:b/>
          <w:bCs/>
          <w:sz w:val="20"/>
          <w:szCs w:val="20"/>
        </w:rPr>
        <w:t>Word Count (</w:t>
      </w:r>
      <w:r w:rsidR="00655211" w:rsidRPr="00655211">
        <w:rPr>
          <w:rFonts w:ascii="Times New Roman" w:hAnsi="Times New Roman" w:cs="Times New Roman"/>
          <w:b/>
          <w:bCs/>
          <w:sz w:val="20"/>
          <w:szCs w:val="20"/>
        </w:rPr>
        <w:t>2741)</w:t>
      </w:r>
    </w:p>
    <w:p w14:paraId="6AAEBA34" w14:textId="77777777" w:rsidR="00F56E2E" w:rsidRPr="0005196A" w:rsidRDefault="00F56E2E" w:rsidP="00AC1F51">
      <w:pPr>
        <w:pStyle w:val="TOCHeading"/>
        <w:rPr>
          <w:sz w:val="28"/>
          <w:szCs w:val="28"/>
        </w:rPr>
      </w:pPr>
    </w:p>
    <w:tbl>
      <w:tblPr>
        <w:tblW w:w="9336" w:type="dxa"/>
        <w:tblLook w:val="04A0" w:firstRow="1" w:lastRow="0" w:firstColumn="1" w:lastColumn="0" w:noHBand="0" w:noVBand="1"/>
      </w:tblPr>
      <w:tblGrid>
        <w:gridCol w:w="7695"/>
        <w:gridCol w:w="1641"/>
      </w:tblGrid>
      <w:tr w:rsidR="0005196A" w:rsidRPr="0005196A" w14:paraId="271DD79B" w14:textId="77777777" w:rsidTr="0005196A">
        <w:trPr>
          <w:trHeight w:val="285"/>
        </w:trPr>
        <w:tc>
          <w:tcPr>
            <w:tcW w:w="7695" w:type="dxa"/>
            <w:tcBorders>
              <w:top w:val="nil"/>
              <w:left w:val="nil"/>
              <w:bottom w:val="nil"/>
              <w:right w:val="nil"/>
            </w:tcBorders>
            <w:shd w:val="clear" w:color="auto" w:fill="auto"/>
            <w:vAlign w:val="center"/>
            <w:hideMark/>
          </w:tcPr>
          <w:p w14:paraId="796BB998"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Table of Contents</w:t>
            </w:r>
          </w:p>
        </w:tc>
        <w:tc>
          <w:tcPr>
            <w:tcW w:w="1641" w:type="dxa"/>
            <w:tcBorders>
              <w:top w:val="nil"/>
              <w:left w:val="nil"/>
              <w:bottom w:val="nil"/>
              <w:right w:val="nil"/>
            </w:tcBorders>
            <w:shd w:val="clear" w:color="auto" w:fill="auto"/>
            <w:noWrap/>
            <w:vAlign w:val="bottom"/>
            <w:hideMark/>
          </w:tcPr>
          <w:p w14:paraId="34BBE3C5" w14:textId="77777777" w:rsidR="0005196A" w:rsidRPr="0005196A" w:rsidRDefault="0005196A" w:rsidP="0005196A">
            <w:pPr>
              <w:spacing w:after="0" w:line="240" w:lineRule="auto"/>
              <w:rPr>
                <w:rFonts w:eastAsia="Times New Roman" w:cs="Arial"/>
                <w:b/>
                <w:bCs/>
                <w:i/>
                <w:iCs/>
                <w:color w:val="2E74B5"/>
                <w:sz w:val="28"/>
                <w:szCs w:val="28"/>
                <w:lang w:eastAsia="en-GB"/>
              </w:rPr>
            </w:pPr>
          </w:p>
        </w:tc>
      </w:tr>
      <w:tr w:rsidR="0005196A" w:rsidRPr="0005196A" w14:paraId="35C0AEE0" w14:textId="77777777" w:rsidTr="0005196A">
        <w:trPr>
          <w:trHeight w:val="285"/>
        </w:trPr>
        <w:tc>
          <w:tcPr>
            <w:tcW w:w="7695" w:type="dxa"/>
            <w:tcBorders>
              <w:top w:val="nil"/>
              <w:left w:val="nil"/>
              <w:bottom w:val="nil"/>
              <w:right w:val="nil"/>
            </w:tcBorders>
            <w:shd w:val="clear" w:color="auto" w:fill="auto"/>
            <w:vAlign w:val="center"/>
            <w:hideMark/>
          </w:tcPr>
          <w:p w14:paraId="3EE52362"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c>
          <w:tcPr>
            <w:tcW w:w="1641" w:type="dxa"/>
            <w:tcBorders>
              <w:top w:val="nil"/>
              <w:left w:val="nil"/>
              <w:bottom w:val="nil"/>
              <w:right w:val="nil"/>
            </w:tcBorders>
            <w:shd w:val="clear" w:color="auto" w:fill="auto"/>
            <w:noWrap/>
            <w:vAlign w:val="bottom"/>
            <w:hideMark/>
          </w:tcPr>
          <w:p w14:paraId="778B4AC7"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31457AE0" w14:textId="77777777" w:rsidTr="0005196A">
        <w:trPr>
          <w:trHeight w:val="285"/>
        </w:trPr>
        <w:tc>
          <w:tcPr>
            <w:tcW w:w="7695" w:type="dxa"/>
            <w:tcBorders>
              <w:top w:val="nil"/>
              <w:left w:val="nil"/>
              <w:bottom w:val="nil"/>
              <w:right w:val="nil"/>
            </w:tcBorders>
            <w:shd w:val="clear" w:color="auto" w:fill="auto"/>
            <w:vAlign w:val="center"/>
            <w:hideMark/>
          </w:tcPr>
          <w:p w14:paraId="3C01A782"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1. Abstract</w:t>
            </w:r>
          </w:p>
        </w:tc>
        <w:tc>
          <w:tcPr>
            <w:tcW w:w="1641" w:type="dxa"/>
            <w:tcBorders>
              <w:top w:val="nil"/>
              <w:left w:val="nil"/>
              <w:bottom w:val="nil"/>
              <w:right w:val="nil"/>
            </w:tcBorders>
            <w:shd w:val="clear" w:color="auto" w:fill="auto"/>
            <w:noWrap/>
            <w:vAlign w:val="center"/>
            <w:hideMark/>
          </w:tcPr>
          <w:p w14:paraId="268401CA"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3</w:t>
            </w:r>
          </w:p>
        </w:tc>
      </w:tr>
      <w:tr w:rsidR="0005196A" w:rsidRPr="0005196A" w14:paraId="69328D10" w14:textId="77777777" w:rsidTr="0005196A">
        <w:trPr>
          <w:trHeight w:val="285"/>
        </w:trPr>
        <w:tc>
          <w:tcPr>
            <w:tcW w:w="7695" w:type="dxa"/>
            <w:tcBorders>
              <w:top w:val="nil"/>
              <w:left w:val="nil"/>
              <w:bottom w:val="nil"/>
              <w:right w:val="nil"/>
            </w:tcBorders>
            <w:shd w:val="clear" w:color="auto" w:fill="auto"/>
            <w:vAlign w:val="center"/>
            <w:hideMark/>
          </w:tcPr>
          <w:p w14:paraId="5187AAB5"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center"/>
            <w:hideMark/>
          </w:tcPr>
          <w:p w14:paraId="5CACB898"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3EB1F708" w14:textId="77777777" w:rsidTr="0005196A">
        <w:trPr>
          <w:trHeight w:val="285"/>
        </w:trPr>
        <w:tc>
          <w:tcPr>
            <w:tcW w:w="7695" w:type="dxa"/>
            <w:tcBorders>
              <w:top w:val="nil"/>
              <w:left w:val="nil"/>
              <w:bottom w:val="nil"/>
              <w:right w:val="nil"/>
            </w:tcBorders>
            <w:shd w:val="clear" w:color="auto" w:fill="auto"/>
            <w:vAlign w:val="center"/>
            <w:hideMark/>
          </w:tcPr>
          <w:p w14:paraId="535A8397"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1.1 Introduction</w:t>
            </w:r>
          </w:p>
        </w:tc>
        <w:tc>
          <w:tcPr>
            <w:tcW w:w="1641" w:type="dxa"/>
            <w:tcBorders>
              <w:top w:val="nil"/>
              <w:left w:val="nil"/>
              <w:bottom w:val="nil"/>
              <w:right w:val="nil"/>
            </w:tcBorders>
            <w:shd w:val="clear" w:color="auto" w:fill="auto"/>
            <w:noWrap/>
            <w:vAlign w:val="center"/>
            <w:hideMark/>
          </w:tcPr>
          <w:p w14:paraId="52771D75"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3</w:t>
            </w:r>
          </w:p>
        </w:tc>
      </w:tr>
      <w:tr w:rsidR="0005196A" w:rsidRPr="0005196A" w14:paraId="2B8C73F4" w14:textId="77777777" w:rsidTr="0005196A">
        <w:trPr>
          <w:trHeight w:val="285"/>
        </w:trPr>
        <w:tc>
          <w:tcPr>
            <w:tcW w:w="7695" w:type="dxa"/>
            <w:tcBorders>
              <w:top w:val="nil"/>
              <w:left w:val="nil"/>
              <w:bottom w:val="nil"/>
              <w:right w:val="nil"/>
            </w:tcBorders>
            <w:shd w:val="clear" w:color="auto" w:fill="auto"/>
            <w:vAlign w:val="center"/>
            <w:hideMark/>
          </w:tcPr>
          <w:p w14:paraId="4C5ECC77"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center"/>
            <w:hideMark/>
          </w:tcPr>
          <w:p w14:paraId="6BD6D3E9"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3FC79BEF" w14:textId="77777777" w:rsidTr="0005196A">
        <w:trPr>
          <w:trHeight w:val="570"/>
        </w:trPr>
        <w:tc>
          <w:tcPr>
            <w:tcW w:w="7695" w:type="dxa"/>
            <w:tcBorders>
              <w:top w:val="nil"/>
              <w:left w:val="nil"/>
              <w:bottom w:val="nil"/>
              <w:right w:val="nil"/>
            </w:tcBorders>
            <w:shd w:val="clear" w:color="auto" w:fill="auto"/>
            <w:vAlign w:val="center"/>
            <w:hideMark/>
          </w:tcPr>
          <w:p w14:paraId="4649171B"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2 Part A - Application of Thermodynamic Principles</w:t>
            </w:r>
          </w:p>
        </w:tc>
        <w:tc>
          <w:tcPr>
            <w:tcW w:w="1641" w:type="dxa"/>
            <w:tcBorders>
              <w:top w:val="nil"/>
              <w:left w:val="nil"/>
              <w:bottom w:val="nil"/>
              <w:right w:val="nil"/>
            </w:tcBorders>
            <w:shd w:val="clear" w:color="auto" w:fill="auto"/>
            <w:noWrap/>
            <w:vAlign w:val="center"/>
            <w:hideMark/>
          </w:tcPr>
          <w:p w14:paraId="7D083AE0"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3</w:t>
            </w:r>
          </w:p>
        </w:tc>
      </w:tr>
      <w:tr w:rsidR="0005196A" w:rsidRPr="0005196A" w14:paraId="6DB982B2" w14:textId="77777777" w:rsidTr="0005196A">
        <w:trPr>
          <w:trHeight w:val="285"/>
        </w:trPr>
        <w:tc>
          <w:tcPr>
            <w:tcW w:w="7695" w:type="dxa"/>
            <w:tcBorders>
              <w:top w:val="nil"/>
              <w:left w:val="nil"/>
              <w:bottom w:val="nil"/>
              <w:right w:val="nil"/>
            </w:tcBorders>
            <w:shd w:val="clear" w:color="auto" w:fill="auto"/>
            <w:vAlign w:val="center"/>
            <w:hideMark/>
          </w:tcPr>
          <w:p w14:paraId="67B603B4"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center"/>
            <w:hideMark/>
          </w:tcPr>
          <w:p w14:paraId="4CB8EF19"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4545B498" w14:textId="77777777" w:rsidTr="0005196A">
        <w:trPr>
          <w:trHeight w:val="570"/>
        </w:trPr>
        <w:tc>
          <w:tcPr>
            <w:tcW w:w="7695" w:type="dxa"/>
            <w:tcBorders>
              <w:top w:val="nil"/>
              <w:left w:val="nil"/>
              <w:bottom w:val="nil"/>
              <w:right w:val="nil"/>
            </w:tcBorders>
            <w:shd w:val="clear" w:color="auto" w:fill="auto"/>
            <w:vAlign w:val="center"/>
            <w:hideMark/>
          </w:tcPr>
          <w:p w14:paraId="00D7E718"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3 Part B - The ideal Carnot heat engine &amp; related thermal devices</w:t>
            </w:r>
          </w:p>
        </w:tc>
        <w:tc>
          <w:tcPr>
            <w:tcW w:w="1641" w:type="dxa"/>
            <w:tcBorders>
              <w:top w:val="nil"/>
              <w:left w:val="nil"/>
              <w:bottom w:val="nil"/>
              <w:right w:val="nil"/>
            </w:tcBorders>
            <w:shd w:val="clear" w:color="auto" w:fill="auto"/>
            <w:noWrap/>
            <w:vAlign w:val="center"/>
            <w:hideMark/>
          </w:tcPr>
          <w:p w14:paraId="75C94414"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7</w:t>
            </w:r>
          </w:p>
        </w:tc>
      </w:tr>
      <w:tr w:rsidR="0005196A" w:rsidRPr="0005196A" w14:paraId="387BE326" w14:textId="77777777" w:rsidTr="0005196A">
        <w:trPr>
          <w:trHeight w:val="285"/>
        </w:trPr>
        <w:tc>
          <w:tcPr>
            <w:tcW w:w="7695" w:type="dxa"/>
            <w:tcBorders>
              <w:top w:val="nil"/>
              <w:left w:val="nil"/>
              <w:bottom w:val="nil"/>
              <w:right w:val="nil"/>
            </w:tcBorders>
            <w:shd w:val="clear" w:color="auto" w:fill="auto"/>
            <w:vAlign w:val="center"/>
            <w:hideMark/>
          </w:tcPr>
          <w:p w14:paraId="1E2DFDDE"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center"/>
            <w:hideMark/>
          </w:tcPr>
          <w:p w14:paraId="6570EE89"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328690E0" w14:textId="77777777" w:rsidTr="0005196A">
        <w:trPr>
          <w:trHeight w:val="285"/>
        </w:trPr>
        <w:tc>
          <w:tcPr>
            <w:tcW w:w="7695" w:type="dxa"/>
            <w:tcBorders>
              <w:top w:val="nil"/>
              <w:left w:val="nil"/>
              <w:bottom w:val="nil"/>
              <w:right w:val="nil"/>
            </w:tcBorders>
            <w:shd w:val="clear" w:color="auto" w:fill="auto"/>
            <w:vAlign w:val="center"/>
            <w:hideMark/>
          </w:tcPr>
          <w:p w14:paraId="03C5F96E"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3.1 Description of the Carnot cycle</w:t>
            </w:r>
          </w:p>
        </w:tc>
        <w:tc>
          <w:tcPr>
            <w:tcW w:w="1641" w:type="dxa"/>
            <w:tcBorders>
              <w:top w:val="nil"/>
              <w:left w:val="nil"/>
              <w:bottom w:val="nil"/>
              <w:right w:val="nil"/>
            </w:tcBorders>
            <w:shd w:val="clear" w:color="auto" w:fill="auto"/>
            <w:noWrap/>
            <w:vAlign w:val="center"/>
            <w:hideMark/>
          </w:tcPr>
          <w:p w14:paraId="5CFEB585"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7</w:t>
            </w:r>
          </w:p>
        </w:tc>
      </w:tr>
      <w:tr w:rsidR="0005196A" w:rsidRPr="0005196A" w14:paraId="2DA16E45" w14:textId="77777777" w:rsidTr="0005196A">
        <w:trPr>
          <w:trHeight w:val="285"/>
        </w:trPr>
        <w:tc>
          <w:tcPr>
            <w:tcW w:w="7695" w:type="dxa"/>
            <w:tcBorders>
              <w:top w:val="nil"/>
              <w:left w:val="nil"/>
              <w:bottom w:val="nil"/>
              <w:right w:val="nil"/>
            </w:tcBorders>
            <w:shd w:val="clear" w:color="auto" w:fill="auto"/>
            <w:vAlign w:val="center"/>
            <w:hideMark/>
          </w:tcPr>
          <w:p w14:paraId="6F70A7E1"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center"/>
            <w:hideMark/>
          </w:tcPr>
          <w:p w14:paraId="4FE56005"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11883D10" w14:textId="77777777" w:rsidTr="0005196A">
        <w:trPr>
          <w:trHeight w:val="570"/>
        </w:trPr>
        <w:tc>
          <w:tcPr>
            <w:tcW w:w="7695" w:type="dxa"/>
            <w:tcBorders>
              <w:top w:val="nil"/>
              <w:left w:val="nil"/>
              <w:bottom w:val="nil"/>
              <w:right w:val="nil"/>
            </w:tcBorders>
            <w:shd w:val="clear" w:color="auto" w:fill="auto"/>
            <w:vAlign w:val="center"/>
            <w:hideMark/>
          </w:tcPr>
          <w:p w14:paraId="2510075D"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3.2 Efficiency of the Carnot heat engine</w:t>
            </w:r>
          </w:p>
        </w:tc>
        <w:tc>
          <w:tcPr>
            <w:tcW w:w="1641" w:type="dxa"/>
            <w:tcBorders>
              <w:top w:val="nil"/>
              <w:left w:val="nil"/>
              <w:bottom w:val="nil"/>
              <w:right w:val="nil"/>
            </w:tcBorders>
            <w:shd w:val="clear" w:color="auto" w:fill="auto"/>
            <w:noWrap/>
            <w:vAlign w:val="center"/>
            <w:hideMark/>
          </w:tcPr>
          <w:p w14:paraId="72F73A66"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8</w:t>
            </w:r>
          </w:p>
        </w:tc>
      </w:tr>
      <w:tr w:rsidR="0005196A" w:rsidRPr="0005196A" w14:paraId="5366522C" w14:textId="77777777" w:rsidTr="0005196A">
        <w:trPr>
          <w:trHeight w:val="285"/>
        </w:trPr>
        <w:tc>
          <w:tcPr>
            <w:tcW w:w="7695" w:type="dxa"/>
            <w:tcBorders>
              <w:top w:val="nil"/>
              <w:left w:val="nil"/>
              <w:bottom w:val="nil"/>
              <w:right w:val="nil"/>
            </w:tcBorders>
            <w:shd w:val="clear" w:color="auto" w:fill="auto"/>
            <w:vAlign w:val="center"/>
            <w:hideMark/>
          </w:tcPr>
          <w:p w14:paraId="329B58C5"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center"/>
            <w:hideMark/>
          </w:tcPr>
          <w:p w14:paraId="0CA93BC3"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6BE91371" w14:textId="77777777" w:rsidTr="0005196A">
        <w:trPr>
          <w:trHeight w:val="570"/>
        </w:trPr>
        <w:tc>
          <w:tcPr>
            <w:tcW w:w="7695" w:type="dxa"/>
            <w:tcBorders>
              <w:top w:val="nil"/>
              <w:left w:val="nil"/>
              <w:bottom w:val="nil"/>
              <w:right w:val="nil"/>
            </w:tcBorders>
            <w:shd w:val="clear" w:color="auto" w:fill="auto"/>
            <w:vAlign w:val="center"/>
            <w:hideMark/>
          </w:tcPr>
          <w:p w14:paraId="176B53E1"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3.3 Comparison with real heat engines</w:t>
            </w:r>
          </w:p>
        </w:tc>
        <w:tc>
          <w:tcPr>
            <w:tcW w:w="1641" w:type="dxa"/>
            <w:tcBorders>
              <w:top w:val="nil"/>
              <w:left w:val="nil"/>
              <w:bottom w:val="nil"/>
              <w:right w:val="nil"/>
            </w:tcBorders>
            <w:shd w:val="clear" w:color="auto" w:fill="auto"/>
            <w:noWrap/>
            <w:vAlign w:val="center"/>
            <w:hideMark/>
          </w:tcPr>
          <w:p w14:paraId="0B7D95D0"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9</w:t>
            </w:r>
          </w:p>
        </w:tc>
      </w:tr>
      <w:tr w:rsidR="0005196A" w:rsidRPr="0005196A" w14:paraId="5038102F" w14:textId="77777777" w:rsidTr="0005196A">
        <w:trPr>
          <w:trHeight w:val="285"/>
        </w:trPr>
        <w:tc>
          <w:tcPr>
            <w:tcW w:w="7695" w:type="dxa"/>
            <w:tcBorders>
              <w:top w:val="nil"/>
              <w:left w:val="nil"/>
              <w:bottom w:val="nil"/>
              <w:right w:val="nil"/>
            </w:tcBorders>
            <w:shd w:val="clear" w:color="auto" w:fill="auto"/>
            <w:vAlign w:val="center"/>
            <w:hideMark/>
          </w:tcPr>
          <w:p w14:paraId="679BCFCF"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center"/>
            <w:hideMark/>
          </w:tcPr>
          <w:p w14:paraId="5F80187B"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0F6D6899" w14:textId="77777777" w:rsidTr="0005196A">
        <w:trPr>
          <w:trHeight w:val="285"/>
        </w:trPr>
        <w:tc>
          <w:tcPr>
            <w:tcW w:w="7695" w:type="dxa"/>
            <w:tcBorders>
              <w:top w:val="nil"/>
              <w:left w:val="nil"/>
              <w:bottom w:val="nil"/>
              <w:right w:val="nil"/>
            </w:tcBorders>
            <w:shd w:val="clear" w:color="auto" w:fill="auto"/>
            <w:vAlign w:val="center"/>
            <w:hideMark/>
          </w:tcPr>
          <w:p w14:paraId="11D1AB53"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3.4 Heat pumps &amp; refrigerators</w:t>
            </w:r>
          </w:p>
        </w:tc>
        <w:tc>
          <w:tcPr>
            <w:tcW w:w="1641" w:type="dxa"/>
            <w:tcBorders>
              <w:top w:val="nil"/>
              <w:left w:val="nil"/>
              <w:bottom w:val="nil"/>
              <w:right w:val="nil"/>
            </w:tcBorders>
            <w:shd w:val="clear" w:color="auto" w:fill="auto"/>
            <w:noWrap/>
            <w:vAlign w:val="center"/>
            <w:hideMark/>
          </w:tcPr>
          <w:p w14:paraId="33A6573C"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9</w:t>
            </w:r>
          </w:p>
        </w:tc>
      </w:tr>
      <w:tr w:rsidR="0005196A" w:rsidRPr="0005196A" w14:paraId="0B46D5B1" w14:textId="77777777" w:rsidTr="0005196A">
        <w:trPr>
          <w:trHeight w:val="285"/>
        </w:trPr>
        <w:tc>
          <w:tcPr>
            <w:tcW w:w="7695" w:type="dxa"/>
            <w:tcBorders>
              <w:top w:val="nil"/>
              <w:left w:val="nil"/>
              <w:bottom w:val="nil"/>
              <w:right w:val="nil"/>
            </w:tcBorders>
            <w:shd w:val="clear" w:color="auto" w:fill="auto"/>
            <w:vAlign w:val="center"/>
            <w:hideMark/>
          </w:tcPr>
          <w:p w14:paraId="73527A37"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center"/>
            <w:hideMark/>
          </w:tcPr>
          <w:p w14:paraId="3E277882"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23C665AC" w14:textId="77777777" w:rsidTr="0005196A">
        <w:trPr>
          <w:trHeight w:val="570"/>
        </w:trPr>
        <w:tc>
          <w:tcPr>
            <w:tcW w:w="7695" w:type="dxa"/>
            <w:tcBorders>
              <w:top w:val="nil"/>
              <w:left w:val="nil"/>
              <w:bottom w:val="nil"/>
              <w:right w:val="nil"/>
            </w:tcBorders>
            <w:shd w:val="clear" w:color="auto" w:fill="auto"/>
            <w:vAlign w:val="center"/>
            <w:hideMark/>
          </w:tcPr>
          <w:p w14:paraId="37809F33"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3.5 Apparent contradictions &amp; thermodynamic consistency</w:t>
            </w:r>
          </w:p>
        </w:tc>
        <w:tc>
          <w:tcPr>
            <w:tcW w:w="1641" w:type="dxa"/>
            <w:tcBorders>
              <w:top w:val="nil"/>
              <w:left w:val="nil"/>
              <w:bottom w:val="nil"/>
              <w:right w:val="nil"/>
            </w:tcBorders>
            <w:shd w:val="clear" w:color="auto" w:fill="auto"/>
            <w:noWrap/>
            <w:vAlign w:val="center"/>
            <w:hideMark/>
          </w:tcPr>
          <w:p w14:paraId="5C682E55"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9</w:t>
            </w:r>
          </w:p>
        </w:tc>
      </w:tr>
      <w:tr w:rsidR="0005196A" w:rsidRPr="0005196A" w14:paraId="1AE8CEB8" w14:textId="77777777" w:rsidTr="0005196A">
        <w:trPr>
          <w:trHeight w:val="285"/>
        </w:trPr>
        <w:tc>
          <w:tcPr>
            <w:tcW w:w="7695" w:type="dxa"/>
            <w:tcBorders>
              <w:top w:val="nil"/>
              <w:left w:val="nil"/>
              <w:bottom w:val="nil"/>
              <w:right w:val="nil"/>
            </w:tcBorders>
            <w:shd w:val="clear" w:color="auto" w:fill="auto"/>
            <w:vAlign w:val="center"/>
            <w:hideMark/>
          </w:tcPr>
          <w:p w14:paraId="0D373574"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center"/>
            <w:hideMark/>
          </w:tcPr>
          <w:p w14:paraId="1A0A5EF0"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5E1BF9B9" w14:textId="77777777" w:rsidTr="0005196A">
        <w:trPr>
          <w:trHeight w:val="570"/>
        </w:trPr>
        <w:tc>
          <w:tcPr>
            <w:tcW w:w="7695" w:type="dxa"/>
            <w:tcBorders>
              <w:top w:val="nil"/>
              <w:left w:val="nil"/>
              <w:bottom w:val="nil"/>
              <w:right w:val="nil"/>
            </w:tcBorders>
            <w:shd w:val="clear" w:color="auto" w:fill="auto"/>
            <w:vAlign w:val="center"/>
            <w:hideMark/>
          </w:tcPr>
          <w:p w14:paraId="704F1ECA"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4 Ideal gas theory, real gas behaviour &amp; kinetic theory</w:t>
            </w:r>
          </w:p>
        </w:tc>
        <w:tc>
          <w:tcPr>
            <w:tcW w:w="1641" w:type="dxa"/>
            <w:tcBorders>
              <w:top w:val="nil"/>
              <w:left w:val="nil"/>
              <w:bottom w:val="nil"/>
              <w:right w:val="nil"/>
            </w:tcBorders>
            <w:shd w:val="clear" w:color="auto" w:fill="auto"/>
            <w:noWrap/>
            <w:vAlign w:val="center"/>
            <w:hideMark/>
          </w:tcPr>
          <w:p w14:paraId="265D2332"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10</w:t>
            </w:r>
          </w:p>
        </w:tc>
      </w:tr>
      <w:tr w:rsidR="0005196A" w:rsidRPr="0005196A" w14:paraId="599C551C" w14:textId="77777777" w:rsidTr="0005196A">
        <w:trPr>
          <w:trHeight w:val="285"/>
        </w:trPr>
        <w:tc>
          <w:tcPr>
            <w:tcW w:w="7695" w:type="dxa"/>
            <w:tcBorders>
              <w:top w:val="nil"/>
              <w:left w:val="nil"/>
              <w:bottom w:val="nil"/>
              <w:right w:val="nil"/>
            </w:tcBorders>
            <w:shd w:val="clear" w:color="auto" w:fill="auto"/>
            <w:vAlign w:val="center"/>
            <w:hideMark/>
          </w:tcPr>
          <w:p w14:paraId="72480FC3"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center"/>
            <w:hideMark/>
          </w:tcPr>
          <w:p w14:paraId="519198B6"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388D73AE" w14:textId="77777777" w:rsidTr="0005196A">
        <w:trPr>
          <w:trHeight w:val="570"/>
        </w:trPr>
        <w:tc>
          <w:tcPr>
            <w:tcW w:w="7695" w:type="dxa"/>
            <w:tcBorders>
              <w:top w:val="nil"/>
              <w:left w:val="nil"/>
              <w:bottom w:val="nil"/>
              <w:right w:val="nil"/>
            </w:tcBorders>
            <w:shd w:val="clear" w:color="auto" w:fill="auto"/>
            <w:vAlign w:val="center"/>
            <w:hideMark/>
          </w:tcPr>
          <w:p w14:paraId="5D79E897"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4.1 Real gas behaviour and the Van der Waals equation</w:t>
            </w:r>
          </w:p>
        </w:tc>
        <w:tc>
          <w:tcPr>
            <w:tcW w:w="1641" w:type="dxa"/>
            <w:tcBorders>
              <w:top w:val="nil"/>
              <w:left w:val="nil"/>
              <w:bottom w:val="nil"/>
              <w:right w:val="nil"/>
            </w:tcBorders>
            <w:shd w:val="clear" w:color="auto" w:fill="auto"/>
            <w:noWrap/>
            <w:vAlign w:val="center"/>
            <w:hideMark/>
          </w:tcPr>
          <w:p w14:paraId="28DCC565"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10</w:t>
            </w:r>
          </w:p>
        </w:tc>
      </w:tr>
      <w:tr w:rsidR="0005196A" w:rsidRPr="0005196A" w14:paraId="1CC3294E" w14:textId="77777777" w:rsidTr="0005196A">
        <w:trPr>
          <w:trHeight w:val="266"/>
        </w:trPr>
        <w:tc>
          <w:tcPr>
            <w:tcW w:w="7695" w:type="dxa"/>
            <w:tcBorders>
              <w:top w:val="nil"/>
              <w:left w:val="nil"/>
              <w:bottom w:val="nil"/>
              <w:right w:val="nil"/>
            </w:tcBorders>
            <w:shd w:val="clear" w:color="auto" w:fill="auto"/>
            <w:vAlign w:val="bottom"/>
            <w:hideMark/>
          </w:tcPr>
          <w:p w14:paraId="259BB8B3"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bottom"/>
            <w:hideMark/>
          </w:tcPr>
          <w:p w14:paraId="62096060"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3D55653D" w14:textId="77777777" w:rsidTr="0005196A">
        <w:trPr>
          <w:trHeight w:val="570"/>
        </w:trPr>
        <w:tc>
          <w:tcPr>
            <w:tcW w:w="7695" w:type="dxa"/>
            <w:tcBorders>
              <w:top w:val="nil"/>
              <w:left w:val="nil"/>
              <w:bottom w:val="nil"/>
              <w:right w:val="nil"/>
            </w:tcBorders>
            <w:shd w:val="clear" w:color="auto" w:fill="auto"/>
            <w:vAlign w:val="center"/>
            <w:hideMark/>
          </w:tcPr>
          <w:p w14:paraId="0614546E"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4.2 Kinetic theory &amp; the temperature energy relationship</w:t>
            </w:r>
          </w:p>
        </w:tc>
        <w:tc>
          <w:tcPr>
            <w:tcW w:w="1641" w:type="dxa"/>
            <w:tcBorders>
              <w:top w:val="nil"/>
              <w:left w:val="nil"/>
              <w:bottom w:val="nil"/>
              <w:right w:val="nil"/>
            </w:tcBorders>
            <w:shd w:val="clear" w:color="auto" w:fill="auto"/>
            <w:vAlign w:val="center"/>
            <w:hideMark/>
          </w:tcPr>
          <w:p w14:paraId="54F7B130"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11</w:t>
            </w:r>
          </w:p>
        </w:tc>
      </w:tr>
      <w:tr w:rsidR="0005196A" w:rsidRPr="0005196A" w14:paraId="06E6A012" w14:textId="77777777" w:rsidTr="0005196A">
        <w:trPr>
          <w:trHeight w:val="285"/>
        </w:trPr>
        <w:tc>
          <w:tcPr>
            <w:tcW w:w="7695" w:type="dxa"/>
            <w:tcBorders>
              <w:top w:val="nil"/>
              <w:left w:val="nil"/>
              <w:bottom w:val="nil"/>
              <w:right w:val="nil"/>
            </w:tcBorders>
            <w:shd w:val="clear" w:color="auto" w:fill="auto"/>
            <w:vAlign w:val="center"/>
            <w:hideMark/>
          </w:tcPr>
          <w:p w14:paraId="1019B718"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vAlign w:val="center"/>
            <w:hideMark/>
          </w:tcPr>
          <w:p w14:paraId="4591D6B4"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1ECB31E7" w14:textId="77777777" w:rsidTr="0005196A">
        <w:trPr>
          <w:trHeight w:val="570"/>
        </w:trPr>
        <w:tc>
          <w:tcPr>
            <w:tcW w:w="7695" w:type="dxa"/>
            <w:tcBorders>
              <w:top w:val="nil"/>
              <w:left w:val="nil"/>
              <w:bottom w:val="nil"/>
              <w:right w:val="nil"/>
            </w:tcBorders>
            <w:shd w:val="clear" w:color="auto" w:fill="auto"/>
            <w:vAlign w:val="center"/>
            <w:hideMark/>
          </w:tcPr>
          <w:p w14:paraId="58977C7F"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4.3 Root mean square speed &amp; gas density</w:t>
            </w:r>
          </w:p>
        </w:tc>
        <w:tc>
          <w:tcPr>
            <w:tcW w:w="1641" w:type="dxa"/>
            <w:tcBorders>
              <w:top w:val="nil"/>
              <w:left w:val="nil"/>
              <w:bottom w:val="nil"/>
              <w:right w:val="nil"/>
            </w:tcBorders>
            <w:shd w:val="clear" w:color="auto" w:fill="auto"/>
            <w:vAlign w:val="center"/>
            <w:hideMark/>
          </w:tcPr>
          <w:p w14:paraId="4690098D"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12</w:t>
            </w:r>
          </w:p>
        </w:tc>
      </w:tr>
      <w:tr w:rsidR="0005196A" w:rsidRPr="0005196A" w14:paraId="580AC597" w14:textId="77777777" w:rsidTr="0005196A">
        <w:trPr>
          <w:trHeight w:val="285"/>
        </w:trPr>
        <w:tc>
          <w:tcPr>
            <w:tcW w:w="7695" w:type="dxa"/>
            <w:tcBorders>
              <w:top w:val="nil"/>
              <w:left w:val="nil"/>
              <w:bottom w:val="nil"/>
              <w:right w:val="nil"/>
            </w:tcBorders>
            <w:shd w:val="clear" w:color="auto" w:fill="auto"/>
            <w:vAlign w:val="center"/>
            <w:hideMark/>
          </w:tcPr>
          <w:p w14:paraId="74462FED"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vAlign w:val="center"/>
            <w:hideMark/>
          </w:tcPr>
          <w:p w14:paraId="43A97C1A"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7BB76C9D" w14:textId="77777777" w:rsidTr="0005196A">
        <w:trPr>
          <w:trHeight w:val="285"/>
        </w:trPr>
        <w:tc>
          <w:tcPr>
            <w:tcW w:w="7695" w:type="dxa"/>
            <w:tcBorders>
              <w:top w:val="nil"/>
              <w:left w:val="nil"/>
              <w:bottom w:val="nil"/>
              <w:right w:val="nil"/>
            </w:tcBorders>
            <w:shd w:val="clear" w:color="auto" w:fill="auto"/>
            <w:vAlign w:val="center"/>
            <w:hideMark/>
          </w:tcPr>
          <w:p w14:paraId="304B0B05"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4.4 Graham's law of diffusion</w:t>
            </w:r>
          </w:p>
        </w:tc>
        <w:tc>
          <w:tcPr>
            <w:tcW w:w="1641" w:type="dxa"/>
            <w:tcBorders>
              <w:top w:val="nil"/>
              <w:left w:val="nil"/>
              <w:bottom w:val="nil"/>
              <w:right w:val="nil"/>
            </w:tcBorders>
            <w:shd w:val="clear" w:color="auto" w:fill="auto"/>
            <w:vAlign w:val="center"/>
            <w:hideMark/>
          </w:tcPr>
          <w:p w14:paraId="49F29E80"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12</w:t>
            </w:r>
          </w:p>
        </w:tc>
      </w:tr>
      <w:tr w:rsidR="0005196A" w:rsidRPr="0005196A" w14:paraId="48D30682" w14:textId="77777777" w:rsidTr="0005196A">
        <w:trPr>
          <w:trHeight w:val="285"/>
        </w:trPr>
        <w:tc>
          <w:tcPr>
            <w:tcW w:w="7695" w:type="dxa"/>
            <w:tcBorders>
              <w:top w:val="nil"/>
              <w:left w:val="nil"/>
              <w:bottom w:val="nil"/>
              <w:right w:val="nil"/>
            </w:tcBorders>
            <w:shd w:val="clear" w:color="auto" w:fill="auto"/>
            <w:vAlign w:val="center"/>
            <w:hideMark/>
          </w:tcPr>
          <w:p w14:paraId="46CEB440"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vAlign w:val="center"/>
            <w:hideMark/>
          </w:tcPr>
          <w:p w14:paraId="02E5E6C7"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6CCC8ADA" w14:textId="77777777" w:rsidTr="0005196A">
        <w:trPr>
          <w:trHeight w:val="570"/>
        </w:trPr>
        <w:tc>
          <w:tcPr>
            <w:tcW w:w="7695" w:type="dxa"/>
            <w:tcBorders>
              <w:top w:val="nil"/>
              <w:left w:val="nil"/>
              <w:bottom w:val="nil"/>
              <w:right w:val="nil"/>
            </w:tcBorders>
            <w:shd w:val="clear" w:color="auto" w:fill="auto"/>
            <w:vAlign w:val="center"/>
            <w:hideMark/>
          </w:tcPr>
          <w:p w14:paraId="62AD7521"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4.5 Limitations of the ideal gas &amp; kinetic models</w:t>
            </w:r>
          </w:p>
        </w:tc>
        <w:tc>
          <w:tcPr>
            <w:tcW w:w="1641" w:type="dxa"/>
            <w:tcBorders>
              <w:top w:val="nil"/>
              <w:left w:val="nil"/>
              <w:bottom w:val="nil"/>
              <w:right w:val="nil"/>
            </w:tcBorders>
            <w:shd w:val="clear" w:color="auto" w:fill="auto"/>
            <w:vAlign w:val="center"/>
            <w:hideMark/>
          </w:tcPr>
          <w:p w14:paraId="337363E8"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13</w:t>
            </w:r>
          </w:p>
        </w:tc>
      </w:tr>
      <w:tr w:rsidR="0005196A" w:rsidRPr="0005196A" w14:paraId="6365515F" w14:textId="77777777" w:rsidTr="0005196A">
        <w:trPr>
          <w:trHeight w:val="266"/>
        </w:trPr>
        <w:tc>
          <w:tcPr>
            <w:tcW w:w="7695" w:type="dxa"/>
            <w:tcBorders>
              <w:top w:val="nil"/>
              <w:left w:val="nil"/>
              <w:bottom w:val="nil"/>
              <w:right w:val="nil"/>
            </w:tcBorders>
            <w:shd w:val="clear" w:color="auto" w:fill="auto"/>
            <w:vAlign w:val="bottom"/>
            <w:hideMark/>
          </w:tcPr>
          <w:p w14:paraId="7DF7C9A6"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p>
        </w:tc>
        <w:tc>
          <w:tcPr>
            <w:tcW w:w="1641" w:type="dxa"/>
            <w:tcBorders>
              <w:top w:val="nil"/>
              <w:left w:val="nil"/>
              <w:bottom w:val="nil"/>
              <w:right w:val="nil"/>
            </w:tcBorders>
            <w:shd w:val="clear" w:color="auto" w:fill="auto"/>
            <w:noWrap/>
            <w:vAlign w:val="bottom"/>
            <w:hideMark/>
          </w:tcPr>
          <w:p w14:paraId="25FFDA45" w14:textId="77777777" w:rsidR="0005196A" w:rsidRPr="0005196A" w:rsidRDefault="0005196A" w:rsidP="0005196A">
            <w:pPr>
              <w:spacing w:after="0" w:line="240" w:lineRule="auto"/>
              <w:rPr>
                <w:rFonts w:ascii="Times New Roman" w:eastAsia="Times New Roman" w:hAnsi="Times New Roman" w:cs="Times New Roman"/>
                <w:sz w:val="28"/>
                <w:szCs w:val="28"/>
                <w:lang w:eastAsia="en-GB"/>
              </w:rPr>
            </w:pPr>
          </w:p>
        </w:tc>
      </w:tr>
      <w:tr w:rsidR="0005196A" w:rsidRPr="0005196A" w14:paraId="5DE41AAF" w14:textId="77777777" w:rsidTr="0005196A">
        <w:trPr>
          <w:trHeight w:val="285"/>
        </w:trPr>
        <w:tc>
          <w:tcPr>
            <w:tcW w:w="7695" w:type="dxa"/>
            <w:tcBorders>
              <w:top w:val="nil"/>
              <w:left w:val="nil"/>
              <w:bottom w:val="nil"/>
              <w:right w:val="nil"/>
            </w:tcBorders>
            <w:shd w:val="clear" w:color="auto" w:fill="auto"/>
            <w:noWrap/>
            <w:vAlign w:val="center"/>
            <w:hideMark/>
          </w:tcPr>
          <w:p w14:paraId="40EF8E37" w14:textId="77777777" w:rsidR="0005196A" w:rsidRPr="0005196A" w:rsidRDefault="0005196A" w:rsidP="0005196A">
            <w:pPr>
              <w:spacing w:after="0" w:line="240" w:lineRule="auto"/>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5 References</w:t>
            </w:r>
          </w:p>
        </w:tc>
        <w:tc>
          <w:tcPr>
            <w:tcW w:w="1641" w:type="dxa"/>
            <w:tcBorders>
              <w:top w:val="nil"/>
              <w:left w:val="nil"/>
              <w:bottom w:val="nil"/>
              <w:right w:val="nil"/>
            </w:tcBorders>
            <w:shd w:val="clear" w:color="auto" w:fill="auto"/>
            <w:vAlign w:val="center"/>
            <w:hideMark/>
          </w:tcPr>
          <w:p w14:paraId="412FB29D" w14:textId="77777777" w:rsidR="0005196A" w:rsidRPr="0005196A" w:rsidRDefault="0005196A" w:rsidP="0005196A">
            <w:pPr>
              <w:spacing w:after="0" w:line="240" w:lineRule="auto"/>
              <w:jc w:val="right"/>
              <w:rPr>
                <w:rFonts w:eastAsia="Times New Roman" w:cs="Arial"/>
                <w:b/>
                <w:bCs/>
                <w:i/>
                <w:iCs/>
                <w:color w:val="2E74B5"/>
                <w:sz w:val="28"/>
                <w:szCs w:val="28"/>
                <w:lang w:eastAsia="en-GB"/>
              </w:rPr>
            </w:pPr>
            <w:r w:rsidRPr="0005196A">
              <w:rPr>
                <w:rFonts w:eastAsia="Times New Roman" w:cs="Arial"/>
                <w:b/>
                <w:bCs/>
                <w:i/>
                <w:iCs/>
                <w:color w:val="2E74B5"/>
                <w:sz w:val="28"/>
                <w:szCs w:val="28"/>
                <w:lang w:eastAsia="en-GB"/>
              </w:rPr>
              <w:t>14</w:t>
            </w:r>
          </w:p>
        </w:tc>
      </w:tr>
    </w:tbl>
    <w:p w14:paraId="183BAE9A" w14:textId="0F6D914C" w:rsidR="00A80383" w:rsidRPr="0005196A" w:rsidRDefault="00A80383" w:rsidP="0005196A">
      <w:pPr>
        <w:rPr>
          <w:rStyle w:val="Strong"/>
          <w:rFonts w:asciiTheme="majorHAnsi" w:hAnsiTheme="majorHAnsi" w:cstheme="majorHAnsi"/>
          <w:sz w:val="28"/>
          <w:szCs w:val="28"/>
        </w:rPr>
      </w:pPr>
    </w:p>
    <w:p w14:paraId="2708B1D3" w14:textId="77777777" w:rsidR="0005196A" w:rsidRPr="00280A86" w:rsidRDefault="0005196A" w:rsidP="008878F4">
      <w:pPr>
        <w:rPr>
          <w:rStyle w:val="Strong"/>
          <w:color w:val="2E74B5" w:themeColor="accent5" w:themeShade="BF"/>
          <w:sz w:val="24"/>
          <w:szCs w:val="24"/>
        </w:rPr>
      </w:pPr>
    </w:p>
    <w:p w14:paraId="0DD5F17B" w14:textId="21A82D0C" w:rsidR="009114A3" w:rsidRPr="008878F4" w:rsidRDefault="008878F4" w:rsidP="008878F4">
      <w:pPr>
        <w:rPr>
          <w:rStyle w:val="Strong"/>
          <w:color w:val="2E74B5" w:themeColor="accent5" w:themeShade="BF"/>
          <w:sz w:val="24"/>
          <w:szCs w:val="24"/>
        </w:rPr>
      </w:pPr>
      <w:r>
        <w:rPr>
          <w:rStyle w:val="Strong"/>
          <w:color w:val="2E74B5" w:themeColor="accent5" w:themeShade="BF"/>
          <w:sz w:val="24"/>
          <w:szCs w:val="24"/>
        </w:rPr>
        <w:lastRenderedPageBreak/>
        <w:t>1</w:t>
      </w:r>
      <w:r w:rsidR="00B33A66">
        <w:rPr>
          <w:rStyle w:val="Strong"/>
          <w:color w:val="2E74B5" w:themeColor="accent5" w:themeShade="BF"/>
          <w:sz w:val="24"/>
          <w:szCs w:val="24"/>
        </w:rPr>
        <w:t xml:space="preserve"> </w:t>
      </w:r>
      <w:r w:rsidR="00242053">
        <w:rPr>
          <w:rStyle w:val="Strong"/>
          <w:color w:val="2E74B5" w:themeColor="accent5" w:themeShade="BF"/>
          <w:sz w:val="24"/>
          <w:szCs w:val="24"/>
        </w:rPr>
        <w:t>Abstract</w:t>
      </w:r>
    </w:p>
    <w:p w14:paraId="580FE582" w14:textId="3E47E7FC" w:rsidR="00457ED5" w:rsidRDefault="00242053" w:rsidP="0038036B">
      <w:pPr>
        <w:rPr>
          <w:rStyle w:val="Strong"/>
          <w:b w:val="0"/>
          <w:bCs w:val="0"/>
        </w:rPr>
      </w:pPr>
      <w:r>
        <w:rPr>
          <w:rStyle w:val="Strong"/>
          <w:b w:val="0"/>
          <w:bCs w:val="0"/>
        </w:rPr>
        <w:t xml:space="preserve">This report applies the mathematical principles of thermodynamics to the behaviour of ideal gases and heat engines. Quantitative problem-solving techniques are used to analyse ideal gas systems, kinetic theory, thermodynamic processes, </w:t>
      </w:r>
      <w:r w:rsidR="004F5C35">
        <w:rPr>
          <w:rStyle w:val="Strong"/>
          <w:b w:val="0"/>
          <w:bCs w:val="0"/>
        </w:rPr>
        <w:t xml:space="preserve">and entropy changes under defined assumptions. Theoretical analysis is extended to the study of heat engines, particular focus on </w:t>
      </w:r>
      <w:r w:rsidR="006F2594">
        <w:rPr>
          <w:rStyle w:val="Strong"/>
          <w:b w:val="0"/>
          <w:bCs w:val="0"/>
        </w:rPr>
        <w:t>the ideal Carnot cycle and its implications for maximum efficiency.</w:t>
      </w:r>
    </w:p>
    <w:p w14:paraId="53D18201" w14:textId="567210E2" w:rsidR="00457ED5" w:rsidRDefault="006F2594" w:rsidP="00C76577">
      <w:pPr>
        <w:rPr>
          <w:rStyle w:val="Strong"/>
          <w:b w:val="0"/>
          <w:bCs w:val="0"/>
        </w:rPr>
      </w:pPr>
      <w:r>
        <w:rPr>
          <w:rStyle w:val="Strong"/>
          <w:b w:val="0"/>
          <w:bCs w:val="0"/>
        </w:rPr>
        <w:t>The r</w:t>
      </w:r>
      <w:r w:rsidR="00ED1446">
        <w:rPr>
          <w:rStyle w:val="Strong"/>
          <w:b w:val="0"/>
          <w:bCs w:val="0"/>
        </w:rPr>
        <w:t xml:space="preserve">eport is structured into three parts. Part A presents a numerical solution to a series of thermodynamic problems, demonstrating the application of established laws and models. Part B discusses the concept of the ideal Carnot heat engine, comparing its theoretical performance with real engines, and examining related systems such as heat pumps and refrigerators. Part C explores the ideal gas model, modifications for real gas behaviour using the Van der Waals equation, and kinetic theory explanations linking temperature, molecular motion, and gas diffusion. </w:t>
      </w:r>
    </w:p>
    <w:p w14:paraId="72528556" w14:textId="4F4B183E" w:rsidR="003C6FBC" w:rsidRPr="0075333F" w:rsidRDefault="003C6FBC" w:rsidP="00C76577">
      <w:pPr>
        <w:rPr>
          <w:rStyle w:val="Strong"/>
          <w:b w:val="0"/>
          <w:bCs w:val="0"/>
        </w:rPr>
      </w:pPr>
      <w:r>
        <w:rPr>
          <w:rStyle w:val="Strong"/>
          <w:b w:val="0"/>
          <w:bCs w:val="0"/>
        </w:rPr>
        <w:t>Throughout the report, idealised models are critically evaluated, and their limitations in real engineering applications highlighted. The analysis demonstrates how thermodynamic theory underpins practical energy systems while emphasising the importance of assumptions and physical constraints.</w:t>
      </w:r>
    </w:p>
    <w:p w14:paraId="1B46DB24" w14:textId="46D84944" w:rsidR="00D57621" w:rsidRPr="00C76577" w:rsidRDefault="001C7967" w:rsidP="00B33A66">
      <w:pPr>
        <w:rPr>
          <w:rStyle w:val="Strong"/>
          <w:color w:val="2E74B5" w:themeColor="accent5" w:themeShade="BF"/>
          <w:sz w:val="24"/>
          <w:szCs w:val="24"/>
        </w:rPr>
      </w:pPr>
      <w:r w:rsidRPr="00C76577">
        <w:rPr>
          <w:rStyle w:val="Strong"/>
          <w:color w:val="2E74B5" w:themeColor="accent5" w:themeShade="BF"/>
          <w:sz w:val="24"/>
          <w:szCs w:val="24"/>
        </w:rPr>
        <w:t>1</w:t>
      </w:r>
      <w:r w:rsidR="003D61DD">
        <w:rPr>
          <w:rStyle w:val="Strong"/>
          <w:color w:val="2E74B5" w:themeColor="accent5" w:themeShade="BF"/>
          <w:sz w:val="24"/>
          <w:szCs w:val="24"/>
        </w:rPr>
        <w:t>.1</w:t>
      </w:r>
      <w:r w:rsidR="00B33A66" w:rsidRPr="00C76577">
        <w:rPr>
          <w:rStyle w:val="Strong"/>
          <w:color w:val="2E74B5" w:themeColor="accent5" w:themeShade="BF"/>
          <w:sz w:val="24"/>
          <w:szCs w:val="24"/>
        </w:rPr>
        <w:t xml:space="preserve"> </w:t>
      </w:r>
      <w:r w:rsidR="003C6FBC">
        <w:rPr>
          <w:rStyle w:val="Strong"/>
          <w:color w:val="2E74B5" w:themeColor="accent5" w:themeShade="BF"/>
          <w:sz w:val="24"/>
          <w:szCs w:val="24"/>
        </w:rPr>
        <w:t>Introduction</w:t>
      </w:r>
    </w:p>
    <w:p w14:paraId="5F0FE95A" w14:textId="77777777" w:rsidR="006461BB" w:rsidRDefault="00BC50FC" w:rsidP="00176871">
      <w:pPr>
        <w:rPr>
          <w:rStyle w:val="Strong"/>
          <w:b w:val="0"/>
          <w:bCs w:val="0"/>
        </w:rPr>
      </w:pPr>
      <w:r>
        <w:rPr>
          <w:rStyle w:val="Strong"/>
          <w:b w:val="0"/>
          <w:bCs w:val="0"/>
        </w:rPr>
        <w:t>Thermodynamics is a fundamental discipline within mechanical and energy engineering, governing the relationships between heat, work, and energy in physical systems. Its principles underpin the operation of power plants, internal combustion engines,</w:t>
      </w:r>
      <w:r w:rsidR="0056541D">
        <w:rPr>
          <w:rStyle w:val="Strong"/>
          <w:b w:val="0"/>
          <w:bCs w:val="0"/>
        </w:rPr>
        <w:t xml:space="preserve"> refrigeration systems, and many other thermal technologies. Central to classical thermodynamics a</w:t>
      </w:r>
      <w:r w:rsidR="00947732">
        <w:rPr>
          <w:rStyle w:val="Strong"/>
          <w:b w:val="0"/>
          <w:bCs w:val="0"/>
        </w:rPr>
        <w:t xml:space="preserve">re the concepts of ideal gas behaviour, heat engines and entropy, which provide </w:t>
      </w:r>
      <w:r w:rsidR="006461BB">
        <w:rPr>
          <w:rStyle w:val="Strong"/>
          <w:b w:val="0"/>
          <w:bCs w:val="0"/>
        </w:rPr>
        <w:t>simplified but effective models for analysing complex engineering systems.</w:t>
      </w:r>
    </w:p>
    <w:p w14:paraId="1683823D" w14:textId="02909BFF" w:rsidR="006461BB" w:rsidRDefault="006461BB" w:rsidP="00176871">
      <w:pPr>
        <w:rPr>
          <w:rStyle w:val="Strong"/>
          <w:b w:val="0"/>
          <w:bCs w:val="0"/>
        </w:rPr>
      </w:pPr>
      <w:r>
        <w:rPr>
          <w:rStyle w:val="Strong"/>
          <w:b w:val="0"/>
          <w:bCs w:val="0"/>
        </w:rPr>
        <w:t>The aim of this report is to apply the mathematical principles of thermodynamics to ideal gases and heat engines through a combination of quant</w:t>
      </w:r>
      <w:r w:rsidR="00616A8D">
        <w:rPr>
          <w:rStyle w:val="Strong"/>
          <w:b w:val="0"/>
          <w:bCs w:val="0"/>
        </w:rPr>
        <w:t>itative problem solving theoretical analysis. The report demonstrates how established laws and models can be used to predict system behaviour while recognising the assumptions and limitations of idealised approaches.</w:t>
      </w:r>
    </w:p>
    <w:p w14:paraId="774D534F" w14:textId="576DD676" w:rsidR="00616A8D" w:rsidRDefault="00616A8D" w:rsidP="00176871">
      <w:pPr>
        <w:rPr>
          <w:rStyle w:val="Strong"/>
          <w:b w:val="0"/>
          <w:bCs w:val="0"/>
        </w:rPr>
      </w:pPr>
      <w:r>
        <w:rPr>
          <w:rStyle w:val="Strong"/>
          <w:b w:val="0"/>
          <w:bCs w:val="0"/>
        </w:rPr>
        <w:t>The report is structured into three parts. Part A presents numerical solutions involving ideal gases, kinetic theory, and thermodynamic processes. Part B examines the ideal Carnot heat engine, its cycle,</w:t>
      </w:r>
      <w:r w:rsidR="004D139D">
        <w:rPr>
          <w:rStyle w:val="Strong"/>
          <w:b w:val="0"/>
          <w:bCs w:val="0"/>
        </w:rPr>
        <w:t xml:space="preserve"> efficiency, and comparison with real engines, heat pumps, and refrigerators. Part C explores ideal and real gas behaviour</w:t>
      </w:r>
      <w:r w:rsidR="00003B38">
        <w:rPr>
          <w:rStyle w:val="Strong"/>
          <w:b w:val="0"/>
          <w:bCs w:val="0"/>
        </w:rPr>
        <w:t xml:space="preserve"> using kinetic theory and the Van der Waals equation. </w:t>
      </w:r>
    </w:p>
    <w:p w14:paraId="40D57C78" w14:textId="5A51F670" w:rsidR="00B85659" w:rsidRPr="009E716C" w:rsidRDefault="009E716C" w:rsidP="009E716C">
      <w:pPr>
        <w:rPr>
          <w:rStyle w:val="Strong"/>
          <w:color w:val="2E74B5" w:themeColor="accent5" w:themeShade="BF"/>
          <w:sz w:val="24"/>
          <w:szCs w:val="24"/>
        </w:rPr>
      </w:pPr>
      <w:r>
        <w:rPr>
          <w:rStyle w:val="Strong"/>
          <w:color w:val="2E74B5" w:themeColor="accent5" w:themeShade="BF"/>
          <w:sz w:val="24"/>
          <w:szCs w:val="24"/>
        </w:rPr>
        <w:t>2 Part A – Application of Thermodynamic Principles</w:t>
      </w:r>
    </w:p>
    <w:p w14:paraId="1C2952D9" w14:textId="758CBBE0" w:rsidR="003B1296" w:rsidRDefault="009E716C" w:rsidP="003B1296">
      <w:pPr>
        <w:rPr>
          <w:rStyle w:val="Strong"/>
          <w:b w:val="0"/>
          <w:bCs w:val="0"/>
        </w:rPr>
      </w:pPr>
      <w:r>
        <w:rPr>
          <w:rStyle w:val="Strong"/>
          <w:b w:val="0"/>
          <w:bCs w:val="0"/>
        </w:rPr>
        <w:t>Part A applies the fundamental laws of thermodynamics and kinetic theory to a series of quantitative problems involving ideal gases, thermodynamic processes, and heat engines. Standard assumptions of ideal gas behaviour, equilibrium</w:t>
      </w:r>
      <w:r w:rsidR="00C94CA0">
        <w:rPr>
          <w:rStyle w:val="Strong"/>
          <w:b w:val="0"/>
          <w:bCs w:val="0"/>
        </w:rPr>
        <w:t xml:space="preserve"> conditions, and reversible processes are employed</w:t>
      </w:r>
      <w:r w:rsidR="00A6630C">
        <w:rPr>
          <w:rStyle w:val="Strong"/>
          <w:b w:val="0"/>
          <w:bCs w:val="0"/>
        </w:rPr>
        <w:t xml:space="preserve"> where appropriate. All calculations are carried out using SI units, and final results are presented with appropriate units and significant figures.</w:t>
      </w:r>
    </w:p>
    <w:p w14:paraId="1F612657" w14:textId="26C13848" w:rsidR="00811637" w:rsidRPr="00811637" w:rsidRDefault="00811637" w:rsidP="00811637">
      <w:pPr>
        <w:rPr>
          <w:rFonts w:eastAsiaTheme="minorEastAsia"/>
          <w:b/>
          <w:bCs/>
          <w:i/>
          <w:iCs/>
        </w:rPr>
      </w:pPr>
      <w:r w:rsidRPr="00811637">
        <w:rPr>
          <w:rFonts w:eastAsiaTheme="minorEastAsia"/>
          <w:b/>
          <w:bCs/>
          <w:i/>
          <w:iCs/>
        </w:rPr>
        <w:t>1.</w:t>
      </w:r>
      <w:r>
        <w:rPr>
          <w:rFonts w:eastAsiaTheme="minorEastAsia"/>
          <w:b/>
          <w:bCs/>
          <w:i/>
          <w:iCs/>
        </w:rPr>
        <w:t>)</w:t>
      </w:r>
      <w:r w:rsidRPr="00811637">
        <w:rPr>
          <w:rFonts w:eastAsiaTheme="minorEastAsia"/>
          <w:b/>
          <w:bCs/>
          <w:i/>
          <w:iCs/>
        </w:rPr>
        <w:t xml:space="preserve"> Ideal Gas in a Fixed Volume</w:t>
      </w:r>
    </w:p>
    <w:p w14:paraId="41D47393" w14:textId="77777777" w:rsidR="00811637" w:rsidRPr="00811637" w:rsidRDefault="00811637" w:rsidP="00811637">
      <w:pPr>
        <w:rPr>
          <w:rFonts w:eastAsiaTheme="minorEastAsia"/>
          <w:b/>
          <w:i/>
          <w:iCs/>
        </w:rPr>
      </w:pPr>
      <w:r w:rsidRPr="00811637">
        <w:rPr>
          <w:rFonts w:eastAsiaTheme="minorEastAsia"/>
          <w:b/>
          <w:i/>
          <w:iCs/>
        </w:rPr>
        <w:t>The gas is assumed to behave ideally and to be in thermodynamic equilibrium.</w:t>
      </w:r>
    </w:p>
    <w:p w14:paraId="0E62A65F" w14:textId="223F4FA3" w:rsidR="00811637" w:rsidRPr="00811637" w:rsidRDefault="00AD7DF7" w:rsidP="00811637">
      <w:pPr>
        <w:rPr>
          <w:rFonts w:eastAsiaTheme="minorEastAsia"/>
          <w:b/>
          <w:bCs/>
          <w:i/>
          <w:iCs/>
        </w:rPr>
      </w:pPr>
      <w:proofErr w:type="spellStart"/>
      <w:r>
        <w:rPr>
          <w:rFonts w:eastAsiaTheme="minorEastAsia"/>
          <w:b/>
          <w:bCs/>
          <w:i/>
          <w:iCs/>
        </w:rPr>
        <w:t>i</w:t>
      </w:r>
      <w:proofErr w:type="spellEnd"/>
      <w:r>
        <w:rPr>
          <w:rFonts w:eastAsiaTheme="minorEastAsia"/>
          <w:b/>
          <w:bCs/>
          <w:i/>
          <w:iCs/>
        </w:rPr>
        <w:t>.</w:t>
      </w:r>
      <w:r w:rsidR="00811637" w:rsidRPr="00811637">
        <w:rPr>
          <w:rFonts w:eastAsiaTheme="minorEastAsia"/>
          <w:b/>
          <w:bCs/>
          <w:i/>
          <w:iCs/>
        </w:rPr>
        <w:t>) Number of moles of gas</w:t>
      </w:r>
    </w:p>
    <w:p w14:paraId="7995476D" w14:textId="77777777" w:rsidR="00811637" w:rsidRPr="00811637" w:rsidRDefault="00811637" w:rsidP="00811637">
      <w:pPr>
        <w:rPr>
          <w:rFonts w:eastAsiaTheme="minorEastAsia"/>
          <w:bCs/>
          <w:i/>
          <w:iCs/>
        </w:rPr>
      </w:pPr>
      <w:r w:rsidRPr="00811637">
        <w:rPr>
          <w:rFonts w:eastAsiaTheme="minorEastAsia"/>
          <w:bCs/>
          <w:i/>
          <w:iCs/>
        </w:rPr>
        <w:lastRenderedPageBreak/>
        <w:t>Using the ideal gas equation:</w:t>
      </w:r>
    </w:p>
    <w:p w14:paraId="6EE21449" w14:textId="77777777" w:rsidR="00811637" w:rsidRPr="00811637" w:rsidRDefault="00811637" w:rsidP="00811637">
      <w:pPr>
        <w:rPr>
          <w:rFonts w:eastAsiaTheme="minorEastAsia"/>
          <w:bCs/>
          <w:i/>
          <w:iCs/>
        </w:rPr>
      </w:pPr>
      <w:proofErr w:type="spellStart"/>
      <w:r w:rsidRPr="00811637">
        <w:rPr>
          <w:rFonts w:eastAsiaTheme="minorEastAsia"/>
          <w:bCs/>
          <w:i/>
          <w:iCs/>
        </w:rPr>
        <w:t>pV</w:t>
      </w:r>
      <w:proofErr w:type="spellEnd"/>
      <w:r w:rsidRPr="00811637">
        <w:rPr>
          <w:rFonts w:eastAsiaTheme="minorEastAsia"/>
          <w:bCs/>
          <w:i/>
          <w:iCs/>
        </w:rPr>
        <w:t xml:space="preserve"> = </w:t>
      </w:r>
      <w:proofErr w:type="spellStart"/>
      <w:r w:rsidRPr="00811637">
        <w:rPr>
          <w:rFonts w:eastAsiaTheme="minorEastAsia"/>
          <w:bCs/>
          <w:i/>
          <w:iCs/>
        </w:rPr>
        <w:t>nRT</w:t>
      </w:r>
      <w:proofErr w:type="spellEnd"/>
    </w:p>
    <w:p w14:paraId="72311FBD" w14:textId="77777777" w:rsidR="00811637" w:rsidRPr="00811637" w:rsidRDefault="00811637" w:rsidP="00811637">
      <w:pPr>
        <w:rPr>
          <w:rFonts w:eastAsiaTheme="minorEastAsia"/>
          <w:bCs/>
          <w:i/>
          <w:iCs/>
        </w:rPr>
      </w:pPr>
      <w:r w:rsidRPr="00811637">
        <w:rPr>
          <w:rFonts w:eastAsiaTheme="minorEastAsia"/>
          <w:bCs/>
          <w:i/>
          <w:iCs/>
        </w:rPr>
        <w:t xml:space="preserve">n = </w:t>
      </w:r>
      <w:proofErr w:type="spellStart"/>
      <w:r w:rsidRPr="00811637">
        <w:rPr>
          <w:rFonts w:eastAsiaTheme="minorEastAsia"/>
          <w:bCs/>
          <w:i/>
          <w:iCs/>
        </w:rPr>
        <w:t>pV</w:t>
      </w:r>
      <w:proofErr w:type="spellEnd"/>
      <w:r w:rsidRPr="00811637">
        <w:rPr>
          <w:rFonts w:eastAsiaTheme="minorEastAsia"/>
          <w:bCs/>
          <w:i/>
          <w:iCs/>
        </w:rPr>
        <w:t xml:space="preserve"> / RT</w:t>
      </w:r>
    </w:p>
    <w:p w14:paraId="619B932A" w14:textId="77777777" w:rsidR="00811637" w:rsidRPr="00811637" w:rsidRDefault="00811637" w:rsidP="00811637">
      <w:pPr>
        <w:rPr>
          <w:rFonts w:eastAsiaTheme="minorEastAsia"/>
          <w:bCs/>
          <w:i/>
          <w:iCs/>
        </w:rPr>
      </w:pPr>
      <w:r w:rsidRPr="00811637">
        <w:rPr>
          <w:rFonts w:eastAsiaTheme="minorEastAsia"/>
          <w:bCs/>
          <w:i/>
          <w:iCs/>
        </w:rPr>
        <w:t>n = (1.5 × 10⁶ × 8.0 × 10</w:t>
      </w:r>
      <w:r w:rsidRPr="00811637">
        <w:rPr>
          <w:rFonts w:ascii="Cambria Math" w:eastAsiaTheme="minorEastAsia" w:hAnsi="Cambria Math" w:cs="Cambria Math"/>
          <w:bCs/>
          <w:i/>
          <w:iCs/>
        </w:rPr>
        <w:t>⁻</w:t>
      </w:r>
      <w:r w:rsidRPr="00811637">
        <w:rPr>
          <w:rFonts w:eastAsiaTheme="minorEastAsia" w:cs="Arial"/>
          <w:bCs/>
          <w:i/>
          <w:iCs/>
        </w:rPr>
        <w:t>³</w:t>
      </w:r>
      <w:r w:rsidRPr="00811637">
        <w:rPr>
          <w:rFonts w:eastAsiaTheme="minorEastAsia"/>
          <w:bCs/>
          <w:i/>
          <w:iCs/>
        </w:rPr>
        <w:t xml:space="preserve">) / (8.31 </w:t>
      </w:r>
      <w:r w:rsidRPr="00811637">
        <w:rPr>
          <w:rFonts w:eastAsiaTheme="minorEastAsia" w:cs="Arial"/>
          <w:bCs/>
          <w:i/>
          <w:iCs/>
        </w:rPr>
        <w:t>×</w:t>
      </w:r>
      <w:r w:rsidRPr="00811637">
        <w:rPr>
          <w:rFonts w:eastAsiaTheme="minorEastAsia"/>
          <w:bCs/>
          <w:i/>
          <w:iCs/>
        </w:rPr>
        <w:t xml:space="preserve"> 400)</w:t>
      </w:r>
    </w:p>
    <w:p w14:paraId="286995B0" w14:textId="77777777" w:rsidR="00811637" w:rsidRPr="00811637" w:rsidRDefault="00811637" w:rsidP="00811637">
      <w:pPr>
        <w:rPr>
          <w:rFonts w:eastAsiaTheme="minorEastAsia"/>
          <w:bCs/>
          <w:i/>
          <w:iCs/>
        </w:rPr>
      </w:pPr>
      <w:r w:rsidRPr="00811637">
        <w:rPr>
          <w:rFonts w:eastAsiaTheme="minorEastAsia"/>
          <w:bCs/>
          <w:i/>
          <w:iCs/>
        </w:rPr>
        <w:t>n = 3.61 mol</w:t>
      </w:r>
    </w:p>
    <w:p w14:paraId="75A05C32" w14:textId="77777777" w:rsidR="00811637" w:rsidRPr="00811637" w:rsidRDefault="00000000" w:rsidP="00811637">
      <w:pPr>
        <w:rPr>
          <w:rFonts w:eastAsiaTheme="minorEastAsia"/>
          <w:b/>
          <w:i/>
          <w:iCs/>
        </w:rPr>
      </w:pPr>
      <w:r>
        <w:rPr>
          <w:rFonts w:eastAsiaTheme="minorEastAsia"/>
          <w:b/>
          <w:i/>
          <w:iCs/>
        </w:rPr>
        <w:pict w14:anchorId="1FBE3AE6">
          <v:rect id="_x0000_i1025" style="width:0;height:1.5pt" o:hralign="center" o:hrstd="t" o:hr="t" fillcolor="#a0a0a0" stroked="f"/>
        </w:pict>
      </w:r>
    </w:p>
    <w:p w14:paraId="23FDF382" w14:textId="12473EA7" w:rsidR="00811637" w:rsidRPr="00811637" w:rsidRDefault="00AD7DF7" w:rsidP="00811637">
      <w:pPr>
        <w:rPr>
          <w:rFonts w:eastAsiaTheme="minorEastAsia"/>
          <w:b/>
          <w:bCs/>
          <w:i/>
          <w:iCs/>
        </w:rPr>
      </w:pPr>
      <w:r>
        <w:rPr>
          <w:rFonts w:eastAsiaTheme="minorEastAsia"/>
          <w:b/>
          <w:bCs/>
          <w:i/>
          <w:iCs/>
        </w:rPr>
        <w:t>ii.</w:t>
      </w:r>
      <w:r w:rsidR="00811637" w:rsidRPr="00811637">
        <w:rPr>
          <w:rFonts w:eastAsiaTheme="minorEastAsia"/>
          <w:b/>
          <w:bCs/>
          <w:i/>
          <w:iCs/>
        </w:rPr>
        <w:t>) Number of molecules of gas</w:t>
      </w:r>
    </w:p>
    <w:p w14:paraId="60739A1E" w14:textId="77777777" w:rsidR="00811637" w:rsidRPr="00811637" w:rsidRDefault="00811637" w:rsidP="00811637">
      <w:pPr>
        <w:rPr>
          <w:rFonts w:eastAsiaTheme="minorEastAsia"/>
          <w:bCs/>
          <w:i/>
          <w:iCs/>
        </w:rPr>
      </w:pPr>
      <w:r w:rsidRPr="00811637">
        <w:rPr>
          <w:rFonts w:eastAsiaTheme="minorEastAsia"/>
          <w:bCs/>
          <w:i/>
          <w:iCs/>
        </w:rPr>
        <w:t xml:space="preserve">N = </w:t>
      </w:r>
      <w:proofErr w:type="spellStart"/>
      <w:r w:rsidRPr="00811637">
        <w:rPr>
          <w:rFonts w:eastAsiaTheme="minorEastAsia"/>
          <w:bCs/>
          <w:i/>
          <w:iCs/>
        </w:rPr>
        <w:t>nN</w:t>
      </w:r>
      <w:proofErr w:type="spellEnd"/>
      <w:r w:rsidRPr="00811637">
        <w:rPr>
          <w:rFonts w:eastAsiaTheme="minorEastAsia"/>
          <w:bCs/>
          <w:i/>
          <w:iCs/>
        </w:rPr>
        <w:t>ₐ</w:t>
      </w:r>
    </w:p>
    <w:p w14:paraId="4DEC4D36" w14:textId="77777777" w:rsidR="00811637" w:rsidRPr="00811637" w:rsidRDefault="00811637" w:rsidP="00811637">
      <w:pPr>
        <w:rPr>
          <w:rFonts w:eastAsiaTheme="minorEastAsia"/>
          <w:bCs/>
          <w:i/>
          <w:iCs/>
        </w:rPr>
      </w:pPr>
      <w:r w:rsidRPr="00811637">
        <w:rPr>
          <w:rFonts w:eastAsiaTheme="minorEastAsia"/>
          <w:bCs/>
          <w:i/>
          <w:iCs/>
        </w:rPr>
        <w:t>N = 3.61 × 6.023 × 10²³</w:t>
      </w:r>
    </w:p>
    <w:p w14:paraId="7D5AE210" w14:textId="77777777" w:rsidR="00811637" w:rsidRPr="00811637" w:rsidRDefault="00811637" w:rsidP="00811637">
      <w:pPr>
        <w:rPr>
          <w:rFonts w:eastAsiaTheme="minorEastAsia"/>
          <w:bCs/>
          <w:i/>
          <w:iCs/>
        </w:rPr>
      </w:pPr>
      <w:r w:rsidRPr="00811637">
        <w:rPr>
          <w:rFonts w:eastAsiaTheme="minorEastAsia"/>
          <w:bCs/>
          <w:i/>
          <w:iCs/>
        </w:rPr>
        <w:t>N = 2.17 × 10²⁴ molecules</w:t>
      </w:r>
    </w:p>
    <w:p w14:paraId="229F6AAA" w14:textId="77777777" w:rsidR="00811637" w:rsidRPr="00811637" w:rsidRDefault="00000000" w:rsidP="00811637">
      <w:pPr>
        <w:rPr>
          <w:rFonts w:eastAsiaTheme="minorEastAsia"/>
          <w:b/>
          <w:i/>
          <w:iCs/>
        </w:rPr>
      </w:pPr>
      <w:r>
        <w:rPr>
          <w:rFonts w:eastAsiaTheme="minorEastAsia"/>
          <w:b/>
          <w:i/>
          <w:iCs/>
        </w:rPr>
        <w:pict w14:anchorId="5FE6413A">
          <v:rect id="_x0000_i1026" style="width:0;height:1.5pt" o:hralign="center" o:hrstd="t" o:hr="t" fillcolor="#a0a0a0" stroked="f"/>
        </w:pict>
      </w:r>
    </w:p>
    <w:p w14:paraId="58CBB022" w14:textId="00EF4882" w:rsidR="00811637" w:rsidRPr="00811637" w:rsidRDefault="00AD7DF7" w:rsidP="00811637">
      <w:pPr>
        <w:rPr>
          <w:rFonts w:eastAsiaTheme="minorEastAsia"/>
          <w:b/>
          <w:bCs/>
          <w:i/>
          <w:iCs/>
        </w:rPr>
      </w:pPr>
      <w:r>
        <w:rPr>
          <w:rFonts w:eastAsiaTheme="minorEastAsia"/>
          <w:b/>
          <w:bCs/>
          <w:i/>
          <w:iCs/>
        </w:rPr>
        <w:t>iii.</w:t>
      </w:r>
      <w:r w:rsidR="00811637" w:rsidRPr="00811637">
        <w:rPr>
          <w:rFonts w:eastAsiaTheme="minorEastAsia"/>
          <w:b/>
          <w:bCs/>
          <w:i/>
          <w:iCs/>
        </w:rPr>
        <w:t>) Mass of one molecule of gas</w:t>
      </w:r>
    </w:p>
    <w:p w14:paraId="1930E0EB" w14:textId="77777777" w:rsidR="00811637" w:rsidRPr="00811637" w:rsidRDefault="00811637" w:rsidP="00811637">
      <w:pPr>
        <w:rPr>
          <w:rFonts w:eastAsiaTheme="minorEastAsia"/>
          <w:bCs/>
          <w:i/>
          <w:iCs/>
        </w:rPr>
      </w:pPr>
      <w:r w:rsidRPr="00811637">
        <w:rPr>
          <w:rFonts w:eastAsiaTheme="minorEastAsia"/>
          <w:bCs/>
          <w:i/>
          <w:iCs/>
        </w:rPr>
        <w:t>Mass of one molecule:</w:t>
      </w:r>
    </w:p>
    <w:p w14:paraId="033165AD" w14:textId="77777777" w:rsidR="00811637" w:rsidRPr="00811637" w:rsidRDefault="00811637" w:rsidP="00811637">
      <w:pPr>
        <w:rPr>
          <w:rFonts w:eastAsiaTheme="minorEastAsia"/>
          <w:bCs/>
          <w:i/>
          <w:iCs/>
        </w:rPr>
      </w:pPr>
      <w:r w:rsidRPr="00811637">
        <w:rPr>
          <w:rFonts w:eastAsiaTheme="minorEastAsia"/>
          <w:bCs/>
          <w:i/>
          <w:iCs/>
        </w:rPr>
        <w:t>m = M / Nₐ</w:t>
      </w:r>
    </w:p>
    <w:p w14:paraId="19164A35" w14:textId="77777777" w:rsidR="00811637" w:rsidRPr="00811637" w:rsidRDefault="00811637" w:rsidP="00811637">
      <w:pPr>
        <w:rPr>
          <w:rFonts w:eastAsiaTheme="minorEastAsia"/>
          <w:bCs/>
          <w:i/>
          <w:iCs/>
        </w:rPr>
      </w:pPr>
      <w:r w:rsidRPr="00811637">
        <w:rPr>
          <w:rFonts w:eastAsiaTheme="minorEastAsia"/>
          <w:bCs/>
          <w:i/>
          <w:iCs/>
        </w:rPr>
        <w:t>m = (32 × 10</w:t>
      </w:r>
      <w:r w:rsidRPr="00811637">
        <w:rPr>
          <w:rFonts w:ascii="Cambria Math" w:eastAsiaTheme="minorEastAsia" w:hAnsi="Cambria Math" w:cs="Cambria Math"/>
          <w:bCs/>
          <w:i/>
          <w:iCs/>
        </w:rPr>
        <w:t>⁻</w:t>
      </w:r>
      <w:r w:rsidRPr="00811637">
        <w:rPr>
          <w:rFonts w:eastAsiaTheme="minorEastAsia" w:cs="Arial"/>
          <w:bCs/>
          <w:i/>
          <w:iCs/>
        </w:rPr>
        <w:t>³</w:t>
      </w:r>
      <w:r w:rsidRPr="00811637">
        <w:rPr>
          <w:rFonts w:eastAsiaTheme="minorEastAsia"/>
          <w:bCs/>
          <w:i/>
          <w:iCs/>
        </w:rPr>
        <w:t xml:space="preserve">) / (6.023 </w:t>
      </w:r>
      <w:r w:rsidRPr="00811637">
        <w:rPr>
          <w:rFonts w:eastAsiaTheme="minorEastAsia" w:cs="Arial"/>
          <w:bCs/>
          <w:i/>
          <w:iCs/>
        </w:rPr>
        <w:t>×</w:t>
      </w:r>
      <w:r w:rsidRPr="00811637">
        <w:rPr>
          <w:rFonts w:eastAsiaTheme="minorEastAsia"/>
          <w:bCs/>
          <w:i/>
          <w:iCs/>
        </w:rPr>
        <w:t xml:space="preserve"> 10</w:t>
      </w:r>
      <w:r w:rsidRPr="00811637">
        <w:rPr>
          <w:rFonts w:eastAsiaTheme="minorEastAsia" w:cs="Arial"/>
          <w:bCs/>
          <w:i/>
          <w:iCs/>
        </w:rPr>
        <w:t>²³</w:t>
      </w:r>
      <w:r w:rsidRPr="00811637">
        <w:rPr>
          <w:rFonts w:eastAsiaTheme="minorEastAsia"/>
          <w:bCs/>
          <w:i/>
          <w:iCs/>
        </w:rPr>
        <w:t>)</w:t>
      </w:r>
    </w:p>
    <w:p w14:paraId="07299B1E" w14:textId="77777777" w:rsidR="00811637" w:rsidRPr="00811637" w:rsidRDefault="00811637" w:rsidP="00811637">
      <w:pPr>
        <w:rPr>
          <w:rFonts w:eastAsiaTheme="minorEastAsia"/>
          <w:bCs/>
          <w:i/>
          <w:iCs/>
        </w:rPr>
      </w:pPr>
      <w:r w:rsidRPr="00811637">
        <w:rPr>
          <w:rFonts w:eastAsiaTheme="minorEastAsia"/>
          <w:bCs/>
          <w:i/>
          <w:iCs/>
        </w:rPr>
        <w:t>m = 5.31 × 10</w:t>
      </w:r>
      <w:r w:rsidRPr="00811637">
        <w:rPr>
          <w:rFonts w:ascii="Cambria Math" w:eastAsiaTheme="minorEastAsia" w:hAnsi="Cambria Math" w:cs="Cambria Math"/>
          <w:bCs/>
          <w:i/>
          <w:iCs/>
        </w:rPr>
        <w:t>⁻</w:t>
      </w:r>
      <w:r w:rsidRPr="00811637">
        <w:rPr>
          <w:rFonts w:eastAsiaTheme="minorEastAsia" w:cs="Arial"/>
          <w:bCs/>
          <w:i/>
          <w:iCs/>
        </w:rPr>
        <w:t>²⁶</w:t>
      </w:r>
      <w:r w:rsidRPr="00811637">
        <w:rPr>
          <w:rFonts w:eastAsiaTheme="minorEastAsia"/>
          <w:bCs/>
          <w:i/>
          <w:iCs/>
        </w:rPr>
        <w:t xml:space="preserve"> kg</w:t>
      </w:r>
    </w:p>
    <w:p w14:paraId="53E8D4BE" w14:textId="77777777" w:rsidR="00811637" w:rsidRPr="007B26F3" w:rsidRDefault="00811637" w:rsidP="007B26F3">
      <w:pPr>
        <w:rPr>
          <w:rStyle w:val="Strong"/>
          <w:rFonts w:eastAsiaTheme="minorEastAsia"/>
          <w:bCs w:val="0"/>
          <w:i/>
          <w:iCs/>
        </w:rPr>
      </w:pPr>
    </w:p>
    <w:p w14:paraId="21DC1B39" w14:textId="7C6B2E51" w:rsidR="00E064D6" w:rsidRPr="00811637" w:rsidRDefault="00000000" w:rsidP="00811637">
      <w:pPr>
        <w:pStyle w:val="ListParagraph"/>
        <w:rPr>
          <w:rStyle w:val="Strong"/>
          <w:rFonts w:eastAsiaTheme="minorEastAsia"/>
          <w:i/>
          <w:iCs/>
        </w:rPr>
      </w:pPr>
      <w:r>
        <w:rPr>
          <w:rFonts w:eastAsiaTheme="minorEastAsia"/>
        </w:rPr>
        <w:pict w14:anchorId="25B14441">
          <v:rect id="_x0000_i1027" style="width:0;height:1.5pt" o:hralign="center" o:hrstd="t" o:hr="t" fillcolor="#a0a0a0" stroked="f"/>
        </w:pict>
      </w:r>
    </w:p>
    <w:p w14:paraId="55BC5EDB" w14:textId="6BEAA5D2" w:rsidR="00E064D6" w:rsidRPr="00811637" w:rsidRDefault="001249D1" w:rsidP="00811637">
      <w:pPr>
        <w:pStyle w:val="ListParagraph"/>
        <w:numPr>
          <w:ilvl w:val="0"/>
          <w:numId w:val="36"/>
        </w:numPr>
        <w:rPr>
          <w:rStyle w:val="Strong"/>
          <w:rFonts w:eastAsiaTheme="minorEastAsia"/>
        </w:rPr>
      </w:pPr>
      <w:r w:rsidRPr="00811637">
        <w:rPr>
          <w:rStyle w:val="Strong"/>
          <w:rFonts w:eastAsiaTheme="minorEastAsia"/>
        </w:rPr>
        <w:t>Two Connected Bulbs at Different Temperatures</w:t>
      </w:r>
    </w:p>
    <w:p w14:paraId="27247C21" w14:textId="77777777" w:rsidR="004F15AB" w:rsidRPr="004F15AB" w:rsidRDefault="004F15AB" w:rsidP="004F15AB">
      <w:pPr>
        <w:rPr>
          <w:rStyle w:val="Strong"/>
          <w:color w:val="000000" w:themeColor="text1"/>
        </w:rPr>
      </w:pPr>
      <w:r w:rsidRPr="004F15AB">
        <w:rPr>
          <w:rStyle w:val="Strong"/>
          <w:color w:val="000000" w:themeColor="text1"/>
        </w:rPr>
        <w:t>The system is assumed to reach equilibrium with uniform pressure.</w:t>
      </w:r>
    </w:p>
    <w:p w14:paraId="3DBABC08" w14:textId="77777777" w:rsidR="004F15AB" w:rsidRPr="004F15AB" w:rsidRDefault="004F15AB" w:rsidP="004F15AB">
      <w:pPr>
        <w:rPr>
          <w:rStyle w:val="Strong"/>
          <w:color w:val="000000" w:themeColor="text1"/>
        </w:rPr>
      </w:pPr>
      <w:r w:rsidRPr="004F15AB">
        <w:rPr>
          <w:rStyle w:val="Strong"/>
          <w:color w:val="000000" w:themeColor="text1"/>
        </w:rPr>
        <w:t>Total volume:</w:t>
      </w:r>
    </w:p>
    <w:p w14:paraId="3FCC41AB" w14:textId="77777777" w:rsidR="004F15AB" w:rsidRPr="004F15AB" w:rsidRDefault="004F15AB" w:rsidP="004F15AB">
      <w:pPr>
        <w:rPr>
          <w:rStyle w:val="Strong"/>
          <w:b w:val="0"/>
          <w:bCs w:val="0"/>
          <w:i/>
          <w:iCs/>
          <w:color w:val="000000" w:themeColor="text1"/>
        </w:rPr>
      </w:pPr>
      <w:r w:rsidRPr="004F15AB">
        <w:rPr>
          <w:rStyle w:val="Strong"/>
          <w:b w:val="0"/>
          <w:bCs w:val="0"/>
          <w:i/>
          <w:iCs/>
          <w:color w:val="000000" w:themeColor="text1"/>
        </w:rPr>
        <w:t>V</w:t>
      </w:r>
      <w:r w:rsidRPr="004F15AB">
        <w:rPr>
          <w:rStyle w:val="Strong"/>
          <w:rFonts w:ascii="Cambria Math" w:hAnsi="Cambria Math" w:cs="Cambria Math"/>
          <w:b w:val="0"/>
          <w:bCs w:val="0"/>
          <w:i/>
          <w:iCs/>
          <w:color w:val="000000" w:themeColor="text1"/>
        </w:rPr>
        <w:t>ₜ</w:t>
      </w:r>
      <w:r w:rsidRPr="004F15AB">
        <w:rPr>
          <w:rStyle w:val="Strong"/>
          <w:b w:val="0"/>
          <w:bCs w:val="0"/>
          <w:i/>
          <w:iCs/>
          <w:color w:val="000000" w:themeColor="text1"/>
        </w:rPr>
        <w:t xml:space="preserve"> = Vₐ + Vᵦ = 3.0 × 10</w:t>
      </w:r>
      <w:r w:rsidRPr="004F15AB">
        <w:rPr>
          <w:rStyle w:val="Strong"/>
          <w:rFonts w:ascii="Cambria Math" w:hAnsi="Cambria Math" w:cs="Cambria Math"/>
          <w:b w:val="0"/>
          <w:bCs w:val="0"/>
          <w:i/>
          <w:iCs/>
          <w:color w:val="000000" w:themeColor="text1"/>
        </w:rPr>
        <w:t>⁻</w:t>
      </w:r>
      <w:r w:rsidRPr="004F15AB">
        <w:rPr>
          <w:rStyle w:val="Strong"/>
          <w:b w:val="0"/>
          <w:bCs w:val="0"/>
          <w:i/>
          <w:iCs/>
          <w:color w:val="000000" w:themeColor="text1"/>
        </w:rPr>
        <w:t>³ m³</w:t>
      </w:r>
    </w:p>
    <w:p w14:paraId="1A0010E5" w14:textId="77777777" w:rsidR="004F15AB" w:rsidRPr="004F15AB" w:rsidRDefault="004F15AB" w:rsidP="004F15AB">
      <w:pPr>
        <w:rPr>
          <w:rStyle w:val="Strong"/>
          <w:color w:val="000000" w:themeColor="text1"/>
        </w:rPr>
      </w:pPr>
      <w:r w:rsidRPr="004F15AB">
        <w:rPr>
          <w:rStyle w:val="Strong"/>
          <w:color w:val="000000" w:themeColor="text1"/>
        </w:rPr>
        <w:t>Total number of moles initially:</w:t>
      </w:r>
    </w:p>
    <w:p w14:paraId="0F94D785" w14:textId="77777777" w:rsidR="004F15AB" w:rsidRPr="004F15AB" w:rsidRDefault="004F15AB" w:rsidP="004F15AB">
      <w:pPr>
        <w:rPr>
          <w:rStyle w:val="Strong"/>
          <w:b w:val="0"/>
          <w:bCs w:val="0"/>
          <w:i/>
          <w:iCs/>
          <w:color w:val="000000" w:themeColor="text1"/>
        </w:rPr>
      </w:pPr>
      <w:r w:rsidRPr="004F15AB">
        <w:rPr>
          <w:rStyle w:val="Strong"/>
          <w:b w:val="0"/>
          <w:bCs w:val="0"/>
          <w:i/>
          <w:iCs/>
          <w:color w:val="000000" w:themeColor="text1"/>
        </w:rPr>
        <w:t xml:space="preserve">n = </w:t>
      </w:r>
      <w:proofErr w:type="spellStart"/>
      <w:r w:rsidRPr="004F15AB">
        <w:rPr>
          <w:rStyle w:val="Strong"/>
          <w:b w:val="0"/>
          <w:bCs w:val="0"/>
          <w:i/>
          <w:iCs/>
          <w:color w:val="000000" w:themeColor="text1"/>
        </w:rPr>
        <w:t>p</w:t>
      </w:r>
      <w:r w:rsidRPr="004F15AB">
        <w:rPr>
          <w:rStyle w:val="Strong"/>
          <w:rFonts w:ascii="Cambria Math" w:hAnsi="Cambria Math" w:cs="Cambria Math"/>
          <w:b w:val="0"/>
          <w:bCs w:val="0"/>
          <w:i/>
          <w:iCs/>
          <w:color w:val="000000" w:themeColor="text1"/>
        </w:rPr>
        <w:t>₀</w:t>
      </w:r>
      <w:r w:rsidRPr="004F15AB">
        <w:rPr>
          <w:rStyle w:val="Strong"/>
          <w:b w:val="0"/>
          <w:bCs w:val="0"/>
          <w:i/>
          <w:iCs/>
          <w:color w:val="000000" w:themeColor="text1"/>
        </w:rPr>
        <w:t>V</w:t>
      </w:r>
      <w:proofErr w:type="spellEnd"/>
      <w:r w:rsidRPr="004F15AB">
        <w:rPr>
          <w:rStyle w:val="Strong"/>
          <w:rFonts w:ascii="Cambria Math" w:hAnsi="Cambria Math" w:cs="Cambria Math"/>
          <w:b w:val="0"/>
          <w:bCs w:val="0"/>
          <w:i/>
          <w:iCs/>
          <w:color w:val="000000" w:themeColor="text1"/>
        </w:rPr>
        <w:t>ₜ</w:t>
      </w:r>
      <w:r w:rsidRPr="004F15AB">
        <w:rPr>
          <w:rStyle w:val="Strong"/>
          <w:b w:val="0"/>
          <w:bCs w:val="0"/>
          <w:i/>
          <w:iCs/>
          <w:color w:val="000000" w:themeColor="text1"/>
        </w:rPr>
        <w:t xml:space="preserve"> / RT</w:t>
      </w:r>
      <w:r w:rsidRPr="004F15AB">
        <w:rPr>
          <w:rStyle w:val="Strong"/>
          <w:rFonts w:ascii="Cambria Math" w:hAnsi="Cambria Math" w:cs="Cambria Math"/>
          <w:b w:val="0"/>
          <w:bCs w:val="0"/>
          <w:i/>
          <w:iCs/>
          <w:color w:val="000000" w:themeColor="text1"/>
        </w:rPr>
        <w:t>₀</w:t>
      </w:r>
    </w:p>
    <w:p w14:paraId="5C1CB0E1" w14:textId="77777777" w:rsidR="004F15AB" w:rsidRPr="004F15AB" w:rsidRDefault="004F15AB" w:rsidP="004F15AB">
      <w:pPr>
        <w:rPr>
          <w:rStyle w:val="Strong"/>
          <w:color w:val="000000" w:themeColor="text1"/>
        </w:rPr>
      </w:pPr>
      <w:r w:rsidRPr="004F15AB">
        <w:rPr>
          <w:rStyle w:val="Strong"/>
          <w:color w:val="000000" w:themeColor="text1"/>
        </w:rPr>
        <w:t>At equilibrium, pressure is given by:</w:t>
      </w:r>
    </w:p>
    <w:p w14:paraId="53BA7DFB" w14:textId="77777777" w:rsidR="004F15AB" w:rsidRPr="004F15AB" w:rsidRDefault="004F15AB" w:rsidP="004F15AB">
      <w:pPr>
        <w:rPr>
          <w:rStyle w:val="Strong"/>
          <w:b w:val="0"/>
          <w:bCs w:val="0"/>
          <w:i/>
          <w:iCs/>
          <w:color w:val="000000" w:themeColor="text1"/>
        </w:rPr>
      </w:pPr>
      <w:r w:rsidRPr="004F15AB">
        <w:rPr>
          <w:rStyle w:val="Strong"/>
          <w:b w:val="0"/>
          <w:bCs w:val="0"/>
          <w:i/>
          <w:iCs/>
          <w:color w:val="000000" w:themeColor="text1"/>
        </w:rPr>
        <w:t xml:space="preserve">p = </w:t>
      </w:r>
      <w:proofErr w:type="spellStart"/>
      <w:r w:rsidRPr="004F15AB">
        <w:rPr>
          <w:rStyle w:val="Strong"/>
          <w:b w:val="0"/>
          <w:bCs w:val="0"/>
          <w:i/>
          <w:iCs/>
          <w:color w:val="000000" w:themeColor="text1"/>
        </w:rPr>
        <w:t>nR</w:t>
      </w:r>
      <w:proofErr w:type="spellEnd"/>
      <w:r w:rsidRPr="004F15AB">
        <w:rPr>
          <w:rStyle w:val="Strong"/>
          <w:b w:val="0"/>
          <w:bCs w:val="0"/>
          <w:i/>
          <w:iCs/>
          <w:color w:val="000000" w:themeColor="text1"/>
        </w:rPr>
        <w:t xml:space="preserve"> / (Vₐ/Tₐ + Vᵦ/Tᵦ)</w:t>
      </w:r>
    </w:p>
    <w:p w14:paraId="347FE2A5" w14:textId="77777777" w:rsidR="004F15AB" w:rsidRPr="004F15AB" w:rsidRDefault="004F15AB" w:rsidP="004F15AB">
      <w:pPr>
        <w:rPr>
          <w:rStyle w:val="Strong"/>
          <w:color w:val="000000" w:themeColor="text1"/>
        </w:rPr>
      </w:pPr>
      <w:r w:rsidRPr="004F15AB">
        <w:rPr>
          <w:rStyle w:val="Strong"/>
          <w:color w:val="000000" w:themeColor="text1"/>
        </w:rPr>
        <w:t>Substituting values:</w:t>
      </w:r>
    </w:p>
    <w:p w14:paraId="2926B354" w14:textId="77777777" w:rsidR="004F15AB" w:rsidRPr="004F15AB" w:rsidRDefault="004F15AB" w:rsidP="004F15AB">
      <w:pPr>
        <w:rPr>
          <w:rStyle w:val="Strong"/>
          <w:b w:val="0"/>
          <w:bCs w:val="0"/>
          <w:i/>
          <w:iCs/>
          <w:color w:val="000000" w:themeColor="text1"/>
        </w:rPr>
      </w:pPr>
      <w:r w:rsidRPr="004F15AB">
        <w:rPr>
          <w:rStyle w:val="Strong"/>
          <w:b w:val="0"/>
          <w:bCs w:val="0"/>
          <w:i/>
          <w:iCs/>
          <w:color w:val="000000" w:themeColor="text1"/>
        </w:rPr>
        <w:t>p = (1.0 × 10⁵ × 3.0 × 10</w:t>
      </w:r>
      <w:r w:rsidRPr="004F15AB">
        <w:rPr>
          <w:rStyle w:val="Strong"/>
          <w:rFonts w:ascii="Cambria Math" w:hAnsi="Cambria Math" w:cs="Cambria Math"/>
          <w:b w:val="0"/>
          <w:bCs w:val="0"/>
          <w:i/>
          <w:iCs/>
          <w:color w:val="000000" w:themeColor="text1"/>
        </w:rPr>
        <w:t>⁻</w:t>
      </w:r>
      <w:r w:rsidRPr="004F15AB">
        <w:rPr>
          <w:rStyle w:val="Strong"/>
          <w:b w:val="0"/>
          <w:bCs w:val="0"/>
          <w:i/>
          <w:iCs/>
          <w:color w:val="000000" w:themeColor="text1"/>
        </w:rPr>
        <w:t>³ / 273) ÷ (2.0 × 10</w:t>
      </w:r>
      <w:r w:rsidRPr="004F15AB">
        <w:rPr>
          <w:rStyle w:val="Strong"/>
          <w:rFonts w:ascii="Cambria Math" w:hAnsi="Cambria Math" w:cs="Cambria Math"/>
          <w:b w:val="0"/>
          <w:bCs w:val="0"/>
          <w:i/>
          <w:iCs/>
          <w:color w:val="000000" w:themeColor="text1"/>
        </w:rPr>
        <w:t>⁻</w:t>
      </w:r>
      <w:r w:rsidRPr="004F15AB">
        <w:rPr>
          <w:rStyle w:val="Strong"/>
          <w:b w:val="0"/>
          <w:bCs w:val="0"/>
          <w:i/>
          <w:iCs/>
          <w:color w:val="000000" w:themeColor="text1"/>
        </w:rPr>
        <w:t>³ / 500 + 1.0 × 10</w:t>
      </w:r>
      <w:r w:rsidRPr="004F15AB">
        <w:rPr>
          <w:rStyle w:val="Strong"/>
          <w:rFonts w:ascii="Cambria Math" w:hAnsi="Cambria Math" w:cs="Cambria Math"/>
          <w:b w:val="0"/>
          <w:bCs w:val="0"/>
          <w:i/>
          <w:iCs/>
          <w:color w:val="000000" w:themeColor="text1"/>
        </w:rPr>
        <w:t>⁻</w:t>
      </w:r>
      <w:r w:rsidRPr="004F15AB">
        <w:rPr>
          <w:rStyle w:val="Strong"/>
          <w:b w:val="0"/>
          <w:bCs w:val="0"/>
          <w:i/>
          <w:iCs/>
          <w:color w:val="000000" w:themeColor="text1"/>
        </w:rPr>
        <w:t>³ / 273)</w:t>
      </w:r>
    </w:p>
    <w:p w14:paraId="4CBA59C2" w14:textId="77777777" w:rsidR="004F15AB" w:rsidRDefault="004F15AB" w:rsidP="004F15AB">
      <w:pPr>
        <w:rPr>
          <w:rStyle w:val="Strong"/>
          <w:b w:val="0"/>
          <w:bCs w:val="0"/>
          <w:i/>
          <w:iCs/>
          <w:color w:val="000000" w:themeColor="text1"/>
        </w:rPr>
      </w:pPr>
      <w:r w:rsidRPr="004F15AB">
        <w:rPr>
          <w:rStyle w:val="Strong"/>
          <w:b w:val="0"/>
          <w:bCs w:val="0"/>
          <w:i/>
          <w:iCs/>
          <w:color w:val="000000" w:themeColor="text1"/>
        </w:rPr>
        <w:t>p = 8.35 × 10⁴ Pa</w:t>
      </w:r>
    </w:p>
    <w:p w14:paraId="1638006D" w14:textId="0D0F7968" w:rsidR="00DE54E5" w:rsidRPr="004F15AB" w:rsidRDefault="00000000" w:rsidP="004F15AB">
      <w:pPr>
        <w:rPr>
          <w:rStyle w:val="Strong"/>
          <w:b w:val="0"/>
          <w:bCs w:val="0"/>
          <w:i/>
          <w:iCs/>
          <w:color w:val="000000" w:themeColor="text1"/>
        </w:rPr>
      </w:pPr>
      <w:r>
        <w:rPr>
          <w:rFonts w:eastAsiaTheme="minorEastAsia"/>
          <w:color w:val="000000" w:themeColor="text1"/>
        </w:rPr>
        <w:pict w14:anchorId="7D750360">
          <v:rect id="_x0000_i1028" style="width:0;height:1.5pt" o:hralign="center" o:hrstd="t" o:hr="t" fillcolor="#a0a0a0" stroked="f"/>
        </w:pict>
      </w:r>
    </w:p>
    <w:p w14:paraId="22927FC3" w14:textId="47C8ED6F" w:rsidR="000902E6" w:rsidRPr="000902E6" w:rsidRDefault="000902E6" w:rsidP="000902E6">
      <w:pPr>
        <w:rPr>
          <w:rFonts w:eastAsiaTheme="minorEastAsia"/>
          <w:b/>
          <w:bCs/>
          <w:color w:val="000000" w:themeColor="text1"/>
        </w:rPr>
      </w:pPr>
      <w:r w:rsidRPr="000902E6">
        <w:rPr>
          <w:rFonts w:eastAsiaTheme="minorEastAsia"/>
          <w:b/>
          <w:bCs/>
          <w:color w:val="000000" w:themeColor="text1"/>
        </w:rPr>
        <w:t>3.</w:t>
      </w:r>
      <w:r w:rsidR="008C37ED">
        <w:rPr>
          <w:rFonts w:eastAsiaTheme="minorEastAsia"/>
          <w:b/>
          <w:bCs/>
          <w:color w:val="000000" w:themeColor="text1"/>
        </w:rPr>
        <w:t>)</w:t>
      </w:r>
      <w:r w:rsidRPr="000902E6">
        <w:rPr>
          <w:rFonts w:eastAsiaTheme="minorEastAsia"/>
          <w:b/>
          <w:bCs/>
          <w:color w:val="000000" w:themeColor="text1"/>
        </w:rPr>
        <w:t xml:space="preserve"> Gas Molecules in a Cubical Box</w:t>
      </w:r>
    </w:p>
    <w:p w14:paraId="7243CCA3" w14:textId="119FFFD4" w:rsidR="000902E6" w:rsidRPr="000902E6" w:rsidRDefault="008C37ED" w:rsidP="000902E6">
      <w:pPr>
        <w:rPr>
          <w:rFonts w:eastAsiaTheme="minorEastAsia"/>
          <w:b/>
          <w:bCs/>
          <w:color w:val="000000" w:themeColor="text1"/>
        </w:rPr>
      </w:pPr>
      <w:proofErr w:type="spellStart"/>
      <w:r>
        <w:rPr>
          <w:rFonts w:eastAsiaTheme="minorEastAsia"/>
          <w:b/>
          <w:bCs/>
          <w:color w:val="000000" w:themeColor="text1"/>
        </w:rPr>
        <w:t>i</w:t>
      </w:r>
      <w:proofErr w:type="spellEnd"/>
      <w:r>
        <w:rPr>
          <w:rFonts w:eastAsiaTheme="minorEastAsia"/>
          <w:b/>
          <w:bCs/>
          <w:color w:val="000000" w:themeColor="text1"/>
        </w:rPr>
        <w:t>.</w:t>
      </w:r>
      <w:r w:rsidR="000902E6" w:rsidRPr="000902E6">
        <w:rPr>
          <w:rFonts w:eastAsiaTheme="minorEastAsia"/>
          <w:b/>
          <w:bCs/>
          <w:color w:val="000000" w:themeColor="text1"/>
        </w:rPr>
        <w:t>) Time between collisions on opposite faces</w:t>
      </w:r>
    </w:p>
    <w:p w14:paraId="2E0E6FDE" w14:textId="77777777" w:rsidR="000902E6" w:rsidRPr="000902E6" w:rsidRDefault="000902E6" w:rsidP="000902E6">
      <w:pPr>
        <w:rPr>
          <w:rFonts w:eastAsiaTheme="minorEastAsia"/>
          <w:i/>
          <w:iCs/>
          <w:color w:val="000000" w:themeColor="text1"/>
        </w:rPr>
      </w:pPr>
      <w:r w:rsidRPr="000902E6">
        <w:rPr>
          <w:rFonts w:eastAsiaTheme="minorEastAsia"/>
          <w:i/>
          <w:iCs/>
          <w:color w:val="000000" w:themeColor="text1"/>
        </w:rPr>
        <w:lastRenderedPageBreak/>
        <w:t>Distance between opposite faces = 1 m</w:t>
      </w:r>
    </w:p>
    <w:p w14:paraId="7AE66BCA" w14:textId="77777777" w:rsidR="000902E6" w:rsidRPr="000902E6" w:rsidRDefault="000902E6" w:rsidP="000902E6">
      <w:pPr>
        <w:rPr>
          <w:rFonts w:eastAsiaTheme="minorEastAsia"/>
          <w:i/>
          <w:iCs/>
          <w:color w:val="000000" w:themeColor="text1"/>
        </w:rPr>
      </w:pPr>
      <w:r w:rsidRPr="000902E6">
        <w:rPr>
          <w:rFonts w:eastAsiaTheme="minorEastAsia"/>
          <w:i/>
          <w:iCs/>
          <w:color w:val="000000" w:themeColor="text1"/>
        </w:rPr>
        <w:t>Time between collisions:</w:t>
      </w:r>
    </w:p>
    <w:p w14:paraId="74C223E8" w14:textId="77777777" w:rsidR="000902E6" w:rsidRPr="000902E6" w:rsidRDefault="000902E6" w:rsidP="000902E6">
      <w:pPr>
        <w:rPr>
          <w:rFonts w:eastAsiaTheme="minorEastAsia"/>
          <w:i/>
          <w:iCs/>
          <w:color w:val="000000" w:themeColor="text1"/>
        </w:rPr>
      </w:pPr>
      <w:r w:rsidRPr="000902E6">
        <w:rPr>
          <w:rFonts w:eastAsiaTheme="minorEastAsia"/>
          <w:i/>
          <w:iCs/>
          <w:color w:val="000000" w:themeColor="text1"/>
        </w:rPr>
        <w:t>t = 2L / v</w:t>
      </w:r>
    </w:p>
    <w:p w14:paraId="56E8817A" w14:textId="77777777" w:rsidR="000902E6" w:rsidRPr="000902E6" w:rsidRDefault="000902E6" w:rsidP="000902E6">
      <w:pPr>
        <w:rPr>
          <w:rFonts w:eastAsiaTheme="minorEastAsia"/>
          <w:i/>
          <w:iCs/>
          <w:color w:val="000000" w:themeColor="text1"/>
        </w:rPr>
      </w:pPr>
      <w:r w:rsidRPr="000902E6">
        <w:rPr>
          <w:rFonts w:eastAsiaTheme="minorEastAsia"/>
          <w:i/>
          <w:iCs/>
          <w:color w:val="000000" w:themeColor="text1"/>
        </w:rPr>
        <w:t>t = 2 / 500</w:t>
      </w:r>
    </w:p>
    <w:p w14:paraId="30BC0B73" w14:textId="77777777" w:rsidR="000902E6" w:rsidRPr="000902E6" w:rsidRDefault="000902E6" w:rsidP="000902E6">
      <w:pPr>
        <w:rPr>
          <w:rFonts w:eastAsiaTheme="minorEastAsia"/>
          <w:i/>
          <w:iCs/>
          <w:color w:val="000000" w:themeColor="text1"/>
        </w:rPr>
      </w:pPr>
      <w:r w:rsidRPr="000902E6">
        <w:rPr>
          <w:rFonts w:eastAsiaTheme="minorEastAsia"/>
          <w:i/>
          <w:iCs/>
          <w:color w:val="000000" w:themeColor="text1"/>
        </w:rPr>
        <w:t>t = 4.0 × 10</w:t>
      </w:r>
      <w:r w:rsidRPr="000902E6">
        <w:rPr>
          <w:rFonts w:ascii="Cambria Math" w:eastAsiaTheme="minorEastAsia" w:hAnsi="Cambria Math" w:cs="Cambria Math"/>
          <w:i/>
          <w:iCs/>
          <w:color w:val="000000" w:themeColor="text1"/>
        </w:rPr>
        <w:t>⁻</w:t>
      </w:r>
      <w:r w:rsidRPr="000902E6">
        <w:rPr>
          <w:rFonts w:eastAsiaTheme="minorEastAsia" w:cs="Arial"/>
          <w:i/>
          <w:iCs/>
          <w:color w:val="000000" w:themeColor="text1"/>
        </w:rPr>
        <w:t>³</w:t>
      </w:r>
      <w:r w:rsidRPr="000902E6">
        <w:rPr>
          <w:rFonts w:eastAsiaTheme="minorEastAsia"/>
          <w:i/>
          <w:iCs/>
          <w:color w:val="000000" w:themeColor="text1"/>
        </w:rPr>
        <w:t xml:space="preserve"> s</w:t>
      </w:r>
    </w:p>
    <w:p w14:paraId="3910045C" w14:textId="77777777" w:rsidR="000902E6" w:rsidRPr="000902E6" w:rsidRDefault="00000000" w:rsidP="000902E6">
      <w:pPr>
        <w:rPr>
          <w:rFonts w:eastAsiaTheme="minorEastAsia"/>
          <w:color w:val="000000" w:themeColor="text1"/>
        </w:rPr>
      </w:pPr>
      <w:r>
        <w:rPr>
          <w:rFonts w:eastAsiaTheme="minorEastAsia"/>
          <w:color w:val="000000" w:themeColor="text1"/>
        </w:rPr>
        <w:pict w14:anchorId="66AF7EDB">
          <v:rect id="_x0000_i1029" style="width:0;height:1.5pt" o:hralign="center" o:hrstd="t" o:hr="t" fillcolor="#a0a0a0" stroked="f"/>
        </w:pict>
      </w:r>
    </w:p>
    <w:p w14:paraId="3683FF23" w14:textId="0015AF83" w:rsidR="000902E6" w:rsidRPr="000902E6" w:rsidRDefault="008C37ED" w:rsidP="000902E6">
      <w:pPr>
        <w:rPr>
          <w:rFonts w:eastAsiaTheme="minorEastAsia"/>
          <w:b/>
          <w:bCs/>
          <w:color w:val="000000" w:themeColor="text1"/>
        </w:rPr>
      </w:pPr>
      <w:r>
        <w:rPr>
          <w:rFonts w:eastAsiaTheme="minorEastAsia"/>
          <w:b/>
          <w:bCs/>
          <w:color w:val="000000" w:themeColor="text1"/>
        </w:rPr>
        <w:t>ii.</w:t>
      </w:r>
      <w:r w:rsidR="000902E6" w:rsidRPr="000902E6">
        <w:rPr>
          <w:rFonts w:eastAsiaTheme="minorEastAsia"/>
          <w:b/>
          <w:bCs/>
          <w:color w:val="000000" w:themeColor="text1"/>
        </w:rPr>
        <w:t>) Change in momentum of a single molecule</w:t>
      </w:r>
    </w:p>
    <w:p w14:paraId="00DFA0A9" w14:textId="77777777" w:rsidR="000902E6" w:rsidRPr="000902E6" w:rsidRDefault="000902E6" w:rsidP="000902E6">
      <w:pPr>
        <w:rPr>
          <w:rFonts w:eastAsiaTheme="minorEastAsia"/>
          <w:i/>
          <w:iCs/>
          <w:color w:val="000000" w:themeColor="text1"/>
          <w:lang w:val="de-DE"/>
        </w:rPr>
      </w:pPr>
      <w:r w:rsidRPr="000902E6">
        <w:rPr>
          <w:rFonts w:eastAsiaTheme="minorEastAsia"/>
          <w:i/>
          <w:iCs/>
          <w:color w:val="000000" w:themeColor="text1"/>
          <w:lang w:val="de-DE"/>
        </w:rPr>
        <w:t xml:space="preserve">Change in </w:t>
      </w:r>
      <w:proofErr w:type="spellStart"/>
      <w:r w:rsidRPr="000902E6">
        <w:rPr>
          <w:rFonts w:eastAsiaTheme="minorEastAsia"/>
          <w:i/>
          <w:iCs/>
          <w:color w:val="000000" w:themeColor="text1"/>
          <w:lang w:val="de-DE"/>
        </w:rPr>
        <w:t>momentum</w:t>
      </w:r>
      <w:proofErr w:type="spellEnd"/>
      <w:r w:rsidRPr="000902E6">
        <w:rPr>
          <w:rFonts w:eastAsiaTheme="minorEastAsia"/>
          <w:i/>
          <w:iCs/>
          <w:color w:val="000000" w:themeColor="text1"/>
          <w:lang w:val="de-DE"/>
        </w:rPr>
        <w:t>:</w:t>
      </w:r>
    </w:p>
    <w:p w14:paraId="1E2316B0" w14:textId="77777777" w:rsidR="000902E6" w:rsidRPr="000902E6" w:rsidRDefault="000902E6" w:rsidP="000902E6">
      <w:pPr>
        <w:rPr>
          <w:rFonts w:eastAsiaTheme="minorEastAsia"/>
          <w:i/>
          <w:iCs/>
          <w:color w:val="000000" w:themeColor="text1"/>
          <w:lang w:val="de-DE"/>
        </w:rPr>
      </w:pPr>
      <w:r w:rsidRPr="000902E6">
        <w:rPr>
          <w:rFonts w:eastAsiaTheme="minorEastAsia"/>
          <w:i/>
          <w:iCs/>
          <w:color w:val="000000" w:themeColor="text1"/>
        </w:rPr>
        <w:t>Δ</w:t>
      </w:r>
      <w:r w:rsidRPr="000902E6">
        <w:rPr>
          <w:rFonts w:eastAsiaTheme="minorEastAsia"/>
          <w:i/>
          <w:iCs/>
          <w:color w:val="000000" w:themeColor="text1"/>
          <w:lang w:val="de-DE"/>
        </w:rPr>
        <w:t>p = 2mv</w:t>
      </w:r>
    </w:p>
    <w:p w14:paraId="432A269F" w14:textId="77777777" w:rsidR="000902E6" w:rsidRPr="000902E6" w:rsidRDefault="000902E6" w:rsidP="000902E6">
      <w:pPr>
        <w:rPr>
          <w:rFonts w:eastAsiaTheme="minorEastAsia"/>
          <w:i/>
          <w:iCs/>
          <w:color w:val="000000" w:themeColor="text1"/>
          <w:lang w:val="de-DE"/>
        </w:rPr>
      </w:pPr>
      <w:r w:rsidRPr="000902E6">
        <w:rPr>
          <w:rFonts w:eastAsiaTheme="minorEastAsia"/>
          <w:i/>
          <w:iCs/>
          <w:color w:val="000000" w:themeColor="text1"/>
        </w:rPr>
        <w:t>Δ</w:t>
      </w:r>
      <w:r w:rsidRPr="000902E6">
        <w:rPr>
          <w:rFonts w:eastAsiaTheme="minorEastAsia"/>
          <w:i/>
          <w:iCs/>
          <w:color w:val="000000" w:themeColor="text1"/>
          <w:lang w:val="de-DE"/>
        </w:rPr>
        <w:t>p = 2 × 5.0 × 10</w:t>
      </w:r>
      <w:r w:rsidRPr="000902E6">
        <w:rPr>
          <w:rFonts w:ascii="Cambria Math" w:eastAsiaTheme="minorEastAsia" w:hAnsi="Cambria Math" w:cs="Cambria Math"/>
          <w:i/>
          <w:iCs/>
          <w:color w:val="000000" w:themeColor="text1"/>
          <w:lang w:val="de-DE"/>
        </w:rPr>
        <w:t>⁻</w:t>
      </w:r>
      <w:r w:rsidRPr="000902E6">
        <w:rPr>
          <w:rFonts w:eastAsiaTheme="minorEastAsia" w:cs="Arial"/>
          <w:i/>
          <w:iCs/>
          <w:color w:val="000000" w:themeColor="text1"/>
          <w:lang w:val="de-DE"/>
        </w:rPr>
        <w:t>²⁶</w:t>
      </w:r>
      <w:r w:rsidRPr="000902E6">
        <w:rPr>
          <w:rFonts w:eastAsiaTheme="minorEastAsia"/>
          <w:i/>
          <w:iCs/>
          <w:color w:val="000000" w:themeColor="text1"/>
          <w:lang w:val="de-DE"/>
        </w:rPr>
        <w:t xml:space="preserve"> </w:t>
      </w:r>
      <w:r w:rsidRPr="000902E6">
        <w:rPr>
          <w:rFonts w:eastAsiaTheme="minorEastAsia" w:cs="Arial"/>
          <w:i/>
          <w:iCs/>
          <w:color w:val="000000" w:themeColor="text1"/>
          <w:lang w:val="de-DE"/>
        </w:rPr>
        <w:t>×</w:t>
      </w:r>
      <w:r w:rsidRPr="000902E6">
        <w:rPr>
          <w:rFonts w:eastAsiaTheme="minorEastAsia"/>
          <w:i/>
          <w:iCs/>
          <w:color w:val="000000" w:themeColor="text1"/>
          <w:lang w:val="de-DE"/>
        </w:rPr>
        <w:t xml:space="preserve"> 500</w:t>
      </w:r>
    </w:p>
    <w:p w14:paraId="43186815" w14:textId="77777777" w:rsidR="000902E6" w:rsidRPr="000902E6" w:rsidRDefault="000902E6" w:rsidP="000902E6">
      <w:pPr>
        <w:rPr>
          <w:rFonts w:eastAsiaTheme="minorEastAsia"/>
          <w:i/>
          <w:iCs/>
          <w:color w:val="000000" w:themeColor="text1"/>
        </w:rPr>
      </w:pPr>
      <w:proofErr w:type="spellStart"/>
      <w:r w:rsidRPr="000902E6">
        <w:rPr>
          <w:rFonts w:eastAsiaTheme="minorEastAsia"/>
          <w:i/>
          <w:iCs/>
          <w:color w:val="000000" w:themeColor="text1"/>
        </w:rPr>
        <w:t>Δp</w:t>
      </w:r>
      <w:proofErr w:type="spellEnd"/>
      <w:r w:rsidRPr="000902E6">
        <w:rPr>
          <w:rFonts w:eastAsiaTheme="minorEastAsia"/>
          <w:i/>
          <w:iCs/>
          <w:color w:val="000000" w:themeColor="text1"/>
        </w:rPr>
        <w:t xml:space="preserve"> = 5.0 × 10</w:t>
      </w:r>
      <w:r w:rsidRPr="000902E6">
        <w:rPr>
          <w:rFonts w:ascii="Cambria Math" w:eastAsiaTheme="minorEastAsia" w:hAnsi="Cambria Math" w:cs="Cambria Math"/>
          <w:i/>
          <w:iCs/>
          <w:color w:val="000000" w:themeColor="text1"/>
        </w:rPr>
        <w:t>⁻</w:t>
      </w:r>
      <w:r w:rsidRPr="000902E6">
        <w:rPr>
          <w:rFonts w:eastAsiaTheme="minorEastAsia" w:cs="Arial"/>
          <w:i/>
          <w:iCs/>
          <w:color w:val="000000" w:themeColor="text1"/>
        </w:rPr>
        <w:t>²³</w:t>
      </w:r>
      <w:r w:rsidRPr="000902E6">
        <w:rPr>
          <w:rFonts w:eastAsiaTheme="minorEastAsia"/>
          <w:i/>
          <w:iCs/>
          <w:color w:val="000000" w:themeColor="text1"/>
        </w:rPr>
        <w:t xml:space="preserve"> kg m s</w:t>
      </w:r>
      <w:r w:rsidRPr="000902E6">
        <w:rPr>
          <w:rFonts w:ascii="Cambria Math" w:eastAsiaTheme="minorEastAsia" w:hAnsi="Cambria Math" w:cs="Cambria Math"/>
          <w:i/>
          <w:iCs/>
          <w:color w:val="000000" w:themeColor="text1"/>
        </w:rPr>
        <w:t>⁻</w:t>
      </w:r>
      <w:r w:rsidRPr="000902E6">
        <w:rPr>
          <w:rFonts w:eastAsiaTheme="minorEastAsia" w:cs="Arial"/>
          <w:i/>
          <w:iCs/>
          <w:color w:val="000000" w:themeColor="text1"/>
        </w:rPr>
        <w:t>¹</w:t>
      </w:r>
    </w:p>
    <w:p w14:paraId="1A5DC659" w14:textId="77777777" w:rsidR="000902E6" w:rsidRPr="000902E6" w:rsidRDefault="00000000" w:rsidP="000902E6">
      <w:pPr>
        <w:rPr>
          <w:rFonts w:eastAsiaTheme="minorEastAsia"/>
          <w:color w:val="000000" w:themeColor="text1"/>
        </w:rPr>
      </w:pPr>
      <w:r>
        <w:rPr>
          <w:rFonts w:eastAsiaTheme="minorEastAsia"/>
          <w:color w:val="000000" w:themeColor="text1"/>
        </w:rPr>
        <w:pict w14:anchorId="75A297E8">
          <v:rect id="_x0000_i1030" style="width:0;height:1.5pt" o:hralign="center" o:hrstd="t" o:hr="t" fillcolor="#a0a0a0" stroked="f"/>
        </w:pict>
      </w:r>
    </w:p>
    <w:p w14:paraId="1A8EFA35" w14:textId="59CD6872" w:rsidR="000902E6" w:rsidRPr="000902E6" w:rsidRDefault="00D505E3" w:rsidP="000902E6">
      <w:pPr>
        <w:rPr>
          <w:rFonts w:eastAsiaTheme="minorEastAsia"/>
          <w:b/>
          <w:bCs/>
          <w:color w:val="000000" w:themeColor="text1"/>
        </w:rPr>
      </w:pPr>
      <w:r>
        <w:rPr>
          <w:rFonts w:eastAsiaTheme="minorEastAsia"/>
          <w:b/>
          <w:bCs/>
          <w:color w:val="000000" w:themeColor="text1"/>
        </w:rPr>
        <w:t>iii.</w:t>
      </w:r>
      <w:r w:rsidR="000902E6" w:rsidRPr="000902E6">
        <w:rPr>
          <w:rFonts w:eastAsiaTheme="minorEastAsia"/>
          <w:b/>
          <w:bCs/>
          <w:color w:val="000000" w:themeColor="text1"/>
        </w:rPr>
        <w:t>) Total force on one face of the cube</w:t>
      </w:r>
    </w:p>
    <w:p w14:paraId="7A218DBB" w14:textId="77777777" w:rsidR="000902E6" w:rsidRPr="000902E6" w:rsidRDefault="000902E6" w:rsidP="000902E6">
      <w:pPr>
        <w:rPr>
          <w:rFonts w:eastAsiaTheme="minorEastAsia"/>
          <w:i/>
          <w:iCs/>
          <w:color w:val="000000" w:themeColor="text1"/>
        </w:rPr>
      </w:pPr>
      <w:r w:rsidRPr="000902E6">
        <w:rPr>
          <w:rFonts w:eastAsiaTheme="minorEastAsia"/>
          <w:i/>
          <w:iCs/>
          <w:color w:val="000000" w:themeColor="text1"/>
        </w:rPr>
        <w:t>Number of molecules colliding on one face:</w:t>
      </w:r>
    </w:p>
    <w:p w14:paraId="74472DE6" w14:textId="77777777" w:rsidR="000902E6" w:rsidRPr="000902E6" w:rsidRDefault="000902E6" w:rsidP="000902E6">
      <w:pPr>
        <w:rPr>
          <w:rFonts w:eastAsiaTheme="minorEastAsia"/>
          <w:i/>
          <w:iCs/>
          <w:color w:val="000000" w:themeColor="text1"/>
          <w:lang w:val="fr-FR"/>
        </w:rPr>
      </w:pPr>
      <w:r w:rsidRPr="000902E6">
        <w:rPr>
          <w:rFonts w:eastAsiaTheme="minorEastAsia"/>
          <w:i/>
          <w:iCs/>
          <w:color w:val="000000" w:themeColor="text1"/>
          <w:lang w:val="fr-FR"/>
        </w:rPr>
        <w:t>N / 3 = 3.0 × 10²⁴</w:t>
      </w:r>
    </w:p>
    <w:p w14:paraId="69B8D134" w14:textId="77777777" w:rsidR="000902E6" w:rsidRPr="000902E6" w:rsidRDefault="000902E6" w:rsidP="000902E6">
      <w:pPr>
        <w:rPr>
          <w:rFonts w:eastAsiaTheme="minorEastAsia"/>
          <w:i/>
          <w:iCs/>
          <w:color w:val="000000" w:themeColor="text1"/>
          <w:lang w:val="fr-FR"/>
        </w:rPr>
      </w:pPr>
      <w:r w:rsidRPr="000902E6">
        <w:rPr>
          <w:rFonts w:eastAsiaTheme="minorEastAsia"/>
          <w:i/>
          <w:iCs/>
          <w:color w:val="000000" w:themeColor="text1"/>
          <w:lang w:val="fr-FR"/>
        </w:rPr>
        <w:t>Force:</w:t>
      </w:r>
    </w:p>
    <w:p w14:paraId="723EB372" w14:textId="77777777" w:rsidR="000902E6" w:rsidRPr="000902E6" w:rsidRDefault="000902E6" w:rsidP="000902E6">
      <w:pPr>
        <w:rPr>
          <w:rFonts w:eastAsiaTheme="minorEastAsia"/>
          <w:i/>
          <w:iCs/>
          <w:color w:val="000000" w:themeColor="text1"/>
          <w:lang w:val="fr-FR"/>
        </w:rPr>
      </w:pPr>
      <w:r w:rsidRPr="000902E6">
        <w:rPr>
          <w:rFonts w:eastAsiaTheme="minorEastAsia"/>
          <w:i/>
          <w:iCs/>
          <w:color w:val="000000" w:themeColor="text1"/>
          <w:lang w:val="fr-FR"/>
        </w:rPr>
        <w:t xml:space="preserve">F = (N </w:t>
      </w:r>
      <w:r w:rsidRPr="000902E6">
        <w:rPr>
          <w:rFonts w:eastAsiaTheme="minorEastAsia"/>
          <w:i/>
          <w:iCs/>
          <w:color w:val="000000" w:themeColor="text1"/>
        </w:rPr>
        <w:t>Δ</w:t>
      </w:r>
      <w:r w:rsidRPr="000902E6">
        <w:rPr>
          <w:rFonts w:eastAsiaTheme="minorEastAsia"/>
          <w:i/>
          <w:iCs/>
          <w:color w:val="000000" w:themeColor="text1"/>
          <w:lang w:val="fr-FR"/>
        </w:rPr>
        <w:t>p) / t</w:t>
      </w:r>
    </w:p>
    <w:p w14:paraId="6A770A68" w14:textId="77777777" w:rsidR="000902E6" w:rsidRPr="000902E6" w:rsidRDefault="000902E6" w:rsidP="000902E6">
      <w:pPr>
        <w:rPr>
          <w:rFonts w:eastAsiaTheme="minorEastAsia"/>
          <w:i/>
          <w:iCs/>
          <w:color w:val="000000" w:themeColor="text1"/>
        </w:rPr>
      </w:pPr>
      <w:r w:rsidRPr="000902E6">
        <w:rPr>
          <w:rFonts w:eastAsiaTheme="minorEastAsia"/>
          <w:i/>
          <w:iCs/>
          <w:color w:val="000000" w:themeColor="text1"/>
        </w:rPr>
        <w:t>F = (3.0 × 10²⁴ × 5.0 × 10</w:t>
      </w:r>
      <w:r w:rsidRPr="000902E6">
        <w:rPr>
          <w:rFonts w:ascii="Cambria Math" w:eastAsiaTheme="minorEastAsia" w:hAnsi="Cambria Math" w:cs="Cambria Math"/>
          <w:i/>
          <w:iCs/>
          <w:color w:val="000000" w:themeColor="text1"/>
        </w:rPr>
        <w:t>⁻</w:t>
      </w:r>
      <w:r w:rsidRPr="000902E6">
        <w:rPr>
          <w:rFonts w:eastAsiaTheme="minorEastAsia" w:cs="Arial"/>
          <w:i/>
          <w:iCs/>
          <w:color w:val="000000" w:themeColor="text1"/>
        </w:rPr>
        <w:t>²³</w:t>
      </w:r>
      <w:r w:rsidRPr="000902E6">
        <w:rPr>
          <w:rFonts w:eastAsiaTheme="minorEastAsia"/>
          <w:i/>
          <w:iCs/>
          <w:color w:val="000000" w:themeColor="text1"/>
        </w:rPr>
        <w:t xml:space="preserve">) / (4.0 </w:t>
      </w:r>
      <w:r w:rsidRPr="000902E6">
        <w:rPr>
          <w:rFonts w:eastAsiaTheme="minorEastAsia" w:cs="Arial"/>
          <w:i/>
          <w:iCs/>
          <w:color w:val="000000" w:themeColor="text1"/>
        </w:rPr>
        <w:t>×</w:t>
      </w:r>
      <w:r w:rsidRPr="000902E6">
        <w:rPr>
          <w:rFonts w:eastAsiaTheme="minorEastAsia"/>
          <w:i/>
          <w:iCs/>
          <w:color w:val="000000" w:themeColor="text1"/>
        </w:rPr>
        <w:t xml:space="preserve"> 10</w:t>
      </w:r>
      <w:r w:rsidRPr="000902E6">
        <w:rPr>
          <w:rFonts w:ascii="Cambria Math" w:eastAsiaTheme="minorEastAsia" w:hAnsi="Cambria Math" w:cs="Cambria Math"/>
          <w:i/>
          <w:iCs/>
          <w:color w:val="000000" w:themeColor="text1"/>
        </w:rPr>
        <w:t>⁻</w:t>
      </w:r>
      <w:r w:rsidRPr="000902E6">
        <w:rPr>
          <w:rFonts w:eastAsiaTheme="minorEastAsia" w:cs="Arial"/>
          <w:i/>
          <w:iCs/>
          <w:color w:val="000000" w:themeColor="text1"/>
        </w:rPr>
        <w:t>³</w:t>
      </w:r>
      <w:r w:rsidRPr="000902E6">
        <w:rPr>
          <w:rFonts w:eastAsiaTheme="minorEastAsia"/>
          <w:i/>
          <w:iCs/>
          <w:color w:val="000000" w:themeColor="text1"/>
        </w:rPr>
        <w:t>)</w:t>
      </w:r>
    </w:p>
    <w:p w14:paraId="73D72A7E" w14:textId="77777777" w:rsidR="000902E6" w:rsidRPr="000902E6" w:rsidRDefault="000902E6" w:rsidP="000902E6">
      <w:pPr>
        <w:rPr>
          <w:rFonts w:eastAsiaTheme="minorEastAsia"/>
          <w:i/>
          <w:iCs/>
          <w:color w:val="000000" w:themeColor="text1"/>
        </w:rPr>
      </w:pPr>
      <w:r w:rsidRPr="000902E6">
        <w:rPr>
          <w:rFonts w:eastAsiaTheme="minorEastAsia"/>
          <w:i/>
          <w:iCs/>
          <w:color w:val="000000" w:themeColor="text1"/>
        </w:rPr>
        <w:t>F = 3.75 × 10⁴ N</w:t>
      </w:r>
    </w:p>
    <w:p w14:paraId="20862780" w14:textId="77777777" w:rsidR="000902E6" w:rsidRPr="000902E6" w:rsidRDefault="00000000" w:rsidP="000902E6">
      <w:pPr>
        <w:rPr>
          <w:rFonts w:eastAsiaTheme="minorEastAsia"/>
          <w:color w:val="000000" w:themeColor="text1"/>
        </w:rPr>
      </w:pPr>
      <w:r>
        <w:rPr>
          <w:rFonts w:eastAsiaTheme="minorEastAsia"/>
          <w:color w:val="000000" w:themeColor="text1"/>
        </w:rPr>
        <w:pict w14:anchorId="79AAA540">
          <v:rect id="_x0000_i1031" style="width:0;height:1.5pt" o:hralign="center" o:hrstd="t" o:hr="t" fillcolor="#a0a0a0" stroked="f"/>
        </w:pict>
      </w:r>
    </w:p>
    <w:p w14:paraId="55A61990" w14:textId="6EA1F3AD" w:rsidR="000902E6" w:rsidRPr="000902E6" w:rsidRDefault="00D505E3" w:rsidP="000902E6">
      <w:pPr>
        <w:rPr>
          <w:rFonts w:eastAsiaTheme="minorEastAsia"/>
          <w:b/>
          <w:bCs/>
          <w:color w:val="000000" w:themeColor="text1"/>
        </w:rPr>
      </w:pPr>
      <w:r>
        <w:rPr>
          <w:rFonts w:eastAsiaTheme="minorEastAsia"/>
          <w:b/>
          <w:bCs/>
          <w:color w:val="000000" w:themeColor="text1"/>
        </w:rPr>
        <w:t>iv.</w:t>
      </w:r>
      <w:r w:rsidR="000902E6" w:rsidRPr="000902E6">
        <w:rPr>
          <w:rFonts w:eastAsiaTheme="minorEastAsia"/>
          <w:b/>
          <w:bCs/>
          <w:color w:val="000000" w:themeColor="text1"/>
        </w:rPr>
        <w:t>) Pressure on one face of the cube</w:t>
      </w:r>
    </w:p>
    <w:p w14:paraId="602F8EC4" w14:textId="77777777" w:rsidR="000902E6" w:rsidRPr="000902E6" w:rsidRDefault="000902E6" w:rsidP="000902E6">
      <w:pPr>
        <w:rPr>
          <w:rFonts w:eastAsiaTheme="minorEastAsia"/>
          <w:i/>
          <w:iCs/>
          <w:color w:val="000000" w:themeColor="text1"/>
        </w:rPr>
      </w:pPr>
      <w:r w:rsidRPr="000902E6">
        <w:rPr>
          <w:rFonts w:eastAsiaTheme="minorEastAsia"/>
          <w:i/>
          <w:iCs/>
          <w:color w:val="000000" w:themeColor="text1"/>
        </w:rPr>
        <w:t>Area of face = 1 m²</w:t>
      </w:r>
    </w:p>
    <w:p w14:paraId="1B84CCCC" w14:textId="77777777" w:rsidR="000902E6" w:rsidRPr="000902E6" w:rsidRDefault="000902E6" w:rsidP="000902E6">
      <w:pPr>
        <w:rPr>
          <w:rFonts w:eastAsiaTheme="minorEastAsia"/>
          <w:i/>
          <w:iCs/>
          <w:color w:val="000000" w:themeColor="text1"/>
        </w:rPr>
      </w:pPr>
      <w:r w:rsidRPr="000902E6">
        <w:rPr>
          <w:rFonts w:eastAsiaTheme="minorEastAsia"/>
          <w:i/>
          <w:iCs/>
          <w:color w:val="000000" w:themeColor="text1"/>
        </w:rPr>
        <w:t>p = F / A</w:t>
      </w:r>
    </w:p>
    <w:p w14:paraId="50B16E8C" w14:textId="77777777" w:rsidR="000902E6" w:rsidRDefault="000902E6" w:rsidP="000902E6">
      <w:pPr>
        <w:rPr>
          <w:rFonts w:eastAsiaTheme="minorEastAsia"/>
          <w:i/>
          <w:iCs/>
          <w:color w:val="000000" w:themeColor="text1"/>
        </w:rPr>
      </w:pPr>
      <w:r w:rsidRPr="000902E6">
        <w:rPr>
          <w:rFonts w:eastAsiaTheme="minorEastAsia"/>
          <w:i/>
          <w:iCs/>
          <w:color w:val="000000" w:themeColor="text1"/>
        </w:rPr>
        <w:t>p = 3.75 × 10⁴ Pa</w:t>
      </w:r>
    </w:p>
    <w:p w14:paraId="24BF9E6F" w14:textId="347754A9" w:rsidR="00DE54E5" w:rsidRPr="000902E6" w:rsidRDefault="00000000" w:rsidP="00DE54E5">
      <w:pPr>
        <w:tabs>
          <w:tab w:val="left" w:pos="978"/>
        </w:tabs>
        <w:rPr>
          <w:rFonts w:eastAsiaTheme="minorEastAsia"/>
          <w:i/>
          <w:iCs/>
          <w:color w:val="000000" w:themeColor="text1"/>
        </w:rPr>
      </w:pPr>
      <w:r>
        <w:rPr>
          <w:rFonts w:eastAsiaTheme="minorEastAsia"/>
          <w:color w:val="000000" w:themeColor="text1"/>
        </w:rPr>
        <w:pict w14:anchorId="044F34BD">
          <v:rect id="_x0000_i1032" style="width:0;height:1.5pt" o:hralign="center" o:hrstd="t" o:hr="t" fillcolor="#a0a0a0" stroked="f"/>
        </w:pict>
      </w:r>
    </w:p>
    <w:p w14:paraId="1F357EA5" w14:textId="7B86131B" w:rsidR="00DE54E5" w:rsidRPr="00DE54E5" w:rsidRDefault="00DE54E5" w:rsidP="00DE54E5">
      <w:pPr>
        <w:rPr>
          <w:rFonts w:eastAsiaTheme="minorEastAsia"/>
          <w:b/>
          <w:bCs/>
          <w:color w:val="000000" w:themeColor="text1"/>
        </w:rPr>
      </w:pPr>
      <w:r w:rsidRPr="00DE54E5">
        <w:rPr>
          <w:rFonts w:eastAsiaTheme="minorEastAsia"/>
          <w:b/>
          <w:bCs/>
          <w:color w:val="000000" w:themeColor="text1"/>
        </w:rPr>
        <w:t>4.</w:t>
      </w:r>
      <w:r>
        <w:rPr>
          <w:rFonts w:eastAsiaTheme="minorEastAsia"/>
          <w:b/>
          <w:bCs/>
          <w:color w:val="000000" w:themeColor="text1"/>
        </w:rPr>
        <w:t>)</w:t>
      </w:r>
      <w:r w:rsidRPr="00DE54E5">
        <w:rPr>
          <w:rFonts w:eastAsiaTheme="minorEastAsia"/>
          <w:b/>
          <w:bCs/>
          <w:color w:val="000000" w:themeColor="text1"/>
        </w:rPr>
        <w:t xml:space="preserve"> Isothermal Compression and Adiabatic Expansion</w:t>
      </w:r>
    </w:p>
    <w:p w14:paraId="3AC5E524" w14:textId="77777777" w:rsidR="00DE54E5" w:rsidRPr="00DE54E5" w:rsidRDefault="00DE54E5" w:rsidP="00DE54E5">
      <w:pPr>
        <w:rPr>
          <w:rFonts w:eastAsiaTheme="minorEastAsia"/>
          <w:b/>
          <w:bCs/>
          <w:color w:val="000000" w:themeColor="text1"/>
        </w:rPr>
      </w:pPr>
      <w:r w:rsidRPr="00DE54E5">
        <w:rPr>
          <w:rFonts w:eastAsiaTheme="minorEastAsia"/>
          <w:b/>
          <w:bCs/>
          <w:color w:val="000000" w:themeColor="text1"/>
        </w:rPr>
        <w:t>Isothermal compression</w:t>
      </w:r>
    </w:p>
    <w:p w14:paraId="54F456E4" w14:textId="77777777" w:rsidR="00DE54E5" w:rsidRPr="00DE54E5" w:rsidRDefault="00DE54E5" w:rsidP="00DE54E5">
      <w:pPr>
        <w:rPr>
          <w:rFonts w:eastAsiaTheme="minorEastAsia"/>
          <w:i/>
          <w:iCs/>
          <w:color w:val="000000" w:themeColor="text1"/>
        </w:rPr>
      </w:pPr>
      <w:proofErr w:type="spellStart"/>
      <w:r w:rsidRPr="00DE54E5">
        <w:rPr>
          <w:rFonts w:eastAsiaTheme="minorEastAsia"/>
          <w:i/>
          <w:iCs/>
          <w:color w:val="000000" w:themeColor="text1"/>
        </w:rPr>
        <w:t>p</w:t>
      </w:r>
      <w:r w:rsidRPr="00DE54E5">
        <w:rPr>
          <w:rFonts w:ascii="Cambria Math" w:eastAsiaTheme="minorEastAsia" w:hAnsi="Cambria Math" w:cs="Cambria Math"/>
          <w:i/>
          <w:iCs/>
          <w:color w:val="000000" w:themeColor="text1"/>
        </w:rPr>
        <w:t>₁</w:t>
      </w:r>
      <w:r w:rsidRPr="00DE54E5">
        <w:rPr>
          <w:rFonts w:eastAsiaTheme="minorEastAsia"/>
          <w:i/>
          <w:iCs/>
          <w:color w:val="000000" w:themeColor="text1"/>
        </w:rPr>
        <w:t>V</w:t>
      </w:r>
      <w:proofErr w:type="spellEnd"/>
      <w:r w:rsidRPr="00DE54E5">
        <w:rPr>
          <w:rFonts w:ascii="Cambria Math" w:eastAsiaTheme="minorEastAsia" w:hAnsi="Cambria Math" w:cs="Cambria Math"/>
          <w:i/>
          <w:iCs/>
          <w:color w:val="000000" w:themeColor="text1"/>
        </w:rPr>
        <w:t>₁</w:t>
      </w:r>
      <w:r w:rsidRPr="00DE54E5">
        <w:rPr>
          <w:rFonts w:eastAsiaTheme="minorEastAsia"/>
          <w:i/>
          <w:iCs/>
          <w:color w:val="000000" w:themeColor="text1"/>
        </w:rPr>
        <w:t xml:space="preserve"> = </w:t>
      </w:r>
      <w:proofErr w:type="spellStart"/>
      <w:r w:rsidRPr="00DE54E5">
        <w:rPr>
          <w:rFonts w:eastAsiaTheme="minorEastAsia"/>
          <w:i/>
          <w:iCs/>
          <w:color w:val="000000" w:themeColor="text1"/>
        </w:rPr>
        <w:t>p</w:t>
      </w:r>
      <w:r w:rsidRPr="00DE54E5">
        <w:rPr>
          <w:rFonts w:ascii="Cambria Math" w:eastAsiaTheme="minorEastAsia" w:hAnsi="Cambria Math" w:cs="Cambria Math"/>
          <w:i/>
          <w:iCs/>
          <w:color w:val="000000" w:themeColor="text1"/>
        </w:rPr>
        <w:t>₂</w:t>
      </w:r>
      <w:r w:rsidRPr="00DE54E5">
        <w:rPr>
          <w:rFonts w:eastAsiaTheme="minorEastAsia"/>
          <w:i/>
          <w:iCs/>
          <w:color w:val="000000" w:themeColor="text1"/>
        </w:rPr>
        <w:t>V</w:t>
      </w:r>
      <w:proofErr w:type="spellEnd"/>
      <w:r w:rsidRPr="00DE54E5">
        <w:rPr>
          <w:rFonts w:ascii="Cambria Math" w:eastAsiaTheme="minorEastAsia" w:hAnsi="Cambria Math" w:cs="Cambria Math"/>
          <w:i/>
          <w:iCs/>
          <w:color w:val="000000" w:themeColor="text1"/>
        </w:rPr>
        <w:t>₂</w:t>
      </w:r>
    </w:p>
    <w:p w14:paraId="3CB6473D" w14:textId="77777777" w:rsidR="00DE54E5" w:rsidRPr="00DE54E5" w:rsidRDefault="00DE54E5" w:rsidP="00DE54E5">
      <w:pPr>
        <w:rPr>
          <w:rFonts w:eastAsiaTheme="minorEastAsia"/>
          <w:i/>
          <w:iCs/>
          <w:color w:val="000000" w:themeColor="text1"/>
        </w:rPr>
      </w:pPr>
      <w:r w:rsidRPr="00DE54E5">
        <w:rPr>
          <w:rFonts w:eastAsiaTheme="minorEastAsia"/>
          <w:i/>
          <w:iCs/>
          <w:color w:val="000000" w:themeColor="text1"/>
        </w:rPr>
        <w:t>p</w:t>
      </w:r>
      <w:r w:rsidRPr="00DE54E5">
        <w:rPr>
          <w:rFonts w:ascii="Cambria Math" w:eastAsiaTheme="minorEastAsia" w:hAnsi="Cambria Math" w:cs="Cambria Math"/>
          <w:i/>
          <w:iCs/>
          <w:color w:val="000000" w:themeColor="text1"/>
        </w:rPr>
        <w:t>₂</w:t>
      </w:r>
      <w:r w:rsidRPr="00DE54E5">
        <w:rPr>
          <w:rFonts w:eastAsiaTheme="minorEastAsia"/>
          <w:i/>
          <w:iCs/>
          <w:color w:val="000000" w:themeColor="text1"/>
        </w:rPr>
        <w:t xml:space="preserve"> = 3p</w:t>
      </w:r>
      <w:r w:rsidRPr="00DE54E5">
        <w:rPr>
          <w:rFonts w:ascii="Cambria Math" w:eastAsiaTheme="minorEastAsia" w:hAnsi="Cambria Math" w:cs="Cambria Math"/>
          <w:i/>
          <w:iCs/>
          <w:color w:val="000000" w:themeColor="text1"/>
        </w:rPr>
        <w:t>₁</w:t>
      </w:r>
      <w:r w:rsidRPr="00DE54E5">
        <w:rPr>
          <w:rFonts w:eastAsiaTheme="minorEastAsia"/>
          <w:i/>
          <w:iCs/>
          <w:color w:val="000000" w:themeColor="text1"/>
        </w:rPr>
        <w:t xml:space="preserve"> = 6.0 × 10⁶ Pa</w:t>
      </w:r>
    </w:p>
    <w:p w14:paraId="37D7C3E8" w14:textId="77777777" w:rsidR="00DE54E5" w:rsidRPr="00DE54E5" w:rsidRDefault="00000000" w:rsidP="00DE54E5">
      <w:pPr>
        <w:rPr>
          <w:rFonts w:eastAsiaTheme="minorEastAsia"/>
          <w:color w:val="000000" w:themeColor="text1"/>
        </w:rPr>
      </w:pPr>
      <w:r>
        <w:rPr>
          <w:rFonts w:eastAsiaTheme="minorEastAsia"/>
          <w:color w:val="000000" w:themeColor="text1"/>
        </w:rPr>
        <w:pict w14:anchorId="1B18BDC9">
          <v:rect id="_x0000_i1033" style="width:0;height:1.5pt" o:hralign="center" o:hrstd="t" o:hr="t" fillcolor="#a0a0a0" stroked="f"/>
        </w:pict>
      </w:r>
    </w:p>
    <w:p w14:paraId="6B835F77" w14:textId="77777777" w:rsidR="00DE54E5" w:rsidRPr="00DE54E5" w:rsidRDefault="00DE54E5" w:rsidP="00DE54E5">
      <w:pPr>
        <w:rPr>
          <w:rFonts w:eastAsiaTheme="minorEastAsia"/>
          <w:b/>
          <w:bCs/>
          <w:color w:val="000000" w:themeColor="text1"/>
        </w:rPr>
      </w:pPr>
      <w:r w:rsidRPr="00DE54E5">
        <w:rPr>
          <w:rFonts w:eastAsiaTheme="minorEastAsia"/>
          <w:b/>
          <w:bCs/>
          <w:color w:val="000000" w:themeColor="text1"/>
        </w:rPr>
        <w:t>Adiabatic expansion back to original volume</w:t>
      </w:r>
    </w:p>
    <w:p w14:paraId="29F23D4F" w14:textId="77777777" w:rsidR="00DE54E5" w:rsidRPr="00DE54E5" w:rsidRDefault="00DE54E5" w:rsidP="00DE54E5">
      <w:pPr>
        <w:rPr>
          <w:rFonts w:eastAsiaTheme="minorEastAsia"/>
          <w:i/>
          <w:iCs/>
          <w:color w:val="000000" w:themeColor="text1"/>
        </w:rPr>
      </w:pPr>
      <w:proofErr w:type="spellStart"/>
      <w:r w:rsidRPr="00DE54E5">
        <w:rPr>
          <w:rFonts w:eastAsiaTheme="minorEastAsia"/>
          <w:i/>
          <w:iCs/>
          <w:color w:val="000000" w:themeColor="text1"/>
        </w:rPr>
        <w:t>p</w:t>
      </w:r>
      <w:r w:rsidRPr="00DE54E5">
        <w:rPr>
          <w:rFonts w:ascii="Cambria Math" w:eastAsiaTheme="minorEastAsia" w:hAnsi="Cambria Math" w:cs="Cambria Math"/>
          <w:i/>
          <w:iCs/>
          <w:color w:val="000000" w:themeColor="text1"/>
        </w:rPr>
        <w:t>₂</w:t>
      </w:r>
      <w:r w:rsidRPr="00DE54E5">
        <w:rPr>
          <w:rFonts w:eastAsiaTheme="minorEastAsia"/>
          <w:i/>
          <w:iCs/>
          <w:color w:val="000000" w:themeColor="text1"/>
        </w:rPr>
        <w:t>V</w:t>
      </w:r>
      <w:proofErr w:type="spellEnd"/>
      <w:r w:rsidRPr="00DE54E5">
        <w:rPr>
          <w:rFonts w:ascii="Cambria Math" w:eastAsiaTheme="minorEastAsia" w:hAnsi="Cambria Math" w:cs="Cambria Math"/>
          <w:i/>
          <w:iCs/>
          <w:color w:val="000000" w:themeColor="text1"/>
        </w:rPr>
        <w:t>₂</w:t>
      </w:r>
      <w:r w:rsidRPr="00DE54E5">
        <w:rPr>
          <w:rFonts w:eastAsiaTheme="minorEastAsia"/>
          <w:i/>
          <w:iCs/>
          <w:color w:val="000000" w:themeColor="text1"/>
        </w:rPr>
        <w:t>^</w:t>
      </w:r>
      <w:r w:rsidRPr="00DE54E5">
        <w:rPr>
          <w:rFonts w:eastAsiaTheme="minorEastAsia" w:cs="Arial"/>
          <w:i/>
          <w:iCs/>
          <w:color w:val="000000" w:themeColor="text1"/>
        </w:rPr>
        <w:t>γ</w:t>
      </w:r>
      <w:r w:rsidRPr="00DE54E5">
        <w:rPr>
          <w:rFonts w:eastAsiaTheme="minorEastAsia"/>
          <w:i/>
          <w:iCs/>
          <w:color w:val="000000" w:themeColor="text1"/>
        </w:rPr>
        <w:t xml:space="preserve"> = </w:t>
      </w:r>
      <w:proofErr w:type="spellStart"/>
      <w:r w:rsidRPr="00DE54E5">
        <w:rPr>
          <w:rFonts w:eastAsiaTheme="minorEastAsia"/>
          <w:i/>
          <w:iCs/>
          <w:color w:val="000000" w:themeColor="text1"/>
        </w:rPr>
        <w:t>p</w:t>
      </w:r>
      <w:r w:rsidRPr="00DE54E5">
        <w:rPr>
          <w:rFonts w:ascii="Cambria Math" w:eastAsiaTheme="minorEastAsia" w:hAnsi="Cambria Math" w:cs="Cambria Math"/>
          <w:i/>
          <w:iCs/>
          <w:color w:val="000000" w:themeColor="text1"/>
        </w:rPr>
        <w:t>₃</w:t>
      </w:r>
      <w:r w:rsidRPr="00DE54E5">
        <w:rPr>
          <w:rFonts w:eastAsiaTheme="minorEastAsia"/>
          <w:i/>
          <w:iCs/>
          <w:color w:val="000000" w:themeColor="text1"/>
        </w:rPr>
        <w:t>V</w:t>
      </w:r>
      <w:proofErr w:type="spellEnd"/>
      <w:r w:rsidRPr="00DE54E5">
        <w:rPr>
          <w:rFonts w:ascii="Cambria Math" w:eastAsiaTheme="minorEastAsia" w:hAnsi="Cambria Math" w:cs="Cambria Math"/>
          <w:i/>
          <w:iCs/>
          <w:color w:val="000000" w:themeColor="text1"/>
        </w:rPr>
        <w:t>₁</w:t>
      </w:r>
      <w:r w:rsidRPr="00DE54E5">
        <w:rPr>
          <w:rFonts w:eastAsiaTheme="minorEastAsia"/>
          <w:i/>
          <w:iCs/>
          <w:color w:val="000000" w:themeColor="text1"/>
        </w:rPr>
        <w:t>^</w:t>
      </w:r>
      <w:r w:rsidRPr="00DE54E5">
        <w:rPr>
          <w:rFonts w:eastAsiaTheme="minorEastAsia" w:cs="Arial"/>
          <w:i/>
          <w:iCs/>
          <w:color w:val="000000" w:themeColor="text1"/>
        </w:rPr>
        <w:t>γ</w:t>
      </w:r>
    </w:p>
    <w:p w14:paraId="4D26DAE3" w14:textId="77777777" w:rsidR="00DE54E5" w:rsidRPr="00DE54E5" w:rsidRDefault="00DE54E5" w:rsidP="00DE54E5">
      <w:pPr>
        <w:rPr>
          <w:rFonts w:eastAsiaTheme="minorEastAsia"/>
          <w:i/>
          <w:iCs/>
          <w:color w:val="000000" w:themeColor="text1"/>
        </w:rPr>
      </w:pPr>
      <w:r w:rsidRPr="00DE54E5">
        <w:rPr>
          <w:rFonts w:eastAsiaTheme="minorEastAsia"/>
          <w:i/>
          <w:iCs/>
          <w:color w:val="000000" w:themeColor="text1"/>
        </w:rPr>
        <w:lastRenderedPageBreak/>
        <w:t>p</w:t>
      </w:r>
      <w:r w:rsidRPr="00DE54E5">
        <w:rPr>
          <w:rFonts w:ascii="Cambria Math" w:eastAsiaTheme="minorEastAsia" w:hAnsi="Cambria Math" w:cs="Cambria Math"/>
          <w:i/>
          <w:iCs/>
          <w:color w:val="000000" w:themeColor="text1"/>
        </w:rPr>
        <w:t>₃</w:t>
      </w:r>
      <w:r w:rsidRPr="00DE54E5">
        <w:rPr>
          <w:rFonts w:eastAsiaTheme="minorEastAsia"/>
          <w:i/>
          <w:iCs/>
          <w:color w:val="000000" w:themeColor="text1"/>
        </w:rPr>
        <w:t xml:space="preserve"> = p</w:t>
      </w:r>
      <w:r w:rsidRPr="00DE54E5">
        <w:rPr>
          <w:rFonts w:ascii="Cambria Math" w:eastAsiaTheme="minorEastAsia" w:hAnsi="Cambria Math" w:cs="Cambria Math"/>
          <w:i/>
          <w:iCs/>
          <w:color w:val="000000" w:themeColor="text1"/>
        </w:rPr>
        <w:t>₂</w:t>
      </w:r>
      <w:r w:rsidRPr="00DE54E5">
        <w:rPr>
          <w:rFonts w:eastAsiaTheme="minorEastAsia"/>
          <w:i/>
          <w:iCs/>
          <w:color w:val="000000" w:themeColor="text1"/>
        </w:rPr>
        <w:t xml:space="preserve"> (V</w:t>
      </w:r>
      <w:r w:rsidRPr="00DE54E5">
        <w:rPr>
          <w:rFonts w:ascii="Cambria Math" w:eastAsiaTheme="minorEastAsia" w:hAnsi="Cambria Math" w:cs="Cambria Math"/>
          <w:i/>
          <w:iCs/>
          <w:color w:val="000000" w:themeColor="text1"/>
        </w:rPr>
        <w:t>₂</w:t>
      </w:r>
      <w:r w:rsidRPr="00DE54E5">
        <w:rPr>
          <w:rFonts w:eastAsiaTheme="minorEastAsia"/>
          <w:i/>
          <w:iCs/>
          <w:color w:val="000000" w:themeColor="text1"/>
        </w:rPr>
        <w:t xml:space="preserve"> / V</w:t>
      </w:r>
      <w:r w:rsidRPr="00DE54E5">
        <w:rPr>
          <w:rFonts w:ascii="Cambria Math" w:eastAsiaTheme="minorEastAsia" w:hAnsi="Cambria Math" w:cs="Cambria Math"/>
          <w:i/>
          <w:iCs/>
          <w:color w:val="000000" w:themeColor="text1"/>
        </w:rPr>
        <w:t>₁</w:t>
      </w:r>
      <w:r w:rsidRPr="00DE54E5">
        <w:rPr>
          <w:rFonts w:eastAsiaTheme="minorEastAsia"/>
          <w:i/>
          <w:iCs/>
          <w:color w:val="000000" w:themeColor="text1"/>
        </w:rPr>
        <w:t>)^</w:t>
      </w:r>
      <w:r w:rsidRPr="00DE54E5">
        <w:rPr>
          <w:rFonts w:eastAsiaTheme="minorEastAsia" w:cs="Arial"/>
          <w:i/>
          <w:iCs/>
          <w:color w:val="000000" w:themeColor="text1"/>
        </w:rPr>
        <w:t>γ</w:t>
      </w:r>
    </w:p>
    <w:p w14:paraId="66A8127A" w14:textId="77777777" w:rsidR="00DE54E5" w:rsidRPr="00DE54E5" w:rsidRDefault="00DE54E5" w:rsidP="00DE54E5">
      <w:pPr>
        <w:rPr>
          <w:rFonts w:eastAsiaTheme="minorEastAsia"/>
          <w:i/>
          <w:iCs/>
          <w:color w:val="000000" w:themeColor="text1"/>
        </w:rPr>
      </w:pPr>
      <w:r w:rsidRPr="00DE54E5">
        <w:rPr>
          <w:rFonts w:eastAsiaTheme="minorEastAsia"/>
          <w:i/>
          <w:iCs/>
          <w:color w:val="000000" w:themeColor="text1"/>
        </w:rPr>
        <w:t>p</w:t>
      </w:r>
      <w:r w:rsidRPr="00DE54E5">
        <w:rPr>
          <w:rFonts w:ascii="Cambria Math" w:eastAsiaTheme="minorEastAsia" w:hAnsi="Cambria Math" w:cs="Cambria Math"/>
          <w:i/>
          <w:iCs/>
          <w:color w:val="000000" w:themeColor="text1"/>
        </w:rPr>
        <w:t>₃</w:t>
      </w:r>
      <w:r w:rsidRPr="00DE54E5">
        <w:rPr>
          <w:rFonts w:eastAsiaTheme="minorEastAsia"/>
          <w:i/>
          <w:iCs/>
          <w:color w:val="000000" w:themeColor="text1"/>
        </w:rPr>
        <w:t xml:space="preserve"> = 6.0 </w:t>
      </w:r>
      <w:r w:rsidRPr="00DE54E5">
        <w:rPr>
          <w:rFonts w:eastAsiaTheme="minorEastAsia" w:cs="Arial"/>
          <w:i/>
          <w:iCs/>
          <w:color w:val="000000" w:themeColor="text1"/>
        </w:rPr>
        <w:t>×</w:t>
      </w:r>
      <w:r w:rsidRPr="00DE54E5">
        <w:rPr>
          <w:rFonts w:eastAsiaTheme="minorEastAsia"/>
          <w:i/>
          <w:iCs/>
          <w:color w:val="000000" w:themeColor="text1"/>
        </w:rPr>
        <w:t xml:space="preserve"> 10</w:t>
      </w:r>
      <w:r w:rsidRPr="00DE54E5">
        <w:rPr>
          <w:rFonts w:eastAsiaTheme="minorEastAsia" w:cs="Arial"/>
          <w:i/>
          <w:iCs/>
          <w:color w:val="000000" w:themeColor="text1"/>
        </w:rPr>
        <w:t>⁶</w:t>
      </w:r>
      <w:r w:rsidRPr="00DE54E5">
        <w:rPr>
          <w:rFonts w:eastAsiaTheme="minorEastAsia"/>
          <w:i/>
          <w:iCs/>
          <w:color w:val="000000" w:themeColor="text1"/>
        </w:rPr>
        <w:t xml:space="preserve"> </w:t>
      </w:r>
      <w:r w:rsidRPr="00DE54E5">
        <w:rPr>
          <w:rFonts w:eastAsiaTheme="minorEastAsia" w:cs="Arial"/>
          <w:i/>
          <w:iCs/>
          <w:color w:val="000000" w:themeColor="text1"/>
        </w:rPr>
        <w:t>×</w:t>
      </w:r>
      <w:r w:rsidRPr="00DE54E5">
        <w:rPr>
          <w:rFonts w:eastAsiaTheme="minorEastAsia"/>
          <w:i/>
          <w:iCs/>
          <w:color w:val="000000" w:themeColor="text1"/>
        </w:rPr>
        <w:t xml:space="preserve"> (1/3)^1.3</w:t>
      </w:r>
    </w:p>
    <w:p w14:paraId="58D9AE42" w14:textId="77777777" w:rsidR="00DE54E5" w:rsidRPr="00DE54E5" w:rsidRDefault="00DE54E5" w:rsidP="00DE54E5">
      <w:pPr>
        <w:rPr>
          <w:rFonts w:eastAsiaTheme="minorEastAsia"/>
          <w:i/>
          <w:iCs/>
          <w:color w:val="000000" w:themeColor="text1"/>
        </w:rPr>
      </w:pPr>
      <w:r w:rsidRPr="00DE54E5">
        <w:rPr>
          <w:rFonts w:eastAsiaTheme="minorEastAsia"/>
          <w:i/>
          <w:iCs/>
          <w:color w:val="000000" w:themeColor="text1"/>
        </w:rPr>
        <w:t>p</w:t>
      </w:r>
      <w:r w:rsidRPr="00DE54E5">
        <w:rPr>
          <w:rFonts w:ascii="Cambria Math" w:eastAsiaTheme="minorEastAsia" w:hAnsi="Cambria Math" w:cs="Cambria Math"/>
          <w:i/>
          <w:iCs/>
          <w:color w:val="000000" w:themeColor="text1"/>
        </w:rPr>
        <w:t>₃</w:t>
      </w:r>
      <w:r w:rsidRPr="00DE54E5">
        <w:rPr>
          <w:rFonts w:eastAsiaTheme="minorEastAsia"/>
          <w:i/>
          <w:iCs/>
          <w:color w:val="000000" w:themeColor="text1"/>
        </w:rPr>
        <w:t xml:space="preserve"> = 1.44 × 10⁶ Pa</w:t>
      </w:r>
    </w:p>
    <w:p w14:paraId="3911064D" w14:textId="66559702" w:rsidR="00E161F9" w:rsidRPr="004F15AB" w:rsidRDefault="00000000" w:rsidP="00753D98">
      <w:pPr>
        <w:rPr>
          <w:rStyle w:val="Strong"/>
          <w:rFonts w:eastAsiaTheme="minorEastAsia"/>
          <w:b w:val="0"/>
          <w:bCs w:val="0"/>
          <w:color w:val="000000" w:themeColor="text1"/>
        </w:rPr>
      </w:pPr>
      <w:r>
        <w:rPr>
          <w:rFonts w:eastAsiaTheme="minorEastAsia"/>
          <w:color w:val="000000" w:themeColor="text1"/>
        </w:rPr>
        <w:pict w14:anchorId="6D9ACA73">
          <v:rect id="_x0000_i1034" style="width:0;height:1.5pt" o:hralign="center" o:hrstd="t" o:hr="t" fillcolor="#a0a0a0" stroked="f"/>
        </w:pict>
      </w:r>
    </w:p>
    <w:p w14:paraId="08C272ED" w14:textId="23E4EFE0" w:rsidR="003F72A2" w:rsidRPr="003F72A2" w:rsidRDefault="003F72A2" w:rsidP="003F72A2">
      <w:pPr>
        <w:rPr>
          <w:rFonts w:eastAsiaTheme="minorEastAsia"/>
          <w:b/>
          <w:bCs/>
          <w:color w:val="000000" w:themeColor="text1"/>
        </w:rPr>
      </w:pPr>
      <w:r w:rsidRPr="003F72A2">
        <w:rPr>
          <w:rFonts w:eastAsiaTheme="minorEastAsia"/>
          <w:b/>
          <w:bCs/>
          <w:color w:val="000000" w:themeColor="text1"/>
        </w:rPr>
        <w:t>5.</w:t>
      </w:r>
      <w:r>
        <w:rPr>
          <w:rFonts w:eastAsiaTheme="minorEastAsia"/>
          <w:b/>
          <w:bCs/>
          <w:color w:val="000000" w:themeColor="text1"/>
        </w:rPr>
        <w:t>)</w:t>
      </w:r>
      <w:r w:rsidRPr="003F72A2">
        <w:rPr>
          <w:rFonts w:eastAsiaTheme="minorEastAsia"/>
          <w:b/>
          <w:bCs/>
          <w:color w:val="000000" w:themeColor="text1"/>
        </w:rPr>
        <w:t xml:space="preserve"> Change in Internal Energy</w:t>
      </w:r>
    </w:p>
    <w:p w14:paraId="6E57CD3D" w14:textId="77777777" w:rsidR="003F72A2" w:rsidRPr="003F72A2" w:rsidRDefault="003F72A2" w:rsidP="003F72A2">
      <w:pPr>
        <w:rPr>
          <w:rFonts w:eastAsiaTheme="minorEastAsia"/>
          <w:b/>
          <w:bCs/>
          <w:color w:val="000000" w:themeColor="text1"/>
        </w:rPr>
      </w:pPr>
      <w:r w:rsidRPr="003F72A2">
        <w:rPr>
          <w:rFonts w:eastAsiaTheme="minorEastAsia"/>
          <w:b/>
          <w:bCs/>
          <w:color w:val="000000" w:themeColor="text1"/>
        </w:rPr>
        <w:t>Using the first law of thermodynamics:</w:t>
      </w:r>
    </w:p>
    <w:p w14:paraId="39698C94" w14:textId="77777777" w:rsidR="003F72A2" w:rsidRPr="003F72A2" w:rsidRDefault="003F72A2" w:rsidP="003F72A2">
      <w:pPr>
        <w:rPr>
          <w:rFonts w:eastAsiaTheme="minorEastAsia"/>
          <w:i/>
          <w:iCs/>
          <w:color w:val="000000" w:themeColor="text1"/>
        </w:rPr>
      </w:pPr>
      <w:r w:rsidRPr="003F72A2">
        <w:rPr>
          <w:rFonts w:eastAsiaTheme="minorEastAsia"/>
          <w:i/>
          <w:iCs/>
          <w:color w:val="000000" w:themeColor="text1"/>
        </w:rPr>
        <w:t>ΔU = Q − W</w:t>
      </w:r>
    </w:p>
    <w:p w14:paraId="2142E781" w14:textId="77777777" w:rsidR="003F72A2" w:rsidRPr="003F72A2" w:rsidRDefault="003F72A2" w:rsidP="003F72A2">
      <w:pPr>
        <w:rPr>
          <w:rFonts w:eastAsiaTheme="minorEastAsia"/>
          <w:i/>
          <w:iCs/>
          <w:color w:val="000000" w:themeColor="text1"/>
        </w:rPr>
      </w:pPr>
      <w:r w:rsidRPr="003F72A2">
        <w:rPr>
          <w:rFonts w:eastAsiaTheme="minorEastAsia"/>
          <w:i/>
          <w:iCs/>
          <w:color w:val="000000" w:themeColor="text1"/>
        </w:rPr>
        <w:t>ΔU = 800 − 375</w:t>
      </w:r>
    </w:p>
    <w:p w14:paraId="1EB7FC42" w14:textId="77777777" w:rsidR="003F72A2" w:rsidRPr="003F72A2" w:rsidRDefault="003F72A2" w:rsidP="003F72A2">
      <w:pPr>
        <w:rPr>
          <w:rFonts w:eastAsiaTheme="minorEastAsia"/>
          <w:i/>
          <w:iCs/>
          <w:color w:val="000000" w:themeColor="text1"/>
        </w:rPr>
      </w:pPr>
      <w:r w:rsidRPr="003F72A2">
        <w:rPr>
          <w:rFonts w:eastAsiaTheme="minorEastAsia"/>
          <w:i/>
          <w:iCs/>
          <w:color w:val="000000" w:themeColor="text1"/>
        </w:rPr>
        <w:t>ΔU = 425 J</w:t>
      </w:r>
    </w:p>
    <w:p w14:paraId="118EC3CD" w14:textId="38B9842B" w:rsidR="00811CEA" w:rsidRDefault="00000000" w:rsidP="00753D98">
      <w:pPr>
        <w:rPr>
          <w:rFonts w:eastAsiaTheme="minorEastAsia"/>
          <w:color w:val="000000" w:themeColor="text1"/>
        </w:rPr>
      </w:pPr>
      <w:r>
        <w:rPr>
          <w:rFonts w:eastAsiaTheme="minorEastAsia"/>
          <w:color w:val="000000" w:themeColor="text1"/>
        </w:rPr>
        <w:pict w14:anchorId="5F6B76CD">
          <v:rect id="_x0000_i1035" style="width:0;height:1.5pt" o:hralign="center" o:hrstd="t" o:hr="t" fillcolor="#a0a0a0" stroked="f"/>
        </w:pict>
      </w:r>
    </w:p>
    <w:p w14:paraId="67A110B3" w14:textId="71E84D0F" w:rsidR="005925CC" w:rsidRPr="005925CC" w:rsidRDefault="005925CC" w:rsidP="005925CC">
      <w:pPr>
        <w:rPr>
          <w:rFonts w:eastAsiaTheme="minorEastAsia"/>
          <w:b/>
          <w:bCs/>
          <w:color w:val="000000" w:themeColor="text1"/>
        </w:rPr>
      </w:pPr>
      <w:r w:rsidRPr="005925CC">
        <w:rPr>
          <w:rFonts w:eastAsiaTheme="minorEastAsia"/>
          <w:b/>
          <w:bCs/>
          <w:color w:val="000000" w:themeColor="text1"/>
        </w:rPr>
        <w:t>6.</w:t>
      </w:r>
      <w:r>
        <w:rPr>
          <w:rFonts w:eastAsiaTheme="minorEastAsia"/>
          <w:b/>
          <w:bCs/>
          <w:color w:val="000000" w:themeColor="text1"/>
        </w:rPr>
        <w:t>)</w:t>
      </w:r>
      <w:r w:rsidRPr="005925CC">
        <w:rPr>
          <w:rFonts w:eastAsiaTheme="minorEastAsia"/>
          <w:b/>
          <w:bCs/>
          <w:color w:val="000000" w:themeColor="text1"/>
        </w:rPr>
        <w:t xml:space="preserve"> Carnot Engine with Equal Efficiencies</w:t>
      </w:r>
    </w:p>
    <w:p w14:paraId="290A92F9" w14:textId="77777777" w:rsidR="005925CC" w:rsidRPr="005925CC" w:rsidRDefault="005925CC" w:rsidP="005925CC">
      <w:pPr>
        <w:rPr>
          <w:rFonts w:eastAsiaTheme="minorEastAsia"/>
          <w:i/>
          <w:iCs/>
          <w:color w:val="000000" w:themeColor="text1"/>
        </w:rPr>
      </w:pPr>
      <w:r w:rsidRPr="005925CC">
        <w:rPr>
          <w:rFonts w:eastAsiaTheme="minorEastAsia"/>
          <w:i/>
          <w:iCs/>
          <w:color w:val="000000" w:themeColor="text1"/>
        </w:rPr>
        <w:t>Efficiency of a Carnot engine:</w:t>
      </w:r>
    </w:p>
    <w:p w14:paraId="15B51C2C" w14:textId="77777777" w:rsidR="005925CC" w:rsidRPr="005925CC" w:rsidRDefault="005925CC" w:rsidP="005925CC">
      <w:pPr>
        <w:rPr>
          <w:rFonts w:eastAsiaTheme="minorEastAsia"/>
          <w:i/>
          <w:iCs/>
          <w:color w:val="000000" w:themeColor="text1"/>
          <w:lang w:val="fr-FR"/>
        </w:rPr>
      </w:pPr>
      <w:r w:rsidRPr="005925CC">
        <w:rPr>
          <w:rFonts w:eastAsiaTheme="minorEastAsia"/>
          <w:i/>
          <w:iCs/>
          <w:color w:val="000000" w:themeColor="text1"/>
        </w:rPr>
        <w:t>η</w:t>
      </w:r>
      <w:r w:rsidRPr="005925CC">
        <w:rPr>
          <w:rFonts w:eastAsiaTheme="minorEastAsia"/>
          <w:i/>
          <w:iCs/>
          <w:color w:val="000000" w:themeColor="text1"/>
          <w:lang w:val="fr-FR"/>
        </w:rPr>
        <w:t xml:space="preserve"> = 1 − (T_C / T_H)</w:t>
      </w:r>
    </w:p>
    <w:p w14:paraId="600682EC" w14:textId="77777777" w:rsidR="005925CC" w:rsidRPr="005925CC" w:rsidRDefault="005925CC" w:rsidP="005925CC">
      <w:pPr>
        <w:rPr>
          <w:rFonts w:eastAsiaTheme="minorEastAsia"/>
          <w:b/>
          <w:bCs/>
          <w:color w:val="000000" w:themeColor="text1"/>
          <w:lang w:val="fr-FR"/>
        </w:rPr>
      </w:pPr>
      <w:r w:rsidRPr="005925CC">
        <w:rPr>
          <w:rFonts w:eastAsiaTheme="minorEastAsia"/>
          <w:b/>
          <w:bCs/>
          <w:color w:val="000000" w:themeColor="text1"/>
          <w:lang w:val="fr-FR"/>
        </w:rPr>
        <w:t>Case (a):</w:t>
      </w:r>
    </w:p>
    <w:p w14:paraId="74D987C0" w14:textId="77777777" w:rsidR="005925CC" w:rsidRPr="005925CC" w:rsidRDefault="005925CC" w:rsidP="005925CC">
      <w:pPr>
        <w:rPr>
          <w:rFonts w:eastAsiaTheme="minorEastAsia"/>
          <w:i/>
          <w:iCs/>
          <w:color w:val="000000" w:themeColor="text1"/>
        </w:rPr>
      </w:pPr>
      <w:r w:rsidRPr="005925CC">
        <w:rPr>
          <w:rFonts w:eastAsiaTheme="minorEastAsia"/>
          <w:i/>
          <w:iCs/>
          <w:color w:val="000000" w:themeColor="text1"/>
        </w:rPr>
        <w:t>η = 1 − (500 / 1000) = 0.5</w:t>
      </w:r>
    </w:p>
    <w:p w14:paraId="5839BFCB" w14:textId="77777777" w:rsidR="005925CC" w:rsidRPr="005925CC" w:rsidRDefault="005925CC" w:rsidP="005925CC">
      <w:pPr>
        <w:rPr>
          <w:rFonts w:eastAsiaTheme="minorEastAsia"/>
          <w:b/>
          <w:bCs/>
          <w:color w:val="000000" w:themeColor="text1"/>
        </w:rPr>
      </w:pPr>
      <w:r w:rsidRPr="005925CC">
        <w:rPr>
          <w:rFonts w:eastAsiaTheme="minorEastAsia"/>
          <w:b/>
          <w:bCs/>
          <w:color w:val="000000" w:themeColor="text1"/>
        </w:rPr>
        <w:t>Case (b):</w:t>
      </w:r>
    </w:p>
    <w:p w14:paraId="3A7FB014" w14:textId="77777777" w:rsidR="005925CC" w:rsidRPr="005925CC" w:rsidRDefault="005925CC" w:rsidP="005925CC">
      <w:pPr>
        <w:rPr>
          <w:rFonts w:eastAsiaTheme="minorEastAsia"/>
          <w:i/>
          <w:iCs/>
          <w:color w:val="000000" w:themeColor="text1"/>
        </w:rPr>
      </w:pPr>
      <w:r w:rsidRPr="005925CC">
        <w:rPr>
          <w:rFonts w:eastAsiaTheme="minorEastAsia"/>
          <w:i/>
          <w:iCs/>
          <w:color w:val="000000" w:themeColor="text1"/>
        </w:rPr>
        <w:t>0.5 = 1 − (300 / T)</w:t>
      </w:r>
    </w:p>
    <w:p w14:paraId="4F92C73B" w14:textId="77777777" w:rsidR="005925CC" w:rsidRDefault="005925CC" w:rsidP="005925CC">
      <w:pPr>
        <w:rPr>
          <w:rFonts w:eastAsiaTheme="minorEastAsia"/>
          <w:i/>
          <w:iCs/>
          <w:color w:val="000000" w:themeColor="text1"/>
        </w:rPr>
      </w:pPr>
      <w:r w:rsidRPr="005925CC">
        <w:rPr>
          <w:rFonts w:eastAsiaTheme="minorEastAsia"/>
          <w:i/>
          <w:iCs/>
          <w:color w:val="000000" w:themeColor="text1"/>
        </w:rPr>
        <w:t>T = 600 K</w:t>
      </w:r>
    </w:p>
    <w:p w14:paraId="0552C6A8" w14:textId="70207803" w:rsidR="002B1A0B" w:rsidRPr="005925CC" w:rsidRDefault="00000000" w:rsidP="005925CC">
      <w:pPr>
        <w:rPr>
          <w:rFonts w:eastAsiaTheme="minorEastAsia"/>
          <w:i/>
          <w:iCs/>
          <w:color w:val="000000" w:themeColor="text1"/>
        </w:rPr>
      </w:pPr>
      <w:r>
        <w:rPr>
          <w:rFonts w:eastAsiaTheme="minorEastAsia"/>
          <w:color w:val="000000" w:themeColor="text1"/>
        </w:rPr>
        <w:pict w14:anchorId="12E82D59">
          <v:rect id="_x0000_i1036" style="width:0;height:1.5pt" o:hralign="center" o:hrstd="t" o:hr="t" fillcolor="#a0a0a0" stroked="f"/>
        </w:pict>
      </w:r>
    </w:p>
    <w:p w14:paraId="52350F14" w14:textId="737D0388" w:rsidR="002B1A0B" w:rsidRPr="002B1A0B" w:rsidRDefault="002B1A0B" w:rsidP="002B1A0B">
      <w:pPr>
        <w:rPr>
          <w:rFonts w:eastAsiaTheme="minorEastAsia"/>
          <w:b/>
          <w:bCs/>
          <w:color w:val="000000" w:themeColor="text1"/>
        </w:rPr>
      </w:pPr>
      <w:r w:rsidRPr="002B1A0B">
        <w:rPr>
          <w:rFonts w:eastAsiaTheme="minorEastAsia"/>
          <w:b/>
          <w:bCs/>
          <w:color w:val="000000" w:themeColor="text1"/>
        </w:rPr>
        <w:t>7.</w:t>
      </w:r>
      <w:r>
        <w:rPr>
          <w:rFonts w:eastAsiaTheme="minorEastAsia"/>
          <w:b/>
          <w:bCs/>
          <w:color w:val="000000" w:themeColor="text1"/>
        </w:rPr>
        <w:t>)</w:t>
      </w:r>
      <w:r w:rsidRPr="002B1A0B">
        <w:rPr>
          <w:rFonts w:eastAsiaTheme="minorEastAsia"/>
          <w:b/>
          <w:bCs/>
          <w:color w:val="000000" w:themeColor="text1"/>
        </w:rPr>
        <w:t xml:space="preserve"> Maximum Carnot Efficiency</w:t>
      </w:r>
    </w:p>
    <w:p w14:paraId="6CC5294E" w14:textId="77777777" w:rsidR="002B1A0B" w:rsidRPr="002B1A0B" w:rsidRDefault="002B1A0B" w:rsidP="002B1A0B">
      <w:pPr>
        <w:rPr>
          <w:rFonts w:eastAsiaTheme="minorEastAsia"/>
          <w:i/>
          <w:iCs/>
          <w:color w:val="000000" w:themeColor="text1"/>
        </w:rPr>
      </w:pPr>
      <w:r w:rsidRPr="002B1A0B">
        <w:rPr>
          <w:rFonts w:eastAsiaTheme="minorEastAsia"/>
          <w:i/>
          <w:iCs/>
          <w:color w:val="000000" w:themeColor="text1"/>
        </w:rPr>
        <w:t>Efficiency:</w:t>
      </w:r>
    </w:p>
    <w:p w14:paraId="62CE8BCC" w14:textId="3044C156" w:rsidR="002B1A0B" w:rsidRPr="002B1A0B" w:rsidRDefault="002B1A0B" w:rsidP="002B1A0B">
      <w:pPr>
        <w:rPr>
          <w:rFonts w:eastAsiaTheme="minorEastAsia"/>
          <w:i/>
          <w:iCs/>
          <w:color w:val="000000" w:themeColor="text1"/>
        </w:rPr>
      </w:pPr>
      <w:r w:rsidRPr="002B1A0B">
        <w:rPr>
          <w:rFonts w:eastAsiaTheme="minorEastAsia"/>
          <w:i/>
          <w:iCs/>
          <w:color w:val="000000" w:themeColor="text1"/>
        </w:rPr>
        <w:t xml:space="preserve">η = </w:t>
      </w:r>
      <w:r w:rsidR="00923437">
        <w:rPr>
          <w:rFonts w:eastAsiaTheme="minorEastAsia"/>
          <w:i/>
          <w:iCs/>
          <w:color w:val="000000" w:themeColor="text1"/>
        </w:rPr>
        <w:t>(</w:t>
      </w:r>
      <w:r w:rsidRPr="002B1A0B">
        <w:rPr>
          <w:rFonts w:eastAsiaTheme="minorEastAsia"/>
          <w:i/>
          <w:iCs/>
          <w:color w:val="000000" w:themeColor="text1"/>
        </w:rPr>
        <w:t>(Q_H − Q_C) / Q_H</w:t>
      </w:r>
      <w:r w:rsidR="00923437">
        <w:rPr>
          <w:rFonts w:eastAsiaTheme="minorEastAsia"/>
          <w:i/>
          <w:iCs/>
          <w:color w:val="000000" w:themeColor="text1"/>
        </w:rPr>
        <w:t>)</w:t>
      </w:r>
      <w:r w:rsidR="004456B2">
        <w:rPr>
          <w:rFonts w:eastAsiaTheme="minorEastAsia"/>
          <w:i/>
          <w:iCs/>
          <w:color w:val="000000" w:themeColor="text1"/>
        </w:rPr>
        <w:t>x100</w:t>
      </w:r>
    </w:p>
    <w:p w14:paraId="28D5F1B2" w14:textId="50058DED" w:rsidR="002B1A0B" w:rsidRPr="002B1A0B" w:rsidRDefault="002B1A0B" w:rsidP="002B1A0B">
      <w:pPr>
        <w:rPr>
          <w:rFonts w:eastAsiaTheme="minorEastAsia"/>
          <w:i/>
          <w:iCs/>
          <w:color w:val="000000" w:themeColor="text1"/>
        </w:rPr>
      </w:pPr>
      <w:r w:rsidRPr="002B1A0B">
        <w:rPr>
          <w:rFonts w:eastAsiaTheme="minorEastAsia"/>
          <w:i/>
          <w:iCs/>
          <w:color w:val="000000" w:themeColor="text1"/>
        </w:rPr>
        <w:t xml:space="preserve">η = </w:t>
      </w:r>
      <w:r w:rsidR="004456B2">
        <w:rPr>
          <w:rFonts w:eastAsiaTheme="minorEastAsia"/>
          <w:i/>
          <w:iCs/>
          <w:color w:val="000000" w:themeColor="text1"/>
        </w:rPr>
        <w:t>(</w:t>
      </w:r>
      <w:r w:rsidRPr="002B1A0B">
        <w:rPr>
          <w:rFonts w:eastAsiaTheme="minorEastAsia"/>
          <w:i/>
          <w:iCs/>
          <w:color w:val="000000" w:themeColor="text1"/>
        </w:rPr>
        <w:t>(10,000 − 2,000) / 10,000</w:t>
      </w:r>
      <w:r w:rsidR="004456B2">
        <w:rPr>
          <w:rFonts w:eastAsiaTheme="minorEastAsia"/>
          <w:i/>
          <w:iCs/>
          <w:color w:val="000000" w:themeColor="text1"/>
        </w:rPr>
        <w:t>)x100</w:t>
      </w:r>
    </w:p>
    <w:p w14:paraId="32A5F250" w14:textId="1AF5308C" w:rsidR="002B1A0B" w:rsidRPr="002B1A0B" w:rsidRDefault="002B1A0B" w:rsidP="002B1A0B">
      <w:pPr>
        <w:rPr>
          <w:rFonts w:eastAsiaTheme="minorEastAsia"/>
          <w:i/>
          <w:iCs/>
          <w:color w:val="000000" w:themeColor="text1"/>
        </w:rPr>
      </w:pPr>
      <w:r w:rsidRPr="002B1A0B">
        <w:rPr>
          <w:rFonts w:eastAsiaTheme="minorEastAsia"/>
          <w:i/>
          <w:iCs/>
          <w:color w:val="000000" w:themeColor="text1"/>
        </w:rPr>
        <w:t>η = 80%</w:t>
      </w:r>
    </w:p>
    <w:p w14:paraId="234DA6D4" w14:textId="77777777" w:rsidR="002B1A0B" w:rsidRPr="002B1A0B" w:rsidRDefault="00000000" w:rsidP="002B1A0B">
      <w:pPr>
        <w:rPr>
          <w:rFonts w:eastAsiaTheme="minorEastAsia"/>
          <w:color w:val="000000" w:themeColor="text1"/>
        </w:rPr>
      </w:pPr>
      <w:r>
        <w:rPr>
          <w:rFonts w:eastAsiaTheme="minorEastAsia"/>
          <w:color w:val="000000" w:themeColor="text1"/>
        </w:rPr>
        <w:pict w14:anchorId="461C9962">
          <v:rect id="_x0000_i1037" style="width:0;height:1.5pt" o:hralign="center" o:hrstd="t" o:hr="t" fillcolor="#a0a0a0" stroked="f"/>
        </w:pict>
      </w:r>
    </w:p>
    <w:p w14:paraId="7505DC98" w14:textId="45F77B11" w:rsidR="002B1A0B" w:rsidRPr="002B1A0B" w:rsidRDefault="002B1A0B" w:rsidP="002B1A0B">
      <w:pPr>
        <w:rPr>
          <w:rFonts w:eastAsiaTheme="minorEastAsia"/>
          <w:b/>
          <w:bCs/>
          <w:color w:val="000000" w:themeColor="text1"/>
        </w:rPr>
      </w:pPr>
      <w:r w:rsidRPr="002B1A0B">
        <w:rPr>
          <w:rFonts w:eastAsiaTheme="minorEastAsia"/>
          <w:b/>
          <w:bCs/>
          <w:color w:val="000000" w:themeColor="text1"/>
        </w:rPr>
        <w:t>8.</w:t>
      </w:r>
      <w:r>
        <w:rPr>
          <w:rFonts w:eastAsiaTheme="minorEastAsia"/>
          <w:b/>
          <w:bCs/>
          <w:color w:val="000000" w:themeColor="text1"/>
        </w:rPr>
        <w:t>)</w:t>
      </w:r>
      <w:r w:rsidRPr="002B1A0B">
        <w:rPr>
          <w:rFonts w:eastAsiaTheme="minorEastAsia"/>
          <w:b/>
          <w:bCs/>
          <w:color w:val="000000" w:themeColor="text1"/>
        </w:rPr>
        <w:t xml:space="preserve"> Change in Entropy of Water</w:t>
      </w:r>
    </w:p>
    <w:p w14:paraId="30F65FC3" w14:textId="77777777" w:rsidR="002B1A0B" w:rsidRPr="002B1A0B" w:rsidRDefault="002B1A0B" w:rsidP="002B1A0B">
      <w:pPr>
        <w:rPr>
          <w:rFonts w:eastAsiaTheme="minorEastAsia"/>
          <w:i/>
          <w:iCs/>
          <w:color w:val="000000" w:themeColor="text1"/>
        </w:rPr>
      </w:pPr>
      <w:r w:rsidRPr="002B1A0B">
        <w:rPr>
          <w:rFonts w:eastAsiaTheme="minorEastAsia"/>
          <w:i/>
          <w:iCs/>
          <w:color w:val="000000" w:themeColor="text1"/>
        </w:rPr>
        <w:t>For reversible heating:</w:t>
      </w:r>
    </w:p>
    <w:p w14:paraId="76C49633" w14:textId="77777777" w:rsidR="002B1A0B" w:rsidRPr="002B1A0B" w:rsidRDefault="002B1A0B" w:rsidP="002B1A0B">
      <w:pPr>
        <w:rPr>
          <w:rFonts w:eastAsiaTheme="minorEastAsia"/>
          <w:i/>
          <w:iCs/>
          <w:color w:val="000000" w:themeColor="text1"/>
        </w:rPr>
      </w:pPr>
      <w:r w:rsidRPr="002B1A0B">
        <w:rPr>
          <w:rFonts w:eastAsiaTheme="minorEastAsia"/>
          <w:i/>
          <w:iCs/>
          <w:color w:val="000000" w:themeColor="text1"/>
        </w:rPr>
        <w:t>ΔS = mc ln(T</w:t>
      </w:r>
      <w:r w:rsidRPr="002B1A0B">
        <w:rPr>
          <w:rFonts w:ascii="Cambria Math" w:eastAsiaTheme="minorEastAsia" w:hAnsi="Cambria Math" w:cs="Cambria Math"/>
          <w:i/>
          <w:iCs/>
          <w:color w:val="000000" w:themeColor="text1"/>
        </w:rPr>
        <w:t>₂</w:t>
      </w:r>
      <w:r w:rsidRPr="002B1A0B">
        <w:rPr>
          <w:rFonts w:eastAsiaTheme="minorEastAsia"/>
          <w:i/>
          <w:iCs/>
          <w:color w:val="000000" w:themeColor="text1"/>
        </w:rPr>
        <w:t xml:space="preserve"> / T</w:t>
      </w:r>
      <w:r w:rsidRPr="002B1A0B">
        <w:rPr>
          <w:rFonts w:ascii="Cambria Math" w:eastAsiaTheme="minorEastAsia" w:hAnsi="Cambria Math" w:cs="Cambria Math"/>
          <w:i/>
          <w:iCs/>
          <w:color w:val="000000" w:themeColor="text1"/>
        </w:rPr>
        <w:t>₁</w:t>
      </w:r>
      <w:r w:rsidRPr="002B1A0B">
        <w:rPr>
          <w:rFonts w:eastAsiaTheme="minorEastAsia"/>
          <w:i/>
          <w:iCs/>
          <w:color w:val="000000" w:themeColor="text1"/>
        </w:rPr>
        <w:t>)</w:t>
      </w:r>
    </w:p>
    <w:p w14:paraId="6EC324FA" w14:textId="77777777" w:rsidR="002B1A0B" w:rsidRPr="002B1A0B" w:rsidRDefault="002B1A0B" w:rsidP="002B1A0B">
      <w:pPr>
        <w:rPr>
          <w:rFonts w:eastAsiaTheme="minorEastAsia"/>
          <w:i/>
          <w:iCs/>
          <w:color w:val="000000" w:themeColor="text1"/>
        </w:rPr>
      </w:pPr>
      <w:r w:rsidRPr="002B1A0B">
        <w:rPr>
          <w:rFonts w:eastAsiaTheme="minorEastAsia"/>
          <w:i/>
          <w:iCs/>
          <w:color w:val="000000" w:themeColor="text1"/>
        </w:rPr>
        <w:t>ΔS = 10 × 4.20 × 10³ × ln(573 / 373)</w:t>
      </w:r>
    </w:p>
    <w:p w14:paraId="4F6E6DCD" w14:textId="77777777" w:rsidR="002B1A0B" w:rsidRPr="002B1A0B" w:rsidRDefault="002B1A0B" w:rsidP="002B1A0B">
      <w:pPr>
        <w:rPr>
          <w:rFonts w:eastAsiaTheme="minorEastAsia"/>
          <w:i/>
          <w:iCs/>
          <w:color w:val="000000" w:themeColor="text1"/>
        </w:rPr>
      </w:pPr>
      <w:r w:rsidRPr="002B1A0B">
        <w:rPr>
          <w:rFonts w:eastAsiaTheme="minorEastAsia"/>
          <w:i/>
          <w:iCs/>
          <w:color w:val="000000" w:themeColor="text1"/>
        </w:rPr>
        <w:t>ΔS = 1.82 × 10⁴ J K</w:t>
      </w:r>
      <w:r w:rsidRPr="002B1A0B">
        <w:rPr>
          <w:rFonts w:ascii="Cambria Math" w:eastAsiaTheme="minorEastAsia" w:hAnsi="Cambria Math" w:cs="Cambria Math"/>
          <w:i/>
          <w:iCs/>
          <w:color w:val="000000" w:themeColor="text1"/>
        </w:rPr>
        <w:t>⁻</w:t>
      </w:r>
      <w:r w:rsidRPr="002B1A0B">
        <w:rPr>
          <w:rFonts w:eastAsiaTheme="minorEastAsia"/>
          <w:i/>
          <w:iCs/>
          <w:color w:val="000000" w:themeColor="text1"/>
        </w:rPr>
        <w:t>¹</w:t>
      </w:r>
    </w:p>
    <w:p w14:paraId="665C101D" w14:textId="77777777" w:rsidR="00B041E4" w:rsidRDefault="00B041E4" w:rsidP="00753D98">
      <w:pPr>
        <w:rPr>
          <w:rStyle w:val="Strong"/>
          <w:rFonts w:eastAsiaTheme="minorEastAsia"/>
          <w:b w:val="0"/>
          <w:bCs w:val="0"/>
          <w:color w:val="000000" w:themeColor="text1"/>
        </w:rPr>
      </w:pPr>
    </w:p>
    <w:p w14:paraId="2FF93567" w14:textId="77777777" w:rsidR="00F96166" w:rsidRPr="004F15AB" w:rsidRDefault="00F96166" w:rsidP="00753D98">
      <w:pPr>
        <w:rPr>
          <w:rStyle w:val="Strong"/>
          <w:rFonts w:eastAsiaTheme="minorEastAsia"/>
          <w:b w:val="0"/>
          <w:bCs w:val="0"/>
          <w:color w:val="000000" w:themeColor="text1"/>
        </w:rPr>
      </w:pPr>
    </w:p>
    <w:p w14:paraId="491EB58C" w14:textId="36554BA5" w:rsidR="0091074A" w:rsidRPr="00753D98" w:rsidRDefault="008F1528" w:rsidP="0038036B">
      <w:pPr>
        <w:rPr>
          <w:rStyle w:val="Strong"/>
          <w:color w:val="2E74B5" w:themeColor="accent5" w:themeShade="BF"/>
          <w:sz w:val="24"/>
          <w:szCs w:val="24"/>
        </w:rPr>
      </w:pPr>
      <w:r>
        <w:rPr>
          <w:rStyle w:val="Strong"/>
          <w:color w:val="2E74B5" w:themeColor="accent5" w:themeShade="BF"/>
          <w:sz w:val="24"/>
          <w:szCs w:val="24"/>
        </w:rPr>
        <w:lastRenderedPageBreak/>
        <w:t xml:space="preserve">3 </w:t>
      </w:r>
      <w:r w:rsidR="00F226DA">
        <w:rPr>
          <w:rStyle w:val="Strong"/>
          <w:color w:val="2E74B5" w:themeColor="accent5" w:themeShade="BF"/>
          <w:sz w:val="24"/>
          <w:szCs w:val="24"/>
        </w:rPr>
        <w:t>Part B – The Ideal Carnot Heat Engine &amp; Related Thermal Devices</w:t>
      </w:r>
    </w:p>
    <w:p w14:paraId="35B4B8CC" w14:textId="643AE661" w:rsidR="0091074A" w:rsidRDefault="008635DA" w:rsidP="00EF74A1">
      <w:pPr>
        <w:ind w:left="1440" w:hanging="1440"/>
        <w:rPr>
          <w:rStyle w:val="Strong"/>
          <w:u w:val="single"/>
        </w:rPr>
      </w:pPr>
      <w:r>
        <w:rPr>
          <w:rStyle w:val="Strong"/>
          <w:u w:val="single"/>
        </w:rPr>
        <w:t>The Concept of the Ideal Carnot Heat Engine</w:t>
      </w:r>
    </w:p>
    <w:p w14:paraId="50BAF028" w14:textId="60585F7A" w:rsidR="008635DA" w:rsidRDefault="008635DA" w:rsidP="002856BE">
      <w:pPr>
        <w:ind w:left="284"/>
        <w:rPr>
          <w:rStyle w:val="Strong"/>
          <w:b w:val="0"/>
          <w:bCs w:val="0"/>
        </w:rPr>
      </w:pPr>
      <w:r>
        <w:rPr>
          <w:rStyle w:val="Strong"/>
          <w:b w:val="0"/>
          <w:bCs w:val="0"/>
        </w:rPr>
        <w:t>The Carnot heat engine represents the theoretical thermodynamic system that operates</w:t>
      </w:r>
      <w:r w:rsidR="002856BE">
        <w:rPr>
          <w:rStyle w:val="Strong"/>
          <w:b w:val="0"/>
          <w:bCs w:val="0"/>
        </w:rPr>
        <w:t xml:space="preserve"> </w:t>
      </w:r>
      <w:r>
        <w:rPr>
          <w:rStyle w:val="Strong"/>
          <w:b w:val="0"/>
          <w:bCs w:val="0"/>
        </w:rPr>
        <w:t>between two therma</w:t>
      </w:r>
      <w:r w:rsidR="007A372E">
        <w:rPr>
          <w:rStyle w:val="Strong"/>
          <w:b w:val="0"/>
          <w:bCs w:val="0"/>
        </w:rPr>
        <w:t>l reservoirs at constant temperatures, a high temperature source</w:t>
      </w:r>
      <w:r w:rsidR="0036487D">
        <w:rPr>
          <w:rStyle w:val="Strong"/>
          <w:b w:val="0"/>
          <w:bCs w:val="0"/>
        </w:rPr>
        <w:t xml:space="preserve"> </w:t>
      </w:r>
      <w:r w:rsidR="008A1329">
        <w:rPr>
          <w:rStyle w:val="Hyperlink"/>
          <w:b/>
          <w:bCs/>
          <w:color w:val="auto"/>
          <w:u w:val="none"/>
        </w:rPr>
        <w:t>T</w:t>
      </w:r>
      <w:r w:rsidR="008A1329">
        <w:rPr>
          <w:rStyle w:val="Hyperlink"/>
          <w:b/>
          <w:bCs/>
          <w:color w:val="auto"/>
          <w:sz w:val="14"/>
          <w:szCs w:val="14"/>
          <w:u w:val="none"/>
        </w:rPr>
        <w:t>H</w:t>
      </w:r>
      <w:r w:rsidR="008A1329">
        <w:rPr>
          <w:rStyle w:val="Strong"/>
          <w:b w:val="0"/>
          <w:bCs w:val="0"/>
        </w:rPr>
        <w:t xml:space="preserve">  </w:t>
      </w:r>
      <w:r w:rsidR="0036487D">
        <w:rPr>
          <w:rStyle w:val="Strong"/>
          <w:b w:val="0"/>
          <w:bCs w:val="0"/>
        </w:rPr>
        <w:t>and a low temperature sink</w:t>
      </w:r>
      <w:r w:rsidR="008A1329">
        <w:rPr>
          <w:rStyle w:val="Strong"/>
          <w:b w:val="0"/>
          <w:bCs w:val="0"/>
        </w:rPr>
        <w:t xml:space="preserve"> </w:t>
      </w:r>
      <w:r w:rsidR="008A1329">
        <w:rPr>
          <w:rStyle w:val="Hyperlink"/>
          <w:b/>
          <w:bCs/>
          <w:color w:val="auto"/>
          <w:u w:val="none"/>
        </w:rPr>
        <w:t>T</w:t>
      </w:r>
      <w:r w:rsidR="008A1329">
        <w:rPr>
          <w:rStyle w:val="Hyperlink"/>
          <w:b/>
          <w:bCs/>
          <w:color w:val="auto"/>
          <w:sz w:val="14"/>
          <w:szCs w:val="14"/>
          <w:u w:val="none"/>
        </w:rPr>
        <w:t>C</w:t>
      </w:r>
      <w:r w:rsidR="0036487D">
        <w:rPr>
          <w:rStyle w:val="Strong"/>
          <w:b w:val="0"/>
          <w:bCs w:val="0"/>
        </w:rPr>
        <w:t>. It defines the maximum possible efficiency that any heat engine can achieve when operating between these two temperatures, regardless of the working substance used. The Carnot engine is based on the assumption of reversible processes, meaning that no entropy is generated within the system and the engine</w:t>
      </w:r>
      <w:r w:rsidR="00FC5375">
        <w:rPr>
          <w:rStyle w:val="Strong"/>
          <w:b w:val="0"/>
          <w:bCs w:val="0"/>
        </w:rPr>
        <w:t xml:space="preserve"> operates without friction, heat losses, or other </w:t>
      </w:r>
      <w:r w:rsidR="002778DF">
        <w:rPr>
          <w:rStyle w:val="Strong"/>
          <w:b w:val="0"/>
          <w:bCs w:val="0"/>
        </w:rPr>
        <w:t>irreversibility’s.</w:t>
      </w:r>
    </w:p>
    <w:p w14:paraId="30E1BF39" w14:textId="6CA48FB3" w:rsidR="002778DF" w:rsidRDefault="007544E4" w:rsidP="002856BE">
      <w:pPr>
        <w:ind w:left="284"/>
        <w:rPr>
          <w:rStyle w:val="Strong"/>
          <w:b w:val="0"/>
          <w:bCs w:val="0"/>
        </w:rPr>
      </w:pPr>
      <w:r w:rsidRPr="009D1F69">
        <w:rPr>
          <w:rStyle w:val="Strong"/>
          <w:b w:val="0"/>
          <w:bCs w:val="0"/>
          <w:noProof/>
        </w:rPr>
        <mc:AlternateContent>
          <mc:Choice Requires="wps">
            <w:drawing>
              <wp:anchor distT="45720" distB="45720" distL="114300" distR="114300" simplePos="0" relativeHeight="251660288" behindDoc="0" locked="0" layoutInCell="1" allowOverlap="1" wp14:anchorId="6CBBA999" wp14:editId="222B36EC">
                <wp:simplePos x="0" y="0"/>
                <wp:positionH relativeFrom="column">
                  <wp:posOffset>2581462</wp:posOffset>
                </wp:positionH>
                <wp:positionV relativeFrom="paragraph">
                  <wp:posOffset>715010</wp:posOffset>
                </wp:positionV>
                <wp:extent cx="352068" cy="264051"/>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68" cy="264051"/>
                        </a:xfrm>
                        <a:prstGeom prst="rect">
                          <a:avLst/>
                        </a:prstGeom>
                        <a:noFill/>
                        <a:ln w="9525">
                          <a:noFill/>
                          <a:miter lim="800000"/>
                          <a:headEnd/>
                          <a:tailEnd/>
                        </a:ln>
                      </wps:spPr>
                      <wps:txbx>
                        <w:txbxContent>
                          <w:p w14:paraId="0FD3A103" w14:textId="7C6EABC7" w:rsidR="009D1F69" w:rsidRDefault="009D1F69" w:rsidP="009D1F69">
                            <w:pPr>
                              <w:jc w:val="center"/>
                            </w:pPr>
                            <w:r w:rsidRPr="00F87820">
                              <w:rPr>
                                <w:rStyle w:val="Hyperlink"/>
                                <w:b/>
                                <w:bCs/>
                                <w:color w:val="auto"/>
                                <w:u w:val="none"/>
                              </w:rPr>
                              <w:t>T</w:t>
                            </w:r>
                            <w:r w:rsidRPr="00F87820">
                              <w:rPr>
                                <w:rStyle w:val="Hyperlink"/>
                                <w:b/>
                                <w:bCs/>
                                <w:color w:val="auto"/>
                                <w:sz w:val="14"/>
                                <w:szCs w:val="14"/>
                                <w:u w:val="none"/>
                              </w:rPr>
                              <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BBA999" id="_x0000_t202" coordsize="21600,21600" o:spt="202" path="m,l,21600r21600,l21600,xe">
                <v:stroke joinstyle="miter"/>
                <v:path gradientshapeok="t" o:connecttype="rect"/>
              </v:shapetype>
              <v:shape id="Text Box 2" o:spid="_x0000_s1026" type="#_x0000_t202" style="position:absolute;left:0;text-align:left;margin-left:203.25pt;margin-top:56.3pt;width:27.7pt;height:20.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" filled="f" stroked="f">
                <v:textbox>
                  <w:txbxContent>
                    <w:p w14:paraId="0FD3A103" w14:textId="7C6EABC7" w:rsidR="009D1F69" w:rsidRDefault="009D1F69" w:rsidP="009D1F69">
                      <w:pPr>
                        <w:jc w:val="center"/>
                      </w:pPr>
                      <w:r w:rsidRPr="00F87820">
                        <w:rPr>
                          <w:rStyle w:val="Hyperlink"/>
                          <w:b/>
                          <w:bCs/>
                          <w:color w:val="auto"/>
                          <w:u w:val="none"/>
                        </w:rPr>
                        <w:t>T</w:t>
                      </w:r>
                      <w:r w:rsidRPr="00F87820">
                        <w:rPr>
                          <w:rStyle w:val="Hyperlink"/>
                          <w:b/>
                          <w:bCs/>
                          <w:color w:val="auto"/>
                          <w:sz w:val="14"/>
                          <w:szCs w:val="14"/>
                          <w:u w:val="none"/>
                        </w:rPr>
                        <w:t>H</w:t>
                      </w:r>
                    </w:p>
                  </w:txbxContent>
                </v:textbox>
              </v:shape>
            </w:pict>
          </mc:Fallback>
        </mc:AlternateContent>
      </w:r>
      <w:r w:rsidR="002778DF">
        <w:rPr>
          <w:rStyle w:val="Strong"/>
          <w:b w:val="0"/>
          <w:bCs w:val="0"/>
        </w:rPr>
        <w:t>The Carnot cycle consists of four distinct reversible processes, forming a closed loop on both pressure volume</w:t>
      </w:r>
      <w:r w:rsidR="008A1329">
        <w:rPr>
          <w:rStyle w:val="Strong"/>
          <w:b w:val="0"/>
          <w:bCs w:val="0"/>
        </w:rPr>
        <w:t xml:space="preserve"> (P-V)</w:t>
      </w:r>
      <w:r w:rsidR="002778DF">
        <w:rPr>
          <w:rStyle w:val="Strong"/>
          <w:b w:val="0"/>
          <w:bCs w:val="0"/>
        </w:rPr>
        <w:t xml:space="preserve"> and temperature entropy</w:t>
      </w:r>
      <w:r w:rsidR="008A1329">
        <w:rPr>
          <w:rStyle w:val="Strong"/>
          <w:b w:val="0"/>
          <w:bCs w:val="0"/>
        </w:rPr>
        <w:t xml:space="preserve"> (T-S)</w:t>
      </w:r>
      <w:r w:rsidR="002778DF">
        <w:rPr>
          <w:rStyle w:val="Strong"/>
          <w:b w:val="0"/>
          <w:bCs w:val="0"/>
        </w:rPr>
        <w:t xml:space="preserve"> diagrams. These processes allow the engine to convert thermal energy into mechanical work with the highest theoretical efficiency.</w:t>
      </w:r>
    </w:p>
    <w:p w14:paraId="7804ECF7" w14:textId="3198DFAE" w:rsidR="002856BE" w:rsidRDefault="007544E4" w:rsidP="001D41A1">
      <w:pPr>
        <w:tabs>
          <w:tab w:val="left" w:pos="2054"/>
        </w:tabs>
        <w:jc w:val="center"/>
        <w:rPr>
          <w:rStyle w:val="Strong"/>
          <w:b w:val="0"/>
          <w:bCs w:val="0"/>
        </w:rPr>
      </w:pPr>
      <w:r w:rsidRPr="009D1F69">
        <w:rPr>
          <w:rStyle w:val="Strong"/>
          <w:b w:val="0"/>
          <w:bCs w:val="0"/>
          <w:noProof/>
        </w:rPr>
        <mc:AlternateContent>
          <mc:Choice Requires="wps">
            <w:drawing>
              <wp:anchor distT="45720" distB="45720" distL="114300" distR="114300" simplePos="0" relativeHeight="251662336" behindDoc="0" locked="0" layoutInCell="1" allowOverlap="1" wp14:anchorId="034910F6" wp14:editId="292E7F80">
                <wp:simplePos x="0" y="0"/>
                <wp:positionH relativeFrom="column">
                  <wp:posOffset>2581835</wp:posOffset>
                </wp:positionH>
                <wp:positionV relativeFrom="paragraph">
                  <wp:posOffset>2204255</wp:posOffset>
                </wp:positionV>
                <wp:extent cx="352068" cy="264051"/>
                <wp:effectExtent l="0" t="0" r="0" b="3175"/>
                <wp:wrapNone/>
                <wp:docPr id="1507145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68" cy="264051"/>
                        </a:xfrm>
                        <a:prstGeom prst="rect">
                          <a:avLst/>
                        </a:prstGeom>
                        <a:noFill/>
                        <a:ln w="9525">
                          <a:noFill/>
                          <a:miter lim="800000"/>
                          <a:headEnd/>
                          <a:tailEnd/>
                        </a:ln>
                      </wps:spPr>
                      <wps:txbx>
                        <w:txbxContent>
                          <w:p w14:paraId="5D8FA8D9" w14:textId="5BFC6821" w:rsidR="007544E4" w:rsidRDefault="007544E4" w:rsidP="007544E4">
                            <w:pPr>
                              <w:jc w:val="center"/>
                            </w:pPr>
                            <w:r w:rsidRPr="00F87820">
                              <w:rPr>
                                <w:rStyle w:val="Hyperlink"/>
                                <w:b/>
                                <w:bCs/>
                                <w:color w:val="auto"/>
                                <w:u w:val="none"/>
                              </w:rPr>
                              <w:t>T</w:t>
                            </w:r>
                            <w:r>
                              <w:rPr>
                                <w:rStyle w:val="Hyperlink"/>
                                <w:b/>
                                <w:bCs/>
                                <w:color w:val="auto"/>
                                <w:sz w:val="14"/>
                                <w:szCs w:val="14"/>
                                <w:u w:val="none"/>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10F6" id="_x0000_s1027" type="#_x0000_t202" style="position:absolute;left:0;text-align:left;margin-left:203.3pt;margin-top:173.55pt;width:27.7pt;height:20.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" filled="f" stroked="f">
                <v:textbox>
                  <w:txbxContent>
                    <w:p w14:paraId="5D8FA8D9" w14:textId="5BFC6821" w:rsidR="007544E4" w:rsidRDefault="007544E4" w:rsidP="007544E4">
                      <w:pPr>
                        <w:jc w:val="center"/>
                      </w:pPr>
                      <w:r w:rsidRPr="00F87820">
                        <w:rPr>
                          <w:rStyle w:val="Hyperlink"/>
                          <w:b/>
                          <w:bCs/>
                          <w:color w:val="auto"/>
                          <w:u w:val="none"/>
                        </w:rPr>
                        <w:t>T</w:t>
                      </w:r>
                      <w:r>
                        <w:rPr>
                          <w:rStyle w:val="Hyperlink"/>
                          <w:b/>
                          <w:bCs/>
                          <w:color w:val="auto"/>
                          <w:sz w:val="14"/>
                          <w:szCs w:val="14"/>
                          <w:u w:val="none"/>
                        </w:rPr>
                        <w:t>C</w:t>
                      </w:r>
                    </w:p>
                  </w:txbxContent>
                </v:textbox>
              </v:shape>
            </w:pict>
          </mc:Fallback>
        </mc:AlternateContent>
      </w:r>
      <w:r w:rsidR="001D41A1" w:rsidRPr="001D41A1">
        <w:rPr>
          <w:rStyle w:val="Strong"/>
          <w:b w:val="0"/>
          <w:bCs w:val="0"/>
          <w:noProof/>
        </w:rPr>
        <w:drawing>
          <wp:inline distT="0" distB="0" distL="0" distR="0" wp14:anchorId="25C05020" wp14:editId="2E339C82">
            <wp:extent cx="2669852" cy="2334676"/>
            <wp:effectExtent l="0" t="0" r="0" b="8890"/>
            <wp:docPr id="1139200669" name="Picture 1" descr="A diagram of a car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200669" name="Picture 1" descr="A diagram of a car engine&#10;&#10;AI-generated content may be incorrect."/>
                    <pic:cNvPicPr/>
                  </pic:nvPicPr>
                  <pic:blipFill>
                    <a:blip r:embed="rId9"/>
                    <a:stretch>
                      <a:fillRect/>
                    </a:stretch>
                  </pic:blipFill>
                  <pic:spPr>
                    <a:xfrm>
                      <a:off x="0" y="0"/>
                      <a:ext cx="2677423" cy="2341296"/>
                    </a:xfrm>
                    <a:prstGeom prst="rect">
                      <a:avLst/>
                    </a:prstGeom>
                  </pic:spPr>
                </pic:pic>
              </a:graphicData>
            </a:graphic>
          </wp:inline>
        </w:drawing>
      </w:r>
    </w:p>
    <w:p w14:paraId="732DDBE2" w14:textId="50F53C17" w:rsidR="001D41A1" w:rsidRDefault="007544E4" w:rsidP="007544E4">
      <w:pPr>
        <w:tabs>
          <w:tab w:val="left" w:pos="2054"/>
        </w:tabs>
        <w:jc w:val="center"/>
        <w:rPr>
          <w:rStyle w:val="Strong"/>
          <w:i/>
          <w:iCs/>
        </w:rPr>
      </w:pPr>
      <w:r>
        <w:rPr>
          <w:rStyle w:val="Strong"/>
          <w:i/>
          <w:iCs/>
        </w:rPr>
        <w:t xml:space="preserve">Figure 1 </w:t>
      </w:r>
      <w:r w:rsidR="00F6205B">
        <w:rPr>
          <w:rStyle w:val="Strong"/>
          <w:i/>
          <w:iCs/>
        </w:rPr>
        <w:t>–</w:t>
      </w:r>
      <w:r>
        <w:rPr>
          <w:rStyle w:val="Strong"/>
          <w:i/>
          <w:iCs/>
        </w:rPr>
        <w:t xml:space="preserve"> </w:t>
      </w:r>
      <w:r w:rsidR="00F6205B">
        <w:rPr>
          <w:rStyle w:val="Strong"/>
          <w:i/>
          <w:iCs/>
        </w:rPr>
        <w:t>Ideal Carnot Heat Engine Diagram</w:t>
      </w:r>
    </w:p>
    <w:p w14:paraId="576E8B9A" w14:textId="4805C394" w:rsidR="001F169C" w:rsidRPr="001F169C" w:rsidRDefault="001F169C" w:rsidP="001F169C">
      <w:pPr>
        <w:rPr>
          <w:rStyle w:val="Strong"/>
          <w:b w:val="0"/>
          <w:bCs w:val="0"/>
        </w:rPr>
      </w:pPr>
      <w:r>
        <w:rPr>
          <w:rStyle w:val="Strong"/>
          <w:b w:val="0"/>
          <w:bCs w:val="0"/>
        </w:rPr>
        <w:t xml:space="preserve">Figure 1 illustrates the schematic operation of an ideal Carnot heat engine, showing heat transfer from a hot reservoir at Temperature </w:t>
      </w:r>
      <w:r w:rsidRPr="00F87820">
        <w:rPr>
          <w:rStyle w:val="Hyperlink"/>
          <w:b/>
          <w:bCs/>
          <w:color w:val="auto"/>
          <w:u w:val="none"/>
        </w:rPr>
        <w:t>T</w:t>
      </w:r>
      <w:r>
        <w:rPr>
          <w:rStyle w:val="Hyperlink"/>
          <w:b/>
          <w:bCs/>
          <w:color w:val="auto"/>
          <w:sz w:val="14"/>
          <w:szCs w:val="14"/>
          <w:u w:val="none"/>
        </w:rPr>
        <w:t xml:space="preserve">H, </w:t>
      </w:r>
      <w:r>
        <w:rPr>
          <w:rStyle w:val="Strong"/>
          <w:b w:val="0"/>
          <w:bCs w:val="0"/>
        </w:rPr>
        <w:t xml:space="preserve">heat rejection to a cold reservoir at </w:t>
      </w:r>
      <w:r w:rsidRPr="00F87820">
        <w:rPr>
          <w:rStyle w:val="Hyperlink"/>
          <w:b/>
          <w:bCs/>
          <w:color w:val="auto"/>
          <w:u w:val="none"/>
        </w:rPr>
        <w:t>T</w:t>
      </w:r>
      <w:r>
        <w:rPr>
          <w:rStyle w:val="Hyperlink"/>
          <w:b/>
          <w:bCs/>
          <w:color w:val="auto"/>
          <w:sz w:val="14"/>
          <w:szCs w:val="14"/>
          <w:u w:val="none"/>
        </w:rPr>
        <w:t>C,</w:t>
      </w:r>
      <w:r w:rsidRPr="001F169C">
        <w:rPr>
          <w:rStyle w:val="Strong"/>
          <w:b w:val="0"/>
          <w:bCs w:val="0"/>
        </w:rPr>
        <w:t xml:space="preserve"> and the net work output.</w:t>
      </w:r>
    </w:p>
    <w:p w14:paraId="232D0F82" w14:textId="1593C141" w:rsidR="00FE4B1A" w:rsidRPr="00B810D2" w:rsidRDefault="00A83365" w:rsidP="0038036B">
      <w:pPr>
        <w:rPr>
          <w:rStyle w:val="Hyperlink"/>
          <w:b/>
          <w:bCs/>
          <w:color w:val="2E74B5" w:themeColor="accent5" w:themeShade="BF"/>
          <w:sz w:val="24"/>
          <w:szCs w:val="24"/>
          <w:u w:val="none"/>
        </w:rPr>
      </w:pPr>
      <w:r>
        <w:rPr>
          <w:rStyle w:val="Strong"/>
          <w:color w:val="2E74B5" w:themeColor="accent5" w:themeShade="BF"/>
          <w:sz w:val="24"/>
          <w:szCs w:val="24"/>
        </w:rPr>
        <w:t>3.1</w:t>
      </w:r>
      <w:r w:rsidR="001D4085">
        <w:rPr>
          <w:rStyle w:val="Strong"/>
          <w:color w:val="2E74B5" w:themeColor="accent5" w:themeShade="BF"/>
          <w:sz w:val="24"/>
          <w:szCs w:val="24"/>
        </w:rPr>
        <w:t xml:space="preserve"> </w:t>
      </w:r>
      <w:r>
        <w:rPr>
          <w:rStyle w:val="Strong"/>
          <w:color w:val="2E74B5" w:themeColor="accent5" w:themeShade="BF"/>
          <w:sz w:val="24"/>
          <w:szCs w:val="24"/>
        </w:rPr>
        <w:t>Description of the Carnot Cycle</w:t>
      </w:r>
    </w:p>
    <w:p w14:paraId="4A399716" w14:textId="520C6A61" w:rsidR="0091074A" w:rsidRDefault="00A83365" w:rsidP="0038036B">
      <w:pPr>
        <w:rPr>
          <w:rStyle w:val="Hyperlink"/>
          <w:b/>
          <w:bCs/>
          <w:color w:val="auto"/>
        </w:rPr>
      </w:pPr>
      <w:r>
        <w:rPr>
          <w:rStyle w:val="Hyperlink"/>
          <w:b/>
          <w:bCs/>
          <w:color w:val="auto"/>
        </w:rPr>
        <w:t>The four stages of the Carnot cycle are:</w:t>
      </w:r>
    </w:p>
    <w:p w14:paraId="4E2F37E9" w14:textId="202CF3DD" w:rsidR="008A1329" w:rsidRPr="00F87820" w:rsidRDefault="008A1329" w:rsidP="008A1329">
      <w:pPr>
        <w:pStyle w:val="ListParagraph"/>
        <w:numPr>
          <w:ilvl w:val="0"/>
          <w:numId w:val="21"/>
        </w:numPr>
        <w:rPr>
          <w:rStyle w:val="Hyperlink"/>
          <w:b/>
          <w:bCs/>
          <w:color w:val="auto"/>
          <w:u w:val="none"/>
        </w:rPr>
      </w:pPr>
      <w:r w:rsidRPr="00F87820">
        <w:rPr>
          <w:rStyle w:val="Hyperlink"/>
          <w:b/>
          <w:bCs/>
          <w:color w:val="auto"/>
          <w:u w:val="none"/>
        </w:rPr>
        <w:t>Isothermal expansion at T</w:t>
      </w:r>
      <w:r w:rsidRPr="00F87820">
        <w:rPr>
          <w:rStyle w:val="Hyperlink"/>
          <w:b/>
          <w:bCs/>
          <w:color w:val="auto"/>
          <w:sz w:val="14"/>
          <w:szCs w:val="14"/>
          <w:u w:val="none"/>
        </w:rPr>
        <w:t>H</w:t>
      </w:r>
    </w:p>
    <w:p w14:paraId="05CA5857" w14:textId="174AEB6E" w:rsidR="008A1329" w:rsidRDefault="008A1329" w:rsidP="008A1329">
      <w:pPr>
        <w:rPr>
          <w:rStyle w:val="Hyperlink"/>
          <w:color w:val="auto"/>
          <w:sz w:val="24"/>
          <w:szCs w:val="24"/>
          <w:u w:val="none"/>
        </w:rPr>
      </w:pPr>
      <w:r>
        <w:rPr>
          <w:rStyle w:val="Hyperlink"/>
          <w:color w:val="auto"/>
          <w:u w:val="none"/>
        </w:rPr>
        <w:t xml:space="preserve">The working gas expands isothermally while in thermal contact with the hot reservoir. Heat </w:t>
      </w:r>
      <w:r>
        <w:rPr>
          <w:rStyle w:val="Hyperlink"/>
          <w:b/>
          <w:bCs/>
          <w:color w:val="auto"/>
          <w:u w:val="none"/>
        </w:rPr>
        <w:t>Q</w:t>
      </w:r>
      <w:r>
        <w:rPr>
          <w:rStyle w:val="Hyperlink"/>
          <w:b/>
          <w:bCs/>
          <w:color w:val="auto"/>
          <w:sz w:val="14"/>
          <w:szCs w:val="14"/>
          <w:u w:val="none"/>
        </w:rPr>
        <w:t>H</w:t>
      </w:r>
      <w:r w:rsidR="00350591">
        <w:rPr>
          <w:rStyle w:val="Hyperlink"/>
          <w:b/>
          <w:bCs/>
          <w:color w:val="auto"/>
          <w:sz w:val="14"/>
          <w:szCs w:val="14"/>
          <w:u w:val="none"/>
        </w:rPr>
        <w:t xml:space="preserve"> </w:t>
      </w:r>
      <w:r w:rsidR="00350591">
        <w:rPr>
          <w:rStyle w:val="Hyperlink"/>
          <w:color w:val="auto"/>
          <w:sz w:val="24"/>
          <w:szCs w:val="24"/>
          <w:u w:val="none"/>
        </w:rPr>
        <w:t>is absorbed, and work is done by the gas. Since the temperature remains constant, the internal energy of the gas does not change, and all absorbed heat is converted into work.</w:t>
      </w:r>
    </w:p>
    <w:p w14:paraId="0FFFADB8" w14:textId="2C3265BA" w:rsidR="0007519C" w:rsidRPr="00F87820" w:rsidRDefault="00F87820" w:rsidP="0007519C">
      <w:pPr>
        <w:pStyle w:val="ListParagraph"/>
        <w:numPr>
          <w:ilvl w:val="0"/>
          <w:numId w:val="21"/>
        </w:numPr>
        <w:rPr>
          <w:rStyle w:val="Hyperlink"/>
          <w:b/>
          <w:bCs/>
          <w:color w:val="auto"/>
          <w:u w:val="none"/>
        </w:rPr>
      </w:pPr>
      <w:r w:rsidRPr="00F87820">
        <w:rPr>
          <w:rStyle w:val="Hyperlink"/>
          <w:b/>
          <w:bCs/>
          <w:color w:val="auto"/>
          <w:u w:val="none"/>
        </w:rPr>
        <w:t>Adiabatic expansion</w:t>
      </w:r>
    </w:p>
    <w:p w14:paraId="09835FD2" w14:textId="79986257" w:rsidR="0007519C" w:rsidRDefault="00F87820" w:rsidP="008A1329">
      <w:pPr>
        <w:rPr>
          <w:rStyle w:val="Hyperlink"/>
          <w:color w:val="auto"/>
          <w:u w:val="none"/>
        </w:rPr>
      </w:pPr>
      <w:r>
        <w:rPr>
          <w:rStyle w:val="Hyperlink"/>
          <w:color w:val="auto"/>
          <w:sz w:val="24"/>
          <w:szCs w:val="24"/>
          <w:u w:val="none"/>
        </w:rPr>
        <w:t xml:space="preserve">The gas is thermally insulated and continues to expand. No heat is exchanged with the surroundings, and the temperature of the gas falls from </w:t>
      </w:r>
      <w:r w:rsidRPr="00F87820">
        <w:rPr>
          <w:rStyle w:val="Hyperlink"/>
          <w:b/>
          <w:bCs/>
          <w:color w:val="auto"/>
          <w:u w:val="none"/>
        </w:rPr>
        <w:t>T</w:t>
      </w:r>
      <w:r w:rsidRPr="00F87820">
        <w:rPr>
          <w:rStyle w:val="Hyperlink"/>
          <w:b/>
          <w:bCs/>
          <w:color w:val="auto"/>
          <w:sz w:val="14"/>
          <w:szCs w:val="14"/>
          <w:u w:val="none"/>
        </w:rPr>
        <w:t>H</w:t>
      </w:r>
      <w:r>
        <w:rPr>
          <w:rStyle w:val="Hyperlink"/>
          <w:b/>
          <w:bCs/>
          <w:color w:val="auto"/>
          <w:sz w:val="14"/>
          <w:szCs w:val="14"/>
          <w:u w:val="none"/>
        </w:rPr>
        <w:t xml:space="preserve"> </w:t>
      </w:r>
      <w:r>
        <w:rPr>
          <w:rStyle w:val="Hyperlink"/>
          <w:color w:val="auto"/>
          <w:u w:val="none"/>
        </w:rPr>
        <w:t xml:space="preserve">to </w:t>
      </w:r>
      <w:r w:rsidRPr="00F87820">
        <w:rPr>
          <w:rStyle w:val="Hyperlink"/>
          <w:b/>
          <w:bCs/>
          <w:color w:val="auto"/>
          <w:u w:val="none"/>
        </w:rPr>
        <w:t>T</w:t>
      </w:r>
      <w:r>
        <w:rPr>
          <w:rStyle w:val="Hyperlink"/>
          <w:b/>
          <w:bCs/>
          <w:color w:val="auto"/>
          <w:sz w:val="14"/>
          <w:szCs w:val="14"/>
          <w:u w:val="none"/>
        </w:rPr>
        <w:t xml:space="preserve">C. </w:t>
      </w:r>
      <w:r>
        <w:rPr>
          <w:rStyle w:val="Hyperlink"/>
          <w:color w:val="auto"/>
          <w:u w:val="none"/>
        </w:rPr>
        <w:t>The work done during this process results in a decrease in internal energy.</w:t>
      </w:r>
    </w:p>
    <w:p w14:paraId="6742E175" w14:textId="63685DC4" w:rsidR="00F87820" w:rsidRPr="00F87820" w:rsidRDefault="00F87820" w:rsidP="00F87820">
      <w:pPr>
        <w:pStyle w:val="ListParagraph"/>
        <w:numPr>
          <w:ilvl w:val="0"/>
          <w:numId w:val="21"/>
        </w:numPr>
        <w:rPr>
          <w:rStyle w:val="Hyperlink"/>
          <w:b/>
          <w:bCs/>
          <w:color w:val="auto"/>
          <w:u w:val="none"/>
        </w:rPr>
      </w:pPr>
      <w:r>
        <w:rPr>
          <w:rStyle w:val="Hyperlink"/>
          <w:b/>
          <w:bCs/>
          <w:color w:val="auto"/>
          <w:u w:val="none"/>
        </w:rPr>
        <w:t xml:space="preserve">Isothermal compression at </w:t>
      </w:r>
      <w:r w:rsidRPr="00F87820">
        <w:rPr>
          <w:rStyle w:val="Hyperlink"/>
          <w:b/>
          <w:bCs/>
          <w:color w:val="auto"/>
          <w:u w:val="none"/>
        </w:rPr>
        <w:t>T</w:t>
      </w:r>
      <w:r>
        <w:rPr>
          <w:rStyle w:val="Hyperlink"/>
          <w:b/>
          <w:bCs/>
          <w:color w:val="auto"/>
          <w:sz w:val="14"/>
          <w:szCs w:val="14"/>
          <w:u w:val="none"/>
        </w:rPr>
        <w:t>C</w:t>
      </w:r>
    </w:p>
    <w:p w14:paraId="69B679C5" w14:textId="1A48CAF2" w:rsidR="00F87820" w:rsidRDefault="000A0DCE" w:rsidP="008A1329">
      <w:pPr>
        <w:rPr>
          <w:rStyle w:val="Hyperlink"/>
          <w:color w:val="auto"/>
          <w:u w:val="none"/>
        </w:rPr>
      </w:pPr>
      <w:r>
        <w:rPr>
          <w:rStyle w:val="Hyperlink"/>
          <w:color w:val="auto"/>
          <w:u w:val="none"/>
        </w:rPr>
        <w:lastRenderedPageBreak/>
        <w:t xml:space="preserve">The gas is placed in contact with the cold reservoir and compressed isothermally. Heat </w:t>
      </w:r>
      <w:r>
        <w:rPr>
          <w:rStyle w:val="Hyperlink"/>
          <w:b/>
          <w:bCs/>
          <w:color w:val="auto"/>
          <w:u w:val="none"/>
        </w:rPr>
        <w:t>Q</w:t>
      </w:r>
      <w:r>
        <w:rPr>
          <w:rStyle w:val="Hyperlink"/>
          <w:b/>
          <w:bCs/>
          <w:color w:val="auto"/>
          <w:sz w:val="14"/>
          <w:szCs w:val="14"/>
          <w:u w:val="none"/>
        </w:rPr>
        <w:t xml:space="preserve">C </w:t>
      </w:r>
      <w:r>
        <w:rPr>
          <w:rStyle w:val="Hyperlink"/>
          <w:color w:val="auto"/>
          <w:u w:val="none"/>
        </w:rPr>
        <w:t>is rejected to the sink, while work is done on the gas. Again, the temperature remains constant, so the heat rejected equals the work input during this stage.</w:t>
      </w:r>
    </w:p>
    <w:p w14:paraId="01D53BD4" w14:textId="05D98B74" w:rsidR="000A256C" w:rsidRPr="000A256C" w:rsidRDefault="000A0DCE" w:rsidP="000A256C">
      <w:pPr>
        <w:pStyle w:val="ListParagraph"/>
        <w:numPr>
          <w:ilvl w:val="0"/>
          <w:numId w:val="21"/>
        </w:numPr>
        <w:rPr>
          <w:rStyle w:val="Hyperlink"/>
          <w:b/>
          <w:bCs/>
          <w:color w:val="auto"/>
          <w:u w:val="none"/>
        </w:rPr>
      </w:pPr>
      <w:r w:rsidRPr="00894E61">
        <w:rPr>
          <w:rStyle w:val="Hyperlink"/>
          <w:b/>
          <w:bCs/>
          <w:color w:val="auto"/>
          <w:u w:val="none"/>
        </w:rPr>
        <w:t xml:space="preserve">Adiabatic </w:t>
      </w:r>
      <w:r w:rsidR="000A256C">
        <w:rPr>
          <w:rStyle w:val="Hyperlink"/>
          <w:b/>
          <w:bCs/>
          <w:color w:val="auto"/>
          <w:u w:val="none"/>
        </w:rPr>
        <w:t>compression</w:t>
      </w:r>
    </w:p>
    <w:p w14:paraId="5750DD91" w14:textId="114C69E7" w:rsidR="000A0DCE" w:rsidRDefault="000A256C" w:rsidP="008A1329">
      <w:pPr>
        <w:rPr>
          <w:rStyle w:val="Hyperlink"/>
          <w:color w:val="auto"/>
          <w:u w:val="none"/>
        </w:rPr>
      </w:pPr>
      <w:r>
        <w:rPr>
          <w:rStyle w:val="Hyperlink"/>
          <w:color w:val="auto"/>
          <w:u w:val="none"/>
        </w:rPr>
        <w:t xml:space="preserve">The gas is compressed without heat exchange, raising its temperature from </w:t>
      </w:r>
      <w:r w:rsidRPr="00F87820">
        <w:rPr>
          <w:rStyle w:val="Hyperlink"/>
          <w:b/>
          <w:bCs/>
          <w:color w:val="auto"/>
          <w:u w:val="none"/>
        </w:rPr>
        <w:t>T</w:t>
      </w:r>
      <w:r>
        <w:rPr>
          <w:rStyle w:val="Hyperlink"/>
          <w:b/>
          <w:bCs/>
          <w:color w:val="auto"/>
          <w:sz w:val="14"/>
          <w:szCs w:val="14"/>
          <w:u w:val="none"/>
        </w:rPr>
        <w:t xml:space="preserve">C </w:t>
      </w:r>
      <w:r>
        <w:rPr>
          <w:rStyle w:val="Hyperlink"/>
          <w:color w:val="auto"/>
          <w:u w:val="none"/>
        </w:rPr>
        <w:t>back to</w:t>
      </w:r>
      <w:r w:rsidRPr="000A256C">
        <w:rPr>
          <w:rStyle w:val="Hyperlink"/>
          <w:b/>
          <w:bCs/>
          <w:color w:val="auto"/>
          <w:u w:val="none"/>
        </w:rPr>
        <w:t xml:space="preserve"> </w:t>
      </w:r>
      <w:r w:rsidRPr="00F87820">
        <w:rPr>
          <w:rStyle w:val="Hyperlink"/>
          <w:b/>
          <w:bCs/>
          <w:color w:val="auto"/>
          <w:u w:val="none"/>
        </w:rPr>
        <w:t>T</w:t>
      </w:r>
      <w:r w:rsidRPr="00F87820">
        <w:rPr>
          <w:rStyle w:val="Hyperlink"/>
          <w:b/>
          <w:bCs/>
          <w:color w:val="auto"/>
          <w:sz w:val="14"/>
          <w:szCs w:val="14"/>
          <w:u w:val="none"/>
        </w:rPr>
        <w:t>H</w:t>
      </w:r>
      <w:r>
        <w:rPr>
          <w:rStyle w:val="Hyperlink"/>
          <w:b/>
          <w:bCs/>
          <w:color w:val="auto"/>
          <w:sz w:val="14"/>
          <w:szCs w:val="14"/>
          <w:u w:val="none"/>
        </w:rPr>
        <w:t xml:space="preserve">, </w:t>
      </w:r>
      <w:r>
        <w:rPr>
          <w:rStyle w:val="Hyperlink"/>
          <w:color w:val="auto"/>
          <w:u w:val="none"/>
        </w:rPr>
        <w:t>returning the system to its original state and completing the cycle.</w:t>
      </w:r>
    </w:p>
    <w:p w14:paraId="48FC5045" w14:textId="44133CD4" w:rsidR="00704D2D" w:rsidRDefault="00706B63" w:rsidP="00704D2D">
      <w:pPr>
        <w:jc w:val="center"/>
        <w:rPr>
          <w:rStyle w:val="Hyperlink"/>
          <w:color w:val="auto"/>
          <w:u w:val="none"/>
        </w:rPr>
      </w:pPr>
      <w:r>
        <w:rPr>
          <w:rStyle w:val="Hyperlink"/>
          <w:color w:val="auto"/>
          <w:u w:val="none"/>
        </w:rPr>
        <w:t>A schematic representation of the Carnot cycle on a P-V diagram shows two isotherms connected by two adiabatic curved, while the T-S diagram forms a rectangle, illustrating constant temperature and constant entropy processes</w:t>
      </w:r>
      <w:r w:rsidR="00704D2D" w:rsidRPr="00704D2D">
        <w:rPr>
          <w:rStyle w:val="Hyperlink"/>
          <w:noProof/>
          <w:color w:val="auto"/>
          <w:u w:val="none"/>
        </w:rPr>
        <w:drawing>
          <wp:inline distT="0" distB="0" distL="0" distR="0" wp14:anchorId="35A8AE4E" wp14:editId="3FE22FCF">
            <wp:extent cx="3799534" cy="2800350"/>
            <wp:effectExtent l="0" t="0" r="0" b="0"/>
            <wp:docPr id="77525818" name="Picture 1" descr="Diagram of a diagram of a heat exchan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25818" name="Picture 1" descr="Diagram of a diagram of a heat exchanger&#10;&#10;AI-generated content may be incorrect."/>
                    <pic:cNvPicPr/>
                  </pic:nvPicPr>
                  <pic:blipFill>
                    <a:blip r:embed="rId10"/>
                    <a:stretch>
                      <a:fillRect/>
                    </a:stretch>
                  </pic:blipFill>
                  <pic:spPr>
                    <a:xfrm>
                      <a:off x="0" y="0"/>
                      <a:ext cx="3808903" cy="2807255"/>
                    </a:xfrm>
                    <a:prstGeom prst="rect">
                      <a:avLst/>
                    </a:prstGeom>
                  </pic:spPr>
                </pic:pic>
              </a:graphicData>
            </a:graphic>
          </wp:inline>
        </w:drawing>
      </w:r>
    </w:p>
    <w:p w14:paraId="041AA6C9" w14:textId="5F12D2B9" w:rsidR="00704D2D" w:rsidRDefault="00704D2D" w:rsidP="00704D2D">
      <w:pPr>
        <w:jc w:val="center"/>
        <w:rPr>
          <w:rStyle w:val="Hyperlink"/>
          <w:b/>
          <w:bCs/>
          <w:i/>
          <w:iCs/>
          <w:color w:val="auto"/>
          <w:u w:val="none"/>
        </w:rPr>
      </w:pPr>
      <w:r>
        <w:rPr>
          <w:rStyle w:val="Hyperlink"/>
          <w:b/>
          <w:bCs/>
          <w:i/>
          <w:iCs/>
          <w:color w:val="auto"/>
          <w:u w:val="none"/>
        </w:rPr>
        <w:t xml:space="preserve">Figure 2 </w:t>
      </w:r>
      <w:r w:rsidR="009C3F41">
        <w:rPr>
          <w:rStyle w:val="Hyperlink"/>
          <w:b/>
          <w:bCs/>
          <w:i/>
          <w:iCs/>
          <w:color w:val="auto"/>
          <w:u w:val="none"/>
        </w:rPr>
        <w:t>–</w:t>
      </w:r>
      <w:r>
        <w:rPr>
          <w:rStyle w:val="Hyperlink"/>
          <w:b/>
          <w:bCs/>
          <w:i/>
          <w:iCs/>
          <w:color w:val="auto"/>
          <w:u w:val="none"/>
        </w:rPr>
        <w:t xml:space="preserve"> </w:t>
      </w:r>
      <w:r w:rsidR="009C3F41">
        <w:rPr>
          <w:rStyle w:val="Hyperlink"/>
          <w:b/>
          <w:bCs/>
          <w:i/>
          <w:iCs/>
          <w:color w:val="auto"/>
          <w:u w:val="none"/>
        </w:rPr>
        <w:t xml:space="preserve">Carnot Cycle on a P-V diagram showing 2 </w:t>
      </w:r>
      <w:r w:rsidR="00B77E7C">
        <w:rPr>
          <w:rStyle w:val="Hyperlink"/>
          <w:b/>
          <w:bCs/>
          <w:i/>
          <w:iCs/>
          <w:color w:val="auto"/>
          <w:u w:val="none"/>
        </w:rPr>
        <w:t>isothermal &amp; 2 adiabatic processes.</w:t>
      </w:r>
    </w:p>
    <w:p w14:paraId="3C73CD39" w14:textId="7F4D7B72" w:rsidR="00B77E7C" w:rsidRDefault="00981B93" w:rsidP="00B77E7C">
      <w:pPr>
        <w:rPr>
          <w:rStyle w:val="Hyperlink"/>
          <w:rFonts w:eastAsiaTheme="minorEastAsia"/>
          <w:color w:val="auto"/>
          <w:u w:val="none"/>
        </w:rPr>
      </w:pPr>
      <w:r>
        <w:rPr>
          <w:rStyle w:val="Hyperlink"/>
          <w:color w:val="auto"/>
          <w:u w:val="none"/>
        </w:rPr>
        <w:t xml:space="preserve">Figure 2 illustrates the Carnot cycle on a pressure-volume (P-V) diagram. The cycle consists of four reversible processes: isothermal expansion from state 1 to 2 at the hot reservoir temperature </w:t>
      </w:r>
      <m:oMath>
        <m:sSub>
          <m:sSubPr>
            <m:ctrlPr>
              <w:rPr>
                <w:rStyle w:val="Hyperlink"/>
                <w:rFonts w:ascii="Cambria Math" w:hAnsi="Cambria Math"/>
                <w:i/>
                <w:color w:val="auto"/>
                <w:u w:val="none"/>
              </w:rPr>
            </m:ctrlPr>
          </m:sSubPr>
          <m:e>
            <m:r>
              <w:rPr>
                <w:rStyle w:val="Hyperlink"/>
                <w:rFonts w:ascii="Cambria Math" w:hAnsi="Cambria Math"/>
                <w:color w:val="auto"/>
                <w:u w:val="none"/>
              </w:rPr>
              <m:t>T</m:t>
            </m:r>
          </m:e>
          <m:sub>
            <m:r>
              <w:rPr>
                <w:rStyle w:val="Hyperlink"/>
                <w:rFonts w:ascii="Cambria Math" w:hAnsi="Cambria Math"/>
                <w:color w:val="auto"/>
                <w:u w:val="none"/>
              </w:rPr>
              <m:t>H</m:t>
            </m:r>
          </m:sub>
        </m:sSub>
      </m:oMath>
      <w:r w:rsidR="00221144">
        <w:rPr>
          <w:rStyle w:val="Hyperlink"/>
          <w:rFonts w:eastAsiaTheme="minorEastAsia"/>
          <w:color w:val="auto"/>
          <w:u w:val="none"/>
        </w:rPr>
        <w:t xml:space="preserve">, adiabatic expansion from 2 to 3 during which the temperature falls to </w:t>
      </w:r>
      <m:oMath>
        <m:sSub>
          <m:sSubPr>
            <m:ctrlPr>
              <w:rPr>
                <w:rStyle w:val="Hyperlink"/>
                <w:rFonts w:ascii="Cambria Math" w:hAnsi="Cambria Math"/>
                <w:i/>
                <w:color w:val="auto"/>
                <w:u w:val="none"/>
              </w:rPr>
            </m:ctrlPr>
          </m:sSubPr>
          <m:e>
            <m:r>
              <w:rPr>
                <w:rStyle w:val="Hyperlink"/>
                <w:rFonts w:ascii="Cambria Math" w:hAnsi="Cambria Math"/>
                <w:color w:val="auto"/>
                <w:u w:val="none"/>
              </w:rPr>
              <m:t>T</m:t>
            </m:r>
          </m:e>
          <m:sub>
            <m:r>
              <w:rPr>
                <w:rStyle w:val="Hyperlink"/>
                <w:rFonts w:ascii="Cambria Math" w:hAnsi="Cambria Math"/>
                <w:color w:val="auto"/>
                <w:u w:val="none"/>
              </w:rPr>
              <m:t>c</m:t>
            </m:r>
          </m:sub>
        </m:sSub>
      </m:oMath>
      <w:r w:rsidR="00221144">
        <w:rPr>
          <w:rStyle w:val="Hyperlink"/>
          <w:rFonts w:eastAsiaTheme="minorEastAsia"/>
          <w:color w:val="auto"/>
          <w:u w:val="none"/>
        </w:rPr>
        <w:t>, and adiabatic compressions from 4 back to 1, restoring the system to its initial state. The enclosed area represents</w:t>
      </w:r>
      <w:r w:rsidR="00A546B3">
        <w:rPr>
          <w:rStyle w:val="Hyperlink"/>
          <w:rFonts w:eastAsiaTheme="minorEastAsia"/>
          <w:color w:val="auto"/>
          <w:u w:val="none"/>
        </w:rPr>
        <w:t xml:space="preserve"> the net work output of the cycle. The use of reversible isothermal and adiabatic processes ensures that the Carnot cycle achieves the maximum possible efficiency for any heat engine operating between the two temperature limits.</w:t>
      </w:r>
    </w:p>
    <w:p w14:paraId="456BB0F8" w14:textId="6DC3213B" w:rsidR="00003D6C" w:rsidRPr="0050174B" w:rsidRDefault="00003D6C" w:rsidP="00B77E7C">
      <w:pPr>
        <w:rPr>
          <w:rStyle w:val="Hyperlink"/>
          <w:rFonts w:eastAsiaTheme="minorEastAsia"/>
          <w:i/>
          <w:iCs/>
          <w:color w:val="000000" w:themeColor="text1"/>
          <w:u w:val="none"/>
        </w:rPr>
      </w:pPr>
      <w:r>
        <w:rPr>
          <w:rStyle w:val="Hyperlink"/>
          <w:rFonts w:eastAsiaTheme="minorEastAsia"/>
          <w:color w:val="auto"/>
          <w:u w:val="none"/>
        </w:rPr>
        <w:t xml:space="preserve">The diagram emphasises that Carnot efficiency depends only on the reservoir temperatures and not on the working substance, consistent with the expression </w:t>
      </w:r>
      <w:r w:rsidR="002055FB" w:rsidRPr="005925CC">
        <w:rPr>
          <w:rFonts w:eastAsiaTheme="minorEastAsia"/>
          <w:i/>
          <w:iCs/>
          <w:color w:val="000000" w:themeColor="text1"/>
        </w:rPr>
        <w:t>η</w:t>
      </w:r>
      <w:r w:rsidR="002055FB" w:rsidRPr="002055FB">
        <w:rPr>
          <w:rFonts w:eastAsiaTheme="minorEastAsia"/>
          <w:i/>
          <w:iCs/>
          <w:color w:val="000000" w:themeColor="text1"/>
        </w:rPr>
        <w:t xml:space="preserve"> = 1 − (T_C / T_H)</w:t>
      </w:r>
    </w:p>
    <w:p w14:paraId="6BD59704" w14:textId="06CB49C9" w:rsidR="00067612" w:rsidRPr="00706B63" w:rsidRDefault="00706B63" w:rsidP="00706B63">
      <w:pPr>
        <w:rPr>
          <w:b/>
          <w:bCs/>
          <w:color w:val="2E74B5" w:themeColor="accent5" w:themeShade="BF"/>
          <w:sz w:val="24"/>
          <w:szCs w:val="24"/>
        </w:rPr>
      </w:pPr>
      <w:r>
        <w:rPr>
          <w:rStyle w:val="Strong"/>
          <w:color w:val="2E74B5" w:themeColor="accent5" w:themeShade="BF"/>
          <w:sz w:val="24"/>
          <w:szCs w:val="24"/>
        </w:rPr>
        <w:t>3.2 Efficiency of the Carnot Heat Engine</w:t>
      </w:r>
    </w:p>
    <w:p w14:paraId="0CA87816" w14:textId="4D4D8572" w:rsidR="006D73A9" w:rsidRDefault="00706B63" w:rsidP="0038036B">
      <w:pPr>
        <w:rPr>
          <w:rStyle w:val="Hyperlink"/>
          <w:color w:val="auto"/>
          <w:u w:val="none"/>
        </w:rPr>
      </w:pPr>
      <w:r>
        <w:rPr>
          <w:rStyle w:val="Strong"/>
          <w:b w:val="0"/>
          <w:bCs w:val="0"/>
        </w:rPr>
        <w:t xml:space="preserve">The thermal efficiency </w:t>
      </w:r>
      <w:r w:rsidR="006D2257">
        <w:rPr>
          <w:rStyle w:val="Strong"/>
          <w:rFonts w:cs="Arial"/>
          <w:b w:val="0"/>
          <w:bCs w:val="0"/>
        </w:rPr>
        <w:t>η</w:t>
      </w:r>
      <w:r w:rsidR="00081100">
        <w:rPr>
          <w:rStyle w:val="Strong"/>
          <w:b w:val="0"/>
          <w:bCs w:val="0"/>
        </w:rPr>
        <w:t xml:space="preserve"> of a heat engine is defined as the ratio of the net work output </w:t>
      </w:r>
      <w:r w:rsidR="007A5127">
        <w:rPr>
          <w:rStyle w:val="Strong"/>
          <w:i/>
          <w:iCs/>
        </w:rPr>
        <w:t>W</w:t>
      </w:r>
      <w:r w:rsidR="007A5127">
        <w:rPr>
          <w:rStyle w:val="Strong"/>
          <w:b w:val="0"/>
          <w:bCs w:val="0"/>
        </w:rPr>
        <w:t xml:space="preserve"> to the heat absorbed from the hot reservoir </w:t>
      </w:r>
      <w:r w:rsidR="007A5127">
        <w:rPr>
          <w:rStyle w:val="Hyperlink"/>
          <w:b/>
          <w:bCs/>
          <w:color w:val="auto"/>
          <w:u w:val="none"/>
        </w:rPr>
        <w:t>Q</w:t>
      </w:r>
      <w:r w:rsidR="00757DBD">
        <w:rPr>
          <w:rStyle w:val="Hyperlink"/>
          <w:b/>
          <w:bCs/>
          <w:color w:val="auto"/>
          <w:sz w:val="14"/>
          <w:szCs w:val="14"/>
          <w:u w:val="none"/>
        </w:rPr>
        <w:t>H</w:t>
      </w:r>
      <w:r w:rsidR="00757DBD">
        <w:rPr>
          <w:rStyle w:val="Hyperlink"/>
          <w:color w:val="auto"/>
          <w:u w:val="none"/>
        </w:rPr>
        <w:t>:</w:t>
      </w:r>
    </w:p>
    <w:p w14:paraId="4C83D842" w14:textId="2CC09A9A" w:rsidR="00C40214" w:rsidRPr="00336F55" w:rsidRDefault="00336F55" w:rsidP="00C40214">
      <w:pPr>
        <w:jc w:val="center"/>
        <w:rPr>
          <w:rStyle w:val="Strong"/>
          <w:rFonts w:eastAsiaTheme="minorEastAsia"/>
          <w:b w:val="0"/>
          <w:bCs w:val="0"/>
        </w:rPr>
      </w:pPr>
      <m:oMathPara>
        <m:oMath>
          <m:r>
            <w:rPr>
              <w:rStyle w:val="Strong"/>
              <w:rFonts w:ascii="Cambria Math" w:hAnsi="Cambria Math"/>
            </w:rPr>
            <m:t xml:space="preserve">η= </m:t>
          </m:r>
          <m:f>
            <m:fPr>
              <m:ctrlPr>
                <w:rPr>
                  <w:rStyle w:val="Strong"/>
                  <w:rFonts w:ascii="Cambria Math" w:hAnsi="Cambria Math"/>
                  <w:b w:val="0"/>
                  <w:bCs w:val="0"/>
                  <w:i/>
                </w:rPr>
              </m:ctrlPr>
            </m:fPr>
            <m:num>
              <m:r>
                <m:rPr>
                  <m:sty m:val="p"/>
                </m:rPr>
                <w:rPr>
                  <w:rStyle w:val="Strong"/>
                  <w:rFonts w:ascii="Cambria Math" w:hAnsi="Cambria Math"/>
                </w:rPr>
                <m:t>W</m:t>
              </m:r>
            </m:num>
            <m:den>
              <m:r>
                <m:rPr>
                  <m:sty m:val="b"/>
                </m:rPr>
                <w:rPr>
                  <w:rStyle w:val="Hyperlink"/>
                  <w:rFonts w:ascii="Cambria Math" w:hAnsi="Cambria Math"/>
                  <w:color w:val="auto"/>
                  <w:u w:val="none"/>
                </w:rPr>
                <m:t>Q</m:t>
              </m:r>
              <m:r>
                <m:rPr>
                  <m:sty m:val="b"/>
                </m:rPr>
                <w:rPr>
                  <w:rStyle w:val="Hyperlink"/>
                  <w:rFonts w:ascii="Cambria Math" w:hAnsi="Cambria Math"/>
                  <w:color w:val="auto"/>
                  <w:sz w:val="14"/>
                  <w:szCs w:val="14"/>
                  <w:u w:val="none"/>
                </w:rPr>
                <m:t>H</m:t>
              </m:r>
            </m:den>
          </m:f>
        </m:oMath>
      </m:oMathPara>
    </w:p>
    <w:p w14:paraId="3B6E7E43" w14:textId="72C878A1" w:rsidR="00336F55" w:rsidRDefault="007748B1" w:rsidP="007748B1">
      <w:pPr>
        <w:rPr>
          <w:rStyle w:val="Strong"/>
          <w:rFonts w:eastAsiaTheme="minorEastAsia"/>
          <w:b w:val="0"/>
          <w:bCs w:val="0"/>
        </w:rPr>
      </w:pPr>
      <w:r>
        <w:rPr>
          <w:rStyle w:val="Strong"/>
          <w:rFonts w:eastAsiaTheme="minorEastAsia"/>
          <w:b w:val="0"/>
          <w:bCs w:val="0"/>
        </w:rPr>
        <w:t xml:space="preserve">For a Carnot engine, the net work output is equal to the difference between the heat absorbed and the heat rejected: </w:t>
      </w:r>
    </w:p>
    <w:p w14:paraId="236AA427" w14:textId="228EB4D6" w:rsidR="007748B1" w:rsidRDefault="007748B1" w:rsidP="007748B1">
      <w:pPr>
        <w:jc w:val="center"/>
        <w:rPr>
          <w:rStyle w:val="Hyperlink"/>
          <w:b/>
          <w:bCs/>
          <w:color w:val="auto"/>
          <w:sz w:val="14"/>
          <w:szCs w:val="14"/>
          <w:u w:val="none"/>
        </w:rPr>
      </w:pPr>
      <w:r>
        <w:rPr>
          <w:rStyle w:val="Strong"/>
          <w:rFonts w:eastAsiaTheme="minorEastAsia"/>
          <w:i/>
          <w:iCs/>
        </w:rPr>
        <w:t xml:space="preserve">W = </w:t>
      </w:r>
      <w:r>
        <w:rPr>
          <w:rStyle w:val="Hyperlink"/>
          <w:b/>
          <w:bCs/>
          <w:color w:val="auto"/>
          <w:u w:val="none"/>
        </w:rPr>
        <w:t>Q</w:t>
      </w:r>
      <w:r>
        <w:rPr>
          <w:rStyle w:val="Hyperlink"/>
          <w:b/>
          <w:bCs/>
          <w:color w:val="auto"/>
          <w:sz w:val="14"/>
          <w:szCs w:val="14"/>
          <w:u w:val="none"/>
        </w:rPr>
        <w:t>H</w:t>
      </w:r>
      <w:r w:rsidRPr="007748B1">
        <w:rPr>
          <w:rStyle w:val="Hyperlink"/>
          <w:b/>
          <w:bCs/>
          <w:color w:val="auto"/>
          <w:u w:val="none"/>
        </w:rPr>
        <w:t xml:space="preserve"> </w:t>
      </w:r>
      <w:r w:rsidR="00032192">
        <w:rPr>
          <w:rStyle w:val="Hyperlink"/>
          <w:b/>
          <w:bCs/>
          <w:color w:val="auto"/>
          <w:u w:val="none"/>
        </w:rPr>
        <w:t>–</w:t>
      </w:r>
      <w:r>
        <w:rPr>
          <w:rStyle w:val="Hyperlink"/>
          <w:b/>
          <w:bCs/>
          <w:color w:val="auto"/>
          <w:u w:val="none"/>
        </w:rPr>
        <w:t xml:space="preserve"> Q</w:t>
      </w:r>
      <w:r>
        <w:rPr>
          <w:rStyle w:val="Hyperlink"/>
          <w:b/>
          <w:bCs/>
          <w:color w:val="auto"/>
          <w:sz w:val="14"/>
          <w:szCs w:val="14"/>
          <w:u w:val="none"/>
        </w:rPr>
        <w:t>C</w:t>
      </w:r>
    </w:p>
    <w:p w14:paraId="592385EB" w14:textId="77777777" w:rsidR="00032192" w:rsidRDefault="00032192" w:rsidP="00032192">
      <w:pPr>
        <w:rPr>
          <w:rStyle w:val="Strong"/>
          <w:rFonts w:eastAsiaTheme="minorEastAsia"/>
          <w:b w:val="0"/>
          <w:bCs w:val="0"/>
        </w:rPr>
      </w:pPr>
      <w:r>
        <w:rPr>
          <w:rStyle w:val="Strong"/>
          <w:rFonts w:eastAsiaTheme="minorEastAsia"/>
          <w:b w:val="0"/>
          <w:bCs w:val="0"/>
        </w:rPr>
        <w:lastRenderedPageBreak/>
        <w:t>Using the properties of reversible cycles, the efficiency of a Carnot engine can be expressed purely in terms of the reservoir temperatures:</w:t>
      </w:r>
    </w:p>
    <w:p w14:paraId="5428F62D" w14:textId="37581D34" w:rsidR="00032192" w:rsidRDefault="003B385C" w:rsidP="00032192">
      <w:pPr>
        <w:jc w:val="center"/>
        <w:rPr>
          <w:rStyle w:val="Strong"/>
          <w:rFonts w:eastAsiaTheme="minorEastAsia"/>
          <w:b w:val="0"/>
          <w:bCs w:val="0"/>
        </w:rPr>
      </w:pPr>
      <m:oMathPara>
        <m:oMath>
          <m:r>
            <m:rPr>
              <m:sty m:val="bi"/>
            </m:rPr>
            <w:rPr>
              <w:rStyle w:val="Strong"/>
              <w:rFonts w:ascii="Cambria Math" w:eastAsiaTheme="minorEastAsia" w:hAnsi="Cambria Math"/>
            </w:rPr>
            <m:t>η</m:t>
          </m:r>
          <m:r>
            <w:rPr>
              <w:rStyle w:val="Strong"/>
              <w:rFonts w:ascii="Cambria Math" w:eastAsiaTheme="minorEastAsia" w:hAnsi="Cambria Math"/>
            </w:rPr>
            <m:t xml:space="preserve">Carnot=1- </m:t>
          </m:r>
          <m:f>
            <m:fPr>
              <m:ctrlPr>
                <w:rPr>
                  <w:rStyle w:val="Strong"/>
                  <w:rFonts w:ascii="Cambria Math" w:eastAsiaTheme="minorEastAsia" w:hAnsi="Cambria Math"/>
                  <w:b w:val="0"/>
                  <w:bCs w:val="0"/>
                  <w:iCs/>
                </w:rPr>
              </m:ctrlPr>
            </m:fPr>
            <m:num>
              <m:r>
                <m:rPr>
                  <m:sty m:val="b"/>
                </m:rPr>
                <w:rPr>
                  <w:rStyle w:val="Hyperlink"/>
                  <w:rFonts w:ascii="Cambria Math" w:hAnsi="Cambria Math"/>
                  <w:color w:val="auto"/>
                  <w:u w:val="none"/>
                </w:rPr>
                <m:t>T</m:t>
              </m:r>
              <m:r>
                <m:rPr>
                  <m:sty m:val="b"/>
                </m:rPr>
                <w:rPr>
                  <w:rStyle w:val="Hyperlink"/>
                  <w:rFonts w:ascii="Cambria Math" w:hAnsi="Cambria Math"/>
                  <w:color w:val="auto"/>
                  <w:sz w:val="14"/>
                  <w:szCs w:val="14"/>
                  <w:u w:val="none"/>
                </w:rPr>
                <m:t>C</m:t>
              </m:r>
            </m:num>
            <m:den>
              <m:r>
                <m:rPr>
                  <m:sty m:val="b"/>
                </m:rPr>
                <w:rPr>
                  <w:rStyle w:val="Hyperlink"/>
                  <w:rFonts w:ascii="Cambria Math" w:hAnsi="Cambria Math"/>
                  <w:color w:val="auto"/>
                  <w:u w:val="none"/>
                </w:rPr>
                <m:t>T</m:t>
              </m:r>
              <m:r>
                <m:rPr>
                  <m:sty m:val="b"/>
                </m:rPr>
                <w:rPr>
                  <w:rStyle w:val="Hyperlink"/>
                  <w:rFonts w:ascii="Cambria Math" w:hAnsi="Cambria Math"/>
                  <w:color w:val="auto"/>
                  <w:sz w:val="14"/>
                  <w:szCs w:val="14"/>
                  <w:u w:val="none"/>
                </w:rPr>
                <m:t>H</m:t>
              </m:r>
            </m:den>
          </m:f>
        </m:oMath>
      </m:oMathPara>
    </w:p>
    <w:p w14:paraId="6C6D872F" w14:textId="1D5B997B" w:rsidR="00032192" w:rsidRDefault="0092006A" w:rsidP="00032192">
      <w:pPr>
        <w:rPr>
          <w:rStyle w:val="Strong"/>
          <w:b w:val="0"/>
          <w:bCs w:val="0"/>
        </w:rPr>
      </w:pPr>
      <w:r>
        <w:rPr>
          <w:rStyle w:val="Strong"/>
          <w:b w:val="0"/>
          <w:bCs w:val="0"/>
        </w:rPr>
        <w:t>This equation shows that Carnot efficiency depends only on the absolute temperatures of the heat source and sink, and not on the working substance. It also implies that 100% efficiency is impossible unless the sink temperature is absolute zero, which is unattainable in practice.</w:t>
      </w:r>
    </w:p>
    <w:p w14:paraId="48E9D3E0" w14:textId="66B78564" w:rsidR="00362D62" w:rsidRPr="00706B63" w:rsidRDefault="00362D62" w:rsidP="00362D62">
      <w:pPr>
        <w:rPr>
          <w:b/>
          <w:bCs/>
          <w:color w:val="2E74B5" w:themeColor="accent5" w:themeShade="BF"/>
          <w:sz w:val="24"/>
          <w:szCs w:val="24"/>
        </w:rPr>
      </w:pPr>
      <w:r>
        <w:rPr>
          <w:rStyle w:val="Strong"/>
          <w:color w:val="2E74B5" w:themeColor="accent5" w:themeShade="BF"/>
          <w:sz w:val="24"/>
          <w:szCs w:val="24"/>
        </w:rPr>
        <w:t>3.3 Comparison with Real Heat Engines</w:t>
      </w:r>
    </w:p>
    <w:p w14:paraId="7017D28B" w14:textId="3E173A21" w:rsidR="00362D62" w:rsidRDefault="00362D62" w:rsidP="00032192">
      <w:pPr>
        <w:rPr>
          <w:rStyle w:val="Strong"/>
          <w:b w:val="0"/>
          <w:bCs w:val="0"/>
        </w:rPr>
      </w:pPr>
      <w:r>
        <w:rPr>
          <w:rStyle w:val="Strong"/>
          <w:b w:val="0"/>
          <w:bCs w:val="0"/>
        </w:rPr>
        <w:t>While</w:t>
      </w:r>
      <w:r w:rsidR="005E1D65">
        <w:rPr>
          <w:rStyle w:val="Strong"/>
          <w:b w:val="0"/>
          <w:bCs w:val="0"/>
        </w:rPr>
        <w:t xml:space="preserve"> the Carnot engine provides an upper limit for efficiency, real heat engines always operate at efficiencies</w:t>
      </w:r>
      <w:r w:rsidR="0016094C">
        <w:rPr>
          <w:rStyle w:val="Strong"/>
          <w:b w:val="0"/>
          <w:bCs w:val="0"/>
        </w:rPr>
        <w:t xml:space="preserve"> lower than the Carnot value. This is due to several unavoidable irreversibilit</w:t>
      </w:r>
      <w:r w:rsidR="00E25169">
        <w:rPr>
          <w:rStyle w:val="Strong"/>
          <w:b w:val="0"/>
          <w:bCs w:val="0"/>
        </w:rPr>
        <w:t>y, including losses, and non-quasi-static processes. Additionally, real engines cannot operate through perfectly reversible adiabatic and isothermal processes.</w:t>
      </w:r>
    </w:p>
    <w:p w14:paraId="3D53080A" w14:textId="52D324CD" w:rsidR="00E25169" w:rsidRDefault="00E25169" w:rsidP="00032192">
      <w:pPr>
        <w:rPr>
          <w:rStyle w:val="Strong"/>
          <w:b w:val="0"/>
          <w:bCs w:val="0"/>
        </w:rPr>
      </w:pPr>
      <w:r>
        <w:rPr>
          <w:rStyle w:val="Strong"/>
          <w:b w:val="0"/>
          <w:bCs w:val="0"/>
        </w:rPr>
        <w:t>Despite these limitations, the Carnot cycle is of great practical importance because it establishe</w:t>
      </w:r>
      <w:r w:rsidR="00834A3D">
        <w:rPr>
          <w:rStyle w:val="Strong"/>
          <w:b w:val="0"/>
          <w:bCs w:val="0"/>
        </w:rPr>
        <w:t>s a benchmark against which real engines can be evaluated. Engineers use the Carnot efficiency to asses how closely</w:t>
      </w:r>
      <w:r w:rsidR="0059718A">
        <w:rPr>
          <w:rStyle w:val="Strong"/>
          <w:b w:val="0"/>
          <w:bCs w:val="0"/>
        </w:rPr>
        <w:t xml:space="preserve"> a real engine approaches the theoretical maximum and to identify areas where performance losses occur.</w:t>
      </w:r>
    </w:p>
    <w:p w14:paraId="1CDA727B" w14:textId="0E51D963" w:rsidR="0015253C" w:rsidRPr="00706B63" w:rsidRDefault="0015253C" w:rsidP="0015253C">
      <w:pPr>
        <w:rPr>
          <w:b/>
          <w:bCs/>
          <w:color w:val="2E74B5" w:themeColor="accent5" w:themeShade="BF"/>
          <w:sz w:val="24"/>
          <w:szCs w:val="24"/>
        </w:rPr>
      </w:pPr>
      <w:r>
        <w:rPr>
          <w:rStyle w:val="Strong"/>
          <w:color w:val="2E74B5" w:themeColor="accent5" w:themeShade="BF"/>
          <w:sz w:val="24"/>
          <w:szCs w:val="24"/>
        </w:rPr>
        <w:t>3.4 Heat Pumps &amp; Refrigerators</w:t>
      </w:r>
    </w:p>
    <w:p w14:paraId="0E4122A2" w14:textId="6A83E3EF" w:rsidR="0015253C" w:rsidRDefault="0015253C" w:rsidP="00032192">
      <w:pPr>
        <w:rPr>
          <w:rStyle w:val="Strong"/>
          <w:b w:val="0"/>
          <w:bCs w:val="0"/>
        </w:rPr>
      </w:pPr>
      <w:r>
        <w:rPr>
          <w:rStyle w:val="Strong"/>
          <w:b w:val="0"/>
          <w:bCs w:val="0"/>
        </w:rPr>
        <w:t xml:space="preserve">Heat pumps and refrigerators operate on thermodynamic cycles that are essentially the reverse of a heat engine cycle. Instead of producing work from heat, they use work input to transfer heat from a </w:t>
      </w:r>
      <w:r w:rsidR="00CE429E">
        <w:rPr>
          <w:rStyle w:val="Strong"/>
          <w:b w:val="0"/>
          <w:bCs w:val="0"/>
        </w:rPr>
        <w:t>low temperature reservoir to a high temperature reservoir.</w:t>
      </w:r>
    </w:p>
    <w:p w14:paraId="135F3AFC" w14:textId="5E6286B5" w:rsidR="00CE429E" w:rsidRDefault="00CE429E" w:rsidP="00032192">
      <w:pPr>
        <w:rPr>
          <w:rStyle w:val="Strong"/>
          <w:b w:val="0"/>
          <w:bCs w:val="0"/>
        </w:rPr>
      </w:pPr>
      <w:r>
        <w:rPr>
          <w:rStyle w:val="Strong"/>
          <w:b w:val="0"/>
          <w:bCs w:val="0"/>
        </w:rPr>
        <w:t>The performance of these devices is measured using the Coefficient</w:t>
      </w:r>
      <w:r w:rsidR="00964063">
        <w:rPr>
          <w:rStyle w:val="Strong"/>
          <w:b w:val="0"/>
          <w:bCs w:val="0"/>
        </w:rPr>
        <w:t xml:space="preserve"> of Performance (COP) rather than efficiency. For a refrigerator, the COP is defined as:</w:t>
      </w:r>
    </w:p>
    <w:p w14:paraId="3E82CEDE" w14:textId="388EC6C9" w:rsidR="00964063" w:rsidRPr="00964063" w:rsidRDefault="00964063" w:rsidP="00032192">
      <w:pPr>
        <w:rPr>
          <w:rStyle w:val="Strong"/>
          <w:rFonts w:eastAsiaTheme="minorEastAsia"/>
          <w:b w:val="0"/>
          <w:bCs w:val="0"/>
          <w:i/>
          <w:iCs/>
        </w:rPr>
      </w:pPr>
      <m:oMathPara>
        <m:oMath>
          <m:r>
            <m:rPr>
              <m:sty m:val="p"/>
            </m:rPr>
            <w:rPr>
              <w:rStyle w:val="Strong"/>
              <w:rFonts w:ascii="Cambria Math" w:hAnsi="Cambria Math"/>
            </w:rPr>
            <m:t>COP</m:t>
          </m:r>
          <m:r>
            <w:rPr>
              <w:rStyle w:val="Strong"/>
              <w:rFonts w:ascii="Cambria Math" w:hAnsi="Cambria Math"/>
            </w:rPr>
            <m:t xml:space="preserve">ref= </m:t>
          </m:r>
          <m:f>
            <m:fPr>
              <m:ctrlPr>
                <w:rPr>
                  <w:rStyle w:val="Strong"/>
                  <w:rFonts w:ascii="Cambria Math" w:hAnsi="Cambria Math"/>
                  <w:b w:val="0"/>
                  <w:bCs w:val="0"/>
                  <w:i/>
                  <w:iCs/>
                </w:rPr>
              </m:ctrlPr>
            </m:fPr>
            <m:num>
              <m:r>
                <m:rPr>
                  <m:sty m:val="b"/>
                </m:rPr>
                <w:rPr>
                  <w:rStyle w:val="Hyperlink"/>
                  <w:rFonts w:ascii="Cambria Math" w:hAnsi="Cambria Math"/>
                  <w:color w:val="auto"/>
                  <w:u w:val="none"/>
                </w:rPr>
                <m:t>Q</m:t>
              </m:r>
              <m:r>
                <m:rPr>
                  <m:sty m:val="b"/>
                </m:rPr>
                <w:rPr>
                  <w:rStyle w:val="Hyperlink"/>
                  <w:rFonts w:ascii="Cambria Math" w:hAnsi="Cambria Math"/>
                  <w:color w:val="auto"/>
                  <w:sz w:val="14"/>
                  <w:szCs w:val="14"/>
                  <w:u w:val="none"/>
                </w:rPr>
                <m:t>C</m:t>
              </m:r>
            </m:num>
            <m:den>
              <m:r>
                <w:rPr>
                  <w:rStyle w:val="Strong"/>
                  <w:rFonts w:ascii="Cambria Math" w:hAnsi="Cambria Math"/>
                </w:rPr>
                <m:t>W</m:t>
              </m:r>
            </m:den>
          </m:f>
        </m:oMath>
      </m:oMathPara>
    </w:p>
    <w:p w14:paraId="6371739C" w14:textId="4E08182C" w:rsidR="00964063" w:rsidRDefault="00964063" w:rsidP="00032192">
      <w:pPr>
        <w:rPr>
          <w:rStyle w:val="Strong"/>
          <w:rFonts w:eastAsiaTheme="minorEastAsia"/>
          <w:b w:val="0"/>
          <w:bCs w:val="0"/>
        </w:rPr>
      </w:pPr>
      <w:r>
        <w:rPr>
          <w:rStyle w:val="Strong"/>
          <w:rFonts w:eastAsiaTheme="minorEastAsia"/>
          <w:b w:val="0"/>
          <w:bCs w:val="0"/>
        </w:rPr>
        <w:t>For a heat pump, the COP is:</w:t>
      </w:r>
    </w:p>
    <w:p w14:paraId="14662D1D" w14:textId="315558FC" w:rsidR="00964063" w:rsidRPr="00964063" w:rsidRDefault="00964063" w:rsidP="00964063">
      <w:pPr>
        <w:rPr>
          <w:rStyle w:val="Strong"/>
          <w:rFonts w:eastAsiaTheme="minorEastAsia"/>
          <w:b w:val="0"/>
          <w:bCs w:val="0"/>
          <w:i/>
          <w:iCs/>
        </w:rPr>
      </w:pPr>
      <m:oMathPara>
        <m:oMath>
          <m:r>
            <m:rPr>
              <m:sty m:val="p"/>
            </m:rPr>
            <w:rPr>
              <w:rStyle w:val="Strong"/>
              <w:rFonts w:ascii="Cambria Math" w:hAnsi="Cambria Math"/>
            </w:rPr>
            <m:t>COP</m:t>
          </m:r>
          <m:r>
            <w:rPr>
              <w:rStyle w:val="Strong"/>
              <w:rFonts w:ascii="Cambria Math" w:hAnsi="Cambria Math"/>
            </w:rPr>
            <m:t xml:space="preserve">ref= </m:t>
          </m:r>
          <m:f>
            <m:fPr>
              <m:ctrlPr>
                <w:rPr>
                  <w:rStyle w:val="Strong"/>
                  <w:rFonts w:ascii="Cambria Math" w:hAnsi="Cambria Math"/>
                  <w:b w:val="0"/>
                  <w:bCs w:val="0"/>
                  <w:i/>
                  <w:iCs/>
                </w:rPr>
              </m:ctrlPr>
            </m:fPr>
            <m:num>
              <m:r>
                <m:rPr>
                  <m:sty m:val="b"/>
                </m:rPr>
                <w:rPr>
                  <w:rStyle w:val="Hyperlink"/>
                  <w:rFonts w:ascii="Cambria Math" w:hAnsi="Cambria Math"/>
                  <w:color w:val="auto"/>
                  <w:u w:val="none"/>
                </w:rPr>
                <m:t>Q</m:t>
              </m:r>
              <m:r>
                <m:rPr>
                  <m:sty m:val="b"/>
                </m:rPr>
                <w:rPr>
                  <w:rStyle w:val="Hyperlink"/>
                  <w:rFonts w:ascii="Cambria Math" w:hAnsi="Cambria Math"/>
                  <w:color w:val="auto"/>
                  <w:sz w:val="14"/>
                  <w:szCs w:val="14"/>
                  <w:u w:val="none"/>
                </w:rPr>
                <m:t>H</m:t>
              </m:r>
            </m:num>
            <m:den>
              <m:r>
                <w:rPr>
                  <w:rStyle w:val="Strong"/>
                  <w:rFonts w:ascii="Cambria Math" w:hAnsi="Cambria Math"/>
                </w:rPr>
                <m:t>W</m:t>
              </m:r>
            </m:den>
          </m:f>
        </m:oMath>
      </m:oMathPara>
    </w:p>
    <w:p w14:paraId="7B6E45CD" w14:textId="4AC3F5C0" w:rsidR="00964063" w:rsidRDefault="004A2B29" w:rsidP="00032192">
      <w:pPr>
        <w:rPr>
          <w:rStyle w:val="Strong"/>
          <w:b w:val="0"/>
          <w:bCs w:val="0"/>
        </w:rPr>
      </w:pPr>
      <w:r>
        <w:rPr>
          <w:rStyle w:val="Strong"/>
          <w:b w:val="0"/>
          <w:bCs w:val="0"/>
        </w:rPr>
        <w:t xml:space="preserve">Although it may appear counterintuitive that a device can deliver more heat energy than the work supplied, this does not violate the fire law of thermodynamics, as the additional energy comes from the environment. The second law of thermodynamics explains why work input is necessary to transfer heat against a temperature gradient. </w:t>
      </w:r>
    </w:p>
    <w:p w14:paraId="7D0E428C" w14:textId="0CE1FD3C" w:rsidR="00015428" w:rsidRPr="00706B63" w:rsidRDefault="00015428" w:rsidP="00015428">
      <w:pPr>
        <w:rPr>
          <w:b/>
          <w:bCs/>
          <w:color w:val="2E74B5" w:themeColor="accent5" w:themeShade="BF"/>
          <w:sz w:val="24"/>
          <w:szCs w:val="24"/>
        </w:rPr>
      </w:pPr>
      <w:r>
        <w:rPr>
          <w:rStyle w:val="Strong"/>
          <w:color w:val="2E74B5" w:themeColor="accent5" w:themeShade="BF"/>
          <w:sz w:val="24"/>
          <w:szCs w:val="24"/>
        </w:rPr>
        <w:t>3.</w:t>
      </w:r>
      <w:r w:rsidR="002B7A9E">
        <w:rPr>
          <w:rStyle w:val="Strong"/>
          <w:color w:val="2E74B5" w:themeColor="accent5" w:themeShade="BF"/>
          <w:sz w:val="24"/>
          <w:szCs w:val="24"/>
        </w:rPr>
        <w:t>5</w:t>
      </w:r>
      <w:r>
        <w:rPr>
          <w:rStyle w:val="Strong"/>
          <w:color w:val="2E74B5" w:themeColor="accent5" w:themeShade="BF"/>
          <w:sz w:val="24"/>
          <w:szCs w:val="24"/>
        </w:rPr>
        <w:t xml:space="preserve"> </w:t>
      </w:r>
      <w:r w:rsidR="002B7A9E">
        <w:rPr>
          <w:rStyle w:val="Strong"/>
          <w:color w:val="2E74B5" w:themeColor="accent5" w:themeShade="BF"/>
          <w:sz w:val="24"/>
          <w:szCs w:val="24"/>
        </w:rPr>
        <w:t>Apparent Contradictions &amp; Thermodynamic Consistency</w:t>
      </w:r>
    </w:p>
    <w:p w14:paraId="21DB81C6" w14:textId="6601BE06" w:rsidR="00015428" w:rsidRDefault="002B7A9E" w:rsidP="00032192">
      <w:pPr>
        <w:rPr>
          <w:rStyle w:val="Strong"/>
          <w:b w:val="0"/>
          <w:bCs w:val="0"/>
        </w:rPr>
      </w:pPr>
      <w:r>
        <w:rPr>
          <w:rStyle w:val="Strong"/>
          <w:b w:val="0"/>
          <w:bCs w:val="0"/>
        </w:rPr>
        <w:t xml:space="preserve">At first glance, the operation of heat pumps and refrigerators may seem to contradict the concept of efficiency limits. However, these apparent contradictions are resolved by recognising the different objectives of the </w:t>
      </w:r>
      <w:r w:rsidR="000C3D44">
        <w:rPr>
          <w:rStyle w:val="Strong"/>
          <w:b w:val="0"/>
          <w:bCs w:val="0"/>
        </w:rPr>
        <w:t>devices. Heat engines aim to convert heat into work, while heat pumps and refrigerators aim to move heat between reservoirs.</w:t>
      </w:r>
    </w:p>
    <w:p w14:paraId="1F3B7C71" w14:textId="0DFB304B" w:rsidR="002F21EB" w:rsidRDefault="002F21EB" w:rsidP="00032192">
      <w:pPr>
        <w:rPr>
          <w:rStyle w:val="Strong"/>
          <w:b w:val="0"/>
          <w:bCs w:val="0"/>
        </w:rPr>
      </w:pPr>
      <w:r>
        <w:rPr>
          <w:rStyle w:val="Strong"/>
          <w:b w:val="0"/>
          <w:bCs w:val="0"/>
        </w:rPr>
        <w:t>The Carnot cycle provides an idealised reference for all these systems, demonstrating that while e</w:t>
      </w:r>
      <w:r w:rsidR="00DF34E6">
        <w:rPr>
          <w:rStyle w:val="Strong"/>
          <w:b w:val="0"/>
          <w:bCs w:val="0"/>
        </w:rPr>
        <w:t xml:space="preserve">nergy is conserved, the direction and usefulness of energy transfer are constrained by entropy and the second law of thermodynamics. </w:t>
      </w:r>
    </w:p>
    <w:p w14:paraId="3FCF1D61" w14:textId="77777777" w:rsidR="0021601A" w:rsidRDefault="0021601A" w:rsidP="00032192">
      <w:pPr>
        <w:rPr>
          <w:rStyle w:val="Strong"/>
          <w:b w:val="0"/>
          <w:bCs w:val="0"/>
        </w:rPr>
      </w:pPr>
    </w:p>
    <w:p w14:paraId="29B2ED54" w14:textId="6160BAB6" w:rsidR="0021601A" w:rsidRDefault="0021601A" w:rsidP="00032192">
      <w:pPr>
        <w:rPr>
          <w:rStyle w:val="Strong"/>
          <w:color w:val="2E74B5" w:themeColor="accent5" w:themeShade="BF"/>
          <w:sz w:val="24"/>
          <w:szCs w:val="24"/>
        </w:rPr>
      </w:pPr>
      <w:r>
        <w:rPr>
          <w:rStyle w:val="Strong"/>
          <w:color w:val="2E74B5" w:themeColor="accent5" w:themeShade="BF"/>
          <w:sz w:val="24"/>
          <w:szCs w:val="24"/>
        </w:rPr>
        <w:lastRenderedPageBreak/>
        <w:t>4 Ideal Gas Theory, Real Gas Behaviour &amp; Kinetic Theory</w:t>
      </w:r>
    </w:p>
    <w:p w14:paraId="1601035F" w14:textId="022BE5FB" w:rsidR="0021601A" w:rsidRDefault="0021601A" w:rsidP="0021601A">
      <w:r>
        <w:t xml:space="preserve">An ideal gas </w:t>
      </w:r>
      <w:r w:rsidR="00320A37">
        <w:t xml:space="preserve">is a theoretical model used to describe the behaviour of gases under conditions where intermolecular forces and molecular volumes can be neglected. The model assumes that gas molecules are point particles in constant random motion, that collisions between molecules and the container walls are perfectly elastic, and that no intermolecular forces act except during collisions. </w:t>
      </w:r>
    </w:p>
    <w:p w14:paraId="1FD4F527" w14:textId="3DDA1F27" w:rsidR="005453CF" w:rsidRDefault="005453CF" w:rsidP="0021601A">
      <w:r>
        <w:t>The behaviour of an ideal gas is described by the ideal gas equation of state</w:t>
      </w:r>
      <w:r w:rsidR="000550CC">
        <w:t>:</w:t>
      </w:r>
    </w:p>
    <w:p w14:paraId="6FBFC98A" w14:textId="5D91F073" w:rsidR="000550CC" w:rsidRDefault="000550CC" w:rsidP="000550CC">
      <w:pPr>
        <w:jc w:val="center"/>
        <w:rPr>
          <w:i/>
          <w:iCs/>
        </w:rPr>
      </w:pPr>
      <w:proofErr w:type="spellStart"/>
      <w:r w:rsidRPr="00127605">
        <w:rPr>
          <w:i/>
          <w:iCs/>
        </w:rPr>
        <w:t>pV</w:t>
      </w:r>
      <w:proofErr w:type="spellEnd"/>
      <w:r w:rsidRPr="00127605">
        <w:rPr>
          <w:i/>
          <w:iCs/>
        </w:rPr>
        <w:t xml:space="preserve"> = </w:t>
      </w:r>
      <w:proofErr w:type="spellStart"/>
      <w:r w:rsidRPr="00127605">
        <w:rPr>
          <w:i/>
          <w:iCs/>
        </w:rPr>
        <w:t>nRT</w:t>
      </w:r>
      <w:proofErr w:type="spellEnd"/>
    </w:p>
    <w:p w14:paraId="0F874E32" w14:textId="2844B001" w:rsidR="0077261B" w:rsidRDefault="0077261B" w:rsidP="0077261B">
      <w:r>
        <w:t xml:space="preserve">Where </w:t>
      </w:r>
      <w:r>
        <w:rPr>
          <w:i/>
          <w:iCs/>
        </w:rPr>
        <w:t xml:space="preserve">p </w:t>
      </w:r>
      <w:r>
        <w:t xml:space="preserve">is the pressure, </w:t>
      </w:r>
      <w:r>
        <w:rPr>
          <w:i/>
          <w:iCs/>
        </w:rPr>
        <w:t xml:space="preserve">V </w:t>
      </w:r>
      <w:r>
        <w:t xml:space="preserve">is the volume, </w:t>
      </w:r>
      <w:r>
        <w:rPr>
          <w:i/>
          <w:iCs/>
        </w:rPr>
        <w:t xml:space="preserve">n </w:t>
      </w:r>
      <w:r>
        <w:t xml:space="preserve">is the number of moles, </w:t>
      </w:r>
      <w:r>
        <w:rPr>
          <w:i/>
          <w:iCs/>
        </w:rPr>
        <w:t xml:space="preserve">R </w:t>
      </w:r>
      <w:r>
        <w:t xml:space="preserve">is the universal gas constant (Reynold’s Number), &amp; </w:t>
      </w:r>
      <w:r>
        <w:rPr>
          <w:i/>
          <w:iCs/>
        </w:rPr>
        <w:t xml:space="preserve">T </w:t>
      </w:r>
      <w:r>
        <w:t>is the absolute temperature. This equation combines Boyle’s Law, Charles’ Law, and Avogadro’s Law into a single relationship and provides accurate predictions for many gases at low pressures and high temperatures.</w:t>
      </w:r>
    </w:p>
    <w:p w14:paraId="4F43D5E4" w14:textId="3A1E3010" w:rsidR="00C417FA" w:rsidRDefault="00C417FA" w:rsidP="0077261B">
      <w:r>
        <w:t>Despite its simplicity, the ideal gas model is widely used in engineering analysis because it allows complex thermodynamic systems to be analysed using relatively simple mathematics.</w:t>
      </w:r>
    </w:p>
    <w:p w14:paraId="03915400" w14:textId="7C685FF3" w:rsidR="00C417FA" w:rsidRDefault="00C417FA" w:rsidP="00C417FA">
      <w:pPr>
        <w:rPr>
          <w:rStyle w:val="Strong"/>
          <w:color w:val="2E74B5" w:themeColor="accent5" w:themeShade="BF"/>
          <w:sz w:val="24"/>
          <w:szCs w:val="24"/>
        </w:rPr>
      </w:pPr>
      <w:r>
        <w:rPr>
          <w:rStyle w:val="Strong"/>
          <w:color w:val="2E74B5" w:themeColor="accent5" w:themeShade="BF"/>
          <w:sz w:val="24"/>
          <w:szCs w:val="24"/>
        </w:rPr>
        <w:t>4.1 Real Gas Behaviour and the Van der Waals Equation</w:t>
      </w:r>
    </w:p>
    <w:p w14:paraId="651B2EE3" w14:textId="1B8E1A24" w:rsidR="00C417FA" w:rsidRDefault="00C417FA" w:rsidP="0077261B">
      <w:r>
        <w:t>In real gases, particularly at high pressures and low temperatures, the assumptions of the ideal gas model break down. Two main factors cause deviation from ideal behaviour:</w:t>
      </w:r>
    </w:p>
    <w:p w14:paraId="5B38F8EA" w14:textId="430AE850" w:rsidR="009550BC" w:rsidRDefault="009550BC" w:rsidP="009550BC">
      <w:pPr>
        <w:pStyle w:val="ListParagraph"/>
        <w:numPr>
          <w:ilvl w:val="0"/>
          <w:numId w:val="25"/>
        </w:numPr>
      </w:pPr>
      <w:r>
        <w:rPr>
          <w:b/>
          <w:bCs/>
        </w:rPr>
        <w:t>Finite molecular volume</w:t>
      </w:r>
      <w:r>
        <w:t>¸ which reduces the volume available for molecular motion.</w:t>
      </w:r>
    </w:p>
    <w:p w14:paraId="6BABF745" w14:textId="59F86357" w:rsidR="009550BC" w:rsidRDefault="009550BC" w:rsidP="009550BC">
      <w:pPr>
        <w:pStyle w:val="ListParagraph"/>
        <w:numPr>
          <w:ilvl w:val="0"/>
          <w:numId w:val="25"/>
        </w:numPr>
      </w:pPr>
      <w:r>
        <w:rPr>
          <w:b/>
          <w:bCs/>
        </w:rPr>
        <w:t>Intermolecular attractive forces</w:t>
      </w:r>
      <w:r>
        <w:t>, which reduce the force with which molecules</w:t>
      </w:r>
      <w:r w:rsidR="00C43E30">
        <w:t xml:space="preserve"> collide with the container walls, lowering the measured pressure.</w:t>
      </w:r>
    </w:p>
    <w:p w14:paraId="2FFA7A91" w14:textId="57F29B44" w:rsidR="00C43E30" w:rsidRDefault="00C43E30" w:rsidP="00C43E30">
      <w:r>
        <w:t>To account for these effects, the Van der Waals equation</w:t>
      </w:r>
      <w:r w:rsidR="00FD7DEC">
        <w:t xml:space="preserve"> modifies the ideal gas equation:</w:t>
      </w:r>
    </w:p>
    <w:p w14:paraId="518C6FC0" w14:textId="6D6BDCB3" w:rsidR="00B96324" w:rsidRPr="00D57860" w:rsidRDefault="003D07E9" w:rsidP="00B96324">
      <w:pPr>
        <w:jc w:val="center"/>
      </w:pPr>
      <m:oMathPara>
        <m:oMath>
          <m:r>
            <m:rPr>
              <m:sty m:val="p"/>
            </m:rPr>
            <w:rPr>
              <w:rFonts w:ascii="Cambria Math" w:hAnsi="Cambria Math"/>
            </w:rPr>
            <m:t>p+(</m:t>
          </m:r>
          <m:f>
            <m:fPr>
              <m:ctrlPr>
                <w:rPr>
                  <w:rFonts w:ascii="Cambria Math" w:hAnsi="Cambria Math"/>
                  <w:iCs/>
                </w:rPr>
              </m:ctrlPr>
            </m:fPr>
            <m:num>
              <m:r>
                <w:rPr>
                  <w:rFonts w:ascii="Cambria Math" w:hAnsi="Cambria Math"/>
                </w:rPr>
                <m:t>a</m:t>
              </m:r>
              <m:sSup>
                <m:sSupPr>
                  <m:ctrlPr>
                    <w:rPr>
                      <w:rFonts w:ascii="Cambria Math" w:hAnsi="Cambria Math"/>
                      <w:i/>
                      <w:iCs/>
                    </w:rPr>
                  </m:ctrlPr>
                </m:sSupPr>
                <m:e>
                  <m:r>
                    <w:rPr>
                      <w:rFonts w:ascii="Cambria Math" w:hAnsi="Cambria Math"/>
                    </w:rPr>
                    <m:t>n</m:t>
                  </m:r>
                </m:e>
                <m:sup>
                  <m:r>
                    <w:rPr>
                      <w:rFonts w:ascii="Cambria Math" w:hAnsi="Cambria Math"/>
                    </w:rPr>
                    <m:t>2</m:t>
                  </m:r>
                </m:sup>
              </m:sSup>
            </m:num>
            <m:den>
              <m:sSup>
                <m:sSupPr>
                  <m:ctrlPr>
                    <w:rPr>
                      <w:rFonts w:ascii="Cambria Math" w:hAnsi="Cambria Math"/>
                      <w:i/>
                      <w:iCs/>
                    </w:rPr>
                  </m:ctrlPr>
                </m:sSupPr>
                <m:e>
                  <m:r>
                    <w:rPr>
                      <w:rFonts w:ascii="Cambria Math" w:hAnsi="Cambria Math"/>
                    </w:rPr>
                    <m:t>V</m:t>
                  </m:r>
                </m:e>
                <m:sup>
                  <m:r>
                    <w:rPr>
                      <w:rFonts w:ascii="Cambria Math" w:hAnsi="Cambria Math"/>
                    </w:rPr>
                    <m:t>2</m:t>
                  </m:r>
                </m:sup>
              </m:sSup>
            </m:den>
          </m:f>
          <m:r>
            <w:rPr>
              <w:rFonts w:ascii="Cambria Math" w:hAnsi="Cambria Math"/>
            </w:rPr>
            <m:t>)</m:t>
          </m:r>
          <m:d>
            <m:dPr>
              <m:ctrlPr>
                <w:rPr>
                  <w:rFonts w:ascii="Cambria Math" w:hAnsi="Cambria Math"/>
                  <w:i/>
                  <w:iCs/>
                </w:rPr>
              </m:ctrlPr>
            </m:dPr>
            <m:e>
              <m:r>
                <w:rPr>
                  <w:rFonts w:ascii="Cambria Math" w:hAnsi="Cambria Math"/>
                </w:rPr>
                <m:t>V-nb</m:t>
              </m:r>
            </m:e>
          </m:d>
          <m:r>
            <w:rPr>
              <w:rFonts w:ascii="Cambria Math" w:hAnsi="Cambria Math"/>
            </w:rPr>
            <m:t>=nRT</m:t>
          </m:r>
        </m:oMath>
      </m:oMathPara>
    </w:p>
    <w:p w14:paraId="3AEF25FE" w14:textId="75105EEF" w:rsidR="00C417FA" w:rsidRDefault="0072408A" w:rsidP="0077261B">
      <w:r>
        <w:t xml:space="preserve">The constant </w:t>
      </w:r>
      <w:r>
        <w:rPr>
          <w:i/>
          <w:iCs/>
        </w:rPr>
        <w:t xml:space="preserve">a </w:t>
      </w:r>
      <w:r>
        <w:t xml:space="preserve">corrects for intermolecular attractions by increasing the effective pressure, while the constant </w:t>
      </w:r>
      <w:r>
        <w:rPr>
          <w:i/>
          <w:iCs/>
        </w:rPr>
        <w:t xml:space="preserve">b </w:t>
      </w:r>
      <w:r>
        <w:t xml:space="preserve">accounts for the finite volume occupied by gas molecules by reducing the available volume. The values of </w:t>
      </w:r>
      <w:r>
        <w:rPr>
          <w:i/>
          <w:iCs/>
        </w:rPr>
        <w:t xml:space="preserve">a </w:t>
      </w:r>
      <w:r>
        <w:t xml:space="preserve">and </w:t>
      </w:r>
      <w:r>
        <w:rPr>
          <w:i/>
          <w:iCs/>
        </w:rPr>
        <w:t xml:space="preserve">b </w:t>
      </w:r>
      <w:r>
        <w:t>are specific to each gas and are determined experimentally.</w:t>
      </w:r>
    </w:p>
    <w:p w14:paraId="5AED466D" w14:textId="31263346" w:rsidR="0072408A" w:rsidRDefault="0072408A" w:rsidP="0077261B">
      <w:r w:rsidRPr="0072408A">
        <w:t>The Van der Waals equation provides</w:t>
      </w:r>
      <w:r>
        <w:t xml:space="preserve"> a more accurate description of real gas behaviour and helps explain phenomena such as gas liquification, which cannot be predicated using the idea</w:t>
      </w:r>
      <w:r w:rsidR="00F55D7E">
        <w:t>l gas law.</w:t>
      </w:r>
    </w:p>
    <w:p w14:paraId="1A0BA808" w14:textId="37DB1D84" w:rsidR="005F0725" w:rsidRDefault="005F0725" w:rsidP="005F0725">
      <w:pPr>
        <w:jc w:val="center"/>
      </w:pPr>
      <w:r w:rsidRPr="005F0725">
        <w:rPr>
          <w:noProof/>
        </w:rPr>
        <w:lastRenderedPageBreak/>
        <w:drawing>
          <wp:inline distT="0" distB="0" distL="0" distR="0" wp14:anchorId="6C081ECD" wp14:editId="2848D6E8">
            <wp:extent cx="4248368" cy="2781443"/>
            <wp:effectExtent l="0" t="0" r="0" b="0"/>
            <wp:docPr id="1215751264" name="Picture 1" descr="A diagram of a gas pr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51264" name="Picture 1" descr="A diagram of a gas price&#10;&#10;AI-generated content may be incorrect."/>
                    <pic:cNvPicPr/>
                  </pic:nvPicPr>
                  <pic:blipFill>
                    <a:blip r:embed="rId11"/>
                    <a:stretch>
                      <a:fillRect/>
                    </a:stretch>
                  </pic:blipFill>
                  <pic:spPr>
                    <a:xfrm>
                      <a:off x="0" y="0"/>
                      <a:ext cx="4248368" cy="2781443"/>
                    </a:xfrm>
                    <a:prstGeom prst="rect">
                      <a:avLst/>
                    </a:prstGeom>
                  </pic:spPr>
                </pic:pic>
              </a:graphicData>
            </a:graphic>
          </wp:inline>
        </w:drawing>
      </w:r>
    </w:p>
    <w:p w14:paraId="1B1D242C" w14:textId="1AECE63E" w:rsidR="005F0725" w:rsidRDefault="005F0725" w:rsidP="005F0725">
      <w:pPr>
        <w:jc w:val="center"/>
        <w:rPr>
          <w:b/>
          <w:bCs/>
          <w:i/>
          <w:iCs/>
        </w:rPr>
      </w:pPr>
      <w:r>
        <w:rPr>
          <w:b/>
          <w:bCs/>
          <w:i/>
          <w:iCs/>
        </w:rPr>
        <w:t xml:space="preserve">Figure 3 – Ideal vs Real Gas Behaviour Comparison </w:t>
      </w:r>
    </w:p>
    <w:p w14:paraId="5A10E7B9" w14:textId="675332B7" w:rsidR="001C6B00" w:rsidRPr="001C6B00" w:rsidRDefault="001C6B00" w:rsidP="001C6B00">
      <w:r>
        <w:t>Figure 3 compares the pressure-volume</w:t>
      </w:r>
      <w:r w:rsidR="00756FD3">
        <w:t xml:space="preserve"> behaviour of an ideal gas and a real gas at constant temperature. At low pressures, both gases exhibit similar behaviour, indication negligible intermolecular forces. As pressures increases, attractive forces cause the real gas pressure to fall below ideal predictions, while at very small volumes repulsive</w:t>
      </w:r>
      <w:r w:rsidR="00D45E07">
        <w:t xml:space="preserve"> forces dominate due to finite molecular size. These deviations illustrate the limitations of the ideal gas law and justify the use of real gas models such as the Van der Waals equation.</w:t>
      </w:r>
    </w:p>
    <w:p w14:paraId="54329F51" w14:textId="7DEBF9C3" w:rsidR="00F55D7E" w:rsidRDefault="00F55D7E" w:rsidP="00F55D7E">
      <w:pPr>
        <w:rPr>
          <w:rStyle w:val="Strong"/>
          <w:color w:val="2E74B5" w:themeColor="accent5" w:themeShade="BF"/>
          <w:sz w:val="24"/>
          <w:szCs w:val="24"/>
        </w:rPr>
      </w:pPr>
      <w:r>
        <w:rPr>
          <w:rStyle w:val="Strong"/>
          <w:color w:val="2E74B5" w:themeColor="accent5" w:themeShade="BF"/>
          <w:sz w:val="24"/>
          <w:szCs w:val="24"/>
        </w:rPr>
        <w:t>4.2 Kinetic Theory &amp; The Temperature-Energy Relationship</w:t>
      </w:r>
    </w:p>
    <w:p w14:paraId="760FB8D4" w14:textId="10509F0E" w:rsidR="00F55D7E" w:rsidRDefault="00F55D7E" w:rsidP="0077261B">
      <w:r>
        <w:t>The kinetic theory of gases provides a molecular interpretation of thermodynamic properties by modelling gas molecules as particles in random motion. According to kinetic theory, gas pressure arises from collisions between molecules and the walls of the container.</w:t>
      </w:r>
    </w:p>
    <w:p w14:paraId="179717B2" w14:textId="763AFFE4" w:rsidR="00F55D7E" w:rsidRDefault="00F55D7E" w:rsidP="0077261B">
      <w:r>
        <w:t>For an ideal gas, the average trans</w:t>
      </w:r>
      <w:r w:rsidR="003E6460">
        <w:t>lational kinetic energy of a molecule is given by:</w:t>
      </w:r>
    </w:p>
    <w:p w14:paraId="1FFC9116" w14:textId="6367DC1E" w:rsidR="003E6460" w:rsidRDefault="00000000" w:rsidP="003E6460">
      <w:pPr>
        <w:jc w:val="center"/>
      </w:pPr>
      <m:oMathPara>
        <m:oMath>
          <m:d>
            <m:dPr>
              <m:ctrlPr>
                <w:rPr>
                  <w:rFonts w:ascii="Cambria Math" w:hAnsi="Cambria Math"/>
                  <w:i/>
                </w:rPr>
              </m:ctrlPr>
            </m:dPr>
            <m:e>
              <m:sSub>
                <m:sSubPr>
                  <m:ctrlPr>
                    <w:rPr>
                      <w:rFonts w:ascii="Cambria Math" w:hAnsi="Cambria Math"/>
                      <w:i/>
                    </w:rPr>
                  </m:ctrlPr>
                </m:sSubPr>
                <m:e>
                  <m:r>
                    <w:rPr>
                      <w:rFonts w:ascii="Cambria Math" w:hAnsi="Cambria Math"/>
                    </w:rPr>
                    <m:t>E</m:t>
                  </m:r>
                </m:e>
                <m:sub>
                  <m:r>
                    <w:rPr>
                      <w:rFonts w:ascii="Cambria Math" w:hAnsi="Cambria Math"/>
                    </w:rPr>
                    <m:t>K</m:t>
                  </m:r>
                </m:sub>
              </m:sSub>
            </m:e>
          </m:d>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2</m:t>
              </m:r>
            </m:den>
          </m:f>
          <m:r>
            <w:rPr>
              <w:rFonts w:ascii="Cambria Math" w:hAnsi="Cambria Math"/>
            </w:rPr>
            <m:t>kT</m:t>
          </m:r>
        </m:oMath>
      </m:oMathPara>
    </w:p>
    <w:p w14:paraId="3C7CFFC3" w14:textId="226A3F10" w:rsidR="003E6460" w:rsidRDefault="003167B9" w:rsidP="003E6460">
      <w:r>
        <w:t xml:space="preserve">Where </w:t>
      </w:r>
      <w:r>
        <w:rPr>
          <w:i/>
          <w:iCs/>
        </w:rPr>
        <w:t xml:space="preserve">k </w:t>
      </w:r>
      <w:r>
        <w:t xml:space="preserve"> is the Boltzmann constant and </w:t>
      </w:r>
      <w:r>
        <w:rPr>
          <w:i/>
          <w:iCs/>
        </w:rPr>
        <w:t xml:space="preserve">T </w:t>
      </w:r>
      <w:r>
        <w:t>is the absolute temperature. This relationship demonstrates</w:t>
      </w:r>
      <w:r w:rsidR="001A68DC">
        <w:t xml:space="preserve"> that the absolute temperature of a gas is directly proportional to the average kinetic energy of its molecules.</w:t>
      </w:r>
    </w:p>
    <w:p w14:paraId="26EA5585" w14:textId="3F952BD9" w:rsidR="001A68DC" w:rsidRDefault="001A68DC" w:rsidP="003E6460">
      <w:r>
        <w:t xml:space="preserve">This result is significant because it provides a physical meaning for temperature, linking a macroscopic property to microscopic molecular motion. It also explains why temperature must be measures on an absolute scale, as zero </w:t>
      </w:r>
      <w:r w:rsidR="00316ADF">
        <w:t>corresponds to zero molecular kinetic energy.</w:t>
      </w:r>
    </w:p>
    <w:p w14:paraId="4888BDBE" w14:textId="19A2CB7F" w:rsidR="00FC76D1" w:rsidRDefault="0018466A" w:rsidP="0018466A">
      <w:pPr>
        <w:jc w:val="center"/>
      </w:pPr>
      <w:r w:rsidRPr="0018466A">
        <w:rPr>
          <w:noProof/>
        </w:rPr>
        <w:lastRenderedPageBreak/>
        <w:drawing>
          <wp:inline distT="0" distB="0" distL="0" distR="0" wp14:anchorId="156578D1" wp14:editId="3C0DE76B">
            <wp:extent cx="3373884" cy="2279650"/>
            <wp:effectExtent l="0" t="0" r="0" b="6350"/>
            <wp:docPr id="1538501215" name="Picture 1" descr="A diagram of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01215" name="Picture 1" descr="A diagram of a normal distribution&#10;&#10;AI-generated content may be incorrect."/>
                    <pic:cNvPicPr/>
                  </pic:nvPicPr>
                  <pic:blipFill>
                    <a:blip r:embed="rId12"/>
                    <a:stretch>
                      <a:fillRect/>
                    </a:stretch>
                  </pic:blipFill>
                  <pic:spPr>
                    <a:xfrm>
                      <a:off x="0" y="0"/>
                      <a:ext cx="3377457" cy="2282064"/>
                    </a:xfrm>
                    <a:prstGeom prst="rect">
                      <a:avLst/>
                    </a:prstGeom>
                  </pic:spPr>
                </pic:pic>
              </a:graphicData>
            </a:graphic>
          </wp:inline>
        </w:drawing>
      </w:r>
    </w:p>
    <w:p w14:paraId="7FB64729" w14:textId="12567DB6" w:rsidR="0018466A" w:rsidRDefault="0018466A" w:rsidP="0018466A">
      <w:pPr>
        <w:jc w:val="center"/>
        <w:rPr>
          <w:b/>
          <w:bCs/>
          <w:i/>
          <w:iCs/>
        </w:rPr>
      </w:pPr>
      <w:r>
        <w:rPr>
          <w:b/>
          <w:bCs/>
          <w:i/>
          <w:iCs/>
        </w:rPr>
        <w:t>Figure 4 – Maxwell-Boltzmann</w:t>
      </w:r>
      <w:r w:rsidR="0005031E">
        <w:rPr>
          <w:b/>
          <w:bCs/>
          <w:i/>
          <w:iCs/>
        </w:rPr>
        <w:t xml:space="preserve"> distribution</w:t>
      </w:r>
    </w:p>
    <w:p w14:paraId="6CAA7D8D" w14:textId="3CC72828" w:rsidR="0005031E" w:rsidRPr="0005031E" w:rsidRDefault="0005031E" w:rsidP="0005031E">
      <w:r>
        <w:t xml:space="preserve">Figure 4 </w:t>
      </w:r>
      <w:r w:rsidR="00FB48F1">
        <w:t>illustrates the Maxwell-Boltzmann distribution of molecular speeds in a gas at different temperatures</w:t>
      </w:r>
      <w:r w:rsidR="0052457B">
        <w:t xml:space="preserve">. As temperatures increases, the distribution broadens and shifts to higher speeds, indication an increase in the average molecular kinetic energy. This </w:t>
      </w:r>
      <w:r w:rsidR="008458C2">
        <w:t>behaviour reflects the direct proportionality between temperature and mean kinetic energy and explains why gas molecules move faster at higher temperatures, consistent with kinetic energy.</w:t>
      </w:r>
    </w:p>
    <w:p w14:paraId="7EAEE43C" w14:textId="5F5B33B3" w:rsidR="00316ADF" w:rsidRDefault="00316ADF" w:rsidP="00316ADF">
      <w:pPr>
        <w:rPr>
          <w:rStyle w:val="Strong"/>
          <w:color w:val="2E74B5" w:themeColor="accent5" w:themeShade="BF"/>
          <w:sz w:val="24"/>
          <w:szCs w:val="24"/>
        </w:rPr>
      </w:pPr>
      <w:r>
        <w:rPr>
          <w:rStyle w:val="Strong"/>
          <w:color w:val="2E74B5" w:themeColor="accent5" w:themeShade="BF"/>
          <w:sz w:val="24"/>
          <w:szCs w:val="24"/>
        </w:rPr>
        <w:t>4.3 Root Mean Square Speed &amp; Gas Density</w:t>
      </w:r>
    </w:p>
    <w:p w14:paraId="75B011FC" w14:textId="62790F51" w:rsidR="00316ADF" w:rsidRDefault="00316ADF" w:rsidP="003E6460">
      <w:r>
        <w:t>The root mean square (RMS) of gas molecules is a useful measure of the average molecular speed and is given by:</w:t>
      </w:r>
    </w:p>
    <w:p w14:paraId="0DC6F0A0" w14:textId="3AA58D04" w:rsidR="00316ADF" w:rsidRDefault="00000000" w:rsidP="001B269C">
      <w:pPr>
        <w:jc w:val="center"/>
      </w:pPr>
      <m:oMathPara>
        <m:oMath>
          <m:sSub>
            <m:sSubPr>
              <m:ctrlPr>
                <w:rPr>
                  <w:rFonts w:ascii="Cambria Math" w:hAnsi="Cambria Math"/>
                  <w:i/>
                </w:rPr>
              </m:ctrlPr>
            </m:sSubPr>
            <m:e>
              <m:r>
                <w:rPr>
                  <w:rFonts w:ascii="Cambria Math" w:hAnsi="Cambria Math"/>
                </w:rPr>
                <m:t>C</m:t>
              </m:r>
            </m:e>
            <m:sub>
              <m:r>
                <w:rPr>
                  <w:rFonts w:ascii="Cambria Math" w:hAnsi="Cambria Math"/>
                </w:rPr>
                <m:t>rms</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3RT</m:t>
                  </m:r>
                </m:num>
                <m:den>
                  <m:r>
                    <w:rPr>
                      <w:rFonts w:ascii="Cambria Math" w:hAnsi="Cambria Math"/>
                    </w:rPr>
                    <m:t>M</m:t>
                  </m:r>
                </m:den>
              </m:f>
            </m:e>
          </m:rad>
        </m:oMath>
      </m:oMathPara>
    </w:p>
    <w:p w14:paraId="293F51DA" w14:textId="18AD8A60" w:rsidR="00316ADF" w:rsidRDefault="00316ADF" w:rsidP="003E6460">
      <w:r>
        <w:t xml:space="preserve">Where </w:t>
      </w:r>
      <w:r>
        <w:rPr>
          <w:i/>
          <w:iCs/>
        </w:rPr>
        <w:t xml:space="preserve">M </w:t>
      </w:r>
      <w:r>
        <w:t xml:space="preserve">is the molar mass of that gas. This equation shows that, at a given temperature, lighter gas molecules move </w:t>
      </w:r>
      <w:r w:rsidR="00D64023">
        <w:t>faster than heavier ones.</w:t>
      </w:r>
    </w:p>
    <w:p w14:paraId="4331BB63" w14:textId="36FDD3C3" w:rsidR="00D64023" w:rsidRDefault="00D64023" w:rsidP="003E6460">
      <w:pPr>
        <w:rPr>
          <w:rFonts w:cs="Arial"/>
        </w:rPr>
      </w:pPr>
      <w:r>
        <w:t>At constant pressure, the density</w:t>
      </w:r>
      <w:r w:rsidR="004F0D6C">
        <w:t xml:space="preserve"> </w:t>
      </w:r>
      <w:r w:rsidR="004F0D6C">
        <w:rPr>
          <w:rFonts w:cs="Arial"/>
        </w:rPr>
        <w:t>ρ of an ideal gas is given</w:t>
      </w:r>
      <w:r w:rsidR="000A60AC">
        <w:rPr>
          <w:rFonts w:cs="Arial"/>
        </w:rPr>
        <w:t xml:space="preserve"> is given by:</w:t>
      </w:r>
    </w:p>
    <w:p w14:paraId="347E18CB" w14:textId="40C118F2" w:rsidR="000A60AC" w:rsidRDefault="002322ED" w:rsidP="00062C91">
      <w:pPr>
        <w:jc w:val="center"/>
        <w:rPr>
          <w:rFonts w:cs="Arial"/>
        </w:rPr>
      </w:pPr>
      <m:oMathPara>
        <m:oMath>
          <m:r>
            <m:rPr>
              <m:sty m:val="p"/>
            </m:rPr>
            <w:rPr>
              <w:rFonts w:ascii="Cambria Math" w:hAnsi="Cambria Math" w:cs="Arial"/>
            </w:rPr>
            <m:t>ρ</m:t>
          </m:r>
          <m:r>
            <m:rPr>
              <m:sty m:val="p"/>
            </m:rPr>
            <w:rPr>
              <w:rFonts w:ascii="Cambria Math" w:cs="Arial"/>
            </w:rPr>
            <m:t xml:space="preserve">= </m:t>
          </m:r>
          <m:f>
            <m:fPr>
              <m:ctrlPr>
                <w:rPr>
                  <w:rFonts w:ascii="Cambria Math" w:eastAsiaTheme="minorEastAsia" w:hAnsi="Cambria Math" w:cs="Arial"/>
                  <w:i/>
                </w:rPr>
              </m:ctrlPr>
            </m:fPr>
            <m:num>
              <m:r>
                <w:rPr>
                  <w:rFonts w:ascii="Cambria Math" w:eastAsiaTheme="minorEastAsia" w:hAnsi="Cambria Math" w:cs="Arial"/>
                </w:rPr>
                <m:t>pM</m:t>
              </m:r>
            </m:num>
            <m:den>
              <m:r>
                <w:rPr>
                  <w:rFonts w:ascii="Cambria Math" w:eastAsiaTheme="minorEastAsia" w:hAnsi="Cambria Math" w:cs="Arial"/>
                </w:rPr>
                <m:t>RT</m:t>
              </m:r>
            </m:den>
          </m:f>
        </m:oMath>
      </m:oMathPara>
    </w:p>
    <w:p w14:paraId="1AE0EB8A" w14:textId="4B82EA04" w:rsidR="000A60AC" w:rsidRDefault="000A60AC" w:rsidP="003E6460">
      <w:pPr>
        <w:rPr>
          <w:rFonts w:cs="Arial"/>
        </w:rPr>
      </w:pPr>
      <w:r>
        <w:rPr>
          <w:rFonts w:cs="Arial"/>
        </w:rPr>
        <w:t>Rearranging for molar mas and substituting into the RMS speed equation shows that:</w:t>
      </w:r>
    </w:p>
    <w:p w14:paraId="75AC8380" w14:textId="2A2B1495" w:rsidR="000A60AC" w:rsidRDefault="00000000" w:rsidP="002322ED">
      <w:pPr>
        <w:jc w:val="center"/>
        <w:rPr>
          <w:rFonts w:cs="Arial"/>
        </w:rPr>
      </w:pPr>
      <m:oMathPara>
        <m:oMath>
          <m:sSub>
            <m:sSubPr>
              <m:ctrlPr>
                <w:rPr>
                  <w:rFonts w:ascii="Cambria Math" w:hAnsi="Cambria Math" w:cs="Arial"/>
                  <w:i/>
                </w:rPr>
              </m:ctrlPr>
            </m:sSubPr>
            <m:e>
              <m:r>
                <w:rPr>
                  <w:rFonts w:ascii="Cambria Math" w:hAnsi="Cambria Math" w:cs="Arial"/>
                </w:rPr>
                <m:t>C</m:t>
              </m:r>
            </m:e>
            <m:sub>
              <m:r>
                <w:rPr>
                  <w:rFonts w:ascii="Cambria Math" w:hAnsi="Cambria Math" w:cs="Arial"/>
                </w:rPr>
                <m:t>rms</m:t>
              </m:r>
            </m:sub>
          </m:sSub>
          <m:r>
            <w:rPr>
              <w:rFonts w:ascii="Cambria Math" w:hAnsi="Cambria Math" w:cs="Arial"/>
            </w:rPr>
            <m:t>∝</m:t>
          </m:r>
          <m:f>
            <m:fPr>
              <m:ctrlPr>
                <w:rPr>
                  <w:rFonts w:ascii="Cambria Math" w:hAnsi="Cambria Math" w:cs="Arial"/>
                  <w:i/>
                </w:rPr>
              </m:ctrlPr>
            </m:fPr>
            <m:num>
              <m:r>
                <w:rPr>
                  <w:rFonts w:ascii="Cambria Math" w:hAnsi="Cambria Math" w:cs="Arial"/>
                </w:rPr>
                <m:t>1</m:t>
              </m:r>
            </m:num>
            <m:den>
              <m:rad>
                <m:radPr>
                  <m:degHide m:val="1"/>
                  <m:ctrlPr>
                    <w:rPr>
                      <w:rFonts w:ascii="Cambria Math" w:hAnsi="Cambria Math" w:cs="Arial"/>
                      <w:i/>
                    </w:rPr>
                  </m:ctrlPr>
                </m:radPr>
                <m:deg/>
                <m:e>
                  <m:r>
                    <m:rPr>
                      <m:sty m:val="p"/>
                    </m:rPr>
                    <w:rPr>
                      <w:rFonts w:ascii="Cambria Math" w:hAnsi="Cambria Math" w:cs="Arial"/>
                    </w:rPr>
                    <m:t>ρ</m:t>
                  </m:r>
                </m:e>
              </m:rad>
            </m:den>
          </m:f>
        </m:oMath>
      </m:oMathPara>
    </w:p>
    <w:p w14:paraId="38FEF159" w14:textId="225DB8F8" w:rsidR="000A60AC" w:rsidRDefault="000A60AC" w:rsidP="003E6460">
      <w:pPr>
        <w:rPr>
          <w:rFonts w:cs="Arial"/>
        </w:rPr>
      </w:pPr>
      <w:r>
        <w:rPr>
          <w:rFonts w:cs="Arial"/>
        </w:rPr>
        <w:t>This demonstrates that at constant pressure, the RMS speed of gas molecules is inversely proportional to the square root of the gas density.</w:t>
      </w:r>
    </w:p>
    <w:p w14:paraId="262212D3" w14:textId="1E3581DB" w:rsidR="000A60AC" w:rsidRDefault="000A60AC" w:rsidP="000A60AC">
      <w:pPr>
        <w:rPr>
          <w:rStyle w:val="Strong"/>
          <w:color w:val="2E74B5" w:themeColor="accent5" w:themeShade="BF"/>
          <w:sz w:val="24"/>
          <w:szCs w:val="24"/>
        </w:rPr>
      </w:pPr>
      <w:r>
        <w:rPr>
          <w:rStyle w:val="Strong"/>
          <w:color w:val="2E74B5" w:themeColor="accent5" w:themeShade="BF"/>
          <w:sz w:val="24"/>
          <w:szCs w:val="24"/>
        </w:rPr>
        <w:t>4.4 Graham’s Law of Diffusion</w:t>
      </w:r>
    </w:p>
    <w:p w14:paraId="762C8CCA" w14:textId="59667549" w:rsidR="000A60AC" w:rsidRDefault="000A60AC" w:rsidP="003E6460">
      <w:r>
        <w:t xml:space="preserve">The inverse </w:t>
      </w:r>
      <w:r w:rsidR="00F15CCE">
        <w:t xml:space="preserve">relationship between molecular speed and molar mass loads directly to </w:t>
      </w:r>
      <w:r w:rsidR="008E525E">
        <w:t>Graham’s law of diffusion, which states that the rate of diffusion of a gas is inversely proportional to the square root of its molar mass:</w:t>
      </w:r>
    </w:p>
    <w:p w14:paraId="1EAA1646" w14:textId="3D73FB39" w:rsidR="008E525E" w:rsidRDefault="00000000" w:rsidP="0005707C">
      <w:pPr>
        <w:jc w:val="center"/>
      </w:pPr>
      <m:oMathPara>
        <m:oMath>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1</m:t>
                  </m:r>
                </m:sub>
              </m:sSub>
            </m:num>
            <m:den>
              <m:sSub>
                <m:sSubPr>
                  <m:ctrlPr>
                    <w:rPr>
                      <w:rFonts w:ascii="Cambria Math" w:hAnsi="Cambria Math"/>
                      <w:i/>
                    </w:rPr>
                  </m:ctrlPr>
                </m:sSubPr>
                <m:e>
                  <m:r>
                    <w:rPr>
                      <w:rFonts w:ascii="Cambria Math" w:hAnsi="Cambria Math"/>
                    </w:rPr>
                    <m:t>r</m:t>
                  </m:r>
                </m:e>
                <m:sub>
                  <m:r>
                    <w:rPr>
                      <w:rFonts w:ascii="Cambria Math" w:hAnsi="Cambria Math"/>
                    </w:rPr>
                    <m:t>2</m:t>
                  </m:r>
                </m:sub>
              </m:sSub>
            </m:den>
          </m:f>
          <m:r>
            <w:rPr>
              <w:rFonts w:ascii="Cambria Math" w:hAnsi="Cambria Math"/>
            </w:rPr>
            <m:t>=</m:t>
          </m:r>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2</m:t>
                      </m:r>
                    </m:sub>
                  </m:sSub>
                </m:num>
                <m:den>
                  <m:sSub>
                    <m:sSubPr>
                      <m:ctrlPr>
                        <w:rPr>
                          <w:rFonts w:ascii="Cambria Math" w:hAnsi="Cambria Math"/>
                          <w:i/>
                        </w:rPr>
                      </m:ctrlPr>
                    </m:sSubPr>
                    <m:e>
                      <m:r>
                        <w:rPr>
                          <w:rFonts w:ascii="Cambria Math" w:hAnsi="Cambria Math"/>
                        </w:rPr>
                        <m:t>M</m:t>
                      </m:r>
                    </m:e>
                    <m:sub>
                      <m:r>
                        <w:rPr>
                          <w:rFonts w:ascii="Cambria Math" w:hAnsi="Cambria Math"/>
                        </w:rPr>
                        <m:t>1</m:t>
                      </m:r>
                    </m:sub>
                  </m:sSub>
                </m:den>
              </m:f>
            </m:e>
          </m:rad>
        </m:oMath>
      </m:oMathPara>
    </w:p>
    <w:p w14:paraId="74DB5C8F" w14:textId="22959E69" w:rsidR="008E525E" w:rsidRDefault="008E525E" w:rsidP="003E6460">
      <w:pPr>
        <w:rPr>
          <w:rFonts w:eastAsiaTheme="minorEastAsia"/>
        </w:rPr>
      </w:pPr>
      <w:r>
        <w:t>This law explains why lighter gases diffuse more rapidly than heavier gases and provides a practical method for separating gas mixtures. A notable</w:t>
      </w:r>
      <w:r w:rsidR="00227B3D">
        <w:t xml:space="preserve"> application is the enrichment </w:t>
      </w:r>
      <w:r w:rsidR="00AE5CA0">
        <w:t xml:space="preserve">of uranium isotopes, where the slight mass difference between </w:t>
      </w:r>
      <m:oMath>
        <m:sPre>
          <m:sPrePr>
            <m:ctrlPr>
              <w:rPr>
                <w:rFonts w:ascii="Cambria Math" w:hAnsi="Cambria Math"/>
                <w:i/>
              </w:rPr>
            </m:ctrlPr>
          </m:sPrePr>
          <m:sub/>
          <m:sup>
            <m:r>
              <w:rPr>
                <w:rFonts w:ascii="Cambria Math" w:hAnsi="Cambria Math"/>
              </w:rPr>
              <m:t>235</m:t>
            </m:r>
          </m:sup>
          <m:e>
            <m:r>
              <w:rPr>
                <w:rFonts w:ascii="Cambria Math" w:hAnsi="Cambria Math"/>
              </w:rPr>
              <m:t>U</m:t>
            </m:r>
          </m:e>
        </m:sPre>
      </m:oMath>
      <w:r w:rsidR="00323B5C">
        <w:rPr>
          <w:rFonts w:eastAsiaTheme="minorEastAsia"/>
        </w:rPr>
        <w:t xml:space="preserve"> &amp; </w:t>
      </w:r>
      <m:oMath>
        <m:sPre>
          <m:sPrePr>
            <m:ctrlPr>
              <w:rPr>
                <w:rFonts w:ascii="Cambria Math" w:hAnsi="Cambria Math"/>
                <w:i/>
              </w:rPr>
            </m:ctrlPr>
          </m:sPrePr>
          <m:sub/>
          <m:sup>
            <m:r>
              <w:rPr>
                <w:rFonts w:ascii="Cambria Math" w:hAnsi="Cambria Math"/>
              </w:rPr>
              <m:t>238</m:t>
            </m:r>
          </m:sup>
          <m:e>
            <m:r>
              <w:rPr>
                <w:rFonts w:ascii="Cambria Math" w:hAnsi="Cambria Math"/>
              </w:rPr>
              <m:t>U</m:t>
            </m:r>
          </m:e>
        </m:sPre>
      </m:oMath>
      <w:r w:rsidR="00323B5C">
        <w:rPr>
          <w:rFonts w:eastAsiaTheme="minorEastAsia"/>
        </w:rPr>
        <w:t xml:space="preserve"> is exploited using gaseous</w:t>
      </w:r>
      <w:r w:rsidR="00F829E2">
        <w:rPr>
          <w:rFonts w:eastAsiaTheme="minorEastAsia"/>
        </w:rPr>
        <w:t xml:space="preserve"> diffusion techniques.</w:t>
      </w:r>
    </w:p>
    <w:p w14:paraId="46E9793B" w14:textId="77777777" w:rsidR="00F829E2" w:rsidRDefault="00F829E2" w:rsidP="003E6460">
      <w:pPr>
        <w:rPr>
          <w:rFonts w:eastAsiaTheme="minorEastAsia"/>
        </w:rPr>
      </w:pPr>
    </w:p>
    <w:p w14:paraId="23C6BB11" w14:textId="59C6AB5B" w:rsidR="00F829E2" w:rsidRDefault="00F829E2" w:rsidP="00F829E2">
      <w:pPr>
        <w:rPr>
          <w:rStyle w:val="Strong"/>
          <w:color w:val="2E74B5" w:themeColor="accent5" w:themeShade="BF"/>
          <w:sz w:val="24"/>
          <w:szCs w:val="24"/>
        </w:rPr>
      </w:pPr>
      <w:r>
        <w:rPr>
          <w:rStyle w:val="Strong"/>
          <w:color w:val="2E74B5" w:themeColor="accent5" w:themeShade="BF"/>
          <w:sz w:val="24"/>
          <w:szCs w:val="24"/>
        </w:rPr>
        <w:t>4.5 Limitations of the Ideal Gas &amp; Kinetic Models</w:t>
      </w:r>
    </w:p>
    <w:p w14:paraId="7B87CCBF" w14:textId="5CD239E7" w:rsidR="00F829E2" w:rsidRDefault="00F829E2" w:rsidP="003E6460">
      <w:r>
        <w:t>While the ideal gas law and kinetic theory provide powerful tools for understanding has behaviour, their limitations must be acknowledged. At high pressures, intermolecular</w:t>
      </w:r>
      <w:r w:rsidR="008E51DF">
        <w:t xml:space="preserve"> volume becomes significant, and at low temperatures, intermolecular attractions dominate, leading to deviations from ideal behaviour. Additionally, kinetic theory neglects rotational and vibrational energy modes, which become important for poly</w:t>
      </w:r>
      <w:r w:rsidR="00B82BB3">
        <w:t xml:space="preserve">atomic gases. </w:t>
      </w:r>
    </w:p>
    <w:p w14:paraId="2577A628" w14:textId="0AEBF0E5" w:rsidR="00B82BB3" w:rsidRDefault="00B82BB3" w:rsidP="003E6460">
      <w:r>
        <w:t xml:space="preserve">Despite these limitations, the ideal gas model remains essential in engineering analysis due to its simplicity, predictive capability under many conditions, and usefulness </w:t>
      </w:r>
      <w:r w:rsidR="00DC61EC">
        <w:t>as a reference point for more advanced real-gas models.</w:t>
      </w:r>
    </w:p>
    <w:p w14:paraId="6B2FE778" w14:textId="77777777" w:rsidR="00F96166" w:rsidRDefault="00F96166" w:rsidP="003E6460"/>
    <w:p w14:paraId="6CF2DBFF" w14:textId="77777777" w:rsidR="00F96166" w:rsidRDefault="00F96166" w:rsidP="003E6460"/>
    <w:p w14:paraId="4F235DB7" w14:textId="77777777" w:rsidR="00F96166" w:rsidRDefault="00F96166" w:rsidP="003E6460"/>
    <w:p w14:paraId="15F89E0A" w14:textId="77777777" w:rsidR="00F96166" w:rsidRDefault="00F96166" w:rsidP="003E6460"/>
    <w:p w14:paraId="3BA261F4" w14:textId="77777777" w:rsidR="00F96166" w:rsidRDefault="00F96166" w:rsidP="003E6460"/>
    <w:p w14:paraId="64C76CE8" w14:textId="77777777" w:rsidR="00F96166" w:rsidRDefault="00F96166" w:rsidP="003E6460"/>
    <w:p w14:paraId="7DB9D691" w14:textId="77777777" w:rsidR="00F96166" w:rsidRDefault="00F96166" w:rsidP="003E6460"/>
    <w:p w14:paraId="30C83313" w14:textId="77777777" w:rsidR="00F96166" w:rsidRDefault="00F96166" w:rsidP="003E6460"/>
    <w:p w14:paraId="6ADB2E4F" w14:textId="77777777" w:rsidR="00F96166" w:rsidRDefault="00F96166" w:rsidP="003E6460"/>
    <w:p w14:paraId="27016566" w14:textId="77777777" w:rsidR="00F96166" w:rsidRDefault="00F96166" w:rsidP="003E6460"/>
    <w:p w14:paraId="24284959" w14:textId="77777777" w:rsidR="00F96166" w:rsidRDefault="00F96166" w:rsidP="003E6460"/>
    <w:p w14:paraId="6CB9479F" w14:textId="77777777" w:rsidR="00F96166" w:rsidRDefault="00F96166" w:rsidP="003E6460"/>
    <w:p w14:paraId="0F12F81E" w14:textId="77777777" w:rsidR="00F96166" w:rsidRDefault="00F96166" w:rsidP="003E6460"/>
    <w:p w14:paraId="5EEDDD96" w14:textId="77777777" w:rsidR="00F96166" w:rsidRDefault="00F96166" w:rsidP="003E6460"/>
    <w:p w14:paraId="3ECB269C" w14:textId="77777777" w:rsidR="00F96166" w:rsidRDefault="00F96166" w:rsidP="003E6460"/>
    <w:p w14:paraId="79F8C0D2" w14:textId="77777777" w:rsidR="00F96166" w:rsidRDefault="00F96166" w:rsidP="003E6460"/>
    <w:p w14:paraId="3BE44597" w14:textId="77777777" w:rsidR="00F96166" w:rsidRDefault="00F96166" w:rsidP="003E6460"/>
    <w:p w14:paraId="42FEA116" w14:textId="77777777" w:rsidR="00F96166" w:rsidRDefault="00F96166" w:rsidP="003E6460"/>
    <w:p w14:paraId="0BE9F033" w14:textId="77777777" w:rsidR="00F96166" w:rsidRDefault="00F96166" w:rsidP="003E6460"/>
    <w:p w14:paraId="3BC62500" w14:textId="4CD021F2" w:rsidR="00696FE6" w:rsidRDefault="00696FE6" w:rsidP="00696FE6">
      <w:pPr>
        <w:rPr>
          <w:rStyle w:val="Strong"/>
          <w:color w:val="2E74B5" w:themeColor="accent5" w:themeShade="BF"/>
          <w:sz w:val="24"/>
          <w:szCs w:val="24"/>
        </w:rPr>
      </w:pPr>
      <w:r>
        <w:rPr>
          <w:rStyle w:val="Strong"/>
          <w:color w:val="2E74B5" w:themeColor="accent5" w:themeShade="BF"/>
          <w:sz w:val="24"/>
          <w:szCs w:val="24"/>
        </w:rPr>
        <w:lastRenderedPageBreak/>
        <w:t xml:space="preserve">5 </w:t>
      </w:r>
      <w:r>
        <w:rPr>
          <w:rStyle w:val="Strong"/>
          <w:color w:val="2E74B5" w:themeColor="accent5" w:themeShade="BF"/>
          <w:sz w:val="24"/>
          <w:szCs w:val="24"/>
        </w:rPr>
        <w:t>References</w:t>
      </w:r>
    </w:p>
    <w:p w14:paraId="44FA55B2" w14:textId="1C867977" w:rsidR="008F2487" w:rsidRPr="008F2487" w:rsidRDefault="008F2487" w:rsidP="008F2487">
      <w:r w:rsidRPr="008F2487">
        <w:t xml:space="preserve">Caltech.edu. (2026). </w:t>
      </w:r>
      <w:r w:rsidRPr="008F2487">
        <w:rPr>
          <w:i/>
          <w:iCs/>
        </w:rPr>
        <w:t>The Feynman Lectures on Physics Vol. I Ch. 44: The Laws of Thermodynamics</w:t>
      </w:r>
      <w:r w:rsidRPr="008F2487">
        <w:t xml:space="preserve">. [online] Available at: https://www.feynmanlectures.caltech.edu/I_44.html? </w:t>
      </w:r>
    </w:p>
    <w:p w14:paraId="52B66E2C" w14:textId="77777777" w:rsidR="008F2487" w:rsidRPr="008F2487" w:rsidRDefault="008F2487" w:rsidP="008F2487">
      <w:r w:rsidRPr="008F2487">
        <w:t xml:space="preserve">Engineering </w:t>
      </w:r>
      <w:proofErr w:type="spellStart"/>
      <w:r w:rsidRPr="008F2487">
        <w:t>LibreTexts</w:t>
      </w:r>
      <w:proofErr w:type="spellEnd"/>
      <w:r w:rsidRPr="008F2487">
        <w:t xml:space="preserve">. (2020). </w:t>
      </w:r>
      <w:r w:rsidRPr="008F2487">
        <w:rPr>
          <w:i/>
          <w:iCs/>
        </w:rPr>
        <w:t>31.9: Thermodynamics</w:t>
      </w:r>
      <w:r w:rsidRPr="008F2487">
        <w:t>. [online] Available at: https://eng.libretexts.org/Bookshelves/Materials_Science/TLP_Library_I/31%3A_Fuel_Cells/31.9%3A_Thermodynamics.</w:t>
      </w:r>
    </w:p>
    <w:p w14:paraId="3BAD6607" w14:textId="77777777" w:rsidR="008F2487" w:rsidRPr="008F2487" w:rsidRDefault="008F2487" w:rsidP="008F2487">
      <w:r w:rsidRPr="008F2487">
        <w:t xml:space="preserve">Hall, N. (2021). </w:t>
      </w:r>
      <w:r w:rsidRPr="008F2487">
        <w:rPr>
          <w:i/>
          <w:iCs/>
        </w:rPr>
        <w:t>Thermodynamics</w:t>
      </w:r>
      <w:r w:rsidRPr="008F2487">
        <w:t>. [online] Nasa.gov. Available at: https://www.grc.nasa.gov/WWW/K-12/airplane/thermo.html.</w:t>
      </w:r>
    </w:p>
    <w:p w14:paraId="062FDE6F" w14:textId="77777777" w:rsidR="008F2487" w:rsidRPr="008F2487" w:rsidRDefault="008F2487" w:rsidP="008F2487">
      <w:r w:rsidRPr="008F2487">
        <w:t xml:space="preserve">Ling, S., Moebs, W. and Sanny, J. (2016a). </w:t>
      </w:r>
      <w:r w:rsidRPr="008F2487">
        <w:rPr>
          <w:i/>
          <w:iCs/>
        </w:rPr>
        <w:t>OpenStax</w:t>
      </w:r>
      <w:r w:rsidRPr="008F2487">
        <w:t>. [online] openstax.org. Available at: https://openstax.org/details/books/university-physics-volume-2.</w:t>
      </w:r>
    </w:p>
    <w:p w14:paraId="7574EB2A" w14:textId="32F19B45" w:rsidR="008F2487" w:rsidRPr="008F2487" w:rsidRDefault="008F2487" w:rsidP="008F2487">
      <w:r w:rsidRPr="008F2487">
        <w:t xml:space="preserve">Ling, S.J., Moebs, W. and Sanny, J. (2016b). </w:t>
      </w:r>
      <w:r w:rsidRPr="008F2487">
        <w:rPr>
          <w:i/>
          <w:iCs/>
        </w:rPr>
        <w:t>4.5 The Carnot Cycle - University Physics Volume 2 | OpenStax</w:t>
      </w:r>
      <w:r w:rsidRPr="008F2487">
        <w:t>. [online] Openstax.org. Available at: https://openstax.org/books/university-physics-volume-2/pages/4-5-the-carnot-cycle?</w:t>
      </w:r>
    </w:p>
    <w:p w14:paraId="216E95DB" w14:textId="77777777" w:rsidR="008F2487" w:rsidRPr="008F2487" w:rsidRDefault="008F2487" w:rsidP="008F2487">
      <w:r w:rsidRPr="008F2487">
        <w:t xml:space="preserve">Massachusetts Institute of Technology (2016). </w:t>
      </w:r>
      <w:r w:rsidRPr="008F2487">
        <w:rPr>
          <w:i/>
          <w:iCs/>
        </w:rPr>
        <w:t xml:space="preserve">Laws of Thermodynamics | MIT </w:t>
      </w:r>
      <w:proofErr w:type="spellStart"/>
      <w:r w:rsidRPr="008F2487">
        <w:rPr>
          <w:i/>
          <w:iCs/>
        </w:rPr>
        <w:t>OpenCourseWare</w:t>
      </w:r>
      <w:proofErr w:type="spellEnd"/>
      <w:r w:rsidRPr="008F2487">
        <w:rPr>
          <w:i/>
          <w:iCs/>
        </w:rPr>
        <w:t xml:space="preserve"> | Free Online Course Materials</w:t>
      </w:r>
      <w:r w:rsidRPr="008F2487">
        <w:t>. [online] Aprende.org. Available at: https://opencw.aprende.org/high-school/physics/exam-prep/kinetic-theory-thermodynamics/laws-of-thermodynamics/.</w:t>
      </w:r>
    </w:p>
    <w:p w14:paraId="2A77C61B" w14:textId="67F4B7EB" w:rsidR="008F2487" w:rsidRPr="008F2487" w:rsidRDefault="008F2487" w:rsidP="008F2487">
      <w:proofErr w:type="spellStart"/>
      <w:r w:rsidRPr="008F2487">
        <w:t>StudySmarter</w:t>
      </w:r>
      <w:proofErr w:type="spellEnd"/>
      <w:r w:rsidRPr="008F2487">
        <w:t xml:space="preserve"> (2019). </w:t>
      </w:r>
      <w:r w:rsidRPr="008F2487">
        <w:rPr>
          <w:i/>
          <w:iCs/>
        </w:rPr>
        <w:t xml:space="preserve">Thermodynamics: Gas Properties &amp; Phase Change | </w:t>
      </w:r>
      <w:proofErr w:type="spellStart"/>
      <w:r w:rsidRPr="008F2487">
        <w:rPr>
          <w:i/>
          <w:iCs/>
        </w:rPr>
        <w:t>StudySmarter</w:t>
      </w:r>
      <w:proofErr w:type="spellEnd"/>
      <w:r w:rsidRPr="008F2487">
        <w:t xml:space="preserve">. [online] </w:t>
      </w:r>
      <w:proofErr w:type="spellStart"/>
      <w:r w:rsidRPr="008F2487">
        <w:t>StudySmarter</w:t>
      </w:r>
      <w:proofErr w:type="spellEnd"/>
      <w:r w:rsidRPr="008F2487">
        <w:t xml:space="preserve"> UK. Available at: https://www.studysmarter.co.uk/explanations/engineering/engineering-thermodynamics/thermodynamics-of-gases/?</w:t>
      </w:r>
    </w:p>
    <w:p w14:paraId="54BBFF93" w14:textId="5DD3D6AE" w:rsidR="00696FE6" w:rsidRDefault="004034DD" w:rsidP="003E6460">
      <w:proofErr w:type="spellStart"/>
      <w:r w:rsidRPr="004034DD">
        <w:t>Çengel</w:t>
      </w:r>
      <w:proofErr w:type="spellEnd"/>
      <w:r w:rsidRPr="004034DD">
        <w:t xml:space="preserve">, Y. A. and Boles, M. A. (2019) </w:t>
      </w:r>
      <w:r w:rsidRPr="004034DD">
        <w:rPr>
          <w:i/>
          <w:iCs/>
        </w:rPr>
        <w:t>Thermodynamics: An Engineering Approach</w:t>
      </w:r>
      <w:r w:rsidRPr="004034DD">
        <w:t xml:space="preserve">. 9th </w:t>
      </w:r>
      <w:proofErr w:type="spellStart"/>
      <w:r w:rsidRPr="004034DD">
        <w:t>edn</w:t>
      </w:r>
      <w:proofErr w:type="spellEnd"/>
      <w:r w:rsidRPr="004034DD">
        <w:t>. New York: McGraw-Hill Education.</w:t>
      </w:r>
    </w:p>
    <w:p w14:paraId="67770A03" w14:textId="1C19BB3B" w:rsidR="004034DD" w:rsidRDefault="004034DD" w:rsidP="003E6460">
      <w:proofErr w:type="spellStart"/>
      <w:r w:rsidRPr="004034DD">
        <w:t>Zemansky</w:t>
      </w:r>
      <w:proofErr w:type="spellEnd"/>
      <w:r w:rsidRPr="004034DD">
        <w:t xml:space="preserve">, M. W. and Dittman, R. H. (1997) </w:t>
      </w:r>
      <w:r w:rsidRPr="004034DD">
        <w:rPr>
          <w:i/>
          <w:iCs/>
        </w:rPr>
        <w:t>Heat and Thermodynamics</w:t>
      </w:r>
      <w:r w:rsidRPr="004034DD">
        <w:t xml:space="preserve">. 7th </w:t>
      </w:r>
      <w:proofErr w:type="spellStart"/>
      <w:r w:rsidRPr="004034DD">
        <w:t>edn</w:t>
      </w:r>
      <w:proofErr w:type="spellEnd"/>
      <w:r w:rsidRPr="004034DD">
        <w:t>. New York: McGraw-Hill.</w:t>
      </w:r>
    </w:p>
    <w:p w14:paraId="4BDE3F1C" w14:textId="32500AE7" w:rsidR="004034DD" w:rsidRPr="00316ADF" w:rsidRDefault="00F96166" w:rsidP="003E6460">
      <w:r w:rsidRPr="00F96166">
        <w:t xml:space="preserve">Sonntag, R. E., Borgnakke, C. and Van Wylen, G. J. (2014) </w:t>
      </w:r>
      <w:r w:rsidRPr="00F96166">
        <w:rPr>
          <w:i/>
          <w:iCs/>
        </w:rPr>
        <w:t>Fundamentals of Thermodynamics</w:t>
      </w:r>
      <w:r w:rsidRPr="00F96166">
        <w:t xml:space="preserve">. 8th </w:t>
      </w:r>
      <w:proofErr w:type="spellStart"/>
      <w:r w:rsidRPr="00F96166">
        <w:t>edn</w:t>
      </w:r>
      <w:proofErr w:type="spellEnd"/>
      <w:r w:rsidRPr="00F96166">
        <w:t>. Hoboken: Wiley.</w:t>
      </w:r>
    </w:p>
    <w:sectPr w:rsidR="004034DD" w:rsidRPr="00316ADF" w:rsidSect="001228AF">
      <w:headerReference w:type="default" r:id="rId13"/>
      <w:footerReference w:type="even" r:id="rId14"/>
      <w:footerReference w:type="default" r:id="rId15"/>
      <w:footerReference w:type="first" r:id="rId16"/>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39A0B" w14:textId="77777777" w:rsidR="008B786B" w:rsidRDefault="008B786B" w:rsidP="008A5806">
      <w:pPr>
        <w:spacing w:after="0" w:line="240" w:lineRule="auto"/>
      </w:pPr>
      <w:r>
        <w:separator/>
      </w:r>
    </w:p>
  </w:endnote>
  <w:endnote w:type="continuationSeparator" w:id="0">
    <w:p w14:paraId="668919CC" w14:textId="77777777" w:rsidR="008B786B" w:rsidRDefault="008B786B" w:rsidP="008A5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837FF" w14:textId="0AC6357C" w:rsidR="008A5806" w:rsidRDefault="008A5806">
    <w:pPr>
      <w:pStyle w:val="Footer"/>
    </w:pPr>
    <w:r>
      <w:rPr>
        <w:noProof/>
      </w:rPr>
      <mc:AlternateContent>
        <mc:Choice Requires="wps">
          <w:drawing>
            <wp:anchor distT="0" distB="0" distL="0" distR="0" simplePos="0" relativeHeight="251659264" behindDoc="0" locked="0" layoutInCell="1" allowOverlap="1" wp14:anchorId="70FE8519" wp14:editId="0C015E33">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74FF33" w14:textId="346F2616" w:rsidR="008A5806" w:rsidRPr="008A5806" w:rsidRDefault="008A5806" w:rsidP="008A5806">
                          <w:pPr>
                            <w:spacing w:after="0"/>
                            <w:rPr>
                              <w:rFonts w:ascii="Calibri" w:eastAsia="Calibri" w:hAnsi="Calibri" w:cs="Calibri"/>
                              <w:noProof/>
                              <w:color w:val="000000"/>
                              <w:sz w:val="16"/>
                              <w:szCs w:val="16"/>
                            </w:rPr>
                          </w:pPr>
                          <w:r w:rsidRPr="008A580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0FE8519" id="_x0000_t202" coordsize="21600,21600" o:spt="202" path="m,l,21600r21600,l21600,xe">
              <v:stroke joinstyle="miter"/>
              <v:path gradientshapeok="t" o:connecttype="rect"/>
            </v:shapetype>
            <v:shape id="_x0000_s1034"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574FF33" w14:textId="346F2616" w:rsidR="008A5806" w:rsidRPr="008A5806" w:rsidRDefault="008A5806" w:rsidP="008A5806">
                    <w:pPr>
                      <w:spacing w:after="0"/>
                      <w:rPr>
                        <w:rFonts w:ascii="Calibri" w:eastAsia="Calibri" w:hAnsi="Calibri" w:cs="Calibri"/>
                        <w:noProof/>
                        <w:color w:val="000000"/>
                        <w:sz w:val="16"/>
                        <w:szCs w:val="16"/>
                      </w:rPr>
                    </w:pPr>
                    <w:r w:rsidRPr="008A580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9BC3B" w14:textId="65F82865" w:rsidR="00050129" w:rsidRDefault="00050129" w:rsidP="00050129">
    <w:pPr>
      <w:pStyle w:val="Footer"/>
      <w:ind w:left="527" w:firstLine="3986"/>
    </w:pPr>
  </w:p>
  <w:p w14:paraId="3C710327" w14:textId="78BAFD70" w:rsidR="008A5806" w:rsidRDefault="008A58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A37" w14:textId="69128101" w:rsidR="008A5806" w:rsidRDefault="008A5806">
    <w:pPr>
      <w:pStyle w:val="Footer"/>
    </w:pPr>
    <w:r>
      <w:rPr>
        <w:noProof/>
      </w:rPr>
      <mc:AlternateContent>
        <mc:Choice Requires="wps">
          <w:drawing>
            <wp:anchor distT="0" distB="0" distL="0" distR="0" simplePos="0" relativeHeight="251658240" behindDoc="0" locked="0" layoutInCell="1" allowOverlap="1" wp14:anchorId="05EBF974" wp14:editId="6C90B0AA">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D74A0F" w14:textId="3F40FC43" w:rsidR="008A5806" w:rsidRPr="008A5806" w:rsidRDefault="008A5806" w:rsidP="008A5806">
                          <w:pPr>
                            <w:spacing w:after="0"/>
                            <w:rPr>
                              <w:rFonts w:ascii="Calibri" w:eastAsia="Calibri" w:hAnsi="Calibri" w:cs="Calibri"/>
                              <w:noProof/>
                              <w:color w:val="000000"/>
                              <w:sz w:val="16"/>
                              <w:szCs w:val="16"/>
                            </w:rPr>
                          </w:pPr>
                          <w:r w:rsidRPr="008A580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EBF974" id="_x0000_t202" coordsize="21600,21600" o:spt="202" path="m,l,21600r21600,l21600,xe">
              <v:stroke joinstyle="miter"/>
              <v:path gradientshapeok="t" o:connecttype="rect"/>
            </v:shapetype>
            <v:shape id="Text Box 1" o:spid="_x0000_s1035"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5D74A0F" w14:textId="3F40FC43" w:rsidR="008A5806" w:rsidRPr="008A5806" w:rsidRDefault="008A5806" w:rsidP="008A5806">
                    <w:pPr>
                      <w:spacing w:after="0"/>
                      <w:rPr>
                        <w:rFonts w:ascii="Calibri" w:eastAsia="Calibri" w:hAnsi="Calibri" w:cs="Calibri"/>
                        <w:noProof/>
                        <w:color w:val="000000"/>
                        <w:sz w:val="16"/>
                        <w:szCs w:val="16"/>
                      </w:rPr>
                    </w:pPr>
                    <w:r w:rsidRPr="008A580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A658A" w14:textId="77777777" w:rsidR="008B786B" w:rsidRDefault="008B786B" w:rsidP="008A5806">
      <w:pPr>
        <w:spacing w:after="0" w:line="240" w:lineRule="auto"/>
      </w:pPr>
      <w:r>
        <w:separator/>
      </w:r>
    </w:p>
  </w:footnote>
  <w:footnote w:type="continuationSeparator" w:id="0">
    <w:p w14:paraId="5CE4B01D" w14:textId="77777777" w:rsidR="008B786B" w:rsidRDefault="008B786B" w:rsidP="008A5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7ABC7" w14:textId="4F582A71" w:rsidR="00D67A19" w:rsidRDefault="00D67A19" w:rsidP="00D67A19">
    <w:pPr>
      <w:pStyle w:val="Header"/>
      <w:jc w:val="right"/>
    </w:pPr>
    <w:r>
      <w:rPr>
        <w:noProof/>
      </w:rPr>
      <w:drawing>
        <wp:anchor distT="0" distB="0" distL="114300" distR="114300" simplePos="0" relativeHeight="251662336" behindDoc="0" locked="0" layoutInCell="1" allowOverlap="1" wp14:anchorId="04612019" wp14:editId="03B5973D">
          <wp:simplePos x="0" y="0"/>
          <wp:positionH relativeFrom="column">
            <wp:posOffset>5758815</wp:posOffset>
          </wp:positionH>
          <wp:positionV relativeFrom="paragraph">
            <wp:posOffset>-139569</wp:posOffset>
          </wp:positionV>
          <wp:extent cx="658145" cy="649539"/>
          <wp:effectExtent l="0" t="0" r="8890" b="0"/>
          <wp:wrapNone/>
          <wp:docPr id="3" name="Picture 3" descr="UWTSD : School of Applied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 School of Applied Comput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145" cy="649539"/>
                  </a:xfrm>
                  <a:prstGeom prst="rect">
                    <a:avLst/>
                  </a:prstGeom>
                  <a:noFill/>
                  <a:ln>
                    <a:noFill/>
                  </a:ln>
                </pic:spPr>
              </pic:pic>
            </a:graphicData>
          </a:graphic>
        </wp:anchor>
      </w:drawing>
    </w:r>
    <w:r>
      <w:rPr>
        <w:caps/>
        <w:noProof/>
        <w:color w:val="808080" w:themeColor="background1" w:themeShade="80"/>
        <w:sz w:val="20"/>
        <w:szCs w:val="20"/>
      </w:rPr>
      <mc:AlternateContent>
        <mc:Choice Requires="wpg">
          <w:drawing>
            <wp:anchor distT="0" distB="0" distL="114300" distR="114300" simplePos="0" relativeHeight="251661312" behindDoc="0" locked="0" layoutInCell="1" allowOverlap="1" wp14:anchorId="3C7B71F4" wp14:editId="10056F1A">
              <wp:simplePos x="0" y="0"/>
              <wp:positionH relativeFrom="page">
                <wp:posOffset>75674</wp:posOffset>
              </wp:positionH>
              <wp:positionV relativeFrom="page">
                <wp:posOffset>308807</wp:posOffset>
              </wp:positionV>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ED20F" w14:textId="77777777" w:rsidR="00D67A19" w:rsidRDefault="00D67A19">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7B71F4" id="Group 158" o:spid="_x0000_s1028" style="position:absolute;left:0;text-align:left;margin-left:5.95pt;margin-top:24.3pt;width:133.9pt;height:80.65pt;z-index:251661312;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">
              <v:group id="Group 159"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63" o:spid="_x0000_s103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D6ED20F" w14:textId="77777777" w:rsidR="00D67A19" w:rsidRDefault="00D67A19">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14F"/>
    <w:multiLevelType w:val="multilevel"/>
    <w:tmpl w:val="FAD8B2B4"/>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62788"/>
    <w:multiLevelType w:val="hybridMultilevel"/>
    <w:tmpl w:val="7A1AA76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830F8"/>
    <w:multiLevelType w:val="hybridMultilevel"/>
    <w:tmpl w:val="70225E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235A23"/>
    <w:multiLevelType w:val="multilevel"/>
    <w:tmpl w:val="5D3654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CA243F"/>
    <w:multiLevelType w:val="hybridMultilevel"/>
    <w:tmpl w:val="70225E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5B4733"/>
    <w:multiLevelType w:val="hybridMultilevel"/>
    <w:tmpl w:val="139CAEA8"/>
    <w:lvl w:ilvl="0" w:tplc="236A23F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666603"/>
    <w:multiLevelType w:val="multilevel"/>
    <w:tmpl w:val="C186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15110"/>
    <w:multiLevelType w:val="multilevel"/>
    <w:tmpl w:val="1242D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7C6C71"/>
    <w:multiLevelType w:val="hybridMultilevel"/>
    <w:tmpl w:val="2A66FEAC"/>
    <w:lvl w:ilvl="0" w:tplc="1D14E85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433FE9"/>
    <w:multiLevelType w:val="hybridMultilevel"/>
    <w:tmpl w:val="70225E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D7A10FC"/>
    <w:multiLevelType w:val="hybridMultilevel"/>
    <w:tmpl w:val="016E3266"/>
    <w:lvl w:ilvl="0" w:tplc="05C005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1A36FC"/>
    <w:multiLevelType w:val="multilevel"/>
    <w:tmpl w:val="2A7E991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F20777"/>
    <w:multiLevelType w:val="hybridMultilevel"/>
    <w:tmpl w:val="81CE616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CD1371"/>
    <w:multiLevelType w:val="hybridMultilevel"/>
    <w:tmpl w:val="4AFE74AC"/>
    <w:lvl w:ilvl="0" w:tplc="C2F4C74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775AF9"/>
    <w:multiLevelType w:val="multilevel"/>
    <w:tmpl w:val="A07A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A5741B"/>
    <w:multiLevelType w:val="multilevel"/>
    <w:tmpl w:val="154AFB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883976"/>
    <w:multiLevelType w:val="multilevel"/>
    <w:tmpl w:val="5758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F1052D"/>
    <w:multiLevelType w:val="hybridMultilevel"/>
    <w:tmpl w:val="820A4B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FC13A6"/>
    <w:multiLevelType w:val="hybridMultilevel"/>
    <w:tmpl w:val="79264114"/>
    <w:lvl w:ilvl="0" w:tplc="E21C12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810950"/>
    <w:multiLevelType w:val="multilevel"/>
    <w:tmpl w:val="EB6644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DE791F"/>
    <w:multiLevelType w:val="hybridMultilevel"/>
    <w:tmpl w:val="34FAC010"/>
    <w:lvl w:ilvl="0" w:tplc="4086D96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3D1220"/>
    <w:multiLevelType w:val="hybridMultilevel"/>
    <w:tmpl w:val="85C8CF90"/>
    <w:lvl w:ilvl="0" w:tplc="62D04D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74C6C5A"/>
    <w:multiLevelType w:val="multilevel"/>
    <w:tmpl w:val="1176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B33C62"/>
    <w:multiLevelType w:val="multilevel"/>
    <w:tmpl w:val="80E42C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C51EA4"/>
    <w:multiLevelType w:val="multilevel"/>
    <w:tmpl w:val="776E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FD32A5"/>
    <w:multiLevelType w:val="hybridMultilevel"/>
    <w:tmpl w:val="45B8276E"/>
    <w:lvl w:ilvl="0" w:tplc="4FC0FBD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2E595E"/>
    <w:multiLevelType w:val="multilevel"/>
    <w:tmpl w:val="5BB8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7538C1"/>
    <w:multiLevelType w:val="hybridMultilevel"/>
    <w:tmpl w:val="9802E92A"/>
    <w:lvl w:ilvl="0" w:tplc="4420CC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8D4B41"/>
    <w:multiLevelType w:val="hybridMultilevel"/>
    <w:tmpl w:val="97646C8E"/>
    <w:lvl w:ilvl="0" w:tplc="55AC26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E1FA7"/>
    <w:multiLevelType w:val="hybridMultilevel"/>
    <w:tmpl w:val="A296B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B01B39"/>
    <w:multiLevelType w:val="multilevel"/>
    <w:tmpl w:val="0C26721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9C02A02"/>
    <w:multiLevelType w:val="hybridMultilevel"/>
    <w:tmpl w:val="70225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2B6999"/>
    <w:multiLevelType w:val="hybridMultilevel"/>
    <w:tmpl w:val="19622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5A59BA"/>
    <w:multiLevelType w:val="hybridMultilevel"/>
    <w:tmpl w:val="5096FC1A"/>
    <w:lvl w:ilvl="0" w:tplc="34227E2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E3042A"/>
    <w:multiLevelType w:val="hybridMultilevel"/>
    <w:tmpl w:val="663A49F8"/>
    <w:lvl w:ilvl="0" w:tplc="83C836A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AE750BE"/>
    <w:multiLevelType w:val="hybridMultilevel"/>
    <w:tmpl w:val="A6ACB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5269930">
    <w:abstractNumId w:val="0"/>
  </w:num>
  <w:num w:numId="2" w16cid:durableId="981543426">
    <w:abstractNumId w:val="35"/>
  </w:num>
  <w:num w:numId="3" w16cid:durableId="1279993462">
    <w:abstractNumId w:val="17"/>
  </w:num>
  <w:num w:numId="4" w16cid:durableId="673842368">
    <w:abstractNumId w:val="19"/>
  </w:num>
  <w:num w:numId="5" w16cid:durableId="781415445">
    <w:abstractNumId w:val="15"/>
  </w:num>
  <w:num w:numId="6" w16cid:durableId="679696566">
    <w:abstractNumId w:val="23"/>
  </w:num>
  <w:num w:numId="7" w16cid:durableId="111169735">
    <w:abstractNumId w:val="27"/>
  </w:num>
  <w:num w:numId="8" w16cid:durableId="1136801938">
    <w:abstractNumId w:val="18"/>
  </w:num>
  <w:num w:numId="9" w16cid:durableId="1594128142">
    <w:abstractNumId w:val="30"/>
  </w:num>
  <w:num w:numId="10" w16cid:durableId="1800880967">
    <w:abstractNumId w:val="11"/>
  </w:num>
  <w:num w:numId="11" w16cid:durableId="1481733491">
    <w:abstractNumId w:val="33"/>
  </w:num>
  <w:num w:numId="12" w16cid:durableId="262959542">
    <w:abstractNumId w:val="20"/>
  </w:num>
  <w:num w:numId="13" w16cid:durableId="301932300">
    <w:abstractNumId w:val="1"/>
  </w:num>
  <w:num w:numId="14" w16cid:durableId="1049374581">
    <w:abstractNumId w:val="29"/>
  </w:num>
  <w:num w:numId="15" w16cid:durableId="1019428493">
    <w:abstractNumId w:val="3"/>
  </w:num>
  <w:num w:numId="16" w16cid:durableId="1559239961">
    <w:abstractNumId w:val="8"/>
  </w:num>
  <w:num w:numId="17" w16cid:durableId="837303533">
    <w:abstractNumId w:val="5"/>
  </w:num>
  <w:num w:numId="18" w16cid:durableId="791703388">
    <w:abstractNumId w:val="13"/>
  </w:num>
  <w:num w:numId="19" w16cid:durableId="830411147">
    <w:abstractNumId w:val="12"/>
  </w:num>
  <w:num w:numId="20" w16cid:durableId="1765884512">
    <w:abstractNumId w:val="32"/>
  </w:num>
  <w:num w:numId="21" w16cid:durableId="448135238">
    <w:abstractNumId w:val="31"/>
  </w:num>
  <w:num w:numId="22" w16cid:durableId="1250237179">
    <w:abstractNumId w:val="2"/>
  </w:num>
  <w:num w:numId="23" w16cid:durableId="1053623555">
    <w:abstractNumId w:val="4"/>
  </w:num>
  <w:num w:numId="24" w16cid:durableId="2119371753">
    <w:abstractNumId w:val="9"/>
  </w:num>
  <w:num w:numId="25" w16cid:durableId="683552304">
    <w:abstractNumId w:val="21"/>
  </w:num>
  <w:num w:numId="26" w16cid:durableId="644702665">
    <w:abstractNumId w:val="28"/>
  </w:num>
  <w:num w:numId="27" w16cid:durableId="1776903548">
    <w:abstractNumId w:val="10"/>
  </w:num>
  <w:num w:numId="28" w16cid:durableId="539175105">
    <w:abstractNumId w:val="25"/>
  </w:num>
  <w:num w:numId="29" w16cid:durableId="1474326696">
    <w:abstractNumId w:val="22"/>
  </w:num>
  <w:num w:numId="30" w16cid:durableId="497429273">
    <w:abstractNumId w:val="7"/>
  </w:num>
  <w:num w:numId="31" w16cid:durableId="1326594549">
    <w:abstractNumId w:val="14"/>
  </w:num>
  <w:num w:numId="32" w16cid:durableId="1359619640">
    <w:abstractNumId w:val="16"/>
  </w:num>
  <w:num w:numId="33" w16cid:durableId="564802411">
    <w:abstractNumId w:val="6"/>
  </w:num>
  <w:num w:numId="34" w16cid:durableId="959528800">
    <w:abstractNumId w:val="24"/>
  </w:num>
  <w:num w:numId="35" w16cid:durableId="660231998">
    <w:abstractNumId w:val="26"/>
  </w:num>
  <w:num w:numId="36" w16cid:durableId="113162718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ABD"/>
    <w:rsid w:val="00002502"/>
    <w:rsid w:val="00003B38"/>
    <w:rsid w:val="00003D6C"/>
    <w:rsid w:val="00006592"/>
    <w:rsid w:val="000101C0"/>
    <w:rsid w:val="00012860"/>
    <w:rsid w:val="00015428"/>
    <w:rsid w:val="0002198E"/>
    <w:rsid w:val="00021E8B"/>
    <w:rsid w:val="00022D0B"/>
    <w:rsid w:val="00030FDC"/>
    <w:rsid w:val="00032192"/>
    <w:rsid w:val="000338A1"/>
    <w:rsid w:val="00050129"/>
    <w:rsid w:val="0005031E"/>
    <w:rsid w:val="0005111D"/>
    <w:rsid w:val="0005196A"/>
    <w:rsid w:val="000550CC"/>
    <w:rsid w:val="0005707C"/>
    <w:rsid w:val="000602EA"/>
    <w:rsid w:val="00061A12"/>
    <w:rsid w:val="00062C91"/>
    <w:rsid w:val="0006513D"/>
    <w:rsid w:val="0006715E"/>
    <w:rsid w:val="00067612"/>
    <w:rsid w:val="00073E68"/>
    <w:rsid w:val="0007519C"/>
    <w:rsid w:val="00075250"/>
    <w:rsid w:val="000766C1"/>
    <w:rsid w:val="00080655"/>
    <w:rsid w:val="000810CC"/>
    <w:rsid w:val="00081100"/>
    <w:rsid w:val="000846F5"/>
    <w:rsid w:val="0008486B"/>
    <w:rsid w:val="00087B0A"/>
    <w:rsid w:val="000902E6"/>
    <w:rsid w:val="0009087D"/>
    <w:rsid w:val="00092F86"/>
    <w:rsid w:val="000963B1"/>
    <w:rsid w:val="00096BB4"/>
    <w:rsid w:val="000A0DCE"/>
    <w:rsid w:val="000A256C"/>
    <w:rsid w:val="000A2F72"/>
    <w:rsid w:val="000A6058"/>
    <w:rsid w:val="000A60AC"/>
    <w:rsid w:val="000A79E1"/>
    <w:rsid w:val="000B6033"/>
    <w:rsid w:val="000C1FA9"/>
    <w:rsid w:val="000C3D44"/>
    <w:rsid w:val="000C65BB"/>
    <w:rsid w:val="000C7D60"/>
    <w:rsid w:val="000D7D19"/>
    <w:rsid w:val="000E17FA"/>
    <w:rsid w:val="000F0A5F"/>
    <w:rsid w:val="00100FD8"/>
    <w:rsid w:val="001018BB"/>
    <w:rsid w:val="00105AEF"/>
    <w:rsid w:val="001111F9"/>
    <w:rsid w:val="0011188C"/>
    <w:rsid w:val="001147D3"/>
    <w:rsid w:val="0011485A"/>
    <w:rsid w:val="001178F8"/>
    <w:rsid w:val="001228AF"/>
    <w:rsid w:val="00123C4C"/>
    <w:rsid w:val="001243EC"/>
    <w:rsid w:val="001249D1"/>
    <w:rsid w:val="00127605"/>
    <w:rsid w:val="00133F11"/>
    <w:rsid w:val="00135621"/>
    <w:rsid w:val="001369B2"/>
    <w:rsid w:val="001403E3"/>
    <w:rsid w:val="00143804"/>
    <w:rsid w:val="00145038"/>
    <w:rsid w:val="0014514D"/>
    <w:rsid w:val="0015253C"/>
    <w:rsid w:val="00154026"/>
    <w:rsid w:val="001554D6"/>
    <w:rsid w:val="00155FEB"/>
    <w:rsid w:val="00156F2C"/>
    <w:rsid w:val="00157A5A"/>
    <w:rsid w:val="0016094C"/>
    <w:rsid w:val="00160A19"/>
    <w:rsid w:val="00163A72"/>
    <w:rsid w:val="00173229"/>
    <w:rsid w:val="001740AF"/>
    <w:rsid w:val="00175461"/>
    <w:rsid w:val="00176871"/>
    <w:rsid w:val="0018235A"/>
    <w:rsid w:val="0018390C"/>
    <w:rsid w:val="00184172"/>
    <w:rsid w:val="0018466A"/>
    <w:rsid w:val="001865B3"/>
    <w:rsid w:val="00190A70"/>
    <w:rsid w:val="00190B31"/>
    <w:rsid w:val="00191903"/>
    <w:rsid w:val="00191AD3"/>
    <w:rsid w:val="00193B3F"/>
    <w:rsid w:val="001A1DF3"/>
    <w:rsid w:val="001A2732"/>
    <w:rsid w:val="001A398F"/>
    <w:rsid w:val="001A68DC"/>
    <w:rsid w:val="001A729E"/>
    <w:rsid w:val="001B218E"/>
    <w:rsid w:val="001B269C"/>
    <w:rsid w:val="001B307C"/>
    <w:rsid w:val="001C080A"/>
    <w:rsid w:val="001C4EEF"/>
    <w:rsid w:val="001C6B00"/>
    <w:rsid w:val="001C7967"/>
    <w:rsid w:val="001D2A86"/>
    <w:rsid w:val="001D2EC1"/>
    <w:rsid w:val="001D4085"/>
    <w:rsid w:val="001D41A1"/>
    <w:rsid w:val="001E0A0F"/>
    <w:rsid w:val="001E2768"/>
    <w:rsid w:val="001E2B49"/>
    <w:rsid w:val="001E2B9D"/>
    <w:rsid w:val="001E426D"/>
    <w:rsid w:val="001E5443"/>
    <w:rsid w:val="001E5C80"/>
    <w:rsid w:val="001E672B"/>
    <w:rsid w:val="001F169C"/>
    <w:rsid w:val="001F1E19"/>
    <w:rsid w:val="001F7584"/>
    <w:rsid w:val="001F75F1"/>
    <w:rsid w:val="00201356"/>
    <w:rsid w:val="0020467D"/>
    <w:rsid w:val="002055FB"/>
    <w:rsid w:val="00205FD1"/>
    <w:rsid w:val="00206B8A"/>
    <w:rsid w:val="00211A45"/>
    <w:rsid w:val="00213886"/>
    <w:rsid w:val="0021601A"/>
    <w:rsid w:val="00220CAB"/>
    <w:rsid w:val="00221144"/>
    <w:rsid w:val="00221AF8"/>
    <w:rsid w:val="00227B3D"/>
    <w:rsid w:val="0023098D"/>
    <w:rsid w:val="002322ED"/>
    <w:rsid w:val="00241851"/>
    <w:rsid w:val="002418C5"/>
    <w:rsid w:val="00242053"/>
    <w:rsid w:val="0024491A"/>
    <w:rsid w:val="002449C2"/>
    <w:rsid w:val="0024711A"/>
    <w:rsid w:val="00251D33"/>
    <w:rsid w:val="002524DF"/>
    <w:rsid w:val="002558BD"/>
    <w:rsid w:val="00264DA7"/>
    <w:rsid w:val="0026517C"/>
    <w:rsid w:val="0027064A"/>
    <w:rsid w:val="00271B60"/>
    <w:rsid w:val="00272DAE"/>
    <w:rsid w:val="0027372F"/>
    <w:rsid w:val="00277872"/>
    <w:rsid w:val="002778DF"/>
    <w:rsid w:val="00280A86"/>
    <w:rsid w:val="002856BE"/>
    <w:rsid w:val="0028644B"/>
    <w:rsid w:val="0029186A"/>
    <w:rsid w:val="00295565"/>
    <w:rsid w:val="0029732C"/>
    <w:rsid w:val="002A0853"/>
    <w:rsid w:val="002A3679"/>
    <w:rsid w:val="002A3FFD"/>
    <w:rsid w:val="002B1892"/>
    <w:rsid w:val="002B1A0B"/>
    <w:rsid w:val="002B2CD0"/>
    <w:rsid w:val="002B5EA7"/>
    <w:rsid w:val="002B7A9E"/>
    <w:rsid w:val="002B7C9F"/>
    <w:rsid w:val="002C1205"/>
    <w:rsid w:val="002D2053"/>
    <w:rsid w:val="002D4424"/>
    <w:rsid w:val="002D6882"/>
    <w:rsid w:val="002E32C3"/>
    <w:rsid w:val="002E46CB"/>
    <w:rsid w:val="002E5C08"/>
    <w:rsid w:val="002E6315"/>
    <w:rsid w:val="002E793F"/>
    <w:rsid w:val="002E7E3F"/>
    <w:rsid w:val="002F00B2"/>
    <w:rsid w:val="002F0A3B"/>
    <w:rsid w:val="002F21EB"/>
    <w:rsid w:val="002F5A9E"/>
    <w:rsid w:val="002F6637"/>
    <w:rsid w:val="002F6760"/>
    <w:rsid w:val="002F73D3"/>
    <w:rsid w:val="00303AA9"/>
    <w:rsid w:val="0030543E"/>
    <w:rsid w:val="00307F8F"/>
    <w:rsid w:val="003167B9"/>
    <w:rsid w:val="00316ADF"/>
    <w:rsid w:val="00320A37"/>
    <w:rsid w:val="00323B5C"/>
    <w:rsid w:val="0032690A"/>
    <w:rsid w:val="00326E1E"/>
    <w:rsid w:val="003272AA"/>
    <w:rsid w:val="00336F55"/>
    <w:rsid w:val="003404C4"/>
    <w:rsid w:val="00341564"/>
    <w:rsid w:val="00343864"/>
    <w:rsid w:val="003442C2"/>
    <w:rsid w:val="00344EA1"/>
    <w:rsid w:val="00350591"/>
    <w:rsid w:val="00362D62"/>
    <w:rsid w:val="0036487D"/>
    <w:rsid w:val="003717F4"/>
    <w:rsid w:val="00373307"/>
    <w:rsid w:val="00373939"/>
    <w:rsid w:val="0038036B"/>
    <w:rsid w:val="00380C1A"/>
    <w:rsid w:val="00384585"/>
    <w:rsid w:val="00387D38"/>
    <w:rsid w:val="00391907"/>
    <w:rsid w:val="0039419A"/>
    <w:rsid w:val="00397C48"/>
    <w:rsid w:val="003B1296"/>
    <w:rsid w:val="003B20E1"/>
    <w:rsid w:val="003B385C"/>
    <w:rsid w:val="003B50B3"/>
    <w:rsid w:val="003B5D89"/>
    <w:rsid w:val="003B5F86"/>
    <w:rsid w:val="003B5F9A"/>
    <w:rsid w:val="003C0469"/>
    <w:rsid w:val="003C0923"/>
    <w:rsid w:val="003C6966"/>
    <w:rsid w:val="003C6FBC"/>
    <w:rsid w:val="003C717F"/>
    <w:rsid w:val="003C7955"/>
    <w:rsid w:val="003D0474"/>
    <w:rsid w:val="003D07E9"/>
    <w:rsid w:val="003D2897"/>
    <w:rsid w:val="003D2F31"/>
    <w:rsid w:val="003D61DD"/>
    <w:rsid w:val="003D6860"/>
    <w:rsid w:val="003D7AF9"/>
    <w:rsid w:val="003E00CD"/>
    <w:rsid w:val="003E0F6D"/>
    <w:rsid w:val="003E1CB4"/>
    <w:rsid w:val="003E25EC"/>
    <w:rsid w:val="003E2618"/>
    <w:rsid w:val="003E29E6"/>
    <w:rsid w:val="003E4F92"/>
    <w:rsid w:val="003E6460"/>
    <w:rsid w:val="003F0FBB"/>
    <w:rsid w:val="003F23C3"/>
    <w:rsid w:val="003F5374"/>
    <w:rsid w:val="003F72A2"/>
    <w:rsid w:val="00400133"/>
    <w:rsid w:val="004020FA"/>
    <w:rsid w:val="00402B8E"/>
    <w:rsid w:val="004034DD"/>
    <w:rsid w:val="00403849"/>
    <w:rsid w:val="004073B7"/>
    <w:rsid w:val="00413E06"/>
    <w:rsid w:val="004147B2"/>
    <w:rsid w:val="00415FF2"/>
    <w:rsid w:val="004200C7"/>
    <w:rsid w:val="00424248"/>
    <w:rsid w:val="0042586E"/>
    <w:rsid w:val="00426824"/>
    <w:rsid w:val="004339F2"/>
    <w:rsid w:val="0044057F"/>
    <w:rsid w:val="00442F4A"/>
    <w:rsid w:val="004456B2"/>
    <w:rsid w:val="00457D3C"/>
    <w:rsid w:val="00457ED5"/>
    <w:rsid w:val="00465254"/>
    <w:rsid w:val="004676CA"/>
    <w:rsid w:val="00470CB7"/>
    <w:rsid w:val="00475F8D"/>
    <w:rsid w:val="00483D41"/>
    <w:rsid w:val="00490298"/>
    <w:rsid w:val="0049786A"/>
    <w:rsid w:val="004A2B29"/>
    <w:rsid w:val="004A4A62"/>
    <w:rsid w:val="004A7EC6"/>
    <w:rsid w:val="004B2865"/>
    <w:rsid w:val="004B7464"/>
    <w:rsid w:val="004D139D"/>
    <w:rsid w:val="004D18BA"/>
    <w:rsid w:val="004D2AFB"/>
    <w:rsid w:val="004D470A"/>
    <w:rsid w:val="004D67D9"/>
    <w:rsid w:val="004E67F0"/>
    <w:rsid w:val="004F0D6C"/>
    <w:rsid w:val="004F15AB"/>
    <w:rsid w:val="004F5C35"/>
    <w:rsid w:val="004F6AF0"/>
    <w:rsid w:val="0050174B"/>
    <w:rsid w:val="00506EE4"/>
    <w:rsid w:val="00512ED3"/>
    <w:rsid w:val="005146BD"/>
    <w:rsid w:val="005218C9"/>
    <w:rsid w:val="00521DA0"/>
    <w:rsid w:val="0052457B"/>
    <w:rsid w:val="00526D3F"/>
    <w:rsid w:val="0053471F"/>
    <w:rsid w:val="00535D01"/>
    <w:rsid w:val="00540B35"/>
    <w:rsid w:val="00541836"/>
    <w:rsid w:val="00543533"/>
    <w:rsid w:val="005453CF"/>
    <w:rsid w:val="00545C73"/>
    <w:rsid w:val="00550E92"/>
    <w:rsid w:val="00552452"/>
    <w:rsid w:val="00553D0E"/>
    <w:rsid w:val="00554B13"/>
    <w:rsid w:val="0056478B"/>
    <w:rsid w:val="0056541D"/>
    <w:rsid w:val="00570368"/>
    <w:rsid w:val="00570EF5"/>
    <w:rsid w:val="00575E18"/>
    <w:rsid w:val="00576425"/>
    <w:rsid w:val="005765FB"/>
    <w:rsid w:val="00585244"/>
    <w:rsid w:val="0058761B"/>
    <w:rsid w:val="005905B7"/>
    <w:rsid w:val="005925CC"/>
    <w:rsid w:val="0059718A"/>
    <w:rsid w:val="005A2B6A"/>
    <w:rsid w:val="005A51C7"/>
    <w:rsid w:val="005B26A4"/>
    <w:rsid w:val="005C092A"/>
    <w:rsid w:val="005C24FA"/>
    <w:rsid w:val="005C51D7"/>
    <w:rsid w:val="005C5B7B"/>
    <w:rsid w:val="005C64E7"/>
    <w:rsid w:val="005C6C90"/>
    <w:rsid w:val="005C731C"/>
    <w:rsid w:val="005D066B"/>
    <w:rsid w:val="005D28FB"/>
    <w:rsid w:val="005D52E0"/>
    <w:rsid w:val="005E1D65"/>
    <w:rsid w:val="005E1E6A"/>
    <w:rsid w:val="005E661F"/>
    <w:rsid w:val="005F0725"/>
    <w:rsid w:val="005F182B"/>
    <w:rsid w:val="005F1D16"/>
    <w:rsid w:val="006061B6"/>
    <w:rsid w:val="006066C3"/>
    <w:rsid w:val="006109CB"/>
    <w:rsid w:val="006120E8"/>
    <w:rsid w:val="00612237"/>
    <w:rsid w:val="00614F60"/>
    <w:rsid w:val="00616A8D"/>
    <w:rsid w:val="006249E1"/>
    <w:rsid w:val="00626B6F"/>
    <w:rsid w:val="006304AE"/>
    <w:rsid w:val="00633E23"/>
    <w:rsid w:val="00640885"/>
    <w:rsid w:val="0064101E"/>
    <w:rsid w:val="006419C1"/>
    <w:rsid w:val="00642FAC"/>
    <w:rsid w:val="00645036"/>
    <w:rsid w:val="006461BB"/>
    <w:rsid w:val="00651796"/>
    <w:rsid w:val="00652FFE"/>
    <w:rsid w:val="00655211"/>
    <w:rsid w:val="006566F1"/>
    <w:rsid w:val="00656D7B"/>
    <w:rsid w:val="00664E00"/>
    <w:rsid w:val="00667C06"/>
    <w:rsid w:val="00670E61"/>
    <w:rsid w:val="006716BE"/>
    <w:rsid w:val="00681253"/>
    <w:rsid w:val="00681DFC"/>
    <w:rsid w:val="006849CB"/>
    <w:rsid w:val="006854EF"/>
    <w:rsid w:val="00686D39"/>
    <w:rsid w:val="00692E74"/>
    <w:rsid w:val="00696625"/>
    <w:rsid w:val="00696FE6"/>
    <w:rsid w:val="00697528"/>
    <w:rsid w:val="006B114A"/>
    <w:rsid w:val="006B798F"/>
    <w:rsid w:val="006C38ED"/>
    <w:rsid w:val="006C78DE"/>
    <w:rsid w:val="006D1B83"/>
    <w:rsid w:val="006D213D"/>
    <w:rsid w:val="006D2257"/>
    <w:rsid w:val="006D73A9"/>
    <w:rsid w:val="006E1AAF"/>
    <w:rsid w:val="006E2809"/>
    <w:rsid w:val="006E3C9C"/>
    <w:rsid w:val="006E4796"/>
    <w:rsid w:val="006E7649"/>
    <w:rsid w:val="006F02A1"/>
    <w:rsid w:val="006F05AA"/>
    <w:rsid w:val="006F130B"/>
    <w:rsid w:val="006F165C"/>
    <w:rsid w:val="006F2594"/>
    <w:rsid w:val="006F5062"/>
    <w:rsid w:val="006F5C94"/>
    <w:rsid w:val="0070138D"/>
    <w:rsid w:val="00704D2D"/>
    <w:rsid w:val="00706B63"/>
    <w:rsid w:val="00711C05"/>
    <w:rsid w:val="00714C14"/>
    <w:rsid w:val="007158B4"/>
    <w:rsid w:val="0072408A"/>
    <w:rsid w:val="007242B6"/>
    <w:rsid w:val="007364B1"/>
    <w:rsid w:val="0073650C"/>
    <w:rsid w:val="00736905"/>
    <w:rsid w:val="00740C35"/>
    <w:rsid w:val="00744E17"/>
    <w:rsid w:val="007504BF"/>
    <w:rsid w:val="0075243B"/>
    <w:rsid w:val="0075333F"/>
    <w:rsid w:val="00753D98"/>
    <w:rsid w:val="007544E4"/>
    <w:rsid w:val="00756FD3"/>
    <w:rsid w:val="007574B7"/>
    <w:rsid w:val="00757DBD"/>
    <w:rsid w:val="007623AC"/>
    <w:rsid w:val="007636A9"/>
    <w:rsid w:val="00771490"/>
    <w:rsid w:val="0077261B"/>
    <w:rsid w:val="00772A28"/>
    <w:rsid w:val="007737B8"/>
    <w:rsid w:val="00773883"/>
    <w:rsid w:val="007748B1"/>
    <w:rsid w:val="0077683E"/>
    <w:rsid w:val="0078734C"/>
    <w:rsid w:val="0078795A"/>
    <w:rsid w:val="00790E2C"/>
    <w:rsid w:val="00793A7A"/>
    <w:rsid w:val="00796875"/>
    <w:rsid w:val="007A0714"/>
    <w:rsid w:val="007A1488"/>
    <w:rsid w:val="007A2333"/>
    <w:rsid w:val="007A2B5D"/>
    <w:rsid w:val="007A372E"/>
    <w:rsid w:val="007A5127"/>
    <w:rsid w:val="007B26F3"/>
    <w:rsid w:val="007C0A63"/>
    <w:rsid w:val="007C31F1"/>
    <w:rsid w:val="007C64FF"/>
    <w:rsid w:val="007C6AFD"/>
    <w:rsid w:val="007E0CD0"/>
    <w:rsid w:val="007E2011"/>
    <w:rsid w:val="007E6EB7"/>
    <w:rsid w:val="007F3F1D"/>
    <w:rsid w:val="007F5D92"/>
    <w:rsid w:val="007F5FAF"/>
    <w:rsid w:val="007F6931"/>
    <w:rsid w:val="0080596E"/>
    <w:rsid w:val="00805C52"/>
    <w:rsid w:val="00811637"/>
    <w:rsid w:val="00811CEA"/>
    <w:rsid w:val="00820900"/>
    <w:rsid w:val="00822BEB"/>
    <w:rsid w:val="0082367B"/>
    <w:rsid w:val="00830A0B"/>
    <w:rsid w:val="008346E5"/>
    <w:rsid w:val="0083482D"/>
    <w:rsid w:val="008349B4"/>
    <w:rsid w:val="00834A3D"/>
    <w:rsid w:val="008458C2"/>
    <w:rsid w:val="0084653E"/>
    <w:rsid w:val="00846B48"/>
    <w:rsid w:val="008472D9"/>
    <w:rsid w:val="0085085B"/>
    <w:rsid w:val="0085537C"/>
    <w:rsid w:val="008577F4"/>
    <w:rsid w:val="00861754"/>
    <w:rsid w:val="008635DA"/>
    <w:rsid w:val="00876079"/>
    <w:rsid w:val="00877A88"/>
    <w:rsid w:val="00884588"/>
    <w:rsid w:val="00885AFE"/>
    <w:rsid w:val="008878F4"/>
    <w:rsid w:val="0089172C"/>
    <w:rsid w:val="008944D2"/>
    <w:rsid w:val="00894E61"/>
    <w:rsid w:val="008A01C7"/>
    <w:rsid w:val="008A1329"/>
    <w:rsid w:val="008A495C"/>
    <w:rsid w:val="008A5806"/>
    <w:rsid w:val="008B1125"/>
    <w:rsid w:val="008B533F"/>
    <w:rsid w:val="008B593C"/>
    <w:rsid w:val="008B6854"/>
    <w:rsid w:val="008B786B"/>
    <w:rsid w:val="008C37ED"/>
    <w:rsid w:val="008D46CE"/>
    <w:rsid w:val="008D5BD1"/>
    <w:rsid w:val="008E0808"/>
    <w:rsid w:val="008E0FAD"/>
    <w:rsid w:val="008E44FE"/>
    <w:rsid w:val="008E4B23"/>
    <w:rsid w:val="008E51DF"/>
    <w:rsid w:val="008E525E"/>
    <w:rsid w:val="008E6AC7"/>
    <w:rsid w:val="008F1528"/>
    <w:rsid w:val="008F16B1"/>
    <w:rsid w:val="008F2487"/>
    <w:rsid w:val="008F263D"/>
    <w:rsid w:val="00906CE8"/>
    <w:rsid w:val="0091074A"/>
    <w:rsid w:val="009114A3"/>
    <w:rsid w:val="00914923"/>
    <w:rsid w:val="0092006A"/>
    <w:rsid w:val="00921DEA"/>
    <w:rsid w:val="00923437"/>
    <w:rsid w:val="0093212C"/>
    <w:rsid w:val="0093477E"/>
    <w:rsid w:val="00934ED2"/>
    <w:rsid w:val="009401D1"/>
    <w:rsid w:val="00940394"/>
    <w:rsid w:val="0094208E"/>
    <w:rsid w:val="00944551"/>
    <w:rsid w:val="00944CFA"/>
    <w:rsid w:val="00947216"/>
    <w:rsid w:val="00947732"/>
    <w:rsid w:val="00951EA2"/>
    <w:rsid w:val="009550BC"/>
    <w:rsid w:val="009574CE"/>
    <w:rsid w:val="00964063"/>
    <w:rsid w:val="009738AF"/>
    <w:rsid w:val="009739C5"/>
    <w:rsid w:val="00974334"/>
    <w:rsid w:val="00981B93"/>
    <w:rsid w:val="00981FBF"/>
    <w:rsid w:val="00982E74"/>
    <w:rsid w:val="00987686"/>
    <w:rsid w:val="009907E7"/>
    <w:rsid w:val="009911EF"/>
    <w:rsid w:val="009932E0"/>
    <w:rsid w:val="009A36A6"/>
    <w:rsid w:val="009A609A"/>
    <w:rsid w:val="009A79FE"/>
    <w:rsid w:val="009B07F5"/>
    <w:rsid w:val="009B19A4"/>
    <w:rsid w:val="009B2288"/>
    <w:rsid w:val="009B507C"/>
    <w:rsid w:val="009B7E0B"/>
    <w:rsid w:val="009C3F41"/>
    <w:rsid w:val="009D0DD9"/>
    <w:rsid w:val="009D1F69"/>
    <w:rsid w:val="009D4BFB"/>
    <w:rsid w:val="009D4E91"/>
    <w:rsid w:val="009D602D"/>
    <w:rsid w:val="009D7322"/>
    <w:rsid w:val="009E0EAD"/>
    <w:rsid w:val="009E0EB0"/>
    <w:rsid w:val="009E7113"/>
    <w:rsid w:val="009E716C"/>
    <w:rsid w:val="009F1C6D"/>
    <w:rsid w:val="009F40BF"/>
    <w:rsid w:val="009F5A3A"/>
    <w:rsid w:val="009F5F6C"/>
    <w:rsid w:val="00A00689"/>
    <w:rsid w:val="00A00C5E"/>
    <w:rsid w:val="00A019DA"/>
    <w:rsid w:val="00A12388"/>
    <w:rsid w:val="00A13301"/>
    <w:rsid w:val="00A14A49"/>
    <w:rsid w:val="00A26F8A"/>
    <w:rsid w:val="00A27702"/>
    <w:rsid w:val="00A347B9"/>
    <w:rsid w:val="00A46187"/>
    <w:rsid w:val="00A46AA1"/>
    <w:rsid w:val="00A47794"/>
    <w:rsid w:val="00A50835"/>
    <w:rsid w:val="00A546B3"/>
    <w:rsid w:val="00A56FB7"/>
    <w:rsid w:val="00A570B9"/>
    <w:rsid w:val="00A57A50"/>
    <w:rsid w:val="00A60D83"/>
    <w:rsid w:val="00A65995"/>
    <w:rsid w:val="00A6630C"/>
    <w:rsid w:val="00A67A20"/>
    <w:rsid w:val="00A80383"/>
    <w:rsid w:val="00A828E8"/>
    <w:rsid w:val="00A82954"/>
    <w:rsid w:val="00A83365"/>
    <w:rsid w:val="00A85240"/>
    <w:rsid w:val="00A873CA"/>
    <w:rsid w:val="00A90CC0"/>
    <w:rsid w:val="00A96003"/>
    <w:rsid w:val="00A964F6"/>
    <w:rsid w:val="00AA07F3"/>
    <w:rsid w:val="00AA488D"/>
    <w:rsid w:val="00AA5261"/>
    <w:rsid w:val="00AB0B5E"/>
    <w:rsid w:val="00AB1F3A"/>
    <w:rsid w:val="00AB3316"/>
    <w:rsid w:val="00AB3AF9"/>
    <w:rsid w:val="00AB59DA"/>
    <w:rsid w:val="00AB6DF0"/>
    <w:rsid w:val="00AC1F51"/>
    <w:rsid w:val="00AC4233"/>
    <w:rsid w:val="00AD1D6E"/>
    <w:rsid w:val="00AD2B08"/>
    <w:rsid w:val="00AD6183"/>
    <w:rsid w:val="00AD7DF7"/>
    <w:rsid w:val="00AE13DD"/>
    <w:rsid w:val="00AE3F7B"/>
    <w:rsid w:val="00AE459C"/>
    <w:rsid w:val="00AE4AE9"/>
    <w:rsid w:val="00AE5CA0"/>
    <w:rsid w:val="00AF24F8"/>
    <w:rsid w:val="00B01BBC"/>
    <w:rsid w:val="00B041E4"/>
    <w:rsid w:val="00B07661"/>
    <w:rsid w:val="00B12BD0"/>
    <w:rsid w:val="00B137BC"/>
    <w:rsid w:val="00B14562"/>
    <w:rsid w:val="00B17B29"/>
    <w:rsid w:val="00B217F3"/>
    <w:rsid w:val="00B21A7B"/>
    <w:rsid w:val="00B243EF"/>
    <w:rsid w:val="00B278AD"/>
    <w:rsid w:val="00B317B0"/>
    <w:rsid w:val="00B32E45"/>
    <w:rsid w:val="00B33A66"/>
    <w:rsid w:val="00B34474"/>
    <w:rsid w:val="00B46CCB"/>
    <w:rsid w:val="00B46EBE"/>
    <w:rsid w:val="00B478FD"/>
    <w:rsid w:val="00B52AEC"/>
    <w:rsid w:val="00B574AB"/>
    <w:rsid w:val="00B67D44"/>
    <w:rsid w:val="00B73656"/>
    <w:rsid w:val="00B76683"/>
    <w:rsid w:val="00B76CBE"/>
    <w:rsid w:val="00B77E7C"/>
    <w:rsid w:val="00B810D2"/>
    <w:rsid w:val="00B81923"/>
    <w:rsid w:val="00B82BB3"/>
    <w:rsid w:val="00B83A0D"/>
    <w:rsid w:val="00B85659"/>
    <w:rsid w:val="00B8676A"/>
    <w:rsid w:val="00B9007D"/>
    <w:rsid w:val="00B91C9B"/>
    <w:rsid w:val="00B96324"/>
    <w:rsid w:val="00BA06FE"/>
    <w:rsid w:val="00BA0E77"/>
    <w:rsid w:val="00BA2164"/>
    <w:rsid w:val="00BA66FD"/>
    <w:rsid w:val="00BA6F8F"/>
    <w:rsid w:val="00BA7E9B"/>
    <w:rsid w:val="00BB22B0"/>
    <w:rsid w:val="00BB5F3D"/>
    <w:rsid w:val="00BB7C0B"/>
    <w:rsid w:val="00BC05C8"/>
    <w:rsid w:val="00BC1D53"/>
    <w:rsid w:val="00BC1F17"/>
    <w:rsid w:val="00BC2FC1"/>
    <w:rsid w:val="00BC50FC"/>
    <w:rsid w:val="00BC559E"/>
    <w:rsid w:val="00BC592B"/>
    <w:rsid w:val="00BD233D"/>
    <w:rsid w:val="00BD3A14"/>
    <w:rsid w:val="00BD535B"/>
    <w:rsid w:val="00BD731F"/>
    <w:rsid w:val="00BD7C45"/>
    <w:rsid w:val="00BE4E82"/>
    <w:rsid w:val="00BF2DF9"/>
    <w:rsid w:val="00BF6ED7"/>
    <w:rsid w:val="00C01207"/>
    <w:rsid w:val="00C0495C"/>
    <w:rsid w:val="00C051B6"/>
    <w:rsid w:val="00C068BA"/>
    <w:rsid w:val="00C100D6"/>
    <w:rsid w:val="00C125B2"/>
    <w:rsid w:val="00C15E6C"/>
    <w:rsid w:val="00C17339"/>
    <w:rsid w:val="00C2458F"/>
    <w:rsid w:val="00C25985"/>
    <w:rsid w:val="00C278E2"/>
    <w:rsid w:val="00C31647"/>
    <w:rsid w:val="00C325BE"/>
    <w:rsid w:val="00C34562"/>
    <w:rsid w:val="00C345B9"/>
    <w:rsid w:val="00C40214"/>
    <w:rsid w:val="00C417FA"/>
    <w:rsid w:val="00C43E30"/>
    <w:rsid w:val="00C453FA"/>
    <w:rsid w:val="00C458FC"/>
    <w:rsid w:val="00C50FA3"/>
    <w:rsid w:val="00C55718"/>
    <w:rsid w:val="00C579B7"/>
    <w:rsid w:val="00C613D4"/>
    <w:rsid w:val="00C6675E"/>
    <w:rsid w:val="00C668ED"/>
    <w:rsid w:val="00C66E57"/>
    <w:rsid w:val="00C71D4A"/>
    <w:rsid w:val="00C742ED"/>
    <w:rsid w:val="00C75A61"/>
    <w:rsid w:val="00C76577"/>
    <w:rsid w:val="00C77E53"/>
    <w:rsid w:val="00C82153"/>
    <w:rsid w:val="00C82206"/>
    <w:rsid w:val="00C85D3E"/>
    <w:rsid w:val="00C9010F"/>
    <w:rsid w:val="00C93AC1"/>
    <w:rsid w:val="00C94CA0"/>
    <w:rsid w:val="00C95196"/>
    <w:rsid w:val="00CA60ED"/>
    <w:rsid w:val="00CA7E53"/>
    <w:rsid w:val="00CB021C"/>
    <w:rsid w:val="00CB12F9"/>
    <w:rsid w:val="00CB4732"/>
    <w:rsid w:val="00CB7569"/>
    <w:rsid w:val="00CC1045"/>
    <w:rsid w:val="00CC2229"/>
    <w:rsid w:val="00CC4ABD"/>
    <w:rsid w:val="00CC7DBA"/>
    <w:rsid w:val="00CD0E9E"/>
    <w:rsid w:val="00CD2EBB"/>
    <w:rsid w:val="00CD52F5"/>
    <w:rsid w:val="00CD58D1"/>
    <w:rsid w:val="00CD7A63"/>
    <w:rsid w:val="00CE24E6"/>
    <w:rsid w:val="00CE429E"/>
    <w:rsid w:val="00CE50C4"/>
    <w:rsid w:val="00CE7B6F"/>
    <w:rsid w:val="00CF09F6"/>
    <w:rsid w:val="00CF184E"/>
    <w:rsid w:val="00CF2BC6"/>
    <w:rsid w:val="00CF363C"/>
    <w:rsid w:val="00CF6283"/>
    <w:rsid w:val="00D001A6"/>
    <w:rsid w:val="00D02C9F"/>
    <w:rsid w:val="00D03547"/>
    <w:rsid w:val="00D05697"/>
    <w:rsid w:val="00D078EB"/>
    <w:rsid w:val="00D1569A"/>
    <w:rsid w:val="00D15B70"/>
    <w:rsid w:val="00D2786A"/>
    <w:rsid w:val="00D27D34"/>
    <w:rsid w:val="00D37D00"/>
    <w:rsid w:val="00D408B6"/>
    <w:rsid w:val="00D45E07"/>
    <w:rsid w:val="00D46D01"/>
    <w:rsid w:val="00D505E3"/>
    <w:rsid w:val="00D54737"/>
    <w:rsid w:val="00D54ADA"/>
    <w:rsid w:val="00D57621"/>
    <w:rsid w:val="00D57860"/>
    <w:rsid w:val="00D64023"/>
    <w:rsid w:val="00D65C4E"/>
    <w:rsid w:val="00D67A19"/>
    <w:rsid w:val="00D7478C"/>
    <w:rsid w:val="00D74DEE"/>
    <w:rsid w:val="00D772BE"/>
    <w:rsid w:val="00D9026E"/>
    <w:rsid w:val="00D90384"/>
    <w:rsid w:val="00D91320"/>
    <w:rsid w:val="00D9644C"/>
    <w:rsid w:val="00DA2292"/>
    <w:rsid w:val="00DA40C8"/>
    <w:rsid w:val="00DA5D19"/>
    <w:rsid w:val="00DA6BBB"/>
    <w:rsid w:val="00DB0259"/>
    <w:rsid w:val="00DB2A5A"/>
    <w:rsid w:val="00DB7BF3"/>
    <w:rsid w:val="00DC61EC"/>
    <w:rsid w:val="00DC7CD4"/>
    <w:rsid w:val="00DC7F96"/>
    <w:rsid w:val="00DD0DD1"/>
    <w:rsid w:val="00DD1569"/>
    <w:rsid w:val="00DD3733"/>
    <w:rsid w:val="00DD42C5"/>
    <w:rsid w:val="00DD4A38"/>
    <w:rsid w:val="00DE23E0"/>
    <w:rsid w:val="00DE3A67"/>
    <w:rsid w:val="00DE54E5"/>
    <w:rsid w:val="00DE7325"/>
    <w:rsid w:val="00DE7F12"/>
    <w:rsid w:val="00DE7F3B"/>
    <w:rsid w:val="00DF34E6"/>
    <w:rsid w:val="00E0084F"/>
    <w:rsid w:val="00E03852"/>
    <w:rsid w:val="00E04D55"/>
    <w:rsid w:val="00E064D6"/>
    <w:rsid w:val="00E074E8"/>
    <w:rsid w:val="00E149F8"/>
    <w:rsid w:val="00E161F9"/>
    <w:rsid w:val="00E16A31"/>
    <w:rsid w:val="00E20A45"/>
    <w:rsid w:val="00E21EA9"/>
    <w:rsid w:val="00E22F95"/>
    <w:rsid w:val="00E25169"/>
    <w:rsid w:val="00E26B86"/>
    <w:rsid w:val="00E2724F"/>
    <w:rsid w:val="00E32437"/>
    <w:rsid w:val="00E40297"/>
    <w:rsid w:val="00E42DB2"/>
    <w:rsid w:val="00E446BC"/>
    <w:rsid w:val="00E46049"/>
    <w:rsid w:val="00E511D7"/>
    <w:rsid w:val="00E53E47"/>
    <w:rsid w:val="00E54D4C"/>
    <w:rsid w:val="00E566E3"/>
    <w:rsid w:val="00E65539"/>
    <w:rsid w:val="00E700B6"/>
    <w:rsid w:val="00E72121"/>
    <w:rsid w:val="00E7331A"/>
    <w:rsid w:val="00E74C97"/>
    <w:rsid w:val="00E819C5"/>
    <w:rsid w:val="00E82690"/>
    <w:rsid w:val="00E841CD"/>
    <w:rsid w:val="00E919CA"/>
    <w:rsid w:val="00E9383D"/>
    <w:rsid w:val="00EA7289"/>
    <w:rsid w:val="00EB00C5"/>
    <w:rsid w:val="00EB06B8"/>
    <w:rsid w:val="00EB3E27"/>
    <w:rsid w:val="00EB6F54"/>
    <w:rsid w:val="00ED1215"/>
    <w:rsid w:val="00ED1446"/>
    <w:rsid w:val="00ED4062"/>
    <w:rsid w:val="00ED4548"/>
    <w:rsid w:val="00ED7FB8"/>
    <w:rsid w:val="00EE1020"/>
    <w:rsid w:val="00EE302B"/>
    <w:rsid w:val="00EF3177"/>
    <w:rsid w:val="00EF4CE6"/>
    <w:rsid w:val="00EF535C"/>
    <w:rsid w:val="00EF74A1"/>
    <w:rsid w:val="00F01072"/>
    <w:rsid w:val="00F1289D"/>
    <w:rsid w:val="00F128A2"/>
    <w:rsid w:val="00F13A68"/>
    <w:rsid w:val="00F15CCE"/>
    <w:rsid w:val="00F226DA"/>
    <w:rsid w:val="00F23089"/>
    <w:rsid w:val="00F26567"/>
    <w:rsid w:val="00F32063"/>
    <w:rsid w:val="00F371B1"/>
    <w:rsid w:val="00F374EA"/>
    <w:rsid w:val="00F425B6"/>
    <w:rsid w:val="00F426CA"/>
    <w:rsid w:val="00F44B30"/>
    <w:rsid w:val="00F44D80"/>
    <w:rsid w:val="00F45D47"/>
    <w:rsid w:val="00F46DA4"/>
    <w:rsid w:val="00F53EDE"/>
    <w:rsid w:val="00F5595D"/>
    <w:rsid w:val="00F55D7E"/>
    <w:rsid w:val="00F56A72"/>
    <w:rsid w:val="00F56E2E"/>
    <w:rsid w:val="00F57985"/>
    <w:rsid w:val="00F6205B"/>
    <w:rsid w:val="00F6425E"/>
    <w:rsid w:val="00F65F1C"/>
    <w:rsid w:val="00F82355"/>
    <w:rsid w:val="00F829E2"/>
    <w:rsid w:val="00F842F8"/>
    <w:rsid w:val="00F87820"/>
    <w:rsid w:val="00F92611"/>
    <w:rsid w:val="00F96166"/>
    <w:rsid w:val="00FA1AD4"/>
    <w:rsid w:val="00FA29BA"/>
    <w:rsid w:val="00FA737D"/>
    <w:rsid w:val="00FB0C9D"/>
    <w:rsid w:val="00FB2769"/>
    <w:rsid w:val="00FB32F4"/>
    <w:rsid w:val="00FB343B"/>
    <w:rsid w:val="00FB48F1"/>
    <w:rsid w:val="00FC12E7"/>
    <w:rsid w:val="00FC389B"/>
    <w:rsid w:val="00FC3C87"/>
    <w:rsid w:val="00FC5375"/>
    <w:rsid w:val="00FC6611"/>
    <w:rsid w:val="00FC76D1"/>
    <w:rsid w:val="00FD10EA"/>
    <w:rsid w:val="00FD39D3"/>
    <w:rsid w:val="00FD74EB"/>
    <w:rsid w:val="00FD756B"/>
    <w:rsid w:val="00FD7DEC"/>
    <w:rsid w:val="00FE4B1A"/>
    <w:rsid w:val="00FE7C07"/>
    <w:rsid w:val="00FF42AC"/>
    <w:rsid w:val="00FF7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1ADA"/>
  <w15:chartTrackingRefBased/>
  <w15:docId w15:val="{B0A9A7CA-1169-4ED3-8D60-09CC7F7CF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8A58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806"/>
    <w:rPr>
      <w:rFonts w:ascii="Arial" w:hAnsi="Arial"/>
    </w:rPr>
  </w:style>
  <w:style w:type="paragraph" w:styleId="Header">
    <w:name w:val="header"/>
    <w:basedOn w:val="Normal"/>
    <w:link w:val="HeaderChar"/>
    <w:uiPriority w:val="99"/>
    <w:unhideWhenUsed/>
    <w:rsid w:val="00050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129"/>
    <w:rPr>
      <w:rFonts w:ascii="Arial" w:hAnsi="Arial"/>
    </w:rPr>
  </w:style>
  <w:style w:type="character" w:customStyle="1" w:styleId="authors-info">
    <w:name w:val="authors-info"/>
    <w:basedOn w:val="DefaultParagraphFont"/>
    <w:rsid w:val="00EB3E27"/>
  </w:style>
  <w:style w:type="character" w:customStyle="1" w:styleId="blue-tooltip">
    <w:name w:val="blue-tooltip"/>
    <w:basedOn w:val="DefaultParagraphFont"/>
    <w:rsid w:val="00EB3E27"/>
  </w:style>
  <w:style w:type="character" w:styleId="Hyperlink">
    <w:name w:val="Hyperlink"/>
    <w:basedOn w:val="DefaultParagraphFont"/>
    <w:uiPriority w:val="99"/>
    <w:unhideWhenUsed/>
    <w:rsid w:val="00EB3E27"/>
    <w:rPr>
      <w:color w:val="0000FF"/>
      <w:u w:val="single"/>
    </w:rPr>
  </w:style>
  <w:style w:type="character" w:styleId="UnresolvedMention">
    <w:name w:val="Unresolved Mention"/>
    <w:basedOn w:val="DefaultParagraphFont"/>
    <w:uiPriority w:val="99"/>
    <w:semiHidden/>
    <w:unhideWhenUsed/>
    <w:rsid w:val="007242B6"/>
    <w:rPr>
      <w:color w:val="605E5C"/>
      <w:shd w:val="clear" w:color="auto" w:fill="E1DFDD"/>
    </w:rPr>
  </w:style>
  <w:style w:type="character" w:styleId="FollowedHyperlink">
    <w:name w:val="FollowedHyperlink"/>
    <w:basedOn w:val="DefaultParagraphFont"/>
    <w:uiPriority w:val="99"/>
    <w:semiHidden/>
    <w:unhideWhenUsed/>
    <w:rsid w:val="004D67D9"/>
    <w:rPr>
      <w:color w:val="954F72" w:themeColor="followedHyperlink"/>
      <w:u w:val="single"/>
    </w:rPr>
  </w:style>
  <w:style w:type="character" w:styleId="Emphasis">
    <w:name w:val="Emphasis"/>
    <w:basedOn w:val="DefaultParagraphFont"/>
    <w:uiPriority w:val="20"/>
    <w:qFormat/>
    <w:rsid w:val="004D67D9"/>
    <w:rPr>
      <w:i/>
      <w:iCs/>
    </w:rPr>
  </w:style>
  <w:style w:type="paragraph" w:styleId="TOC1">
    <w:name w:val="toc 1"/>
    <w:basedOn w:val="Normal"/>
    <w:next w:val="Normal"/>
    <w:autoRedefine/>
    <w:uiPriority w:val="39"/>
    <w:unhideWhenUsed/>
    <w:rsid w:val="00BF2DF9"/>
    <w:pPr>
      <w:pBdr>
        <w:between w:val="double" w:sz="6" w:space="0" w:color="auto"/>
      </w:pBdr>
      <w:spacing w:before="120" w:after="120"/>
      <w:jc w:val="center"/>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BF2DF9"/>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unhideWhenUsed/>
    <w:rsid w:val="00BF2DF9"/>
    <w:pPr>
      <w:pBdr>
        <w:between w:val="double" w:sz="6" w:space="0" w:color="auto"/>
      </w:pBdr>
      <w:spacing w:before="120" w:after="120"/>
      <w:ind w:left="220"/>
      <w:jc w:val="center"/>
    </w:pPr>
    <w:rPr>
      <w:rFonts w:asciiTheme="minorHAnsi" w:hAnsiTheme="minorHAnsi" w:cstheme="minorHAnsi"/>
      <w:sz w:val="20"/>
      <w:szCs w:val="20"/>
    </w:rPr>
  </w:style>
  <w:style w:type="paragraph" w:styleId="TOC4">
    <w:name w:val="toc 4"/>
    <w:basedOn w:val="Normal"/>
    <w:next w:val="Normal"/>
    <w:autoRedefine/>
    <w:uiPriority w:val="39"/>
    <w:unhideWhenUsed/>
    <w:rsid w:val="00BF2DF9"/>
    <w:pPr>
      <w:pBdr>
        <w:between w:val="double" w:sz="6" w:space="0" w:color="auto"/>
      </w:pBdr>
      <w:spacing w:before="120" w:after="120"/>
      <w:ind w:left="440"/>
      <w:jc w:val="center"/>
    </w:pPr>
    <w:rPr>
      <w:rFonts w:asciiTheme="minorHAnsi" w:hAnsiTheme="minorHAnsi" w:cstheme="minorHAnsi"/>
      <w:sz w:val="20"/>
      <w:szCs w:val="20"/>
    </w:rPr>
  </w:style>
  <w:style w:type="paragraph" w:styleId="TOC5">
    <w:name w:val="toc 5"/>
    <w:basedOn w:val="Normal"/>
    <w:next w:val="Normal"/>
    <w:autoRedefine/>
    <w:uiPriority w:val="39"/>
    <w:unhideWhenUsed/>
    <w:rsid w:val="00BF2DF9"/>
    <w:pPr>
      <w:pBdr>
        <w:between w:val="double" w:sz="6" w:space="0" w:color="auto"/>
      </w:pBdr>
      <w:spacing w:before="120" w:after="120"/>
      <w:ind w:left="660"/>
      <w:jc w:val="center"/>
    </w:pPr>
    <w:rPr>
      <w:rFonts w:asciiTheme="minorHAnsi" w:hAnsiTheme="minorHAnsi" w:cstheme="minorHAnsi"/>
      <w:sz w:val="20"/>
      <w:szCs w:val="20"/>
    </w:rPr>
  </w:style>
  <w:style w:type="paragraph" w:styleId="TOC6">
    <w:name w:val="toc 6"/>
    <w:basedOn w:val="Normal"/>
    <w:next w:val="Normal"/>
    <w:autoRedefine/>
    <w:uiPriority w:val="39"/>
    <w:unhideWhenUsed/>
    <w:rsid w:val="00BF2DF9"/>
    <w:pPr>
      <w:pBdr>
        <w:between w:val="double" w:sz="6" w:space="0" w:color="auto"/>
      </w:pBdr>
      <w:spacing w:before="120" w:after="120"/>
      <w:ind w:left="880"/>
      <w:jc w:val="center"/>
    </w:pPr>
    <w:rPr>
      <w:rFonts w:asciiTheme="minorHAnsi" w:hAnsiTheme="minorHAnsi" w:cstheme="minorHAnsi"/>
      <w:sz w:val="20"/>
      <w:szCs w:val="20"/>
    </w:rPr>
  </w:style>
  <w:style w:type="paragraph" w:styleId="TOC7">
    <w:name w:val="toc 7"/>
    <w:basedOn w:val="Normal"/>
    <w:next w:val="Normal"/>
    <w:autoRedefine/>
    <w:uiPriority w:val="39"/>
    <w:unhideWhenUsed/>
    <w:rsid w:val="00BF2DF9"/>
    <w:pPr>
      <w:pBdr>
        <w:between w:val="double" w:sz="6" w:space="0" w:color="auto"/>
      </w:pBdr>
      <w:spacing w:before="120" w:after="120"/>
      <w:ind w:left="1100"/>
      <w:jc w:val="center"/>
    </w:pPr>
    <w:rPr>
      <w:rFonts w:asciiTheme="minorHAnsi" w:hAnsiTheme="minorHAnsi" w:cstheme="minorHAnsi"/>
      <w:sz w:val="20"/>
      <w:szCs w:val="20"/>
    </w:rPr>
  </w:style>
  <w:style w:type="paragraph" w:styleId="TOC8">
    <w:name w:val="toc 8"/>
    <w:basedOn w:val="Normal"/>
    <w:next w:val="Normal"/>
    <w:autoRedefine/>
    <w:uiPriority w:val="39"/>
    <w:unhideWhenUsed/>
    <w:rsid w:val="00BF2DF9"/>
    <w:pPr>
      <w:pBdr>
        <w:between w:val="double" w:sz="6" w:space="0" w:color="auto"/>
      </w:pBdr>
      <w:spacing w:before="120" w:after="120"/>
      <w:ind w:left="1320"/>
      <w:jc w:val="center"/>
    </w:pPr>
    <w:rPr>
      <w:rFonts w:asciiTheme="minorHAnsi" w:hAnsiTheme="minorHAnsi" w:cstheme="minorHAnsi"/>
      <w:sz w:val="20"/>
      <w:szCs w:val="20"/>
    </w:rPr>
  </w:style>
  <w:style w:type="paragraph" w:styleId="TOC9">
    <w:name w:val="toc 9"/>
    <w:basedOn w:val="Normal"/>
    <w:next w:val="Normal"/>
    <w:autoRedefine/>
    <w:uiPriority w:val="39"/>
    <w:unhideWhenUsed/>
    <w:rsid w:val="00BF2DF9"/>
    <w:pPr>
      <w:pBdr>
        <w:between w:val="double" w:sz="6" w:space="0" w:color="auto"/>
      </w:pBdr>
      <w:spacing w:before="120" w:after="120"/>
      <w:ind w:left="1540"/>
      <w:jc w:val="center"/>
    </w:pPr>
    <w:rPr>
      <w:rFonts w:asciiTheme="minorHAnsi" w:hAnsiTheme="minorHAnsi" w:cstheme="minorHAnsi"/>
      <w:sz w:val="20"/>
      <w:szCs w:val="20"/>
    </w:rPr>
  </w:style>
  <w:style w:type="character" w:styleId="PlaceholderText">
    <w:name w:val="Placeholder Text"/>
    <w:basedOn w:val="DefaultParagraphFont"/>
    <w:uiPriority w:val="99"/>
    <w:semiHidden/>
    <w:rsid w:val="00336F55"/>
    <w:rPr>
      <w:color w:val="666666"/>
    </w:rPr>
  </w:style>
  <w:style w:type="paragraph" w:styleId="NormalWeb">
    <w:name w:val="Normal (Web)"/>
    <w:basedOn w:val="Normal"/>
    <w:uiPriority w:val="99"/>
    <w:semiHidden/>
    <w:unhideWhenUsed/>
    <w:rsid w:val="005F1D1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3289">
      <w:bodyDiv w:val="1"/>
      <w:marLeft w:val="0"/>
      <w:marRight w:val="0"/>
      <w:marTop w:val="0"/>
      <w:marBottom w:val="0"/>
      <w:divBdr>
        <w:top w:val="none" w:sz="0" w:space="0" w:color="auto"/>
        <w:left w:val="none" w:sz="0" w:space="0" w:color="auto"/>
        <w:bottom w:val="none" w:sz="0" w:space="0" w:color="auto"/>
        <w:right w:val="none" w:sz="0" w:space="0" w:color="auto"/>
      </w:divBdr>
      <w:divsChild>
        <w:div w:id="1835141571">
          <w:marLeft w:val="0"/>
          <w:marRight w:val="0"/>
          <w:marTop w:val="0"/>
          <w:marBottom w:val="0"/>
          <w:divBdr>
            <w:top w:val="none" w:sz="0" w:space="0" w:color="auto"/>
            <w:left w:val="none" w:sz="0" w:space="0" w:color="auto"/>
            <w:bottom w:val="none" w:sz="0" w:space="0" w:color="auto"/>
            <w:right w:val="none" w:sz="0" w:space="0" w:color="auto"/>
          </w:divBdr>
        </w:div>
      </w:divsChild>
    </w:div>
    <w:div w:id="122696904">
      <w:bodyDiv w:val="1"/>
      <w:marLeft w:val="0"/>
      <w:marRight w:val="0"/>
      <w:marTop w:val="0"/>
      <w:marBottom w:val="0"/>
      <w:divBdr>
        <w:top w:val="none" w:sz="0" w:space="0" w:color="auto"/>
        <w:left w:val="none" w:sz="0" w:space="0" w:color="auto"/>
        <w:bottom w:val="none" w:sz="0" w:space="0" w:color="auto"/>
        <w:right w:val="none" w:sz="0" w:space="0" w:color="auto"/>
      </w:divBdr>
    </w:div>
    <w:div w:id="199055721">
      <w:bodyDiv w:val="1"/>
      <w:marLeft w:val="0"/>
      <w:marRight w:val="0"/>
      <w:marTop w:val="0"/>
      <w:marBottom w:val="0"/>
      <w:divBdr>
        <w:top w:val="none" w:sz="0" w:space="0" w:color="auto"/>
        <w:left w:val="none" w:sz="0" w:space="0" w:color="auto"/>
        <w:bottom w:val="none" w:sz="0" w:space="0" w:color="auto"/>
        <w:right w:val="none" w:sz="0" w:space="0" w:color="auto"/>
      </w:divBdr>
    </w:div>
    <w:div w:id="214701483">
      <w:bodyDiv w:val="1"/>
      <w:marLeft w:val="0"/>
      <w:marRight w:val="0"/>
      <w:marTop w:val="0"/>
      <w:marBottom w:val="0"/>
      <w:divBdr>
        <w:top w:val="none" w:sz="0" w:space="0" w:color="auto"/>
        <w:left w:val="none" w:sz="0" w:space="0" w:color="auto"/>
        <w:bottom w:val="none" w:sz="0" w:space="0" w:color="auto"/>
        <w:right w:val="none" w:sz="0" w:space="0" w:color="auto"/>
      </w:divBdr>
    </w:div>
    <w:div w:id="246548540">
      <w:bodyDiv w:val="1"/>
      <w:marLeft w:val="0"/>
      <w:marRight w:val="0"/>
      <w:marTop w:val="0"/>
      <w:marBottom w:val="0"/>
      <w:divBdr>
        <w:top w:val="none" w:sz="0" w:space="0" w:color="auto"/>
        <w:left w:val="none" w:sz="0" w:space="0" w:color="auto"/>
        <w:bottom w:val="none" w:sz="0" w:space="0" w:color="auto"/>
        <w:right w:val="none" w:sz="0" w:space="0" w:color="auto"/>
      </w:divBdr>
      <w:divsChild>
        <w:div w:id="1518420750">
          <w:marLeft w:val="0"/>
          <w:marRight w:val="0"/>
          <w:marTop w:val="0"/>
          <w:marBottom w:val="0"/>
          <w:divBdr>
            <w:top w:val="none" w:sz="0" w:space="0" w:color="auto"/>
            <w:left w:val="none" w:sz="0" w:space="0" w:color="auto"/>
            <w:bottom w:val="none" w:sz="0" w:space="0" w:color="auto"/>
            <w:right w:val="none" w:sz="0" w:space="0" w:color="auto"/>
          </w:divBdr>
        </w:div>
      </w:divsChild>
    </w:div>
    <w:div w:id="397820997">
      <w:bodyDiv w:val="1"/>
      <w:marLeft w:val="0"/>
      <w:marRight w:val="0"/>
      <w:marTop w:val="0"/>
      <w:marBottom w:val="0"/>
      <w:divBdr>
        <w:top w:val="none" w:sz="0" w:space="0" w:color="auto"/>
        <w:left w:val="none" w:sz="0" w:space="0" w:color="auto"/>
        <w:bottom w:val="none" w:sz="0" w:space="0" w:color="auto"/>
        <w:right w:val="none" w:sz="0" w:space="0" w:color="auto"/>
      </w:divBdr>
    </w:div>
    <w:div w:id="432700916">
      <w:bodyDiv w:val="1"/>
      <w:marLeft w:val="0"/>
      <w:marRight w:val="0"/>
      <w:marTop w:val="0"/>
      <w:marBottom w:val="0"/>
      <w:divBdr>
        <w:top w:val="none" w:sz="0" w:space="0" w:color="auto"/>
        <w:left w:val="none" w:sz="0" w:space="0" w:color="auto"/>
        <w:bottom w:val="none" w:sz="0" w:space="0" w:color="auto"/>
        <w:right w:val="none" w:sz="0" w:space="0" w:color="auto"/>
      </w:divBdr>
    </w:div>
    <w:div w:id="457063854">
      <w:bodyDiv w:val="1"/>
      <w:marLeft w:val="0"/>
      <w:marRight w:val="0"/>
      <w:marTop w:val="0"/>
      <w:marBottom w:val="0"/>
      <w:divBdr>
        <w:top w:val="none" w:sz="0" w:space="0" w:color="auto"/>
        <w:left w:val="none" w:sz="0" w:space="0" w:color="auto"/>
        <w:bottom w:val="none" w:sz="0" w:space="0" w:color="auto"/>
        <w:right w:val="none" w:sz="0" w:space="0" w:color="auto"/>
      </w:divBdr>
    </w:div>
    <w:div w:id="513685500">
      <w:bodyDiv w:val="1"/>
      <w:marLeft w:val="0"/>
      <w:marRight w:val="0"/>
      <w:marTop w:val="0"/>
      <w:marBottom w:val="0"/>
      <w:divBdr>
        <w:top w:val="none" w:sz="0" w:space="0" w:color="auto"/>
        <w:left w:val="none" w:sz="0" w:space="0" w:color="auto"/>
        <w:bottom w:val="none" w:sz="0" w:space="0" w:color="auto"/>
        <w:right w:val="none" w:sz="0" w:space="0" w:color="auto"/>
      </w:divBdr>
    </w:div>
    <w:div w:id="574050442">
      <w:bodyDiv w:val="1"/>
      <w:marLeft w:val="0"/>
      <w:marRight w:val="0"/>
      <w:marTop w:val="0"/>
      <w:marBottom w:val="0"/>
      <w:divBdr>
        <w:top w:val="none" w:sz="0" w:space="0" w:color="auto"/>
        <w:left w:val="none" w:sz="0" w:space="0" w:color="auto"/>
        <w:bottom w:val="none" w:sz="0" w:space="0" w:color="auto"/>
        <w:right w:val="none" w:sz="0" w:space="0" w:color="auto"/>
      </w:divBdr>
    </w:div>
    <w:div w:id="577860337">
      <w:bodyDiv w:val="1"/>
      <w:marLeft w:val="0"/>
      <w:marRight w:val="0"/>
      <w:marTop w:val="0"/>
      <w:marBottom w:val="0"/>
      <w:divBdr>
        <w:top w:val="none" w:sz="0" w:space="0" w:color="auto"/>
        <w:left w:val="none" w:sz="0" w:space="0" w:color="auto"/>
        <w:bottom w:val="none" w:sz="0" w:space="0" w:color="auto"/>
        <w:right w:val="none" w:sz="0" w:space="0" w:color="auto"/>
      </w:divBdr>
      <w:divsChild>
        <w:div w:id="738862931">
          <w:marLeft w:val="0"/>
          <w:marRight w:val="0"/>
          <w:marTop w:val="0"/>
          <w:marBottom w:val="0"/>
          <w:divBdr>
            <w:top w:val="none" w:sz="0" w:space="0" w:color="auto"/>
            <w:left w:val="none" w:sz="0" w:space="0" w:color="auto"/>
            <w:bottom w:val="none" w:sz="0" w:space="0" w:color="auto"/>
            <w:right w:val="none" w:sz="0" w:space="0" w:color="auto"/>
          </w:divBdr>
          <w:divsChild>
            <w:div w:id="1621766019">
              <w:marLeft w:val="0"/>
              <w:marRight w:val="0"/>
              <w:marTop w:val="0"/>
              <w:marBottom w:val="0"/>
              <w:divBdr>
                <w:top w:val="none" w:sz="0" w:space="0" w:color="auto"/>
                <w:left w:val="none" w:sz="0" w:space="0" w:color="auto"/>
                <w:bottom w:val="none" w:sz="0" w:space="0" w:color="auto"/>
                <w:right w:val="none" w:sz="0" w:space="0" w:color="auto"/>
              </w:divBdr>
            </w:div>
            <w:div w:id="1065302340">
              <w:marLeft w:val="0"/>
              <w:marRight w:val="0"/>
              <w:marTop w:val="0"/>
              <w:marBottom w:val="0"/>
              <w:divBdr>
                <w:top w:val="none" w:sz="0" w:space="0" w:color="auto"/>
                <w:left w:val="none" w:sz="0" w:space="0" w:color="auto"/>
                <w:bottom w:val="none" w:sz="0" w:space="0" w:color="auto"/>
                <w:right w:val="none" w:sz="0" w:space="0" w:color="auto"/>
              </w:divBdr>
            </w:div>
            <w:div w:id="1985347937">
              <w:marLeft w:val="0"/>
              <w:marRight w:val="0"/>
              <w:marTop w:val="0"/>
              <w:marBottom w:val="0"/>
              <w:divBdr>
                <w:top w:val="none" w:sz="0" w:space="0" w:color="auto"/>
                <w:left w:val="none" w:sz="0" w:space="0" w:color="auto"/>
                <w:bottom w:val="none" w:sz="0" w:space="0" w:color="auto"/>
                <w:right w:val="none" w:sz="0" w:space="0" w:color="auto"/>
              </w:divBdr>
            </w:div>
            <w:div w:id="2039618484">
              <w:marLeft w:val="0"/>
              <w:marRight w:val="0"/>
              <w:marTop w:val="0"/>
              <w:marBottom w:val="0"/>
              <w:divBdr>
                <w:top w:val="none" w:sz="0" w:space="0" w:color="auto"/>
                <w:left w:val="none" w:sz="0" w:space="0" w:color="auto"/>
                <w:bottom w:val="none" w:sz="0" w:space="0" w:color="auto"/>
                <w:right w:val="none" w:sz="0" w:space="0" w:color="auto"/>
              </w:divBdr>
            </w:div>
            <w:div w:id="1354502289">
              <w:marLeft w:val="0"/>
              <w:marRight w:val="0"/>
              <w:marTop w:val="0"/>
              <w:marBottom w:val="0"/>
              <w:divBdr>
                <w:top w:val="none" w:sz="0" w:space="0" w:color="auto"/>
                <w:left w:val="none" w:sz="0" w:space="0" w:color="auto"/>
                <w:bottom w:val="none" w:sz="0" w:space="0" w:color="auto"/>
                <w:right w:val="none" w:sz="0" w:space="0" w:color="auto"/>
              </w:divBdr>
            </w:div>
            <w:div w:id="362749079">
              <w:marLeft w:val="0"/>
              <w:marRight w:val="0"/>
              <w:marTop w:val="0"/>
              <w:marBottom w:val="0"/>
              <w:divBdr>
                <w:top w:val="none" w:sz="0" w:space="0" w:color="auto"/>
                <w:left w:val="none" w:sz="0" w:space="0" w:color="auto"/>
                <w:bottom w:val="none" w:sz="0" w:space="0" w:color="auto"/>
                <w:right w:val="none" w:sz="0" w:space="0" w:color="auto"/>
              </w:divBdr>
            </w:div>
            <w:div w:id="1625233622">
              <w:marLeft w:val="0"/>
              <w:marRight w:val="0"/>
              <w:marTop w:val="0"/>
              <w:marBottom w:val="0"/>
              <w:divBdr>
                <w:top w:val="none" w:sz="0" w:space="0" w:color="auto"/>
                <w:left w:val="none" w:sz="0" w:space="0" w:color="auto"/>
                <w:bottom w:val="none" w:sz="0" w:space="0" w:color="auto"/>
                <w:right w:val="none" w:sz="0" w:space="0" w:color="auto"/>
              </w:divBdr>
            </w:div>
            <w:div w:id="1752845158">
              <w:marLeft w:val="0"/>
              <w:marRight w:val="0"/>
              <w:marTop w:val="0"/>
              <w:marBottom w:val="0"/>
              <w:divBdr>
                <w:top w:val="none" w:sz="0" w:space="0" w:color="auto"/>
                <w:left w:val="none" w:sz="0" w:space="0" w:color="auto"/>
                <w:bottom w:val="none" w:sz="0" w:space="0" w:color="auto"/>
                <w:right w:val="none" w:sz="0" w:space="0" w:color="auto"/>
              </w:divBdr>
            </w:div>
            <w:div w:id="948240779">
              <w:marLeft w:val="0"/>
              <w:marRight w:val="0"/>
              <w:marTop w:val="0"/>
              <w:marBottom w:val="0"/>
              <w:divBdr>
                <w:top w:val="none" w:sz="0" w:space="0" w:color="auto"/>
                <w:left w:val="none" w:sz="0" w:space="0" w:color="auto"/>
                <w:bottom w:val="none" w:sz="0" w:space="0" w:color="auto"/>
                <w:right w:val="none" w:sz="0" w:space="0" w:color="auto"/>
              </w:divBdr>
            </w:div>
            <w:div w:id="1289969644">
              <w:marLeft w:val="0"/>
              <w:marRight w:val="0"/>
              <w:marTop w:val="0"/>
              <w:marBottom w:val="0"/>
              <w:divBdr>
                <w:top w:val="none" w:sz="0" w:space="0" w:color="auto"/>
                <w:left w:val="none" w:sz="0" w:space="0" w:color="auto"/>
                <w:bottom w:val="none" w:sz="0" w:space="0" w:color="auto"/>
                <w:right w:val="none" w:sz="0" w:space="0" w:color="auto"/>
              </w:divBdr>
            </w:div>
            <w:div w:id="130876305">
              <w:marLeft w:val="0"/>
              <w:marRight w:val="0"/>
              <w:marTop w:val="0"/>
              <w:marBottom w:val="0"/>
              <w:divBdr>
                <w:top w:val="none" w:sz="0" w:space="0" w:color="auto"/>
                <w:left w:val="none" w:sz="0" w:space="0" w:color="auto"/>
                <w:bottom w:val="none" w:sz="0" w:space="0" w:color="auto"/>
                <w:right w:val="none" w:sz="0" w:space="0" w:color="auto"/>
              </w:divBdr>
            </w:div>
            <w:div w:id="1765956079">
              <w:marLeft w:val="0"/>
              <w:marRight w:val="0"/>
              <w:marTop w:val="0"/>
              <w:marBottom w:val="0"/>
              <w:divBdr>
                <w:top w:val="none" w:sz="0" w:space="0" w:color="auto"/>
                <w:left w:val="none" w:sz="0" w:space="0" w:color="auto"/>
                <w:bottom w:val="none" w:sz="0" w:space="0" w:color="auto"/>
                <w:right w:val="none" w:sz="0" w:space="0" w:color="auto"/>
              </w:divBdr>
            </w:div>
            <w:div w:id="925193201">
              <w:marLeft w:val="0"/>
              <w:marRight w:val="0"/>
              <w:marTop w:val="0"/>
              <w:marBottom w:val="0"/>
              <w:divBdr>
                <w:top w:val="none" w:sz="0" w:space="0" w:color="auto"/>
                <w:left w:val="none" w:sz="0" w:space="0" w:color="auto"/>
                <w:bottom w:val="none" w:sz="0" w:space="0" w:color="auto"/>
                <w:right w:val="none" w:sz="0" w:space="0" w:color="auto"/>
              </w:divBdr>
            </w:div>
            <w:div w:id="1875729510">
              <w:marLeft w:val="0"/>
              <w:marRight w:val="0"/>
              <w:marTop w:val="0"/>
              <w:marBottom w:val="0"/>
              <w:divBdr>
                <w:top w:val="none" w:sz="0" w:space="0" w:color="auto"/>
                <w:left w:val="none" w:sz="0" w:space="0" w:color="auto"/>
                <w:bottom w:val="none" w:sz="0" w:space="0" w:color="auto"/>
                <w:right w:val="none" w:sz="0" w:space="0" w:color="auto"/>
              </w:divBdr>
            </w:div>
            <w:div w:id="1254707900">
              <w:marLeft w:val="0"/>
              <w:marRight w:val="0"/>
              <w:marTop w:val="0"/>
              <w:marBottom w:val="0"/>
              <w:divBdr>
                <w:top w:val="none" w:sz="0" w:space="0" w:color="auto"/>
                <w:left w:val="none" w:sz="0" w:space="0" w:color="auto"/>
                <w:bottom w:val="none" w:sz="0" w:space="0" w:color="auto"/>
                <w:right w:val="none" w:sz="0" w:space="0" w:color="auto"/>
              </w:divBdr>
            </w:div>
            <w:div w:id="264731736">
              <w:marLeft w:val="0"/>
              <w:marRight w:val="0"/>
              <w:marTop w:val="0"/>
              <w:marBottom w:val="0"/>
              <w:divBdr>
                <w:top w:val="none" w:sz="0" w:space="0" w:color="auto"/>
                <w:left w:val="none" w:sz="0" w:space="0" w:color="auto"/>
                <w:bottom w:val="none" w:sz="0" w:space="0" w:color="auto"/>
                <w:right w:val="none" w:sz="0" w:space="0" w:color="auto"/>
              </w:divBdr>
            </w:div>
            <w:div w:id="2073308633">
              <w:marLeft w:val="0"/>
              <w:marRight w:val="0"/>
              <w:marTop w:val="0"/>
              <w:marBottom w:val="0"/>
              <w:divBdr>
                <w:top w:val="none" w:sz="0" w:space="0" w:color="auto"/>
                <w:left w:val="none" w:sz="0" w:space="0" w:color="auto"/>
                <w:bottom w:val="none" w:sz="0" w:space="0" w:color="auto"/>
                <w:right w:val="none" w:sz="0" w:space="0" w:color="auto"/>
              </w:divBdr>
            </w:div>
            <w:div w:id="2087263294">
              <w:marLeft w:val="0"/>
              <w:marRight w:val="0"/>
              <w:marTop w:val="0"/>
              <w:marBottom w:val="0"/>
              <w:divBdr>
                <w:top w:val="none" w:sz="0" w:space="0" w:color="auto"/>
                <w:left w:val="none" w:sz="0" w:space="0" w:color="auto"/>
                <w:bottom w:val="none" w:sz="0" w:space="0" w:color="auto"/>
                <w:right w:val="none" w:sz="0" w:space="0" w:color="auto"/>
              </w:divBdr>
            </w:div>
            <w:div w:id="277178062">
              <w:marLeft w:val="0"/>
              <w:marRight w:val="0"/>
              <w:marTop w:val="0"/>
              <w:marBottom w:val="0"/>
              <w:divBdr>
                <w:top w:val="none" w:sz="0" w:space="0" w:color="auto"/>
                <w:left w:val="none" w:sz="0" w:space="0" w:color="auto"/>
                <w:bottom w:val="none" w:sz="0" w:space="0" w:color="auto"/>
                <w:right w:val="none" w:sz="0" w:space="0" w:color="auto"/>
              </w:divBdr>
            </w:div>
            <w:div w:id="149716536">
              <w:marLeft w:val="0"/>
              <w:marRight w:val="0"/>
              <w:marTop w:val="0"/>
              <w:marBottom w:val="0"/>
              <w:divBdr>
                <w:top w:val="none" w:sz="0" w:space="0" w:color="auto"/>
                <w:left w:val="none" w:sz="0" w:space="0" w:color="auto"/>
                <w:bottom w:val="none" w:sz="0" w:space="0" w:color="auto"/>
                <w:right w:val="none" w:sz="0" w:space="0" w:color="auto"/>
              </w:divBdr>
            </w:div>
            <w:div w:id="1582374324">
              <w:marLeft w:val="0"/>
              <w:marRight w:val="0"/>
              <w:marTop w:val="0"/>
              <w:marBottom w:val="0"/>
              <w:divBdr>
                <w:top w:val="none" w:sz="0" w:space="0" w:color="auto"/>
                <w:left w:val="none" w:sz="0" w:space="0" w:color="auto"/>
                <w:bottom w:val="none" w:sz="0" w:space="0" w:color="auto"/>
                <w:right w:val="none" w:sz="0" w:space="0" w:color="auto"/>
              </w:divBdr>
            </w:div>
            <w:div w:id="293408694">
              <w:marLeft w:val="0"/>
              <w:marRight w:val="0"/>
              <w:marTop w:val="0"/>
              <w:marBottom w:val="0"/>
              <w:divBdr>
                <w:top w:val="none" w:sz="0" w:space="0" w:color="auto"/>
                <w:left w:val="none" w:sz="0" w:space="0" w:color="auto"/>
                <w:bottom w:val="none" w:sz="0" w:space="0" w:color="auto"/>
                <w:right w:val="none" w:sz="0" w:space="0" w:color="auto"/>
              </w:divBdr>
            </w:div>
            <w:div w:id="918099795">
              <w:marLeft w:val="0"/>
              <w:marRight w:val="0"/>
              <w:marTop w:val="0"/>
              <w:marBottom w:val="0"/>
              <w:divBdr>
                <w:top w:val="none" w:sz="0" w:space="0" w:color="auto"/>
                <w:left w:val="none" w:sz="0" w:space="0" w:color="auto"/>
                <w:bottom w:val="none" w:sz="0" w:space="0" w:color="auto"/>
                <w:right w:val="none" w:sz="0" w:space="0" w:color="auto"/>
              </w:divBdr>
            </w:div>
            <w:div w:id="1632861306">
              <w:marLeft w:val="0"/>
              <w:marRight w:val="0"/>
              <w:marTop w:val="0"/>
              <w:marBottom w:val="0"/>
              <w:divBdr>
                <w:top w:val="none" w:sz="0" w:space="0" w:color="auto"/>
                <w:left w:val="none" w:sz="0" w:space="0" w:color="auto"/>
                <w:bottom w:val="none" w:sz="0" w:space="0" w:color="auto"/>
                <w:right w:val="none" w:sz="0" w:space="0" w:color="auto"/>
              </w:divBdr>
            </w:div>
            <w:div w:id="1967659298">
              <w:marLeft w:val="0"/>
              <w:marRight w:val="0"/>
              <w:marTop w:val="0"/>
              <w:marBottom w:val="0"/>
              <w:divBdr>
                <w:top w:val="none" w:sz="0" w:space="0" w:color="auto"/>
                <w:left w:val="none" w:sz="0" w:space="0" w:color="auto"/>
                <w:bottom w:val="none" w:sz="0" w:space="0" w:color="auto"/>
                <w:right w:val="none" w:sz="0" w:space="0" w:color="auto"/>
              </w:divBdr>
            </w:div>
            <w:div w:id="1063915322">
              <w:marLeft w:val="0"/>
              <w:marRight w:val="0"/>
              <w:marTop w:val="0"/>
              <w:marBottom w:val="0"/>
              <w:divBdr>
                <w:top w:val="none" w:sz="0" w:space="0" w:color="auto"/>
                <w:left w:val="none" w:sz="0" w:space="0" w:color="auto"/>
                <w:bottom w:val="none" w:sz="0" w:space="0" w:color="auto"/>
                <w:right w:val="none" w:sz="0" w:space="0" w:color="auto"/>
              </w:divBdr>
            </w:div>
            <w:div w:id="755519642">
              <w:marLeft w:val="0"/>
              <w:marRight w:val="0"/>
              <w:marTop w:val="0"/>
              <w:marBottom w:val="0"/>
              <w:divBdr>
                <w:top w:val="none" w:sz="0" w:space="0" w:color="auto"/>
                <w:left w:val="none" w:sz="0" w:space="0" w:color="auto"/>
                <w:bottom w:val="none" w:sz="0" w:space="0" w:color="auto"/>
                <w:right w:val="none" w:sz="0" w:space="0" w:color="auto"/>
              </w:divBdr>
            </w:div>
            <w:div w:id="1104223773">
              <w:marLeft w:val="0"/>
              <w:marRight w:val="0"/>
              <w:marTop w:val="0"/>
              <w:marBottom w:val="0"/>
              <w:divBdr>
                <w:top w:val="none" w:sz="0" w:space="0" w:color="auto"/>
                <w:left w:val="none" w:sz="0" w:space="0" w:color="auto"/>
                <w:bottom w:val="none" w:sz="0" w:space="0" w:color="auto"/>
                <w:right w:val="none" w:sz="0" w:space="0" w:color="auto"/>
              </w:divBdr>
            </w:div>
            <w:div w:id="1205799863">
              <w:marLeft w:val="0"/>
              <w:marRight w:val="0"/>
              <w:marTop w:val="0"/>
              <w:marBottom w:val="0"/>
              <w:divBdr>
                <w:top w:val="none" w:sz="0" w:space="0" w:color="auto"/>
                <w:left w:val="none" w:sz="0" w:space="0" w:color="auto"/>
                <w:bottom w:val="none" w:sz="0" w:space="0" w:color="auto"/>
                <w:right w:val="none" w:sz="0" w:space="0" w:color="auto"/>
              </w:divBdr>
            </w:div>
            <w:div w:id="1686059104">
              <w:marLeft w:val="0"/>
              <w:marRight w:val="0"/>
              <w:marTop w:val="0"/>
              <w:marBottom w:val="0"/>
              <w:divBdr>
                <w:top w:val="none" w:sz="0" w:space="0" w:color="auto"/>
                <w:left w:val="none" w:sz="0" w:space="0" w:color="auto"/>
                <w:bottom w:val="none" w:sz="0" w:space="0" w:color="auto"/>
                <w:right w:val="none" w:sz="0" w:space="0" w:color="auto"/>
              </w:divBdr>
            </w:div>
            <w:div w:id="1298217119">
              <w:marLeft w:val="0"/>
              <w:marRight w:val="0"/>
              <w:marTop w:val="0"/>
              <w:marBottom w:val="0"/>
              <w:divBdr>
                <w:top w:val="none" w:sz="0" w:space="0" w:color="auto"/>
                <w:left w:val="none" w:sz="0" w:space="0" w:color="auto"/>
                <w:bottom w:val="none" w:sz="0" w:space="0" w:color="auto"/>
                <w:right w:val="none" w:sz="0" w:space="0" w:color="auto"/>
              </w:divBdr>
            </w:div>
            <w:div w:id="1259370927">
              <w:marLeft w:val="0"/>
              <w:marRight w:val="0"/>
              <w:marTop w:val="0"/>
              <w:marBottom w:val="0"/>
              <w:divBdr>
                <w:top w:val="none" w:sz="0" w:space="0" w:color="auto"/>
                <w:left w:val="none" w:sz="0" w:space="0" w:color="auto"/>
                <w:bottom w:val="none" w:sz="0" w:space="0" w:color="auto"/>
                <w:right w:val="none" w:sz="0" w:space="0" w:color="auto"/>
              </w:divBdr>
            </w:div>
            <w:div w:id="1317951643">
              <w:marLeft w:val="0"/>
              <w:marRight w:val="0"/>
              <w:marTop w:val="0"/>
              <w:marBottom w:val="0"/>
              <w:divBdr>
                <w:top w:val="none" w:sz="0" w:space="0" w:color="auto"/>
                <w:left w:val="none" w:sz="0" w:space="0" w:color="auto"/>
                <w:bottom w:val="none" w:sz="0" w:space="0" w:color="auto"/>
                <w:right w:val="none" w:sz="0" w:space="0" w:color="auto"/>
              </w:divBdr>
            </w:div>
            <w:div w:id="1116869857">
              <w:marLeft w:val="0"/>
              <w:marRight w:val="0"/>
              <w:marTop w:val="0"/>
              <w:marBottom w:val="0"/>
              <w:divBdr>
                <w:top w:val="none" w:sz="0" w:space="0" w:color="auto"/>
                <w:left w:val="none" w:sz="0" w:space="0" w:color="auto"/>
                <w:bottom w:val="none" w:sz="0" w:space="0" w:color="auto"/>
                <w:right w:val="none" w:sz="0" w:space="0" w:color="auto"/>
              </w:divBdr>
            </w:div>
            <w:div w:id="2080399736">
              <w:marLeft w:val="0"/>
              <w:marRight w:val="0"/>
              <w:marTop w:val="0"/>
              <w:marBottom w:val="0"/>
              <w:divBdr>
                <w:top w:val="none" w:sz="0" w:space="0" w:color="auto"/>
                <w:left w:val="none" w:sz="0" w:space="0" w:color="auto"/>
                <w:bottom w:val="none" w:sz="0" w:space="0" w:color="auto"/>
                <w:right w:val="none" w:sz="0" w:space="0" w:color="auto"/>
              </w:divBdr>
            </w:div>
            <w:div w:id="1715692527">
              <w:marLeft w:val="0"/>
              <w:marRight w:val="0"/>
              <w:marTop w:val="0"/>
              <w:marBottom w:val="0"/>
              <w:divBdr>
                <w:top w:val="none" w:sz="0" w:space="0" w:color="auto"/>
                <w:left w:val="none" w:sz="0" w:space="0" w:color="auto"/>
                <w:bottom w:val="none" w:sz="0" w:space="0" w:color="auto"/>
                <w:right w:val="none" w:sz="0" w:space="0" w:color="auto"/>
              </w:divBdr>
            </w:div>
            <w:div w:id="2035379797">
              <w:marLeft w:val="0"/>
              <w:marRight w:val="0"/>
              <w:marTop w:val="0"/>
              <w:marBottom w:val="0"/>
              <w:divBdr>
                <w:top w:val="none" w:sz="0" w:space="0" w:color="auto"/>
                <w:left w:val="none" w:sz="0" w:space="0" w:color="auto"/>
                <w:bottom w:val="none" w:sz="0" w:space="0" w:color="auto"/>
                <w:right w:val="none" w:sz="0" w:space="0" w:color="auto"/>
              </w:divBdr>
            </w:div>
            <w:div w:id="1385761413">
              <w:marLeft w:val="0"/>
              <w:marRight w:val="0"/>
              <w:marTop w:val="0"/>
              <w:marBottom w:val="0"/>
              <w:divBdr>
                <w:top w:val="none" w:sz="0" w:space="0" w:color="auto"/>
                <w:left w:val="none" w:sz="0" w:space="0" w:color="auto"/>
                <w:bottom w:val="none" w:sz="0" w:space="0" w:color="auto"/>
                <w:right w:val="none" w:sz="0" w:space="0" w:color="auto"/>
              </w:divBdr>
            </w:div>
            <w:div w:id="749694197">
              <w:marLeft w:val="0"/>
              <w:marRight w:val="0"/>
              <w:marTop w:val="0"/>
              <w:marBottom w:val="0"/>
              <w:divBdr>
                <w:top w:val="none" w:sz="0" w:space="0" w:color="auto"/>
                <w:left w:val="none" w:sz="0" w:space="0" w:color="auto"/>
                <w:bottom w:val="none" w:sz="0" w:space="0" w:color="auto"/>
                <w:right w:val="none" w:sz="0" w:space="0" w:color="auto"/>
              </w:divBdr>
            </w:div>
            <w:div w:id="430593972">
              <w:marLeft w:val="0"/>
              <w:marRight w:val="0"/>
              <w:marTop w:val="0"/>
              <w:marBottom w:val="0"/>
              <w:divBdr>
                <w:top w:val="none" w:sz="0" w:space="0" w:color="auto"/>
                <w:left w:val="none" w:sz="0" w:space="0" w:color="auto"/>
                <w:bottom w:val="none" w:sz="0" w:space="0" w:color="auto"/>
                <w:right w:val="none" w:sz="0" w:space="0" w:color="auto"/>
              </w:divBdr>
            </w:div>
            <w:div w:id="966395886">
              <w:marLeft w:val="0"/>
              <w:marRight w:val="0"/>
              <w:marTop w:val="0"/>
              <w:marBottom w:val="0"/>
              <w:divBdr>
                <w:top w:val="none" w:sz="0" w:space="0" w:color="auto"/>
                <w:left w:val="none" w:sz="0" w:space="0" w:color="auto"/>
                <w:bottom w:val="none" w:sz="0" w:space="0" w:color="auto"/>
                <w:right w:val="none" w:sz="0" w:space="0" w:color="auto"/>
              </w:divBdr>
            </w:div>
            <w:div w:id="1226793634">
              <w:marLeft w:val="0"/>
              <w:marRight w:val="0"/>
              <w:marTop w:val="0"/>
              <w:marBottom w:val="0"/>
              <w:divBdr>
                <w:top w:val="none" w:sz="0" w:space="0" w:color="auto"/>
                <w:left w:val="none" w:sz="0" w:space="0" w:color="auto"/>
                <w:bottom w:val="none" w:sz="0" w:space="0" w:color="auto"/>
                <w:right w:val="none" w:sz="0" w:space="0" w:color="auto"/>
              </w:divBdr>
            </w:div>
            <w:div w:id="415058909">
              <w:marLeft w:val="0"/>
              <w:marRight w:val="0"/>
              <w:marTop w:val="0"/>
              <w:marBottom w:val="0"/>
              <w:divBdr>
                <w:top w:val="none" w:sz="0" w:space="0" w:color="auto"/>
                <w:left w:val="none" w:sz="0" w:space="0" w:color="auto"/>
                <w:bottom w:val="none" w:sz="0" w:space="0" w:color="auto"/>
                <w:right w:val="none" w:sz="0" w:space="0" w:color="auto"/>
              </w:divBdr>
            </w:div>
            <w:div w:id="15541775">
              <w:marLeft w:val="0"/>
              <w:marRight w:val="0"/>
              <w:marTop w:val="0"/>
              <w:marBottom w:val="0"/>
              <w:divBdr>
                <w:top w:val="none" w:sz="0" w:space="0" w:color="auto"/>
                <w:left w:val="none" w:sz="0" w:space="0" w:color="auto"/>
                <w:bottom w:val="none" w:sz="0" w:space="0" w:color="auto"/>
                <w:right w:val="none" w:sz="0" w:space="0" w:color="auto"/>
              </w:divBdr>
            </w:div>
            <w:div w:id="816721888">
              <w:marLeft w:val="0"/>
              <w:marRight w:val="0"/>
              <w:marTop w:val="0"/>
              <w:marBottom w:val="0"/>
              <w:divBdr>
                <w:top w:val="none" w:sz="0" w:space="0" w:color="auto"/>
                <w:left w:val="none" w:sz="0" w:space="0" w:color="auto"/>
                <w:bottom w:val="none" w:sz="0" w:space="0" w:color="auto"/>
                <w:right w:val="none" w:sz="0" w:space="0" w:color="auto"/>
              </w:divBdr>
            </w:div>
            <w:div w:id="907154726">
              <w:marLeft w:val="0"/>
              <w:marRight w:val="0"/>
              <w:marTop w:val="0"/>
              <w:marBottom w:val="0"/>
              <w:divBdr>
                <w:top w:val="none" w:sz="0" w:space="0" w:color="auto"/>
                <w:left w:val="none" w:sz="0" w:space="0" w:color="auto"/>
                <w:bottom w:val="none" w:sz="0" w:space="0" w:color="auto"/>
                <w:right w:val="none" w:sz="0" w:space="0" w:color="auto"/>
              </w:divBdr>
            </w:div>
            <w:div w:id="1482236936">
              <w:marLeft w:val="0"/>
              <w:marRight w:val="0"/>
              <w:marTop w:val="0"/>
              <w:marBottom w:val="0"/>
              <w:divBdr>
                <w:top w:val="none" w:sz="0" w:space="0" w:color="auto"/>
                <w:left w:val="none" w:sz="0" w:space="0" w:color="auto"/>
                <w:bottom w:val="none" w:sz="0" w:space="0" w:color="auto"/>
                <w:right w:val="none" w:sz="0" w:space="0" w:color="auto"/>
              </w:divBdr>
            </w:div>
            <w:div w:id="1597981772">
              <w:marLeft w:val="0"/>
              <w:marRight w:val="0"/>
              <w:marTop w:val="0"/>
              <w:marBottom w:val="0"/>
              <w:divBdr>
                <w:top w:val="none" w:sz="0" w:space="0" w:color="auto"/>
                <w:left w:val="none" w:sz="0" w:space="0" w:color="auto"/>
                <w:bottom w:val="none" w:sz="0" w:space="0" w:color="auto"/>
                <w:right w:val="none" w:sz="0" w:space="0" w:color="auto"/>
              </w:divBdr>
            </w:div>
            <w:div w:id="1125275041">
              <w:marLeft w:val="0"/>
              <w:marRight w:val="0"/>
              <w:marTop w:val="0"/>
              <w:marBottom w:val="0"/>
              <w:divBdr>
                <w:top w:val="none" w:sz="0" w:space="0" w:color="auto"/>
                <w:left w:val="none" w:sz="0" w:space="0" w:color="auto"/>
                <w:bottom w:val="none" w:sz="0" w:space="0" w:color="auto"/>
                <w:right w:val="none" w:sz="0" w:space="0" w:color="auto"/>
              </w:divBdr>
            </w:div>
            <w:div w:id="881133023">
              <w:marLeft w:val="0"/>
              <w:marRight w:val="0"/>
              <w:marTop w:val="0"/>
              <w:marBottom w:val="0"/>
              <w:divBdr>
                <w:top w:val="none" w:sz="0" w:space="0" w:color="auto"/>
                <w:left w:val="none" w:sz="0" w:space="0" w:color="auto"/>
                <w:bottom w:val="none" w:sz="0" w:space="0" w:color="auto"/>
                <w:right w:val="none" w:sz="0" w:space="0" w:color="auto"/>
              </w:divBdr>
            </w:div>
            <w:div w:id="1138960550">
              <w:marLeft w:val="0"/>
              <w:marRight w:val="0"/>
              <w:marTop w:val="0"/>
              <w:marBottom w:val="0"/>
              <w:divBdr>
                <w:top w:val="none" w:sz="0" w:space="0" w:color="auto"/>
                <w:left w:val="none" w:sz="0" w:space="0" w:color="auto"/>
                <w:bottom w:val="none" w:sz="0" w:space="0" w:color="auto"/>
                <w:right w:val="none" w:sz="0" w:space="0" w:color="auto"/>
              </w:divBdr>
            </w:div>
            <w:div w:id="2135126904">
              <w:marLeft w:val="0"/>
              <w:marRight w:val="0"/>
              <w:marTop w:val="0"/>
              <w:marBottom w:val="0"/>
              <w:divBdr>
                <w:top w:val="none" w:sz="0" w:space="0" w:color="auto"/>
                <w:left w:val="none" w:sz="0" w:space="0" w:color="auto"/>
                <w:bottom w:val="none" w:sz="0" w:space="0" w:color="auto"/>
                <w:right w:val="none" w:sz="0" w:space="0" w:color="auto"/>
              </w:divBdr>
            </w:div>
            <w:div w:id="2145612860">
              <w:marLeft w:val="0"/>
              <w:marRight w:val="0"/>
              <w:marTop w:val="0"/>
              <w:marBottom w:val="0"/>
              <w:divBdr>
                <w:top w:val="none" w:sz="0" w:space="0" w:color="auto"/>
                <w:left w:val="none" w:sz="0" w:space="0" w:color="auto"/>
                <w:bottom w:val="none" w:sz="0" w:space="0" w:color="auto"/>
                <w:right w:val="none" w:sz="0" w:space="0" w:color="auto"/>
              </w:divBdr>
            </w:div>
            <w:div w:id="1214733726">
              <w:marLeft w:val="0"/>
              <w:marRight w:val="0"/>
              <w:marTop w:val="0"/>
              <w:marBottom w:val="0"/>
              <w:divBdr>
                <w:top w:val="none" w:sz="0" w:space="0" w:color="auto"/>
                <w:left w:val="none" w:sz="0" w:space="0" w:color="auto"/>
                <w:bottom w:val="none" w:sz="0" w:space="0" w:color="auto"/>
                <w:right w:val="none" w:sz="0" w:space="0" w:color="auto"/>
              </w:divBdr>
            </w:div>
            <w:div w:id="407115129">
              <w:marLeft w:val="0"/>
              <w:marRight w:val="0"/>
              <w:marTop w:val="0"/>
              <w:marBottom w:val="0"/>
              <w:divBdr>
                <w:top w:val="none" w:sz="0" w:space="0" w:color="auto"/>
                <w:left w:val="none" w:sz="0" w:space="0" w:color="auto"/>
                <w:bottom w:val="none" w:sz="0" w:space="0" w:color="auto"/>
                <w:right w:val="none" w:sz="0" w:space="0" w:color="auto"/>
              </w:divBdr>
            </w:div>
            <w:div w:id="1627857520">
              <w:marLeft w:val="0"/>
              <w:marRight w:val="0"/>
              <w:marTop w:val="0"/>
              <w:marBottom w:val="0"/>
              <w:divBdr>
                <w:top w:val="none" w:sz="0" w:space="0" w:color="auto"/>
                <w:left w:val="none" w:sz="0" w:space="0" w:color="auto"/>
                <w:bottom w:val="none" w:sz="0" w:space="0" w:color="auto"/>
                <w:right w:val="none" w:sz="0" w:space="0" w:color="auto"/>
              </w:divBdr>
            </w:div>
            <w:div w:id="721171387">
              <w:marLeft w:val="0"/>
              <w:marRight w:val="0"/>
              <w:marTop w:val="0"/>
              <w:marBottom w:val="0"/>
              <w:divBdr>
                <w:top w:val="none" w:sz="0" w:space="0" w:color="auto"/>
                <w:left w:val="none" w:sz="0" w:space="0" w:color="auto"/>
                <w:bottom w:val="none" w:sz="0" w:space="0" w:color="auto"/>
                <w:right w:val="none" w:sz="0" w:space="0" w:color="auto"/>
              </w:divBdr>
            </w:div>
            <w:div w:id="593975851">
              <w:marLeft w:val="0"/>
              <w:marRight w:val="0"/>
              <w:marTop w:val="0"/>
              <w:marBottom w:val="0"/>
              <w:divBdr>
                <w:top w:val="none" w:sz="0" w:space="0" w:color="auto"/>
                <w:left w:val="none" w:sz="0" w:space="0" w:color="auto"/>
                <w:bottom w:val="none" w:sz="0" w:space="0" w:color="auto"/>
                <w:right w:val="none" w:sz="0" w:space="0" w:color="auto"/>
              </w:divBdr>
            </w:div>
            <w:div w:id="1353336022">
              <w:marLeft w:val="0"/>
              <w:marRight w:val="0"/>
              <w:marTop w:val="0"/>
              <w:marBottom w:val="0"/>
              <w:divBdr>
                <w:top w:val="none" w:sz="0" w:space="0" w:color="auto"/>
                <w:left w:val="none" w:sz="0" w:space="0" w:color="auto"/>
                <w:bottom w:val="none" w:sz="0" w:space="0" w:color="auto"/>
                <w:right w:val="none" w:sz="0" w:space="0" w:color="auto"/>
              </w:divBdr>
            </w:div>
            <w:div w:id="1857117304">
              <w:marLeft w:val="0"/>
              <w:marRight w:val="0"/>
              <w:marTop w:val="0"/>
              <w:marBottom w:val="0"/>
              <w:divBdr>
                <w:top w:val="none" w:sz="0" w:space="0" w:color="auto"/>
                <w:left w:val="none" w:sz="0" w:space="0" w:color="auto"/>
                <w:bottom w:val="none" w:sz="0" w:space="0" w:color="auto"/>
                <w:right w:val="none" w:sz="0" w:space="0" w:color="auto"/>
              </w:divBdr>
            </w:div>
            <w:div w:id="228999692">
              <w:marLeft w:val="0"/>
              <w:marRight w:val="0"/>
              <w:marTop w:val="0"/>
              <w:marBottom w:val="0"/>
              <w:divBdr>
                <w:top w:val="none" w:sz="0" w:space="0" w:color="auto"/>
                <w:left w:val="none" w:sz="0" w:space="0" w:color="auto"/>
                <w:bottom w:val="none" w:sz="0" w:space="0" w:color="auto"/>
                <w:right w:val="none" w:sz="0" w:space="0" w:color="auto"/>
              </w:divBdr>
            </w:div>
            <w:div w:id="1871068123">
              <w:marLeft w:val="0"/>
              <w:marRight w:val="0"/>
              <w:marTop w:val="0"/>
              <w:marBottom w:val="0"/>
              <w:divBdr>
                <w:top w:val="none" w:sz="0" w:space="0" w:color="auto"/>
                <w:left w:val="none" w:sz="0" w:space="0" w:color="auto"/>
                <w:bottom w:val="none" w:sz="0" w:space="0" w:color="auto"/>
                <w:right w:val="none" w:sz="0" w:space="0" w:color="auto"/>
              </w:divBdr>
            </w:div>
            <w:div w:id="1711758948">
              <w:marLeft w:val="0"/>
              <w:marRight w:val="0"/>
              <w:marTop w:val="0"/>
              <w:marBottom w:val="0"/>
              <w:divBdr>
                <w:top w:val="none" w:sz="0" w:space="0" w:color="auto"/>
                <w:left w:val="none" w:sz="0" w:space="0" w:color="auto"/>
                <w:bottom w:val="none" w:sz="0" w:space="0" w:color="auto"/>
                <w:right w:val="none" w:sz="0" w:space="0" w:color="auto"/>
              </w:divBdr>
            </w:div>
            <w:div w:id="1382287268">
              <w:marLeft w:val="0"/>
              <w:marRight w:val="0"/>
              <w:marTop w:val="0"/>
              <w:marBottom w:val="0"/>
              <w:divBdr>
                <w:top w:val="none" w:sz="0" w:space="0" w:color="auto"/>
                <w:left w:val="none" w:sz="0" w:space="0" w:color="auto"/>
                <w:bottom w:val="none" w:sz="0" w:space="0" w:color="auto"/>
                <w:right w:val="none" w:sz="0" w:space="0" w:color="auto"/>
              </w:divBdr>
            </w:div>
            <w:div w:id="653219049">
              <w:marLeft w:val="0"/>
              <w:marRight w:val="0"/>
              <w:marTop w:val="0"/>
              <w:marBottom w:val="0"/>
              <w:divBdr>
                <w:top w:val="none" w:sz="0" w:space="0" w:color="auto"/>
                <w:left w:val="none" w:sz="0" w:space="0" w:color="auto"/>
                <w:bottom w:val="none" w:sz="0" w:space="0" w:color="auto"/>
                <w:right w:val="none" w:sz="0" w:space="0" w:color="auto"/>
              </w:divBdr>
            </w:div>
            <w:div w:id="490944448">
              <w:marLeft w:val="0"/>
              <w:marRight w:val="0"/>
              <w:marTop w:val="0"/>
              <w:marBottom w:val="0"/>
              <w:divBdr>
                <w:top w:val="none" w:sz="0" w:space="0" w:color="auto"/>
                <w:left w:val="none" w:sz="0" w:space="0" w:color="auto"/>
                <w:bottom w:val="none" w:sz="0" w:space="0" w:color="auto"/>
                <w:right w:val="none" w:sz="0" w:space="0" w:color="auto"/>
              </w:divBdr>
            </w:div>
            <w:div w:id="1495875578">
              <w:marLeft w:val="0"/>
              <w:marRight w:val="0"/>
              <w:marTop w:val="0"/>
              <w:marBottom w:val="0"/>
              <w:divBdr>
                <w:top w:val="none" w:sz="0" w:space="0" w:color="auto"/>
                <w:left w:val="none" w:sz="0" w:space="0" w:color="auto"/>
                <w:bottom w:val="none" w:sz="0" w:space="0" w:color="auto"/>
                <w:right w:val="none" w:sz="0" w:space="0" w:color="auto"/>
              </w:divBdr>
            </w:div>
            <w:div w:id="102656608">
              <w:marLeft w:val="0"/>
              <w:marRight w:val="0"/>
              <w:marTop w:val="0"/>
              <w:marBottom w:val="0"/>
              <w:divBdr>
                <w:top w:val="none" w:sz="0" w:space="0" w:color="auto"/>
                <w:left w:val="none" w:sz="0" w:space="0" w:color="auto"/>
                <w:bottom w:val="none" w:sz="0" w:space="0" w:color="auto"/>
                <w:right w:val="none" w:sz="0" w:space="0" w:color="auto"/>
              </w:divBdr>
            </w:div>
            <w:div w:id="349262241">
              <w:marLeft w:val="0"/>
              <w:marRight w:val="0"/>
              <w:marTop w:val="0"/>
              <w:marBottom w:val="0"/>
              <w:divBdr>
                <w:top w:val="none" w:sz="0" w:space="0" w:color="auto"/>
                <w:left w:val="none" w:sz="0" w:space="0" w:color="auto"/>
                <w:bottom w:val="none" w:sz="0" w:space="0" w:color="auto"/>
                <w:right w:val="none" w:sz="0" w:space="0" w:color="auto"/>
              </w:divBdr>
            </w:div>
            <w:div w:id="693505475">
              <w:marLeft w:val="0"/>
              <w:marRight w:val="0"/>
              <w:marTop w:val="0"/>
              <w:marBottom w:val="0"/>
              <w:divBdr>
                <w:top w:val="none" w:sz="0" w:space="0" w:color="auto"/>
                <w:left w:val="none" w:sz="0" w:space="0" w:color="auto"/>
                <w:bottom w:val="none" w:sz="0" w:space="0" w:color="auto"/>
                <w:right w:val="none" w:sz="0" w:space="0" w:color="auto"/>
              </w:divBdr>
            </w:div>
            <w:div w:id="119154532">
              <w:marLeft w:val="0"/>
              <w:marRight w:val="0"/>
              <w:marTop w:val="0"/>
              <w:marBottom w:val="0"/>
              <w:divBdr>
                <w:top w:val="none" w:sz="0" w:space="0" w:color="auto"/>
                <w:left w:val="none" w:sz="0" w:space="0" w:color="auto"/>
                <w:bottom w:val="none" w:sz="0" w:space="0" w:color="auto"/>
                <w:right w:val="none" w:sz="0" w:space="0" w:color="auto"/>
              </w:divBdr>
            </w:div>
            <w:div w:id="1295678331">
              <w:marLeft w:val="0"/>
              <w:marRight w:val="0"/>
              <w:marTop w:val="0"/>
              <w:marBottom w:val="0"/>
              <w:divBdr>
                <w:top w:val="none" w:sz="0" w:space="0" w:color="auto"/>
                <w:left w:val="none" w:sz="0" w:space="0" w:color="auto"/>
                <w:bottom w:val="none" w:sz="0" w:space="0" w:color="auto"/>
                <w:right w:val="none" w:sz="0" w:space="0" w:color="auto"/>
              </w:divBdr>
            </w:div>
            <w:div w:id="1484740830">
              <w:marLeft w:val="0"/>
              <w:marRight w:val="0"/>
              <w:marTop w:val="0"/>
              <w:marBottom w:val="0"/>
              <w:divBdr>
                <w:top w:val="none" w:sz="0" w:space="0" w:color="auto"/>
                <w:left w:val="none" w:sz="0" w:space="0" w:color="auto"/>
                <w:bottom w:val="none" w:sz="0" w:space="0" w:color="auto"/>
                <w:right w:val="none" w:sz="0" w:space="0" w:color="auto"/>
              </w:divBdr>
            </w:div>
            <w:div w:id="1645163768">
              <w:marLeft w:val="0"/>
              <w:marRight w:val="0"/>
              <w:marTop w:val="0"/>
              <w:marBottom w:val="0"/>
              <w:divBdr>
                <w:top w:val="none" w:sz="0" w:space="0" w:color="auto"/>
                <w:left w:val="none" w:sz="0" w:space="0" w:color="auto"/>
                <w:bottom w:val="none" w:sz="0" w:space="0" w:color="auto"/>
                <w:right w:val="none" w:sz="0" w:space="0" w:color="auto"/>
              </w:divBdr>
            </w:div>
            <w:div w:id="688870455">
              <w:marLeft w:val="0"/>
              <w:marRight w:val="0"/>
              <w:marTop w:val="0"/>
              <w:marBottom w:val="0"/>
              <w:divBdr>
                <w:top w:val="none" w:sz="0" w:space="0" w:color="auto"/>
                <w:left w:val="none" w:sz="0" w:space="0" w:color="auto"/>
                <w:bottom w:val="none" w:sz="0" w:space="0" w:color="auto"/>
                <w:right w:val="none" w:sz="0" w:space="0" w:color="auto"/>
              </w:divBdr>
            </w:div>
            <w:div w:id="1578632300">
              <w:marLeft w:val="0"/>
              <w:marRight w:val="0"/>
              <w:marTop w:val="0"/>
              <w:marBottom w:val="0"/>
              <w:divBdr>
                <w:top w:val="none" w:sz="0" w:space="0" w:color="auto"/>
                <w:left w:val="none" w:sz="0" w:space="0" w:color="auto"/>
                <w:bottom w:val="none" w:sz="0" w:space="0" w:color="auto"/>
                <w:right w:val="none" w:sz="0" w:space="0" w:color="auto"/>
              </w:divBdr>
            </w:div>
            <w:div w:id="625505950">
              <w:marLeft w:val="0"/>
              <w:marRight w:val="0"/>
              <w:marTop w:val="0"/>
              <w:marBottom w:val="0"/>
              <w:divBdr>
                <w:top w:val="none" w:sz="0" w:space="0" w:color="auto"/>
                <w:left w:val="none" w:sz="0" w:space="0" w:color="auto"/>
                <w:bottom w:val="none" w:sz="0" w:space="0" w:color="auto"/>
                <w:right w:val="none" w:sz="0" w:space="0" w:color="auto"/>
              </w:divBdr>
            </w:div>
            <w:div w:id="725954636">
              <w:marLeft w:val="0"/>
              <w:marRight w:val="0"/>
              <w:marTop w:val="0"/>
              <w:marBottom w:val="0"/>
              <w:divBdr>
                <w:top w:val="none" w:sz="0" w:space="0" w:color="auto"/>
                <w:left w:val="none" w:sz="0" w:space="0" w:color="auto"/>
                <w:bottom w:val="none" w:sz="0" w:space="0" w:color="auto"/>
                <w:right w:val="none" w:sz="0" w:space="0" w:color="auto"/>
              </w:divBdr>
            </w:div>
            <w:div w:id="1829129161">
              <w:marLeft w:val="0"/>
              <w:marRight w:val="0"/>
              <w:marTop w:val="0"/>
              <w:marBottom w:val="0"/>
              <w:divBdr>
                <w:top w:val="none" w:sz="0" w:space="0" w:color="auto"/>
                <w:left w:val="none" w:sz="0" w:space="0" w:color="auto"/>
                <w:bottom w:val="none" w:sz="0" w:space="0" w:color="auto"/>
                <w:right w:val="none" w:sz="0" w:space="0" w:color="auto"/>
              </w:divBdr>
            </w:div>
            <w:div w:id="1838379340">
              <w:marLeft w:val="0"/>
              <w:marRight w:val="0"/>
              <w:marTop w:val="0"/>
              <w:marBottom w:val="0"/>
              <w:divBdr>
                <w:top w:val="none" w:sz="0" w:space="0" w:color="auto"/>
                <w:left w:val="none" w:sz="0" w:space="0" w:color="auto"/>
                <w:bottom w:val="none" w:sz="0" w:space="0" w:color="auto"/>
                <w:right w:val="none" w:sz="0" w:space="0" w:color="auto"/>
              </w:divBdr>
            </w:div>
            <w:div w:id="546068872">
              <w:marLeft w:val="0"/>
              <w:marRight w:val="0"/>
              <w:marTop w:val="0"/>
              <w:marBottom w:val="0"/>
              <w:divBdr>
                <w:top w:val="none" w:sz="0" w:space="0" w:color="auto"/>
                <w:left w:val="none" w:sz="0" w:space="0" w:color="auto"/>
                <w:bottom w:val="none" w:sz="0" w:space="0" w:color="auto"/>
                <w:right w:val="none" w:sz="0" w:space="0" w:color="auto"/>
              </w:divBdr>
            </w:div>
            <w:div w:id="1761442585">
              <w:marLeft w:val="0"/>
              <w:marRight w:val="0"/>
              <w:marTop w:val="0"/>
              <w:marBottom w:val="0"/>
              <w:divBdr>
                <w:top w:val="none" w:sz="0" w:space="0" w:color="auto"/>
                <w:left w:val="none" w:sz="0" w:space="0" w:color="auto"/>
                <w:bottom w:val="none" w:sz="0" w:space="0" w:color="auto"/>
                <w:right w:val="none" w:sz="0" w:space="0" w:color="auto"/>
              </w:divBdr>
            </w:div>
            <w:div w:id="646393849">
              <w:marLeft w:val="0"/>
              <w:marRight w:val="0"/>
              <w:marTop w:val="0"/>
              <w:marBottom w:val="0"/>
              <w:divBdr>
                <w:top w:val="none" w:sz="0" w:space="0" w:color="auto"/>
                <w:left w:val="none" w:sz="0" w:space="0" w:color="auto"/>
                <w:bottom w:val="none" w:sz="0" w:space="0" w:color="auto"/>
                <w:right w:val="none" w:sz="0" w:space="0" w:color="auto"/>
              </w:divBdr>
            </w:div>
            <w:div w:id="192888827">
              <w:marLeft w:val="0"/>
              <w:marRight w:val="0"/>
              <w:marTop w:val="0"/>
              <w:marBottom w:val="0"/>
              <w:divBdr>
                <w:top w:val="none" w:sz="0" w:space="0" w:color="auto"/>
                <w:left w:val="none" w:sz="0" w:space="0" w:color="auto"/>
                <w:bottom w:val="none" w:sz="0" w:space="0" w:color="auto"/>
                <w:right w:val="none" w:sz="0" w:space="0" w:color="auto"/>
              </w:divBdr>
            </w:div>
            <w:div w:id="754862529">
              <w:marLeft w:val="0"/>
              <w:marRight w:val="0"/>
              <w:marTop w:val="0"/>
              <w:marBottom w:val="0"/>
              <w:divBdr>
                <w:top w:val="none" w:sz="0" w:space="0" w:color="auto"/>
                <w:left w:val="none" w:sz="0" w:space="0" w:color="auto"/>
                <w:bottom w:val="none" w:sz="0" w:space="0" w:color="auto"/>
                <w:right w:val="none" w:sz="0" w:space="0" w:color="auto"/>
              </w:divBdr>
            </w:div>
            <w:div w:id="567110659">
              <w:marLeft w:val="0"/>
              <w:marRight w:val="0"/>
              <w:marTop w:val="0"/>
              <w:marBottom w:val="0"/>
              <w:divBdr>
                <w:top w:val="none" w:sz="0" w:space="0" w:color="auto"/>
                <w:left w:val="none" w:sz="0" w:space="0" w:color="auto"/>
                <w:bottom w:val="none" w:sz="0" w:space="0" w:color="auto"/>
                <w:right w:val="none" w:sz="0" w:space="0" w:color="auto"/>
              </w:divBdr>
            </w:div>
            <w:div w:id="1702705525">
              <w:marLeft w:val="0"/>
              <w:marRight w:val="0"/>
              <w:marTop w:val="0"/>
              <w:marBottom w:val="0"/>
              <w:divBdr>
                <w:top w:val="none" w:sz="0" w:space="0" w:color="auto"/>
                <w:left w:val="none" w:sz="0" w:space="0" w:color="auto"/>
                <w:bottom w:val="none" w:sz="0" w:space="0" w:color="auto"/>
                <w:right w:val="none" w:sz="0" w:space="0" w:color="auto"/>
              </w:divBdr>
            </w:div>
            <w:div w:id="1514801943">
              <w:marLeft w:val="0"/>
              <w:marRight w:val="0"/>
              <w:marTop w:val="0"/>
              <w:marBottom w:val="0"/>
              <w:divBdr>
                <w:top w:val="none" w:sz="0" w:space="0" w:color="auto"/>
                <w:left w:val="none" w:sz="0" w:space="0" w:color="auto"/>
                <w:bottom w:val="none" w:sz="0" w:space="0" w:color="auto"/>
                <w:right w:val="none" w:sz="0" w:space="0" w:color="auto"/>
              </w:divBdr>
            </w:div>
            <w:div w:id="2120249030">
              <w:marLeft w:val="0"/>
              <w:marRight w:val="0"/>
              <w:marTop w:val="0"/>
              <w:marBottom w:val="0"/>
              <w:divBdr>
                <w:top w:val="none" w:sz="0" w:space="0" w:color="auto"/>
                <w:left w:val="none" w:sz="0" w:space="0" w:color="auto"/>
                <w:bottom w:val="none" w:sz="0" w:space="0" w:color="auto"/>
                <w:right w:val="none" w:sz="0" w:space="0" w:color="auto"/>
              </w:divBdr>
            </w:div>
            <w:div w:id="1238855389">
              <w:marLeft w:val="0"/>
              <w:marRight w:val="0"/>
              <w:marTop w:val="0"/>
              <w:marBottom w:val="0"/>
              <w:divBdr>
                <w:top w:val="none" w:sz="0" w:space="0" w:color="auto"/>
                <w:left w:val="none" w:sz="0" w:space="0" w:color="auto"/>
                <w:bottom w:val="none" w:sz="0" w:space="0" w:color="auto"/>
                <w:right w:val="none" w:sz="0" w:space="0" w:color="auto"/>
              </w:divBdr>
            </w:div>
            <w:div w:id="868108608">
              <w:marLeft w:val="0"/>
              <w:marRight w:val="0"/>
              <w:marTop w:val="0"/>
              <w:marBottom w:val="0"/>
              <w:divBdr>
                <w:top w:val="none" w:sz="0" w:space="0" w:color="auto"/>
                <w:left w:val="none" w:sz="0" w:space="0" w:color="auto"/>
                <w:bottom w:val="none" w:sz="0" w:space="0" w:color="auto"/>
                <w:right w:val="none" w:sz="0" w:space="0" w:color="auto"/>
              </w:divBdr>
            </w:div>
            <w:div w:id="1081097988">
              <w:marLeft w:val="0"/>
              <w:marRight w:val="0"/>
              <w:marTop w:val="0"/>
              <w:marBottom w:val="0"/>
              <w:divBdr>
                <w:top w:val="none" w:sz="0" w:space="0" w:color="auto"/>
                <w:left w:val="none" w:sz="0" w:space="0" w:color="auto"/>
                <w:bottom w:val="none" w:sz="0" w:space="0" w:color="auto"/>
                <w:right w:val="none" w:sz="0" w:space="0" w:color="auto"/>
              </w:divBdr>
            </w:div>
            <w:div w:id="656611650">
              <w:marLeft w:val="0"/>
              <w:marRight w:val="0"/>
              <w:marTop w:val="0"/>
              <w:marBottom w:val="0"/>
              <w:divBdr>
                <w:top w:val="none" w:sz="0" w:space="0" w:color="auto"/>
                <w:left w:val="none" w:sz="0" w:space="0" w:color="auto"/>
                <w:bottom w:val="none" w:sz="0" w:space="0" w:color="auto"/>
                <w:right w:val="none" w:sz="0" w:space="0" w:color="auto"/>
              </w:divBdr>
            </w:div>
            <w:div w:id="421341122">
              <w:marLeft w:val="0"/>
              <w:marRight w:val="0"/>
              <w:marTop w:val="0"/>
              <w:marBottom w:val="0"/>
              <w:divBdr>
                <w:top w:val="none" w:sz="0" w:space="0" w:color="auto"/>
                <w:left w:val="none" w:sz="0" w:space="0" w:color="auto"/>
                <w:bottom w:val="none" w:sz="0" w:space="0" w:color="auto"/>
                <w:right w:val="none" w:sz="0" w:space="0" w:color="auto"/>
              </w:divBdr>
            </w:div>
            <w:div w:id="1221088210">
              <w:marLeft w:val="0"/>
              <w:marRight w:val="0"/>
              <w:marTop w:val="0"/>
              <w:marBottom w:val="0"/>
              <w:divBdr>
                <w:top w:val="none" w:sz="0" w:space="0" w:color="auto"/>
                <w:left w:val="none" w:sz="0" w:space="0" w:color="auto"/>
                <w:bottom w:val="none" w:sz="0" w:space="0" w:color="auto"/>
                <w:right w:val="none" w:sz="0" w:space="0" w:color="auto"/>
              </w:divBdr>
            </w:div>
            <w:div w:id="1229802348">
              <w:marLeft w:val="0"/>
              <w:marRight w:val="0"/>
              <w:marTop w:val="0"/>
              <w:marBottom w:val="0"/>
              <w:divBdr>
                <w:top w:val="none" w:sz="0" w:space="0" w:color="auto"/>
                <w:left w:val="none" w:sz="0" w:space="0" w:color="auto"/>
                <w:bottom w:val="none" w:sz="0" w:space="0" w:color="auto"/>
                <w:right w:val="none" w:sz="0" w:space="0" w:color="auto"/>
              </w:divBdr>
            </w:div>
            <w:div w:id="2092921652">
              <w:marLeft w:val="0"/>
              <w:marRight w:val="0"/>
              <w:marTop w:val="0"/>
              <w:marBottom w:val="0"/>
              <w:divBdr>
                <w:top w:val="none" w:sz="0" w:space="0" w:color="auto"/>
                <w:left w:val="none" w:sz="0" w:space="0" w:color="auto"/>
                <w:bottom w:val="none" w:sz="0" w:space="0" w:color="auto"/>
                <w:right w:val="none" w:sz="0" w:space="0" w:color="auto"/>
              </w:divBdr>
            </w:div>
            <w:div w:id="701710130">
              <w:marLeft w:val="0"/>
              <w:marRight w:val="0"/>
              <w:marTop w:val="0"/>
              <w:marBottom w:val="0"/>
              <w:divBdr>
                <w:top w:val="none" w:sz="0" w:space="0" w:color="auto"/>
                <w:left w:val="none" w:sz="0" w:space="0" w:color="auto"/>
                <w:bottom w:val="none" w:sz="0" w:space="0" w:color="auto"/>
                <w:right w:val="none" w:sz="0" w:space="0" w:color="auto"/>
              </w:divBdr>
            </w:div>
            <w:div w:id="2081057640">
              <w:marLeft w:val="0"/>
              <w:marRight w:val="0"/>
              <w:marTop w:val="0"/>
              <w:marBottom w:val="0"/>
              <w:divBdr>
                <w:top w:val="none" w:sz="0" w:space="0" w:color="auto"/>
                <w:left w:val="none" w:sz="0" w:space="0" w:color="auto"/>
                <w:bottom w:val="none" w:sz="0" w:space="0" w:color="auto"/>
                <w:right w:val="none" w:sz="0" w:space="0" w:color="auto"/>
              </w:divBdr>
            </w:div>
            <w:div w:id="790587200">
              <w:marLeft w:val="0"/>
              <w:marRight w:val="0"/>
              <w:marTop w:val="0"/>
              <w:marBottom w:val="0"/>
              <w:divBdr>
                <w:top w:val="none" w:sz="0" w:space="0" w:color="auto"/>
                <w:left w:val="none" w:sz="0" w:space="0" w:color="auto"/>
                <w:bottom w:val="none" w:sz="0" w:space="0" w:color="auto"/>
                <w:right w:val="none" w:sz="0" w:space="0" w:color="auto"/>
              </w:divBdr>
            </w:div>
            <w:div w:id="970130867">
              <w:marLeft w:val="0"/>
              <w:marRight w:val="0"/>
              <w:marTop w:val="0"/>
              <w:marBottom w:val="0"/>
              <w:divBdr>
                <w:top w:val="none" w:sz="0" w:space="0" w:color="auto"/>
                <w:left w:val="none" w:sz="0" w:space="0" w:color="auto"/>
                <w:bottom w:val="none" w:sz="0" w:space="0" w:color="auto"/>
                <w:right w:val="none" w:sz="0" w:space="0" w:color="auto"/>
              </w:divBdr>
            </w:div>
            <w:div w:id="888029663">
              <w:marLeft w:val="0"/>
              <w:marRight w:val="0"/>
              <w:marTop w:val="0"/>
              <w:marBottom w:val="0"/>
              <w:divBdr>
                <w:top w:val="none" w:sz="0" w:space="0" w:color="auto"/>
                <w:left w:val="none" w:sz="0" w:space="0" w:color="auto"/>
                <w:bottom w:val="none" w:sz="0" w:space="0" w:color="auto"/>
                <w:right w:val="none" w:sz="0" w:space="0" w:color="auto"/>
              </w:divBdr>
            </w:div>
            <w:div w:id="445200606">
              <w:marLeft w:val="0"/>
              <w:marRight w:val="0"/>
              <w:marTop w:val="0"/>
              <w:marBottom w:val="0"/>
              <w:divBdr>
                <w:top w:val="none" w:sz="0" w:space="0" w:color="auto"/>
                <w:left w:val="none" w:sz="0" w:space="0" w:color="auto"/>
                <w:bottom w:val="none" w:sz="0" w:space="0" w:color="auto"/>
                <w:right w:val="none" w:sz="0" w:space="0" w:color="auto"/>
              </w:divBdr>
            </w:div>
            <w:div w:id="750348317">
              <w:marLeft w:val="0"/>
              <w:marRight w:val="0"/>
              <w:marTop w:val="0"/>
              <w:marBottom w:val="0"/>
              <w:divBdr>
                <w:top w:val="none" w:sz="0" w:space="0" w:color="auto"/>
                <w:left w:val="none" w:sz="0" w:space="0" w:color="auto"/>
                <w:bottom w:val="none" w:sz="0" w:space="0" w:color="auto"/>
                <w:right w:val="none" w:sz="0" w:space="0" w:color="auto"/>
              </w:divBdr>
            </w:div>
            <w:div w:id="1135684591">
              <w:marLeft w:val="0"/>
              <w:marRight w:val="0"/>
              <w:marTop w:val="0"/>
              <w:marBottom w:val="0"/>
              <w:divBdr>
                <w:top w:val="none" w:sz="0" w:space="0" w:color="auto"/>
                <w:left w:val="none" w:sz="0" w:space="0" w:color="auto"/>
                <w:bottom w:val="none" w:sz="0" w:space="0" w:color="auto"/>
                <w:right w:val="none" w:sz="0" w:space="0" w:color="auto"/>
              </w:divBdr>
            </w:div>
            <w:div w:id="328412677">
              <w:marLeft w:val="0"/>
              <w:marRight w:val="0"/>
              <w:marTop w:val="0"/>
              <w:marBottom w:val="0"/>
              <w:divBdr>
                <w:top w:val="none" w:sz="0" w:space="0" w:color="auto"/>
                <w:left w:val="none" w:sz="0" w:space="0" w:color="auto"/>
                <w:bottom w:val="none" w:sz="0" w:space="0" w:color="auto"/>
                <w:right w:val="none" w:sz="0" w:space="0" w:color="auto"/>
              </w:divBdr>
            </w:div>
            <w:div w:id="476797816">
              <w:marLeft w:val="0"/>
              <w:marRight w:val="0"/>
              <w:marTop w:val="0"/>
              <w:marBottom w:val="0"/>
              <w:divBdr>
                <w:top w:val="none" w:sz="0" w:space="0" w:color="auto"/>
                <w:left w:val="none" w:sz="0" w:space="0" w:color="auto"/>
                <w:bottom w:val="none" w:sz="0" w:space="0" w:color="auto"/>
                <w:right w:val="none" w:sz="0" w:space="0" w:color="auto"/>
              </w:divBdr>
            </w:div>
            <w:div w:id="760376535">
              <w:marLeft w:val="0"/>
              <w:marRight w:val="0"/>
              <w:marTop w:val="0"/>
              <w:marBottom w:val="0"/>
              <w:divBdr>
                <w:top w:val="none" w:sz="0" w:space="0" w:color="auto"/>
                <w:left w:val="none" w:sz="0" w:space="0" w:color="auto"/>
                <w:bottom w:val="none" w:sz="0" w:space="0" w:color="auto"/>
                <w:right w:val="none" w:sz="0" w:space="0" w:color="auto"/>
              </w:divBdr>
            </w:div>
            <w:div w:id="603348841">
              <w:marLeft w:val="0"/>
              <w:marRight w:val="0"/>
              <w:marTop w:val="0"/>
              <w:marBottom w:val="0"/>
              <w:divBdr>
                <w:top w:val="none" w:sz="0" w:space="0" w:color="auto"/>
                <w:left w:val="none" w:sz="0" w:space="0" w:color="auto"/>
                <w:bottom w:val="none" w:sz="0" w:space="0" w:color="auto"/>
                <w:right w:val="none" w:sz="0" w:space="0" w:color="auto"/>
              </w:divBdr>
            </w:div>
            <w:div w:id="1627467141">
              <w:marLeft w:val="0"/>
              <w:marRight w:val="0"/>
              <w:marTop w:val="0"/>
              <w:marBottom w:val="0"/>
              <w:divBdr>
                <w:top w:val="none" w:sz="0" w:space="0" w:color="auto"/>
                <w:left w:val="none" w:sz="0" w:space="0" w:color="auto"/>
                <w:bottom w:val="none" w:sz="0" w:space="0" w:color="auto"/>
                <w:right w:val="none" w:sz="0" w:space="0" w:color="auto"/>
              </w:divBdr>
            </w:div>
            <w:div w:id="1784575329">
              <w:marLeft w:val="0"/>
              <w:marRight w:val="0"/>
              <w:marTop w:val="0"/>
              <w:marBottom w:val="0"/>
              <w:divBdr>
                <w:top w:val="none" w:sz="0" w:space="0" w:color="auto"/>
                <w:left w:val="none" w:sz="0" w:space="0" w:color="auto"/>
                <w:bottom w:val="none" w:sz="0" w:space="0" w:color="auto"/>
                <w:right w:val="none" w:sz="0" w:space="0" w:color="auto"/>
              </w:divBdr>
            </w:div>
            <w:div w:id="1058045040">
              <w:marLeft w:val="0"/>
              <w:marRight w:val="0"/>
              <w:marTop w:val="0"/>
              <w:marBottom w:val="0"/>
              <w:divBdr>
                <w:top w:val="none" w:sz="0" w:space="0" w:color="auto"/>
                <w:left w:val="none" w:sz="0" w:space="0" w:color="auto"/>
                <w:bottom w:val="none" w:sz="0" w:space="0" w:color="auto"/>
                <w:right w:val="none" w:sz="0" w:space="0" w:color="auto"/>
              </w:divBdr>
            </w:div>
            <w:div w:id="1884714299">
              <w:marLeft w:val="0"/>
              <w:marRight w:val="0"/>
              <w:marTop w:val="0"/>
              <w:marBottom w:val="0"/>
              <w:divBdr>
                <w:top w:val="none" w:sz="0" w:space="0" w:color="auto"/>
                <w:left w:val="none" w:sz="0" w:space="0" w:color="auto"/>
                <w:bottom w:val="none" w:sz="0" w:space="0" w:color="auto"/>
                <w:right w:val="none" w:sz="0" w:space="0" w:color="auto"/>
              </w:divBdr>
            </w:div>
            <w:div w:id="92213276">
              <w:marLeft w:val="0"/>
              <w:marRight w:val="0"/>
              <w:marTop w:val="0"/>
              <w:marBottom w:val="0"/>
              <w:divBdr>
                <w:top w:val="none" w:sz="0" w:space="0" w:color="auto"/>
                <w:left w:val="none" w:sz="0" w:space="0" w:color="auto"/>
                <w:bottom w:val="none" w:sz="0" w:space="0" w:color="auto"/>
                <w:right w:val="none" w:sz="0" w:space="0" w:color="auto"/>
              </w:divBdr>
            </w:div>
            <w:div w:id="35008800">
              <w:marLeft w:val="0"/>
              <w:marRight w:val="0"/>
              <w:marTop w:val="0"/>
              <w:marBottom w:val="0"/>
              <w:divBdr>
                <w:top w:val="none" w:sz="0" w:space="0" w:color="auto"/>
                <w:left w:val="none" w:sz="0" w:space="0" w:color="auto"/>
                <w:bottom w:val="none" w:sz="0" w:space="0" w:color="auto"/>
                <w:right w:val="none" w:sz="0" w:space="0" w:color="auto"/>
              </w:divBdr>
            </w:div>
            <w:div w:id="869411578">
              <w:marLeft w:val="0"/>
              <w:marRight w:val="0"/>
              <w:marTop w:val="0"/>
              <w:marBottom w:val="0"/>
              <w:divBdr>
                <w:top w:val="none" w:sz="0" w:space="0" w:color="auto"/>
                <w:left w:val="none" w:sz="0" w:space="0" w:color="auto"/>
                <w:bottom w:val="none" w:sz="0" w:space="0" w:color="auto"/>
                <w:right w:val="none" w:sz="0" w:space="0" w:color="auto"/>
              </w:divBdr>
            </w:div>
            <w:div w:id="1064371652">
              <w:marLeft w:val="0"/>
              <w:marRight w:val="0"/>
              <w:marTop w:val="0"/>
              <w:marBottom w:val="0"/>
              <w:divBdr>
                <w:top w:val="none" w:sz="0" w:space="0" w:color="auto"/>
                <w:left w:val="none" w:sz="0" w:space="0" w:color="auto"/>
                <w:bottom w:val="none" w:sz="0" w:space="0" w:color="auto"/>
                <w:right w:val="none" w:sz="0" w:space="0" w:color="auto"/>
              </w:divBdr>
            </w:div>
            <w:div w:id="1075053269">
              <w:marLeft w:val="0"/>
              <w:marRight w:val="0"/>
              <w:marTop w:val="0"/>
              <w:marBottom w:val="0"/>
              <w:divBdr>
                <w:top w:val="none" w:sz="0" w:space="0" w:color="auto"/>
                <w:left w:val="none" w:sz="0" w:space="0" w:color="auto"/>
                <w:bottom w:val="none" w:sz="0" w:space="0" w:color="auto"/>
                <w:right w:val="none" w:sz="0" w:space="0" w:color="auto"/>
              </w:divBdr>
            </w:div>
            <w:div w:id="992493636">
              <w:marLeft w:val="0"/>
              <w:marRight w:val="0"/>
              <w:marTop w:val="0"/>
              <w:marBottom w:val="0"/>
              <w:divBdr>
                <w:top w:val="none" w:sz="0" w:space="0" w:color="auto"/>
                <w:left w:val="none" w:sz="0" w:space="0" w:color="auto"/>
                <w:bottom w:val="none" w:sz="0" w:space="0" w:color="auto"/>
                <w:right w:val="none" w:sz="0" w:space="0" w:color="auto"/>
              </w:divBdr>
            </w:div>
            <w:div w:id="165898315">
              <w:marLeft w:val="0"/>
              <w:marRight w:val="0"/>
              <w:marTop w:val="0"/>
              <w:marBottom w:val="0"/>
              <w:divBdr>
                <w:top w:val="none" w:sz="0" w:space="0" w:color="auto"/>
                <w:left w:val="none" w:sz="0" w:space="0" w:color="auto"/>
                <w:bottom w:val="none" w:sz="0" w:space="0" w:color="auto"/>
                <w:right w:val="none" w:sz="0" w:space="0" w:color="auto"/>
              </w:divBdr>
            </w:div>
            <w:div w:id="923877619">
              <w:marLeft w:val="0"/>
              <w:marRight w:val="0"/>
              <w:marTop w:val="0"/>
              <w:marBottom w:val="0"/>
              <w:divBdr>
                <w:top w:val="none" w:sz="0" w:space="0" w:color="auto"/>
                <w:left w:val="none" w:sz="0" w:space="0" w:color="auto"/>
                <w:bottom w:val="none" w:sz="0" w:space="0" w:color="auto"/>
                <w:right w:val="none" w:sz="0" w:space="0" w:color="auto"/>
              </w:divBdr>
            </w:div>
            <w:div w:id="1342586479">
              <w:marLeft w:val="0"/>
              <w:marRight w:val="0"/>
              <w:marTop w:val="0"/>
              <w:marBottom w:val="0"/>
              <w:divBdr>
                <w:top w:val="none" w:sz="0" w:space="0" w:color="auto"/>
                <w:left w:val="none" w:sz="0" w:space="0" w:color="auto"/>
                <w:bottom w:val="none" w:sz="0" w:space="0" w:color="auto"/>
                <w:right w:val="none" w:sz="0" w:space="0" w:color="auto"/>
              </w:divBdr>
            </w:div>
            <w:div w:id="1406342809">
              <w:marLeft w:val="0"/>
              <w:marRight w:val="0"/>
              <w:marTop w:val="0"/>
              <w:marBottom w:val="0"/>
              <w:divBdr>
                <w:top w:val="none" w:sz="0" w:space="0" w:color="auto"/>
                <w:left w:val="none" w:sz="0" w:space="0" w:color="auto"/>
                <w:bottom w:val="none" w:sz="0" w:space="0" w:color="auto"/>
                <w:right w:val="none" w:sz="0" w:space="0" w:color="auto"/>
              </w:divBdr>
            </w:div>
            <w:div w:id="1870531857">
              <w:marLeft w:val="0"/>
              <w:marRight w:val="0"/>
              <w:marTop w:val="0"/>
              <w:marBottom w:val="0"/>
              <w:divBdr>
                <w:top w:val="none" w:sz="0" w:space="0" w:color="auto"/>
                <w:left w:val="none" w:sz="0" w:space="0" w:color="auto"/>
                <w:bottom w:val="none" w:sz="0" w:space="0" w:color="auto"/>
                <w:right w:val="none" w:sz="0" w:space="0" w:color="auto"/>
              </w:divBdr>
            </w:div>
            <w:div w:id="1472017034">
              <w:marLeft w:val="0"/>
              <w:marRight w:val="0"/>
              <w:marTop w:val="0"/>
              <w:marBottom w:val="0"/>
              <w:divBdr>
                <w:top w:val="none" w:sz="0" w:space="0" w:color="auto"/>
                <w:left w:val="none" w:sz="0" w:space="0" w:color="auto"/>
                <w:bottom w:val="none" w:sz="0" w:space="0" w:color="auto"/>
                <w:right w:val="none" w:sz="0" w:space="0" w:color="auto"/>
              </w:divBdr>
            </w:div>
            <w:div w:id="1976645453">
              <w:marLeft w:val="0"/>
              <w:marRight w:val="0"/>
              <w:marTop w:val="0"/>
              <w:marBottom w:val="0"/>
              <w:divBdr>
                <w:top w:val="none" w:sz="0" w:space="0" w:color="auto"/>
                <w:left w:val="none" w:sz="0" w:space="0" w:color="auto"/>
                <w:bottom w:val="none" w:sz="0" w:space="0" w:color="auto"/>
                <w:right w:val="none" w:sz="0" w:space="0" w:color="auto"/>
              </w:divBdr>
            </w:div>
            <w:div w:id="211044725">
              <w:marLeft w:val="0"/>
              <w:marRight w:val="0"/>
              <w:marTop w:val="0"/>
              <w:marBottom w:val="0"/>
              <w:divBdr>
                <w:top w:val="none" w:sz="0" w:space="0" w:color="auto"/>
                <w:left w:val="none" w:sz="0" w:space="0" w:color="auto"/>
                <w:bottom w:val="none" w:sz="0" w:space="0" w:color="auto"/>
                <w:right w:val="none" w:sz="0" w:space="0" w:color="auto"/>
              </w:divBdr>
            </w:div>
            <w:div w:id="660499881">
              <w:marLeft w:val="0"/>
              <w:marRight w:val="0"/>
              <w:marTop w:val="0"/>
              <w:marBottom w:val="0"/>
              <w:divBdr>
                <w:top w:val="none" w:sz="0" w:space="0" w:color="auto"/>
                <w:left w:val="none" w:sz="0" w:space="0" w:color="auto"/>
                <w:bottom w:val="none" w:sz="0" w:space="0" w:color="auto"/>
                <w:right w:val="none" w:sz="0" w:space="0" w:color="auto"/>
              </w:divBdr>
            </w:div>
            <w:div w:id="305010047">
              <w:marLeft w:val="0"/>
              <w:marRight w:val="0"/>
              <w:marTop w:val="0"/>
              <w:marBottom w:val="0"/>
              <w:divBdr>
                <w:top w:val="none" w:sz="0" w:space="0" w:color="auto"/>
                <w:left w:val="none" w:sz="0" w:space="0" w:color="auto"/>
                <w:bottom w:val="none" w:sz="0" w:space="0" w:color="auto"/>
                <w:right w:val="none" w:sz="0" w:space="0" w:color="auto"/>
              </w:divBdr>
            </w:div>
            <w:div w:id="854459051">
              <w:marLeft w:val="0"/>
              <w:marRight w:val="0"/>
              <w:marTop w:val="0"/>
              <w:marBottom w:val="0"/>
              <w:divBdr>
                <w:top w:val="none" w:sz="0" w:space="0" w:color="auto"/>
                <w:left w:val="none" w:sz="0" w:space="0" w:color="auto"/>
                <w:bottom w:val="none" w:sz="0" w:space="0" w:color="auto"/>
                <w:right w:val="none" w:sz="0" w:space="0" w:color="auto"/>
              </w:divBdr>
            </w:div>
            <w:div w:id="1852064404">
              <w:marLeft w:val="0"/>
              <w:marRight w:val="0"/>
              <w:marTop w:val="0"/>
              <w:marBottom w:val="0"/>
              <w:divBdr>
                <w:top w:val="none" w:sz="0" w:space="0" w:color="auto"/>
                <w:left w:val="none" w:sz="0" w:space="0" w:color="auto"/>
                <w:bottom w:val="none" w:sz="0" w:space="0" w:color="auto"/>
                <w:right w:val="none" w:sz="0" w:space="0" w:color="auto"/>
              </w:divBdr>
            </w:div>
            <w:div w:id="1070927885">
              <w:marLeft w:val="0"/>
              <w:marRight w:val="0"/>
              <w:marTop w:val="0"/>
              <w:marBottom w:val="0"/>
              <w:divBdr>
                <w:top w:val="none" w:sz="0" w:space="0" w:color="auto"/>
                <w:left w:val="none" w:sz="0" w:space="0" w:color="auto"/>
                <w:bottom w:val="none" w:sz="0" w:space="0" w:color="auto"/>
                <w:right w:val="none" w:sz="0" w:space="0" w:color="auto"/>
              </w:divBdr>
            </w:div>
            <w:div w:id="1113523103">
              <w:marLeft w:val="0"/>
              <w:marRight w:val="0"/>
              <w:marTop w:val="0"/>
              <w:marBottom w:val="0"/>
              <w:divBdr>
                <w:top w:val="none" w:sz="0" w:space="0" w:color="auto"/>
                <w:left w:val="none" w:sz="0" w:space="0" w:color="auto"/>
                <w:bottom w:val="none" w:sz="0" w:space="0" w:color="auto"/>
                <w:right w:val="none" w:sz="0" w:space="0" w:color="auto"/>
              </w:divBdr>
            </w:div>
            <w:div w:id="2063363527">
              <w:marLeft w:val="0"/>
              <w:marRight w:val="0"/>
              <w:marTop w:val="0"/>
              <w:marBottom w:val="0"/>
              <w:divBdr>
                <w:top w:val="none" w:sz="0" w:space="0" w:color="auto"/>
                <w:left w:val="none" w:sz="0" w:space="0" w:color="auto"/>
                <w:bottom w:val="none" w:sz="0" w:space="0" w:color="auto"/>
                <w:right w:val="none" w:sz="0" w:space="0" w:color="auto"/>
              </w:divBdr>
            </w:div>
            <w:div w:id="472797400">
              <w:marLeft w:val="0"/>
              <w:marRight w:val="0"/>
              <w:marTop w:val="0"/>
              <w:marBottom w:val="0"/>
              <w:divBdr>
                <w:top w:val="none" w:sz="0" w:space="0" w:color="auto"/>
                <w:left w:val="none" w:sz="0" w:space="0" w:color="auto"/>
                <w:bottom w:val="none" w:sz="0" w:space="0" w:color="auto"/>
                <w:right w:val="none" w:sz="0" w:space="0" w:color="auto"/>
              </w:divBdr>
            </w:div>
            <w:div w:id="565729031">
              <w:marLeft w:val="0"/>
              <w:marRight w:val="0"/>
              <w:marTop w:val="0"/>
              <w:marBottom w:val="0"/>
              <w:divBdr>
                <w:top w:val="none" w:sz="0" w:space="0" w:color="auto"/>
                <w:left w:val="none" w:sz="0" w:space="0" w:color="auto"/>
                <w:bottom w:val="none" w:sz="0" w:space="0" w:color="auto"/>
                <w:right w:val="none" w:sz="0" w:space="0" w:color="auto"/>
              </w:divBdr>
            </w:div>
            <w:div w:id="1253201887">
              <w:marLeft w:val="0"/>
              <w:marRight w:val="0"/>
              <w:marTop w:val="0"/>
              <w:marBottom w:val="0"/>
              <w:divBdr>
                <w:top w:val="none" w:sz="0" w:space="0" w:color="auto"/>
                <w:left w:val="none" w:sz="0" w:space="0" w:color="auto"/>
                <w:bottom w:val="none" w:sz="0" w:space="0" w:color="auto"/>
                <w:right w:val="none" w:sz="0" w:space="0" w:color="auto"/>
              </w:divBdr>
            </w:div>
            <w:div w:id="359670394">
              <w:marLeft w:val="0"/>
              <w:marRight w:val="0"/>
              <w:marTop w:val="0"/>
              <w:marBottom w:val="0"/>
              <w:divBdr>
                <w:top w:val="none" w:sz="0" w:space="0" w:color="auto"/>
                <w:left w:val="none" w:sz="0" w:space="0" w:color="auto"/>
                <w:bottom w:val="none" w:sz="0" w:space="0" w:color="auto"/>
                <w:right w:val="none" w:sz="0" w:space="0" w:color="auto"/>
              </w:divBdr>
            </w:div>
            <w:div w:id="683367023">
              <w:marLeft w:val="0"/>
              <w:marRight w:val="0"/>
              <w:marTop w:val="0"/>
              <w:marBottom w:val="0"/>
              <w:divBdr>
                <w:top w:val="none" w:sz="0" w:space="0" w:color="auto"/>
                <w:left w:val="none" w:sz="0" w:space="0" w:color="auto"/>
                <w:bottom w:val="none" w:sz="0" w:space="0" w:color="auto"/>
                <w:right w:val="none" w:sz="0" w:space="0" w:color="auto"/>
              </w:divBdr>
            </w:div>
            <w:div w:id="1818565427">
              <w:marLeft w:val="0"/>
              <w:marRight w:val="0"/>
              <w:marTop w:val="0"/>
              <w:marBottom w:val="0"/>
              <w:divBdr>
                <w:top w:val="none" w:sz="0" w:space="0" w:color="auto"/>
                <w:left w:val="none" w:sz="0" w:space="0" w:color="auto"/>
                <w:bottom w:val="none" w:sz="0" w:space="0" w:color="auto"/>
                <w:right w:val="none" w:sz="0" w:space="0" w:color="auto"/>
              </w:divBdr>
            </w:div>
            <w:div w:id="352072423">
              <w:marLeft w:val="0"/>
              <w:marRight w:val="0"/>
              <w:marTop w:val="0"/>
              <w:marBottom w:val="0"/>
              <w:divBdr>
                <w:top w:val="none" w:sz="0" w:space="0" w:color="auto"/>
                <w:left w:val="none" w:sz="0" w:space="0" w:color="auto"/>
                <w:bottom w:val="none" w:sz="0" w:space="0" w:color="auto"/>
                <w:right w:val="none" w:sz="0" w:space="0" w:color="auto"/>
              </w:divBdr>
            </w:div>
            <w:div w:id="1658419881">
              <w:marLeft w:val="0"/>
              <w:marRight w:val="0"/>
              <w:marTop w:val="0"/>
              <w:marBottom w:val="0"/>
              <w:divBdr>
                <w:top w:val="none" w:sz="0" w:space="0" w:color="auto"/>
                <w:left w:val="none" w:sz="0" w:space="0" w:color="auto"/>
                <w:bottom w:val="none" w:sz="0" w:space="0" w:color="auto"/>
                <w:right w:val="none" w:sz="0" w:space="0" w:color="auto"/>
              </w:divBdr>
            </w:div>
            <w:div w:id="1534420490">
              <w:marLeft w:val="0"/>
              <w:marRight w:val="0"/>
              <w:marTop w:val="0"/>
              <w:marBottom w:val="0"/>
              <w:divBdr>
                <w:top w:val="none" w:sz="0" w:space="0" w:color="auto"/>
                <w:left w:val="none" w:sz="0" w:space="0" w:color="auto"/>
                <w:bottom w:val="none" w:sz="0" w:space="0" w:color="auto"/>
                <w:right w:val="none" w:sz="0" w:space="0" w:color="auto"/>
              </w:divBdr>
            </w:div>
            <w:div w:id="868646338">
              <w:marLeft w:val="0"/>
              <w:marRight w:val="0"/>
              <w:marTop w:val="0"/>
              <w:marBottom w:val="0"/>
              <w:divBdr>
                <w:top w:val="none" w:sz="0" w:space="0" w:color="auto"/>
                <w:left w:val="none" w:sz="0" w:space="0" w:color="auto"/>
                <w:bottom w:val="none" w:sz="0" w:space="0" w:color="auto"/>
                <w:right w:val="none" w:sz="0" w:space="0" w:color="auto"/>
              </w:divBdr>
            </w:div>
            <w:div w:id="852575405">
              <w:marLeft w:val="0"/>
              <w:marRight w:val="0"/>
              <w:marTop w:val="0"/>
              <w:marBottom w:val="0"/>
              <w:divBdr>
                <w:top w:val="none" w:sz="0" w:space="0" w:color="auto"/>
                <w:left w:val="none" w:sz="0" w:space="0" w:color="auto"/>
                <w:bottom w:val="none" w:sz="0" w:space="0" w:color="auto"/>
                <w:right w:val="none" w:sz="0" w:space="0" w:color="auto"/>
              </w:divBdr>
            </w:div>
            <w:div w:id="1020549183">
              <w:marLeft w:val="0"/>
              <w:marRight w:val="0"/>
              <w:marTop w:val="0"/>
              <w:marBottom w:val="0"/>
              <w:divBdr>
                <w:top w:val="none" w:sz="0" w:space="0" w:color="auto"/>
                <w:left w:val="none" w:sz="0" w:space="0" w:color="auto"/>
                <w:bottom w:val="none" w:sz="0" w:space="0" w:color="auto"/>
                <w:right w:val="none" w:sz="0" w:space="0" w:color="auto"/>
              </w:divBdr>
            </w:div>
            <w:div w:id="364212517">
              <w:marLeft w:val="0"/>
              <w:marRight w:val="0"/>
              <w:marTop w:val="0"/>
              <w:marBottom w:val="0"/>
              <w:divBdr>
                <w:top w:val="none" w:sz="0" w:space="0" w:color="auto"/>
                <w:left w:val="none" w:sz="0" w:space="0" w:color="auto"/>
                <w:bottom w:val="none" w:sz="0" w:space="0" w:color="auto"/>
                <w:right w:val="none" w:sz="0" w:space="0" w:color="auto"/>
              </w:divBdr>
            </w:div>
            <w:div w:id="1169563510">
              <w:marLeft w:val="0"/>
              <w:marRight w:val="0"/>
              <w:marTop w:val="0"/>
              <w:marBottom w:val="0"/>
              <w:divBdr>
                <w:top w:val="none" w:sz="0" w:space="0" w:color="auto"/>
                <w:left w:val="none" w:sz="0" w:space="0" w:color="auto"/>
                <w:bottom w:val="none" w:sz="0" w:space="0" w:color="auto"/>
                <w:right w:val="none" w:sz="0" w:space="0" w:color="auto"/>
              </w:divBdr>
            </w:div>
            <w:div w:id="2144420180">
              <w:marLeft w:val="0"/>
              <w:marRight w:val="0"/>
              <w:marTop w:val="0"/>
              <w:marBottom w:val="0"/>
              <w:divBdr>
                <w:top w:val="none" w:sz="0" w:space="0" w:color="auto"/>
                <w:left w:val="none" w:sz="0" w:space="0" w:color="auto"/>
                <w:bottom w:val="none" w:sz="0" w:space="0" w:color="auto"/>
                <w:right w:val="none" w:sz="0" w:space="0" w:color="auto"/>
              </w:divBdr>
            </w:div>
            <w:div w:id="1321810779">
              <w:marLeft w:val="0"/>
              <w:marRight w:val="0"/>
              <w:marTop w:val="0"/>
              <w:marBottom w:val="0"/>
              <w:divBdr>
                <w:top w:val="none" w:sz="0" w:space="0" w:color="auto"/>
                <w:left w:val="none" w:sz="0" w:space="0" w:color="auto"/>
                <w:bottom w:val="none" w:sz="0" w:space="0" w:color="auto"/>
                <w:right w:val="none" w:sz="0" w:space="0" w:color="auto"/>
              </w:divBdr>
            </w:div>
            <w:div w:id="923882380">
              <w:marLeft w:val="0"/>
              <w:marRight w:val="0"/>
              <w:marTop w:val="0"/>
              <w:marBottom w:val="0"/>
              <w:divBdr>
                <w:top w:val="none" w:sz="0" w:space="0" w:color="auto"/>
                <w:left w:val="none" w:sz="0" w:space="0" w:color="auto"/>
                <w:bottom w:val="none" w:sz="0" w:space="0" w:color="auto"/>
                <w:right w:val="none" w:sz="0" w:space="0" w:color="auto"/>
              </w:divBdr>
            </w:div>
            <w:div w:id="913665070">
              <w:marLeft w:val="0"/>
              <w:marRight w:val="0"/>
              <w:marTop w:val="0"/>
              <w:marBottom w:val="0"/>
              <w:divBdr>
                <w:top w:val="none" w:sz="0" w:space="0" w:color="auto"/>
                <w:left w:val="none" w:sz="0" w:space="0" w:color="auto"/>
                <w:bottom w:val="none" w:sz="0" w:space="0" w:color="auto"/>
                <w:right w:val="none" w:sz="0" w:space="0" w:color="auto"/>
              </w:divBdr>
            </w:div>
            <w:div w:id="1510564441">
              <w:marLeft w:val="0"/>
              <w:marRight w:val="0"/>
              <w:marTop w:val="0"/>
              <w:marBottom w:val="0"/>
              <w:divBdr>
                <w:top w:val="none" w:sz="0" w:space="0" w:color="auto"/>
                <w:left w:val="none" w:sz="0" w:space="0" w:color="auto"/>
                <w:bottom w:val="none" w:sz="0" w:space="0" w:color="auto"/>
                <w:right w:val="none" w:sz="0" w:space="0" w:color="auto"/>
              </w:divBdr>
            </w:div>
            <w:div w:id="158037408">
              <w:marLeft w:val="0"/>
              <w:marRight w:val="0"/>
              <w:marTop w:val="0"/>
              <w:marBottom w:val="0"/>
              <w:divBdr>
                <w:top w:val="none" w:sz="0" w:space="0" w:color="auto"/>
                <w:left w:val="none" w:sz="0" w:space="0" w:color="auto"/>
                <w:bottom w:val="none" w:sz="0" w:space="0" w:color="auto"/>
                <w:right w:val="none" w:sz="0" w:space="0" w:color="auto"/>
              </w:divBdr>
            </w:div>
            <w:div w:id="913857017">
              <w:marLeft w:val="0"/>
              <w:marRight w:val="0"/>
              <w:marTop w:val="0"/>
              <w:marBottom w:val="0"/>
              <w:divBdr>
                <w:top w:val="none" w:sz="0" w:space="0" w:color="auto"/>
                <w:left w:val="none" w:sz="0" w:space="0" w:color="auto"/>
                <w:bottom w:val="none" w:sz="0" w:space="0" w:color="auto"/>
                <w:right w:val="none" w:sz="0" w:space="0" w:color="auto"/>
              </w:divBdr>
            </w:div>
            <w:div w:id="1407268945">
              <w:marLeft w:val="0"/>
              <w:marRight w:val="0"/>
              <w:marTop w:val="0"/>
              <w:marBottom w:val="0"/>
              <w:divBdr>
                <w:top w:val="none" w:sz="0" w:space="0" w:color="auto"/>
                <w:left w:val="none" w:sz="0" w:space="0" w:color="auto"/>
                <w:bottom w:val="none" w:sz="0" w:space="0" w:color="auto"/>
                <w:right w:val="none" w:sz="0" w:space="0" w:color="auto"/>
              </w:divBdr>
            </w:div>
            <w:div w:id="193035346">
              <w:marLeft w:val="0"/>
              <w:marRight w:val="0"/>
              <w:marTop w:val="0"/>
              <w:marBottom w:val="0"/>
              <w:divBdr>
                <w:top w:val="none" w:sz="0" w:space="0" w:color="auto"/>
                <w:left w:val="none" w:sz="0" w:space="0" w:color="auto"/>
                <w:bottom w:val="none" w:sz="0" w:space="0" w:color="auto"/>
                <w:right w:val="none" w:sz="0" w:space="0" w:color="auto"/>
              </w:divBdr>
            </w:div>
            <w:div w:id="2025325798">
              <w:marLeft w:val="0"/>
              <w:marRight w:val="0"/>
              <w:marTop w:val="0"/>
              <w:marBottom w:val="0"/>
              <w:divBdr>
                <w:top w:val="none" w:sz="0" w:space="0" w:color="auto"/>
                <w:left w:val="none" w:sz="0" w:space="0" w:color="auto"/>
                <w:bottom w:val="none" w:sz="0" w:space="0" w:color="auto"/>
                <w:right w:val="none" w:sz="0" w:space="0" w:color="auto"/>
              </w:divBdr>
            </w:div>
            <w:div w:id="1660648925">
              <w:marLeft w:val="0"/>
              <w:marRight w:val="0"/>
              <w:marTop w:val="0"/>
              <w:marBottom w:val="0"/>
              <w:divBdr>
                <w:top w:val="none" w:sz="0" w:space="0" w:color="auto"/>
                <w:left w:val="none" w:sz="0" w:space="0" w:color="auto"/>
                <w:bottom w:val="none" w:sz="0" w:space="0" w:color="auto"/>
                <w:right w:val="none" w:sz="0" w:space="0" w:color="auto"/>
              </w:divBdr>
            </w:div>
            <w:div w:id="1043989907">
              <w:marLeft w:val="0"/>
              <w:marRight w:val="0"/>
              <w:marTop w:val="0"/>
              <w:marBottom w:val="0"/>
              <w:divBdr>
                <w:top w:val="none" w:sz="0" w:space="0" w:color="auto"/>
                <w:left w:val="none" w:sz="0" w:space="0" w:color="auto"/>
                <w:bottom w:val="none" w:sz="0" w:space="0" w:color="auto"/>
                <w:right w:val="none" w:sz="0" w:space="0" w:color="auto"/>
              </w:divBdr>
            </w:div>
            <w:div w:id="1577664844">
              <w:marLeft w:val="0"/>
              <w:marRight w:val="0"/>
              <w:marTop w:val="0"/>
              <w:marBottom w:val="0"/>
              <w:divBdr>
                <w:top w:val="none" w:sz="0" w:space="0" w:color="auto"/>
                <w:left w:val="none" w:sz="0" w:space="0" w:color="auto"/>
                <w:bottom w:val="none" w:sz="0" w:space="0" w:color="auto"/>
                <w:right w:val="none" w:sz="0" w:space="0" w:color="auto"/>
              </w:divBdr>
            </w:div>
            <w:div w:id="699939128">
              <w:marLeft w:val="0"/>
              <w:marRight w:val="0"/>
              <w:marTop w:val="0"/>
              <w:marBottom w:val="0"/>
              <w:divBdr>
                <w:top w:val="none" w:sz="0" w:space="0" w:color="auto"/>
                <w:left w:val="none" w:sz="0" w:space="0" w:color="auto"/>
                <w:bottom w:val="none" w:sz="0" w:space="0" w:color="auto"/>
                <w:right w:val="none" w:sz="0" w:space="0" w:color="auto"/>
              </w:divBdr>
            </w:div>
            <w:div w:id="657928875">
              <w:marLeft w:val="0"/>
              <w:marRight w:val="0"/>
              <w:marTop w:val="0"/>
              <w:marBottom w:val="0"/>
              <w:divBdr>
                <w:top w:val="none" w:sz="0" w:space="0" w:color="auto"/>
                <w:left w:val="none" w:sz="0" w:space="0" w:color="auto"/>
                <w:bottom w:val="none" w:sz="0" w:space="0" w:color="auto"/>
                <w:right w:val="none" w:sz="0" w:space="0" w:color="auto"/>
              </w:divBdr>
            </w:div>
            <w:div w:id="1309826278">
              <w:marLeft w:val="0"/>
              <w:marRight w:val="0"/>
              <w:marTop w:val="0"/>
              <w:marBottom w:val="0"/>
              <w:divBdr>
                <w:top w:val="none" w:sz="0" w:space="0" w:color="auto"/>
                <w:left w:val="none" w:sz="0" w:space="0" w:color="auto"/>
                <w:bottom w:val="none" w:sz="0" w:space="0" w:color="auto"/>
                <w:right w:val="none" w:sz="0" w:space="0" w:color="auto"/>
              </w:divBdr>
            </w:div>
            <w:div w:id="424346556">
              <w:marLeft w:val="0"/>
              <w:marRight w:val="0"/>
              <w:marTop w:val="0"/>
              <w:marBottom w:val="0"/>
              <w:divBdr>
                <w:top w:val="none" w:sz="0" w:space="0" w:color="auto"/>
                <w:left w:val="none" w:sz="0" w:space="0" w:color="auto"/>
                <w:bottom w:val="none" w:sz="0" w:space="0" w:color="auto"/>
                <w:right w:val="none" w:sz="0" w:space="0" w:color="auto"/>
              </w:divBdr>
            </w:div>
            <w:div w:id="1247155672">
              <w:marLeft w:val="0"/>
              <w:marRight w:val="0"/>
              <w:marTop w:val="0"/>
              <w:marBottom w:val="0"/>
              <w:divBdr>
                <w:top w:val="none" w:sz="0" w:space="0" w:color="auto"/>
                <w:left w:val="none" w:sz="0" w:space="0" w:color="auto"/>
                <w:bottom w:val="none" w:sz="0" w:space="0" w:color="auto"/>
                <w:right w:val="none" w:sz="0" w:space="0" w:color="auto"/>
              </w:divBdr>
            </w:div>
            <w:div w:id="510949117">
              <w:marLeft w:val="0"/>
              <w:marRight w:val="0"/>
              <w:marTop w:val="0"/>
              <w:marBottom w:val="0"/>
              <w:divBdr>
                <w:top w:val="none" w:sz="0" w:space="0" w:color="auto"/>
                <w:left w:val="none" w:sz="0" w:space="0" w:color="auto"/>
                <w:bottom w:val="none" w:sz="0" w:space="0" w:color="auto"/>
                <w:right w:val="none" w:sz="0" w:space="0" w:color="auto"/>
              </w:divBdr>
            </w:div>
            <w:div w:id="1673029485">
              <w:marLeft w:val="0"/>
              <w:marRight w:val="0"/>
              <w:marTop w:val="0"/>
              <w:marBottom w:val="0"/>
              <w:divBdr>
                <w:top w:val="none" w:sz="0" w:space="0" w:color="auto"/>
                <w:left w:val="none" w:sz="0" w:space="0" w:color="auto"/>
                <w:bottom w:val="none" w:sz="0" w:space="0" w:color="auto"/>
                <w:right w:val="none" w:sz="0" w:space="0" w:color="auto"/>
              </w:divBdr>
            </w:div>
            <w:div w:id="1474525448">
              <w:marLeft w:val="0"/>
              <w:marRight w:val="0"/>
              <w:marTop w:val="0"/>
              <w:marBottom w:val="0"/>
              <w:divBdr>
                <w:top w:val="none" w:sz="0" w:space="0" w:color="auto"/>
                <w:left w:val="none" w:sz="0" w:space="0" w:color="auto"/>
                <w:bottom w:val="none" w:sz="0" w:space="0" w:color="auto"/>
                <w:right w:val="none" w:sz="0" w:space="0" w:color="auto"/>
              </w:divBdr>
            </w:div>
            <w:div w:id="1482850014">
              <w:marLeft w:val="0"/>
              <w:marRight w:val="0"/>
              <w:marTop w:val="0"/>
              <w:marBottom w:val="0"/>
              <w:divBdr>
                <w:top w:val="none" w:sz="0" w:space="0" w:color="auto"/>
                <w:left w:val="none" w:sz="0" w:space="0" w:color="auto"/>
                <w:bottom w:val="none" w:sz="0" w:space="0" w:color="auto"/>
                <w:right w:val="none" w:sz="0" w:space="0" w:color="auto"/>
              </w:divBdr>
            </w:div>
            <w:div w:id="757598220">
              <w:marLeft w:val="0"/>
              <w:marRight w:val="0"/>
              <w:marTop w:val="0"/>
              <w:marBottom w:val="0"/>
              <w:divBdr>
                <w:top w:val="none" w:sz="0" w:space="0" w:color="auto"/>
                <w:left w:val="none" w:sz="0" w:space="0" w:color="auto"/>
                <w:bottom w:val="none" w:sz="0" w:space="0" w:color="auto"/>
                <w:right w:val="none" w:sz="0" w:space="0" w:color="auto"/>
              </w:divBdr>
            </w:div>
            <w:div w:id="1234202397">
              <w:marLeft w:val="0"/>
              <w:marRight w:val="0"/>
              <w:marTop w:val="0"/>
              <w:marBottom w:val="0"/>
              <w:divBdr>
                <w:top w:val="none" w:sz="0" w:space="0" w:color="auto"/>
                <w:left w:val="none" w:sz="0" w:space="0" w:color="auto"/>
                <w:bottom w:val="none" w:sz="0" w:space="0" w:color="auto"/>
                <w:right w:val="none" w:sz="0" w:space="0" w:color="auto"/>
              </w:divBdr>
            </w:div>
            <w:div w:id="1447843582">
              <w:marLeft w:val="0"/>
              <w:marRight w:val="0"/>
              <w:marTop w:val="0"/>
              <w:marBottom w:val="0"/>
              <w:divBdr>
                <w:top w:val="none" w:sz="0" w:space="0" w:color="auto"/>
                <w:left w:val="none" w:sz="0" w:space="0" w:color="auto"/>
                <w:bottom w:val="none" w:sz="0" w:space="0" w:color="auto"/>
                <w:right w:val="none" w:sz="0" w:space="0" w:color="auto"/>
              </w:divBdr>
            </w:div>
            <w:div w:id="1670448094">
              <w:marLeft w:val="0"/>
              <w:marRight w:val="0"/>
              <w:marTop w:val="0"/>
              <w:marBottom w:val="0"/>
              <w:divBdr>
                <w:top w:val="none" w:sz="0" w:space="0" w:color="auto"/>
                <w:left w:val="none" w:sz="0" w:space="0" w:color="auto"/>
                <w:bottom w:val="none" w:sz="0" w:space="0" w:color="auto"/>
                <w:right w:val="none" w:sz="0" w:space="0" w:color="auto"/>
              </w:divBdr>
            </w:div>
            <w:div w:id="1588684230">
              <w:marLeft w:val="0"/>
              <w:marRight w:val="0"/>
              <w:marTop w:val="0"/>
              <w:marBottom w:val="0"/>
              <w:divBdr>
                <w:top w:val="none" w:sz="0" w:space="0" w:color="auto"/>
                <w:left w:val="none" w:sz="0" w:space="0" w:color="auto"/>
                <w:bottom w:val="none" w:sz="0" w:space="0" w:color="auto"/>
                <w:right w:val="none" w:sz="0" w:space="0" w:color="auto"/>
              </w:divBdr>
            </w:div>
            <w:div w:id="2068453149">
              <w:marLeft w:val="0"/>
              <w:marRight w:val="0"/>
              <w:marTop w:val="0"/>
              <w:marBottom w:val="0"/>
              <w:divBdr>
                <w:top w:val="none" w:sz="0" w:space="0" w:color="auto"/>
                <w:left w:val="none" w:sz="0" w:space="0" w:color="auto"/>
                <w:bottom w:val="none" w:sz="0" w:space="0" w:color="auto"/>
                <w:right w:val="none" w:sz="0" w:space="0" w:color="auto"/>
              </w:divBdr>
            </w:div>
            <w:div w:id="1242640390">
              <w:marLeft w:val="0"/>
              <w:marRight w:val="0"/>
              <w:marTop w:val="0"/>
              <w:marBottom w:val="0"/>
              <w:divBdr>
                <w:top w:val="none" w:sz="0" w:space="0" w:color="auto"/>
                <w:left w:val="none" w:sz="0" w:space="0" w:color="auto"/>
                <w:bottom w:val="none" w:sz="0" w:space="0" w:color="auto"/>
                <w:right w:val="none" w:sz="0" w:space="0" w:color="auto"/>
              </w:divBdr>
            </w:div>
            <w:div w:id="1960068820">
              <w:marLeft w:val="0"/>
              <w:marRight w:val="0"/>
              <w:marTop w:val="0"/>
              <w:marBottom w:val="0"/>
              <w:divBdr>
                <w:top w:val="none" w:sz="0" w:space="0" w:color="auto"/>
                <w:left w:val="none" w:sz="0" w:space="0" w:color="auto"/>
                <w:bottom w:val="none" w:sz="0" w:space="0" w:color="auto"/>
                <w:right w:val="none" w:sz="0" w:space="0" w:color="auto"/>
              </w:divBdr>
            </w:div>
            <w:div w:id="1288780589">
              <w:marLeft w:val="0"/>
              <w:marRight w:val="0"/>
              <w:marTop w:val="0"/>
              <w:marBottom w:val="0"/>
              <w:divBdr>
                <w:top w:val="none" w:sz="0" w:space="0" w:color="auto"/>
                <w:left w:val="none" w:sz="0" w:space="0" w:color="auto"/>
                <w:bottom w:val="none" w:sz="0" w:space="0" w:color="auto"/>
                <w:right w:val="none" w:sz="0" w:space="0" w:color="auto"/>
              </w:divBdr>
            </w:div>
            <w:div w:id="1325888624">
              <w:marLeft w:val="0"/>
              <w:marRight w:val="0"/>
              <w:marTop w:val="0"/>
              <w:marBottom w:val="0"/>
              <w:divBdr>
                <w:top w:val="none" w:sz="0" w:space="0" w:color="auto"/>
                <w:left w:val="none" w:sz="0" w:space="0" w:color="auto"/>
                <w:bottom w:val="none" w:sz="0" w:space="0" w:color="auto"/>
                <w:right w:val="none" w:sz="0" w:space="0" w:color="auto"/>
              </w:divBdr>
            </w:div>
            <w:div w:id="571282099">
              <w:marLeft w:val="0"/>
              <w:marRight w:val="0"/>
              <w:marTop w:val="0"/>
              <w:marBottom w:val="0"/>
              <w:divBdr>
                <w:top w:val="none" w:sz="0" w:space="0" w:color="auto"/>
                <w:left w:val="none" w:sz="0" w:space="0" w:color="auto"/>
                <w:bottom w:val="none" w:sz="0" w:space="0" w:color="auto"/>
                <w:right w:val="none" w:sz="0" w:space="0" w:color="auto"/>
              </w:divBdr>
            </w:div>
            <w:div w:id="1613899827">
              <w:marLeft w:val="0"/>
              <w:marRight w:val="0"/>
              <w:marTop w:val="0"/>
              <w:marBottom w:val="0"/>
              <w:divBdr>
                <w:top w:val="none" w:sz="0" w:space="0" w:color="auto"/>
                <w:left w:val="none" w:sz="0" w:space="0" w:color="auto"/>
                <w:bottom w:val="none" w:sz="0" w:space="0" w:color="auto"/>
                <w:right w:val="none" w:sz="0" w:space="0" w:color="auto"/>
              </w:divBdr>
            </w:div>
            <w:div w:id="788623140">
              <w:marLeft w:val="0"/>
              <w:marRight w:val="0"/>
              <w:marTop w:val="0"/>
              <w:marBottom w:val="0"/>
              <w:divBdr>
                <w:top w:val="none" w:sz="0" w:space="0" w:color="auto"/>
                <w:left w:val="none" w:sz="0" w:space="0" w:color="auto"/>
                <w:bottom w:val="none" w:sz="0" w:space="0" w:color="auto"/>
                <w:right w:val="none" w:sz="0" w:space="0" w:color="auto"/>
              </w:divBdr>
            </w:div>
            <w:div w:id="1730496820">
              <w:marLeft w:val="0"/>
              <w:marRight w:val="0"/>
              <w:marTop w:val="0"/>
              <w:marBottom w:val="0"/>
              <w:divBdr>
                <w:top w:val="none" w:sz="0" w:space="0" w:color="auto"/>
                <w:left w:val="none" w:sz="0" w:space="0" w:color="auto"/>
                <w:bottom w:val="none" w:sz="0" w:space="0" w:color="auto"/>
                <w:right w:val="none" w:sz="0" w:space="0" w:color="auto"/>
              </w:divBdr>
            </w:div>
            <w:div w:id="1621647091">
              <w:marLeft w:val="0"/>
              <w:marRight w:val="0"/>
              <w:marTop w:val="0"/>
              <w:marBottom w:val="0"/>
              <w:divBdr>
                <w:top w:val="none" w:sz="0" w:space="0" w:color="auto"/>
                <w:left w:val="none" w:sz="0" w:space="0" w:color="auto"/>
                <w:bottom w:val="none" w:sz="0" w:space="0" w:color="auto"/>
                <w:right w:val="none" w:sz="0" w:space="0" w:color="auto"/>
              </w:divBdr>
            </w:div>
            <w:div w:id="607856426">
              <w:marLeft w:val="0"/>
              <w:marRight w:val="0"/>
              <w:marTop w:val="0"/>
              <w:marBottom w:val="0"/>
              <w:divBdr>
                <w:top w:val="none" w:sz="0" w:space="0" w:color="auto"/>
                <w:left w:val="none" w:sz="0" w:space="0" w:color="auto"/>
                <w:bottom w:val="none" w:sz="0" w:space="0" w:color="auto"/>
                <w:right w:val="none" w:sz="0" w:space="0" w:color="auto"/>
              </w:divBdr>
            </w:div>
            <w:div w:id="387609959">
              <w:marLeft w:val="0"/>
              <w:marRight w:val="0"/>
              <w:marTop w:val="0"/>
              <w:marBottom w:val="0"/>
              <w:divBdr>
                <w:top w:val="none" w:sz="0" w:space="0" w:color="auto"/>
                <w:left w:val="none" w:sz="0" w:space="0" w:color="auto"/>
                <w:bottom w:val="none" w:sz="0" w:space="0" w:color="auto"/>
                <w:right w:val="none" w:sz="0" w:space="0" w:color="auto"/>
              </w:divBdr>
            </w:div>
            <w:div w:id="463471669">
              <w:marLeft w:val="0"/>
              <w:marRight w:val="0"/>
              <w:marTop w:val="0"/>
              <w:marBottom w:val="0"/>
              <w:divBdr>
                <w:top w:val="none" w:sz="0" w:space="0" w:color="auto"/>
                <w:left w:val="none" w:sz="0" w:space="0" w:color="auto"/>
                <w:bottom w:val="none" w:sz="0" w:space="0" w:color="auto"/>
                <w:right w:val="none" w:sz="0" w:space="0" w:color="auto"/>
              </w:divBdr>
            </w:div>
            <w:div w:id="2043240143">
              <w:marLeft w:val="0"/>
              <w:marRight w:val="0"/>
              <w:marTop w:val="0"/>
              <w:marBottom w:val="0"/>
              <w:divBdr>
                <w:top w:val="none" w:sz="0" w:space="0" w:color="auto"/>
                <w:left w:val="none" w:sz="0" w:space="0" w:color="auto"/>
                <w:bottom w:val="none" w:sz="0" w:space="0" w:color="auto"/>
                <w:right w:val="none" w:sz="0" w:space="0" w:color="auto"/>
              </w:divBdr>
            </w:div>
            <w:div w:id="1356345291">
              <w:marLeft w:val="0"/>
              <w:marRight w:val="0"/>
              <w:marTop w:val="0"/>
              <w:marBottom w:val="0"/>
              <w:divBdr>
                <w:top w:val="none" w:sz="0" w:space="0" w:color="auto"/>
                <w:left w:val="none" w:sz="0" w:space="0" w:color="auto"/>
                <w:bottom w:val="none" w:sz="0" w:space="0" w:color="auto"/>
                <w:right w:val="none" w:sz="0" w:space="0" w:color="auto"/>
              </w:divBdr>
            </w:div>
            <w:div w:id="266540945">
              <w:marLeft w:val="0"/>
              <w:marRight w:val="0"/>
              <w:marTop w:val="0"/>
              <w:marBottom w:val="0"/>
              <w:divBdr>
                <w:top w:val="none" w:sz="0" w:space="0" w:color="auto"/>
                <w:left w:val="none" w:sz="0" w:space="0" w:color="auto"/>
                <w:bottom w:val="none" w:sz="0" w:space="0" w:color="auto"/>
                <w:right w:val="none" w:sz="0" w:space="0" w:color="auto"/>
              </w:divBdr>
            </w:div>
            <w:div w:id="647437413">
              <w:marLeft w:val="0"/>
              <w:marRight w:val="0"/>
              <w:marTop w:val="0"/>
              <w:marBottom w:val="0"/>
              <w:divBdr>
                <w:top w:val="none" w:sz="0" w:space="0" w:color="auto"/>
                <w:left w:val="none" w:sz="0" w:space="0" w:color="auto"/>
                <w:bottom w:val="none" w:sz="0" w:space="0" w:color="auto"/>
                <w:right w:val="none" w:sz="0" w:space="0" w:color="auto"/>
              </w:divBdr>
            </w:div>
            <w:div w:id="1766879671">
              <w:marLeft w:val="0"/>
              <w:marRight w:val="0"/>
              <w:marTop w:val="0"/>
              <w:marBottom w:val="0"/>
              <w:divBdr>
                <w:top w:val="none" w:sz="0" w:space="0" w:color="auto"/>
                <w:left w:val="none" w:sz="0" w:space="0" w:color="auto"/>
                <w:bottom w:val="none" w:sz="0" w:space="0" w:color="auto"/>
                <w:right w:val="none" w:sz="0" w:space="0" w:color="auto"/>
              </w:divBdr>
            </w:div>
            <w:div w:id="412511315">
              <w:marLeft w:val="0"/>
              <w:marRight w:val="0"/>
              <w:marTop w:val="0"/>
              <w:marBottom w:val="0"/>
              <w:divBdr>
                <w:top w:val="none" w:sz="0" w:space="0" w:color="auto"/>
                <w:left w:val="none" w:sz="0" w:space="0" w:color="auto"/>
                <w:bottom w:val="none" w:sz="0" w:space="0" w:color="auto"/>
                <w:right w:val="none" w:sz="0" w:space="0" w:color="auto"/>
              </w:divBdr>
            </w:div>
            <w:div w:id="1448816495">
              <w:marLeft w:val="0"/>
              <w:marRight w:val="0"/>
              <w:marTop w:val="0"/>
              <w:marBottom w:val="0"/>
              <w:divBdr>
                <w:top w:val="none" w:sz="0" w:space="0" w:color="auto"/>
                <w:left w:val="none" w:sz="0" w:space="0" w:color="auto"/>
                <w:bottom w:val="none" w:sz="0" w:space="0" w:color="auto"/>
                <w:right w:val="none" w:sz="0" w:space="0" w:color="auto"/>
              </w:divBdr>
            </w:div>
            <w:div w:id="1376075570">
              <w:marLeft w:val="0"/>
              <w:marRight w:val="0"/>
              <w:marTop w:val="0"/>
              <w:marBottom w:val="0"/>
              <w:divBdr>
                <w:top w:val="none" w:sz="0" w:space="0" w:color="auto"/>
                <w:left w:val="none" w:sz="0" w:space="0" w:color="auto"/>
                <w:bottom w:val="none" w:sz="0" w:space="0" w:color="auto"/>
                <w:right w:val="none" w:sz="0" w:space="0" w:color="auto"/>
              </w:divBdr>
            </w:div>
            <w:div w:id="199900223">
              <w:marLeft w:val="0"/>
              <w:marRight w:val="0"/>
              <w:marTop w:val="0"/>
              <w:marBottom w:val="0"/>
              <w:divBdr>
                <w:top w:val="none" w:sz="0" w:space="0" w:color="auto"/>
                <w:left w:val="none" w:sz="0" w:space="0" w:color="auto"/>
                <w:bottom w:val="none" w:sz="0" w:space="0" w:color="auto"/>
                <w:right w:val="none" w:sz="0" w:space="0" w:color="auto"/>
              </w:divBdr>
            </w:div>
            <w:div w:id="1758088664">
              <w:marLeft w:val="0"/>
              <w:marRight w:val="0"/>
              <w:marTop w:val="0"/>
              <w:marBottom w:val="0"/>
              <w:divBdr>
                <w:top w:val="none" w:sz="0" w:space="0" w:color="auto"/>
                <w:left w:val="none" w:sz="0" w:space="0" w:color="auto"/>
                <w:bottom w:val="none" w:sz="0" w:space="0" w:color="auto"/>
                <w:right w:val="none" w:sz="0" w:space="0" w:color="auto"/>
              </w:divBdr>
            </w:div>
            <w:div w:id="1992639543">
              <w:marLeft w:val="0"/>
              <w:marRight w:val="0"/>
              <w:marTop w:val="0"/>
              <w:marBottom w:val="0"/>
              <w:divBdr>
                <w:top w:val="none" w:sz="0" w:space="0" w:color="auto"/>
                <w:left w:val="none" w:sz="0" w:space="0" w:color="auto"/>
                <w:bottom w:val="none" w:sz="0" w:space="0" w:color="auto"/>
                <w:right w:val="none" w:sz="0" w:space="0" w:color="auto"/>
              </w:divBdr>
            </w:div>
            <w:div w:id="523443931">
              <w:marLeft w:val="0"/>
              <w:marRight w:val="0"/>
              <w:marTop w:val="0"/>
              <w:marBottom w:val="0"/>
              <w:divBdr>
                <w:top w:val="none" w:sz="0" w:space="0" w:color="auto"/>
                <w:left w:val="none" w:sz="0" w:space="0" w:color="auto"/>
                <w:bottom w:val="none" w:sz="0" w:space="0" w:color="auto"/>
                <w:right w:val="none" w:sz="0" w:space="0" w:color="auto"/>
              </w:divBdr>
            </w:div>
            <w:div w:id="153807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097277">
      <w:bodyDiv w:val="1"/>
      <w:marLeft w:val="0"/>
      <w:marRight w:val="0"/>
      <w:marTop w:val="0"/>
      <w:marBottom w:val="0"/>
      <w:divBdr>
        <w:top w:val="none" w:sz="0" w:space="0" w:color="auto"/>
        <w:left w:val="none" w:sz="0" w:space="0" w:color="auto"/>
        <w:bottom w:val="none" w:sz="0" w:space="0" w:color="auto"/>
        <w:right w:val="none" w:sz="0" w:space="0" w:color="auto"/>
      </w:divBdr>
    </w:div>
    <w:div w:id="914097133">
      <w:bodyDiv w:val="1"/>
      <w:marLeft w:val="0"/>
      <w:marRight w:val="0"/>
      <w:marTop w:val="0"/>
      <w:marBottom w:val="0"/>
      <w:divBdr>
        <w:top w:val="none" w:sz="0" w:space="0" w:color="auto"/>
        <w:left w:val="none" w:sz="0" w:space="0" w:color="auto"/>
        <w:bottom w:val="none" w:sz="0" w:space="0" w:color="auto"/>
        <w:right w:val="none" w:sz="0" w:space="0" w:color="auto"/>
      </w:divBdr>
    </w:div>
    <w:div w:id="1049646094">
      <w:bodyDiv w:val="1"/>
      <w:marLeft w:val="0"/>
      <w:marRight w:val="0"/>
      <w:marTop w:val="0"/>
      <w:marBottom w:val="0"/>
      <w:divBdr>
        <w:top w:val="none" w:sz="0" w:space="0" w:color="auto"/>
        <w:left w:val="none" w:sz="0" w:space="0" w:color="auto"/>
        <w:bottom w:val="none" w:sz="0" w:space="0" w:color="auto"/>
        <w:right w:val="none" w:sz="0" w:space="0" w:color="auto"/>
      </w:divBdr>
    </w:div>
    <w:div w:id="1086345305">
      <w:bodyDiv w:val="1"/>
      <w:marLeft w:val="0"/>
      <w:marRight w:val="0"/>
      <w:marTop w:val="0"/>
      <w:marBottom w:val="0"/>
      <w:divBdr>
        <w:top w:val="none" w:sz="0" w:space="0" w:color="auto"/>
        <w:left w:val="none" w:sz="0" w:space="0" w:color="auto"/>
        <w:bottom w:val="none" w:sz="0" w:space="0" w:color="auto"/>
        <w:right w:val="none" w:sz="0" w:space="0" w:color="auto"/>
      </w:divBdr>
    </w:div>
    <w:div w:id="1114516643">
      <w:bodyDiv w:val="1"/>
      <w:marLeft w:val="0"/>
      <w:marRight w:val="0"/>
      <w:marTop w:val="0"/>
      <w:marBottom w:val="0"/>
      <w:divBdr>
        <w:top w:val="none" w:sz="0" w:space="0" w:color="auto"/>
        <w:left w:val="none" w:sz="0" w:space="0" w:color="auto"/>
        <w:bottom w:val="none" w:sz="0" w:space="0" w:color="auto"/>
        <w:right w:val="none" w:sz="0" w:space="0" w:color="auto"/>
      </w:divBdr>
    </w:div>
    <w:div w:id="1130366419">
      <w:bodyDiv w:val="1"/>
      <w:marLeft w:val="0"/>
      <w:marRight w:val="0"/>
      <w:marTop w:val="0"/>
      <w:marBottom w:val="0"/>
      <w:divBdr>
        <w:top w:val="none" w:sz="0" w:space="0" w:color="auto"/>
        <w:left w:val="none" w:sz="0" w:space="0" w:color="auto"/>
        <w:bottom w:val="none" w:sz="0" w:space="0" w:color="auto"/>
        <w:right w:val="none" w:sz="0" w:space="0" w:color="auto"/>
      </w:divBdr>
    </w:div>
    <w:div w:id="1149442619">
      <w:bodyDiv w:val="1"/>
      <w:marLeft w:val="0"/>
      <w:marRight w:val="0"/>
      <w:marTop w:val="0"/>
      <w:marBottom w:val="0"/>
      <w:divBdr>
        <w:top w:val="none" w:sz="0" w:space="0" w:color="auto"/>
        <w:left w:val="none" w:sz="0" w:space="0" w:color="auto"/>
        <w:bottom w:val="none" w:sz="0" w:space="0" w:color="auto"/>
        <w:right w:val="none" w:sz="0" w:space="0" w:color="auto"/>
      </w:divBdr>
    </w:div>
    <w:div w:id="1193618207">
      <w:bodyDiv w:val="1"/>
      <w:marLeft w:val="0"/>
      <w:marRight w:val="0"/>
      <w:marTop w:val="0"/>
      <w:marBottom w:val="0"/>
      <w:divBdr>
        <w:top w:val="none" w:sz="0" w:space="0" w:color="auto"/>
        <w:left w:val="none" w:sz="0" w:space="0" w:color="auto"/>
        <w:bottom w:val="none" w:sz="0" w:space="0" w:color="auto"/>
        <w:right w:val="none" w:sz="0" w:space="0" w:color="auto"/>
      </w:divBdr>
    </w:div>
    <w:div w:id="1325284150">
      <w:bodyDiv w:val="1"/>
      <w:marLeft w:val="0"/>
      <w:marRight w:val="0"/>
      <w:marTop w:val="0"/>
      <w:marBottom w:val="0"/>
      <w:divBdr>
        <w:top w:val="none" w:sz="0" w:space="0" w:color="auto"/>
        <w:left w:val="none" w:sz="0" w:space="0" w:color="auto"/>
        <w:bottom w:val="none" w:sz="0" w:space="0" w:color="auto"/>
        <w:right w:val="none" w:sz="0" w:space="0" w:color="auto"/>
      </w:divBdr>
    </w:div>
    <w:div w:id="1415320513">
      <w:bodyDiv w:val="1"/>
      <w:marLeft w:val="0"/>
      <w:marRight w:val="0"/>
      <w:marTop w:val="0"/>
      <w:marBottom w:val="0"/>
      <w:divBdr>
        <w:top w:val="none" w:sz="0" w:space="0" w:color="auto"/>
        <w:left w:val="none" w:sz="0" w:space="0" w:color="auto"/>
        <w:bottom w:val="none" w:sz="0" w:space="0" w:color="auto"/>
        <w:right w:val="none" w:sz="0" w:space="0" w:color="auto"/>
      </w:divBdr>
    </w:div>
    <w:div w:id="1435978393">
      <w:bodyDiv w:val="1"/>
      <w:marLeft w:val="0"/>
      <w:marRight w:val="0"/>
      <w:marTop w:val="0"/>
      <w:marBottom w:val="0"/>
      <w:divBdr>
        <w:top w:val="none" w:sz="0" w:space="0" w:color="auto"/>
        <w:left w:val="none" w:sz="0" w:space="0" w:color="auto"/>
        <w:bottom w:val="none" w:sz="0" w:space="0" w:color="auto"/>
        <w:right w:val="none" w:sz="0" w:space="0" w:color="auto"/>
      </w:divBdr>
    </w:div>
    <w:div w:id="1490949263">
      <w:bodyDiv w:val="1"/>
      <w:marLeft w:val="0"/>
      <w:marRight w:val="0"/>
      <w:marTop w:val="0"/>
      <w:marBottom w:val="0"/>
      <w:divBdr>
        <w:top w:val="none" w:sz="0" w:space="0" w:color="auto"/>
        <w:left w:val="none" w:sz="0" w:space="0" w:color="auto"/>
        <w:bottom w:val="none" w:sz="0" w:space="0" w:color="auto"/>
        <w:right w:val="none" w:sz="0" w:space="0" w:color="auto"/>
      </w:divBdr>
    </w:div>
    <w:div w:id="1521698959">
      <w:bodyDiv w:val="1"/>
      <w:marLeft w:val="0"/>
      <w:marRight w:val="0"/>
      <w:marTop w:val="0"/>
      <w:marBottom w:val="0"/>
      <w:divBdr>
        <w:top w:val="none" w:sz="0" w:space="0" w:color="auto"/>
        <w:left w:val="none" w:sz="0" w:space="0" w:color="auto"/>
        <w:bottom w:val="none" w:sz="0" w:space="0" w:color="auto"/>
        <w:right w:val="none" w:sz="0" w:space="0" w:color="auto"/>
      </w:divBdr>
    </w:div>
    <w:div w:id="1547327679">
      <w:bodyDiv w:val="1"/>
      <w:marLeft w:val="0"/>
      <w:marRight w:val="0"/>
      <w:marTop w:val="0"/>
      <w:marBottom w:val="0"/>
      <w:divBdr>
        <w:top w:val="none" w:sz="0" w:space="0" w:color="auto"/>
        <w:left w:val="none" w:sz="0" w:space="0" w:color="auto"/>
        <w:bottom w:val="none" w:sz="0" w:space="0" w:color="auto"/>
        <w:right w:val="none" w:sz="0" w:space="0" w:color="auto"/>
      </w:divBdr>
    </w:div>
    <w:div w:id="1621034603">
      <w:bodyDiv w:val="1"/>
      <w:marLeft w:val="0"/>
      <w:marRight w:val="0"/>
      <w:marTop w:val="0"/>
      <w:marBottom w:val="0"/>
      <w:divBdr>
        <w:top w:val="none" w:sz="0" w:space="0" w:color="auto"/>
        <w:left w:val="none" w:sz="0" w:space="0" w:color="auto"/>
        <w:bottom w:val="none" w:sz="0" w:space="0" w:color="auto"/>
        <w:right w:val="none" w:sz="0" w:space="0" w:color="auto"/>
      </w:divBdr>
    </w:div>
    <w:div w:id="1905869998">
      <w:bodyDiv w:val="1"/>
      <w:marLeft w:val="0"/>
      <w:marRight w:val="0"/>
      <w:marTop w:val="0"/>
      <w:marBottom w:val="0"/>
      <w:divBdr>
        <w:top w:val="none" w:sz="0" w:space="0" w:color="auto"/>
        <w:left w:val="none" w:sz="0" w:space="0" w:color="auto"/>
        <w:bottom w:val="none" w:sz="0" w:space="0" w:color="auto"/>
        <w:right w:val="none" w:sz="0" w:space="0" w:color="auto"/>
      </w:divBdr>
    </w:div>
    <w:div w:id="1906061555">
      <w:bodyDiv w:val="1"/>
      <w:marLeft w:val="0"/>
      <w:marRight w:val="0"/>
      <w:marTop w:val="0"/>
      <w:marBottom w:val="0"/>
      <w:divBdr>
        <w:top w:val="none" w:sz="0" w:space="0" w:color="auto"/>
        <w:left w:val="none" w:sz="0" w:space="0" w:color="auto"/>
        <w:bottom w:val="none" w:sz="0" w:space="0" w:color="auto"/>
        <w:right w:val="none" w:sz="0" w:space="0" w:color="auto"/>
      </w:divBdr>
    </w:div>
    <w:div w:id="1941837273">
      <w:bodyDiv w:val="1"/>
      <w:marLeft w:val="0"/>
      <w:marRight w:val="0"/>
      <w:marTop w:val="0"/>
      <w:marBottom w:val="0"/>
      <w:divBdr>
        <w:top w:val="none" w:sz="0" w:space="0" w:color="auto"/>
        <w:left w:val="none" w:sz="0" w:space="0" w:color="auto"/>
        <w:bottom w:val="none" w:sz="0" w:space="0" w:color="auto"/>
        <w:right w:val="none" w:sz="0" w:space="0" w:color="auto"/>
      </w:divBdr>
    </w:div>
    <w:div w:id="2023162824">
      <w:bodyDiv w:val="1"/>
      <w:marLeft w:val="0"/>
      <w:marRight w:val="0"/>
      <w:marTop w:val="0"/>
      <w:marBottom w:val="0"/>
      <w:divBdr>
        <w:top w:val="none" w:sz="0" w:space="0" w:color="auto"/>
        <w:left w:val="none" w:sz="0" w:space="0" w:color="auto"/>
        <w:bottom w:val="none" w:sz="0" w:space="0" w:color="auto"/>
        <w:right w:val="none" w:sz="0" w:space="0" w:color="auto"/>
      </w:divBdr>
    </w:div>
    <w:div w:id="208896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14D56-FEEF-478A-8DF0-45C804ADC6DB}">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3062</Words>
  <Characters>17456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Shay</dc:creator>
  <cp:keywords/>
  <dc:description/>
  <cp:lastModifiedBy>Quinn, Shay</cp:lastModifiedBy>
  <cp:revision>559</cp:revision>
  <cp:lastPrinted>2024-05-27T21:34:00Z</cp:lastPrinted>
  <dcterms:created xsi:type="dcterms:W3CDTF">2024-02-09T16:14:00Z</dcterms:created>
  <dcterms:modified xsi:type="dcterms:W3CDTF">2026-01-18T20:18:00Z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2024-01-16T09:10:54Z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4aaa1ccc-bff4-407a-85da-1abde0ffa0c5</vt:lpwstr>
  </property>
  <property fmtid="{D5CDD505-2E9C-101B-9397-08002B2CF9AE}" pid="11" name="MSIP_Label_73aa366c-74b9-492b-a1b9-5472c41e7d31_ContentBits">
    <vt:lpwstr>2</vt:lpwstr>
  </property>
</Properties>
</file>