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81E" w:rsidRDefault="0034681E" w:rsidP="0034681E">
      <w:pPr>
        <w:keepNext/>
        <w:spacing w:before="240" w:after="60"/>
        <w:jc w:val="both"/>
        <w:rPr>
          <w:b/>
          <w:sz w:val="28"/>
          <w:szCs w:val="28"/>
        </w:rPr>
      </w:pPr>
      <w:r>
        <w:rPr>
          <w:b/>
          <w:sz w:val="28"/>
          <w:szCs w:val="28"/>
        </w:rPr>
        <w:t>Reference List</w:t>
      </w:r>
    </w:p>
    <w:p w:rsidR="0034681E" w:rsidRPr="00F75511" w:rsidRDefault="0034681E" w:rsidP="0034681E">
      <w:pPr>
        <w:spacing w:line="276" w:lineRule="auto"/>
        <w:jc w:val="both"/>
        <w:rPr>
          <w:sz w:val="24"/>
          <w:szCs w:val="24"/>
        </w:rPr>
      </w:pPr>
    </w:p>
    <w:p w:rsidR="0034681E" w:rsidRPr="00F75511"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Ashcroft, R., Sur, D., Greenblatt, A. and Donahue, P. (2022)</w:t>
      </w:r>
      <w:r>
        <w:rPr>
          <w:color w:val="222222"/>
          <w:sz w:val="24"/>
          <w:szCs w:val="24"/>
          <w:shd w:val="clear" w:color="auto" w:fill="FFFFFF"/>
        </w:rPr>
        <w:t>.</w:t>
      </w:r>
      <w:r w:rsidRPr="00F75511">
        <w:rPr>
          <w:color w:val="222222"/>
          <w:sz w:val="24"/>
          <w:szCs w:val="24"/>
          <w:shd w:val="clear" w:color="auto" w:fill="FFFFFF"/>
        </w:rPr>
        <w:t xml:space="preserve"> The impact of the COVID-19 pandemic on social workers at the frontline: A survey of Canadian Social Workers. </w:t>
      </w:r>
      <w:r w:rsidRPr="00F75511">
        <w:rPr>
          <w:i/>
          <w:iCs/>
          <w:color w:val="222222"/>
          <w:sz w:val="24"/>
          <w:szCs w:val="24"/>
          <w:shd w:val="clear" w:color="auto" w:fill="FFFFFF"/>
        </w:rPr>
        <w:t>The British Journal of Social Work</w:t>
      </w:r>
      <w:r w:rsidRPr="00F75511">
        <w:rPr>
          <w:color w:val="222222"/>
          <w:sz w:val="24"/>
          <w:szCs w:val="24"/>
          <w:shd w:val="clear" w:color="auto" w:fill="FFFFFF"/>
        </w:rPr>
        <w:t>, </w:t>
      </w:r>
      <w:r w:rsidRPr="00F75511">
        <w:rPr>
          <w:i/>
          <w:iCs/>
          <w:color w:val="222222"/>
          <w:sz w:val="24"/>
          <w:szCs w:val="24"/>
          <w:shd w:val="clear" w:color="auto" w:fill="FFFFFF"/>
        </w:rPr>
        <w:t>52</w:t>
      </w:r>
      <w:r w:rsidRPr="00F75511">
        <w:rPr>
          <w:color w:val="222222"/>
          <w:sz w:val="24"/>
          <w:szCs w:val="24"/>
          <w:shd w:val="clear" w:color="auto" w:fill="FFFFFF"/>
        </w:rPr>
        <w:t>(3), pp.1724-1746.</w:t>
      </w:r>
    </w:p>
    <w:p w:rsidR="0034681E" w:rsidRPr="00F75511" w:rsidRDefault="0034681E" w:rsidP="0034681E">
      <w:pPr>
        <w:pStyle w:val="Heading1"/>
        <w:spacing w:before="300" w:after="150" w:line="276" w:lineRule="auto"/>
        <w:jc w:val="both"/>
        <w:rPr>
          <w:b w:val="0"/>
          <w:bCs/>
          <w:color w:val="333333"/>
          <w:sz w:val="24"/>
          <w:szCs w:val="24"/>
        </w:rPr>
      </w:pPr>
      <w:hyperlink r:id="rId5" w:tooltip="Posts by Elaine Aspinwall-Roberts" w:history="1">
        <w:r w:rsidRPr="00F75511">
          <w:rPr>
            <w:rStyle w:val="Hyperlink"/>
            <w:b w:val="0"/>
            <w:sz w:val="24"/>
            <w:szCs w:val="24"/>
          </w:rPr>
          <w:t>Aspinwall-Roberts</w:t>
        </w:r>
      </w:hyperlink>
      <w:r w:rsidRPr="00F75511">
        <w:rPr>
          <w:b w:val="0"/>
          <w:color w:val="333333"/>
          <w:sz w:val="24"/>
          <w:szCs w:val="24"/>
        </w:rPr>
        <w:t xml:space="preserve">, E. (2014) Conducting effective assessments. Available at: </w:t>
      </w:r>
      <w:hyperlink r:id="rId6" w:anchor="outcome" w:history="1">
        <w:r w:rsidRPr="00F75511">
          <w:rPr>
            <w:rStyle w:val="Hyperlink"/>
            <w:b w:val="0"/>
            <w:sz w:val="24"/>
            <w:szCs w:val="24"/>
          </w:rPr>
          <w:t>https://adults.ccinform.co.uk/practice-guidance/guide-conducting-effective-assessments-adults/#outcome</w:t>
        </w:r>
      </w:hyperlink>
      <w:r w:rsidRPr="00F75511">
        <w:rPr>
          <w:b w:val="0"/>
          <w:color w:val="333333"/>
          <w:sz w:val="24"/>
          <w:szCs w:val="24"/>
        </w:rPr>
        <w:t>. Accessed: 28/12/2022</w:t>
      </w:r>
    </w:p>
    <w:p w:rsidR="0034681E" w:rsidRPr="00F75511" w:rsidRDefault="0034681E" w:rsidP="0034681E">
      <w:pPr>
        <w:pStyle w:val="Heading1"/>
        <w:shd w:val="clear" w:color="auto" w:fill="FAFAFA"/>
        <w:spacing w:line="276" w:lineRule="auto"/>
        <w:jc w:val="both"/>
        <w:rPr>
          <w:b w:val="0"/>
          <w:sz w:val="24"/>
          <w:szCs w:val="24"/>
        </w:rPr>
      </w:pPr>
      <w:r w:rsidRPr="00F75511">
        <w:rPr>
          <w:b w:val="0"/>
          <w:sz w:val="24"/>
          <w:szCs w:val="24"/>
        </w:rPr>
        <w:t xml:space="preserve">BASW (2014) </w:t>
      </w:r>
      <w:r w:rsidRPr="00F75511">
        <w:rPr>
          <w:b w:val="0"/>
          <w:color w:val="101E8E"/>
          <w:sz w:val="24"/>
          <w:szCs w:val="24"/>
        </w:rPr>
        <w:t xml:space="preserve">Global Definition of Social Work. Available at: </w:t>
      </w:r>
      <w:hyperlink r:id="rId7" w:history="1">
        <w:r w:rsidRPr="00F75511">
          <w:rPr>
            <w:rStyle w:val="Hyperlink"/>
            <w:b w:val="0"/>
            <w:sz w:val="24"/>
            <w:szCs w:val="24"/>
          </w:rPr>
          <w:t>https://www.basw.co.uk/resources/global-definition-social-work</w:t>
        </w:r>
      </w:hyperlink>
      <w:r w:rsidRPr="00F75511">
        <w:rPr>
          <w:b w:val="0"/>
          <w:sz w:val="24"/>
          <w:szCs w:val="24"/>
        </w:rPr>
        <w:t xml:space="preserve"> Accessed: 22/01/2023</w:t>
      </w:r>
    </w:p>
    <w:p w:rsidR="0034681E" w:rsidRDefault="0034681E" w:rsidP="0034681E">
      <w:pPr>
        <w:spacing w:line="276" w:lineRule="auto"/>
        <w:jc w:val="both"/>
        <w:rPr>
          <w:rStyle w:val="Hyperlink"/>
          <w:i/>
          <w:iCs/>
          <w:sz w:val="24"/>
          <w:szCs w:val="24"/>
          <w:shd w:val="clear" w:color="auto" w:fill="FAFAFA"/>
        </w:rPr>
      </w:pPr>
      <w:r w:rsidRPr="00F75511">
        <w:rPr>
          <w:sz w:val="24"/>
          <w:szCs w:val="24"/>
        </w:rPr>
        <w:t xml:space="preserve">BASW (2020) </w:t>
      </w:r>
      <w:r w:rsidRPr="00F75511">
        <w:rPr>
          <w:rStyle w:val="Strong"/>
          <w:b w:val="0"/>
          <w:i/>
          <w:iCs/>
          <w:color w:val="222222"/>
          <w:sz w:val="24"/>
          <w:szCs w:val="24"/>
          <w:shd w:val="clear" w:color="auto" w:fill="FAFAFA"/>
        </w:rPr>
        <w:t xml:space="preserve">The Code of Ethics for Social Work available at: </w:t>
      </w:r>
      <w:hyperlink r:id="rId8" w:history="1">
        <w:r w:rsidRPr="00F75511">
          <w:rPr>
            <w:rStyle w:val="Hyperlink"/>
            <w:i/>
            <w:iCs/>
            <w:sz w:val="24"/>
            <w:szCs w:val="24"/>
            <w:shd w:val="clear" w:color="auto" w:fill="FAFAFA"/>
          </w:rPr>
          <w:t>https://www.basw.co.uk/about-basw/code-ethics</w:t>
        </w:r>
      </w:hyperlink>
      <w:r w:rsidRPr="00F75511">
        <w:rPr>
          <w:rStyle w:val="Hyperlink"/>
          <w:i/>
          <w:iCs/>
          <w:sz w:val="24"/>
          <w:szCs w:val="24"/>
          <w:shd w:val="clear" w:color="auto" w:fill="FAFAFA"/>
        </w:rPr>
        <w:t xml:space="preserve"> (Accessed: 10/04/2022)</w:t>
      </w:r>
    </w:p>
    <w:p w:rsidR="0034681E" w:rsidRPr="00F75511" w:rsidRDefault="0034681E" w:rsidP="0034681E">
      <w:pPr>
        <w:spacing w:line="276" w:lineRule="auto"/>
        <w:jc w:val="both"/>
        <w:rPr>
          <w:rStyle w:val="Strong"/>
          <w:b w:val="0"/>
          <w:i/>
          <w:iCs/>
          <w:color w:val="222222"/>
          <w:sz w:val="24"/>
          <w:szCs w:val="24"/>
          <w:shd w:val="clear" w:color="auto" w:fill="FAFAFA"/>
        </w:rPr>
      </w:pPr>
    </w:p>
    <w:p w:rsidR="0034681E"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Bohman, B., Dyrbye, L., Sinsky, C.A., Linzer, M., Olson, K., Babbott, S., Murphy, M.L., deVries, P.P., Hamidi, M.S. and Trockel, M., 2017. Physician well-being: the reciprocity of practice efficiency, culture of wellness, and personal resilience. </w:t>
      </w:r>
      <w:r w:rsidRPr="00F75511">
        <w:rPr>
          <w:i/>
          <w:iCs/>
          <w:color w:val="222222"/>
          <w:sz w:val="24"/>
          <w:szCs w:val="24"/>
          <w:shd w:val="clear" w:color="auto" w:fill="FFFFFF"/>
        </w:rPr>
        <w:t>NEJM Catalyst</w:t>
      </w:r>
      <w:r w:rsidRPr="00F75511">
        <w:rPr>
          <w:color w:val="222222"/>
          <w:sz w:val="24"/>
          <w:szCs w:val="24"/>
          <w:shd w:val="clear" w:color="auto" w:fill="FFFFFF"/>
        </w:rPr>
        <w:t>, </w:t>
      </w:r>
      <w:r w:rsidRPr="00F75511">
        <w:rPr>
          <w:i/>
          <w:iCs/>
          <w:color w:val="222222"/>
          <w:sz w:val="24"/>
          <w:szCs w:val="24"/>
          <w:shd w:val="clear" w:color="auto" w:fill="FFFFFF"/>
        </w:rPr>
        <w:t>3</w:t>
      </w:r>
      <w:r w:rsidRPr="00F75511">
        <w:rPr>
          <w:color w:val="222222"/>
          <w:sz w:val="24"/>
          <w:szCs w:val="24"/>
          <w:shd w:val="clear" w:color="auto" w:fill="FFFFFF"/>
        </w:rPr>
        <w:t>(4).</w:t>
      </w:r>
    </w:p>
    <w:p w:rsidR="0034681E" w:rsidRPr="00F75511" w:rsidRDefault="0034681E" w:rsidP="0034681E">
      <w:pPr>
        <w:spacing w:line="276" w:lineRule="auto"/>
        <w:jc w:val="both"/>
        <w:rPr>
          <w:color w:val="222222"/>
          <w:sz w:val="24"/>
          <w:szCs w:val="24"/>
          <w:shd w:val="clear" w:color="auto" w:fill="FFFFFF"/>
        </w:rPr>
      </w:pPr>
    </w:p>
    <w:p w:rsidR="0034681E" w:rsidRPr="00F75511" w:rsidRDefault="0034681E" w:rsidP="0034681E">
      <w:pPr>
        <w:spacing w:line="276" w:lineRule="auto"/>
        <w:jc w:val="both"/>
        <w:rPr>
          <w:rFonts w:eastAsia="Calibri"/>
          <w:sz w:val="24"/>
          <w:szCs w:val="24"/>
        </w:rPr>
      </w:pPr>
      <w:r w:rsidRPr="00F75511">
        <w:rPr>
          <w:rFonts w:eastAsia="Calibri"/>
          <w:sz w:val="24"/>
          <w:szCs w:val="24"/>
        </w:rPr>
        <w:t>Bunn,F. Goodman,C. Russell,B. Wilson,P. Manthorpe,J. Rait,G. Hodkinson,I. Durand,AM (2018) Supporting shared decision making for older people with multiple health and social care needs:a realist synthesis. BMC Geriatrics article number165.</w:t>
      </w:r>
    </w:p>
    <w:p w:rsidR="0034681E" w:rsidRPr="00F75511" w:rsidRDefault="0034681E" w:rsidP="0034681E">
      <w:pPr>
        <w:pStyle w:val="Heading1"/>
        <w:shd w:val="clear" w:color="auto" w:fill="FAFAFA"/>
        <w:spacing w:line="276" w:lineRule="auto"/>
        <w:jc w:val="both"/>
        <w:rPr>
          <w:b w:val="0"/>
          <w:sz w:val="24"/>
          <w:szCs w:val="24"/>
        </w:rPr>
      </w:pPr>
      <w:r w:rsidRPr="00F75511">
        <w:rPr>
          <w:b w:val="0"/>
          <w:sz w:val="24"/>
          <w:szCs w:val="24"/>
        </w:rPr>
        <w:t xml:space="preserve">Care Quality Commission (2014) Deprivation of liberty in health and social care available at: </w:t>
      </w:r>
      <w:hyperlink r:id="rId9" w:history="1">
        <w:r w:rsidRPr="00F75511">
          <w:rPr>
            <w:rStyle w:val="Hyperlink"/>
            <w:b w:val="0"/>
            <w:sz w:val="24"/>
            <w:szCs w:val="24"/>
          </w:rPr>
          <w:t>https://www.cqc.org.uk/sites/default/files/20140416%20Supreme%20Court%20judgment%20on%20deprivation%20of%20liberty%20Briefing%20FINAL.pdf</w:t>
        </w:r>
      </w:hyperlink>
      <w:r w:rsidRPr="00F75511">
        <w:rPr>
          <w:b w:val="0"/>
          <w:sz w:val="24"/>
          <w:szCs w:val="24"/>
        </w:rPr>
        <w:t xml:space="preserve"> Accessed: 28/01/2023.</w:t>
      </w:r>
    </w:p>
    <w:p w:rsidR="0034681E" w:rsidRPr="00F75511" w:rsidRDefault="0034681E" w:rsidP="0034681E">
      <w:pPr>
        <w:spacing w:line="276" w:lineRule="auto"/>
        <w:jc w:val="both"/>
        <w:rPr>
          <w:sz w:val="24"/>
          <w:szCs w:val="24"/>
        </w:rPr>
      </w:pPr>
      <w:r w:rsidRPr="00F75511">
        <w:rPr>
          <w:color w:val="222222"/>
          <w:sz w:val="24"/>
          <w:szCs w:val="24"/>
          <w:shd w:val="clear" w:color="auto" w:fill="FFFFFF"/>
        </w:rPr>
        <w:t>Carr, S., (2007) Participation, power, conflict and change: Theorizing dynamics of service user participation in the social care system of England and Wales. </w:t>
      </w:r>
      <w:r w:rsidRPr="00F75511">
        <w:rPr>
          <w:i/>
          <w:iCs/>
          <w:color w:val="222222"/>
          <w:sz w:val="24"/>
          <w:szCs w:val="24"/>
          <w:shd w:val="clear" w:color="auto" w:fill="FFFFFF"/>
        </w:rPr>
        <w:t>Critical social policy</w:t>
      </w:r>
      <w:r w:rsidRPr="00F75511">
        <w:rPr>
          <w:color w:val="222222"/>
          <w:sz w:val="24"/>
          <w:szCs w:val="24"/>
          <w:shd w:val="clear" w:color="auto" w:fill="FFFFFF"/>
        </w:rPr>
        <w:t>, </w:t>
      </w:r>
      <w:r w:rsidRPr="00F75511">
        <w:rPr>
          <w:i/>
          <w:iCs/>
          <w:color w:val="222222"/>
          <w:sz w:val="24"/>
          <w:szCs w:val="24"/>
          <w:shd w:val="clear" w:color="auto" w:fill="FFFFFF"/>
        </w:rPr>
        <w:t>27</w:t>
      </w:r>
      <w:r w:rsidRPr="00F75511">
        <w:rPr>
          <w:color w:val="222222"/>
          <w:sz w:val="24"/>
          <w:szCs w:val="24"/>
          <w:shd w:val="clear" w:color="auto" w:fill="FFFFFF"/>
        </w:rPr>
        <w:t>(2), pp.266-276.</w:t>
      </w:r>
    </w:p>
    <w:p w:rsidR="0034681E" w:rsidRPr="00F75511" w:rsidRDefault="0034681E" w:rsidP="0034681E">
      <w:pPr>
        <w:spacing w:before="300" w:after="150" w:line="276" w:lineRule="auto"/>
        <w:jc w:val="both"/>
        <w:outlineLvl w:val="0"/>
        <w:rPr>
          <w:rStyle w:val="Hyperlink"/>
          <w:sz w:val="24"/>
          <w:szCs w:val="24"/>
        </w:rPr>
      </w:pPr>
      <w:r w:rsidRPr="00F75511">
        <w:rPr>
          <w:color w:val="333333"/>
          <w:kern w:val="36"/>
          <w:sz w:val="24"/>
          <w:szCs w:val="24"/>
        </w:rPr>
        <w:t xml:space="preserve">Davies, J. (2017) The Welsh language and social work practice. Available at: </w:t>
      </w:r>
      <w:hyperlink r:id="rId10" w:history="1">
        <w:r w:rsidRPr="00F75511">
          <w:rPr>
            <w:rStyle w:val="Hyperlink"/>
            <w:sz w:val="24"/>
            <w:szCs w:val="24"/>
          </w:rPr>
          <w:t>https://adults.ccinform.co.uk/practice-guidance/the-welsh-language-and-social-work-practice/</w:t>
        </w:r>
      </w:hyperlink>
    </w:p>
    <w:p w:rsidR="0034681E" w:rsidRPr="00F75511" w:rsidRDefault="0034681E" w:rsidP="0034681E">
      <w:pPr>
        <w:spacing w:line="276" w:lineRule="auto"/>
        <w:jc w:val="both"/>
        <w:rPr>
          <w:sz w:val="24"/>
          <w:szCs w:val="24"/>
        </w:rPr>
      </w:pPr>
      <w:r w:rsidRPr="00F75511">
        <w:rPr>
          <w:sz w:val="24"/>
          <w:szCs w:val="24"/>
        </w:rPr>
        <w:t>Dekel, R. and Baum, N. (2010) ‘Intervention in a shared traumatic reality: A new challenge for social workers’, British Journal of Social Work, 40(6), pp. 1927–44.</w:t>
      </w:r>
    </w:p>
    <w:p w:rsidR="0034681E" w:rsidRPr="00F75511" w:rsidRDefault="0034681E" w:rsidP="0034681E">
      <w:pPr>
        <w:spacing w:line="276" w:lineRule="auto"/>
        <w:jc w:val="both"/>
        <w:rPr>
          <w:sz w:val="24"/>
          <w:szCs w:val="24"/>
        </w:rPr>
      </w:pPr>
      <w:r w:rsidRPr="00F75511">
        <w:rPr>
          <w:sz w:val="24"/>
          <w:szCs w:val="24"/>
        </w:rPr>
        <w:t xml:space="preserve">Department of Health (2015) Available at: </w:t>
      </w:r>
      <w:hyperlink r:id="rId11" w:history="1">
        <w:r w:rsidRPr="00F75511">
          <w:rPr>
            <w:rStyle w:val="Hyperlink"/>
            <w:sz w:val="24"/>
            <w:szCs w:val="24"/>
          </w:rPr>
          <w:t>https://assets.publishing.service.gov.uk/government/uploads/system/uploads/attachment_data/file/467401/Office_Dementia_Practice_Guide_Accessible_pdf.pdf</w:t>
        </w:r>
      </w:hyperlink>
      <w:r w:rsidRPr="00F75511">
        <w:rPr>
          <w:sz w:val="24"/>
          <w:szCs w:val="24"/>
        </w:rPr>
        <w:t xml:space="preserve"> Accessed: 25/11/2022</w:t>
      </w:r>
    </w:p>
    <w:p w:rsidR="0034681E" w:rsidRPr="00F75511" w:rsidRDefault="0034681E" w:rsidP="0034681E">
      <w:pPr>
        <w:spacing w:line="276" w:lineRule="auto"/>
        <w:jc w:val="both"/>
        <w:rPr>
          <w:sz w:val="24"/>
          <w:szCs w:val="24"/>
        </w:rPr>
      </w:pPr>
      <w:r w:rsidRPr="00F75511">
        <w:rPr>
          <w:color w:val="222222"/>
          <w:sz w:val="24"/>
          <w:szCs w:val="24"/>
          <w:shd w:val="clear" w:color="auto" w:fill="FFFFFF"/>
        </w:rPr>
        <w:t>Dominelli, L., (1996) Deprofessionalizing social work: Anti-oppressive practice, competencies and postmodernism. </w:t>
      </w:r>
      <w:r w:rsidRPr="00F75511">
        <w:rPr>
          <w:i/>
          <w:iCs/>
          <w:color w:val="222222"/>
          <w:sz w:val="24"/>
          <w:szCs w:val="24"/>
          <w:shd w:val="clear" w:color="auto" w:fill="FFFFFF"/>
        </w:rPr>
        <w:t>The British Journal of Social Work</w:t>
      </w:r>
      <w:r w:rsidRPr="00F75511">
        <w:rPr>
          <w:color w:val="222222"/>
          <w:sz w:val="24"/>
          <w:szCs w:val="24"/>
          <w:shd w:val="clear" w:color="auto" w:fill="FFFFFF"/>
        </w:rPr>
        <w:t>, </w:t>
      </w:r>
      <w:r w:rsidRPr="00F75511">
        <w:rPr>
          <w:i/>
          <w:iCs/>
          <w:color w:val="222222"/>
          <w:sz w:val="24"/>
          <w:szCs w:val="24"/>
          <w:shd w:val="clear" w:color="auto" w:fill="FFFFFF"/>
        </w:rPr>
        <w:t>26</w:t>
      </w:r>
      <w:r w:rsidRPr="00F75511">
        <w:rPr>
          <w:color w:val="222222"/>
          <w:sz w:val="24"/>
          <w:szCs w:val="24"/>
          <w:shd w:val="clear" w:color="auto" w:fill="FFFFFF"/>
        </w:rPr>
        <w:t>(2), pp.153-175.</w:t>
      </w:r>
    </w:p>
    <w:p w:rsidR="0034681E" w:rsidRPr="00F75511" w:rsidRDefault="0034681E" w:rsidP="0034681E">
      <w:pPr>
        <w:spacing w:before="300" w:after="150" w:line="276" w:lineRule="auto"/>
        <w:jc w:val="both"/>
        <w:outlineLvl w:val="0"/>
        <w:rPr>
          <w:color w:val="333333"/>
          <w:kern w:val="36"/>
          <w:sz w:val="24"/>
          <w:szCs w:val="24"/>
        </w:rPr>
      </w:pPr>
      <w:r w:rsidRPr="00F75511">
        <w:rPr>
          <w:sz w:val="24"/>
          <w:szCs w:val="24"/>
        </w:rPr>
        <w:lastRenderedPageBreak/>
        <w:t>European Convention on Human Rights. Available at: Rights</w:t>
      </w:r>
      <w:r w:rsidRPr="00F75511">
        <w:rPr>
          <w:color w:val="333333"/>
          <w:kern w:val="36"/>
          <w:sz w:val="24"/>
          <w:szCs w:val="24"/>
        </w:rPr>
        <w:t>https://www.echr.coe.int/documents/convention_eng.pdf (Accessed 17/11/2022).</w:t>
      </w:r>
    </w:p>
    <w:p w:rsidR="0034681E" w:rsidRPr="00F75511" w:rsidRDefault="0034681E" w:rsidP="0034681E">
      <w:pPr>
        <w:spacing w:before="300" w:after="150" w:line="276" w:lineRule="auto"/>
        <w:jc w:val="both"/>
        <w:outlineLvl w:val="0"/>
        <w:rPr>
          <w:color w:val="333333"/>
          <w:kern w:val="36"/>
          <w:sz w:val="24"/>
          <w:szCs w:val="24"/>
        </w:rPr>
      </w:pPr>
      <w:r w:rsidRPr="00F75511">
        <w:rPr>
          <w:color w:val="222222"/>
          <w:sz w:val="24"/>
          <w:szCs w:val="24"/>
          <w:shd w:val="clear" w:color="auto" w:fill="FFFFFF"/>
        </w:rPr>
        <w:t>Ferguson, H., 2018. How social workers reflect in action and when and why they don’t: The possibilities and limits to reflective practice in social work. </w:t>
      </w:r>
      <w:r w:rsidRPr="00F75511">
        <w:rPr>
          <w:i/>
          <w:iCs/>
          <w:color w:val="222222"/>
          <w:sz w:val="24"/>
          <w:szCs w:val="24"/>
          <w:shd w:val="clear" w:color="auto" w:fill="FFFFFF"/>
        </w:rPr>
        <w:t>Social work education</w:t>
      </w:r>
      <w:r w:rsidRPr="00F75511">
        <w:rPr>
          <w:color w:val="222222"/>
          <w:sz w:val="24"/>
          <w:szCs w:val="24"/>
          <w:shd w:val="clear" w:color="auto" w:fill="FFFFFF"/>
        </w:rPr>
        <w:t>, </w:t>
      </w:r>
      <w:r w:rsidRPr="00F75511">
        <w:rPr>
          <w:i/>
          <w:iCs/>
          <w:color w:val="222222"/>
          <w:sz w:val="24"/>
          <w:szCs w:val="24"/>
          <w:shd w:val="clear" w:color="auto" w:fill="FFFFFF"/>
        </w:rPr>
        <w:t>37</w:t>
      </w:r>
      <w:r w:rsidRPr="00F75511">
        <w:rPr>
          <w:color w:val="222222"/>
          <w:sz w:val="24"/>
          <w:szCs w:val="24"/>
          <w:shd w:val="clear" w:color="auto" w:fill="FFFFFF"/>
        </w:rPr>
        <w:t>(4), pp.415-427.</w:t>
      </w:r>
    </w:p>
    <w:p w:rsidR="0034681E" w:rsidRPr="00F75511" w:rsidRDefault="0034681E" w:rsidP="0034681E">
      <w:pPr>
        <w:pStyle w:val="Heading2"/>
        <w:spacing w:before="120" w:line="276" w:lineRule="auto"/>
        <w:jc w:val="both"/>
        <w:rPr>
          <w:rFonts w:ascii="Arial" w:hAnsi="Arial" w:cs="Arial"/>
          <w:b/>
          <w:bCs/>
          <w:sz w:val="24"/>
          <w:szCs w:val="24"/>
        </w:rPr>
      </w:pPr>
      <w:r w:rsidRPr="00F75511">
        <w:rPr>
          <w:rFonts w:ascii="Arial" w:hAnsi="Arial" w:cs="Arial"/>
          <w:b/>
          <w:color w:val="333333"/>
          <w:sz w:val="24"/>
          <w:szCs w:val="24"/>
        </w:rPr>
        <w:br/>
      </w:r>
      <w:r w:rsidRPr="00F75511">
        <w:rPr>
          <w:rFonts w:ascii="Arial" w:hAnsi="Arial" w:cs="Arial"/>
          <w:b/>
          <w:bCs/>
          <w:sz w:val="24"/>
          <w:szCs w:val="24"/>
        </w:rPr>
        <w:t xml:space="preserve">Gov. Scotland (2000) Adults with Incapacity (Scotland) Act. Available at: </w:t>
      </w:r>
      <w:hyperlink r:id="rId12" w:history="1">
        <w:r w:rsidRPr="00F75511">
          <w:rPr>
            <w:rStyle w:val="Hyperlink"/>
            <w:rFonts w:cs="Arial"/>
            <w:b/>
            <w:sz w:val="24"/>
            <w:szCs w:val="24"/>
          </w:rPr>
          <w:t>https://www.legislation.gov.uk/asp/2000/4/contents</w:t>
        </w:r>
      </w:hyperlink>
      <w:r w:rsidRPr="00F75511">
        <w:rPr>
          <w:rFonts w:ascii="Arial" w:hAnsi="Arial" w:cs="Arial"/>
          <w:b/>
          <w:bCs/>
          <w:sz w:val="24"/>
          <w:szCs w:val="24"/>
        </w:rPr>
        <w:t xml:space="preserve"> (Accessed: 11/12/2022)</w:t>
      </w:r>
    </w:p>
    <w:p w:rsidR="0034681E" w:rsidRPr="00F75511" w:rsidRDefault="0034681E" w:rsidP="0034681E">
      <w:pPr>
        <w:spacing w:before="300" w:after="150" w:line="276" w:lineRule="auto"/>
        <w:jc w:val="both"/>
        <w:outlineLvl w:val="0"/>
        <w:rPr>
          <w:color w:val="333333"/>
          <w:kern w:val="36"/>
          <w:sz w:val="24"/>
          <w:szCs w:val="24"/>
        </w:rPr>
      </w:pPr>
      <w:r w:rsidRPr="00F75511">
        <w:rPr>
          <w:color w:val="333333"/>
          <w:kern w:val="36"/>
          <w:sz w:val="24"/>
          <w:szCs w:val="24"/>
        </w:rPr>
        <w:t xml:space="preserve">Gov. UK (1989) Children's Act. Available at: </w:t>
      </w:r>
      <w:hyperlink r:id="rId13" w:history="1">
        <w:r w:rsidRPr="00F75511">
          <w:rPr>
            <w:rStyle w:val="Hyperlink"/>
            <w:kern w:val="36"/>
            <w:sz w:val="24"/>
            <w:szCs w:val="24"/>
          </w:rPr>
          <w:t>https://www.legislation.gov.uk/ukpga/1989/41/contents</w:t>
        </w:r>
      </w:hyperlink>
      <w:r w:rsidRPr="00F75511">
        <w:rPr>
          <w:color w:val="333333"/>
          <w:kern w:val="36"/>
          <w:sz w:val="24"/>
          <w:szCs w:val="24"/>
        </w:rPr>
        <w:t xml:space="preserve"> (Accessed: 12/02/2022).</w:t>
      </w:r>
    </w:p>
    <w:p w:rsidR="0034681E" w:rsidRPr="00F75511" w:rsidRDefault="0034681E" w:rsidP="0034681E">
      <w:pPr>
        <w:pStyle w:val="Heading1"/>
        <w:shd w:val="clear" w:color="auto" w:fill="FAFAFA"/>
        <w:spacing w:line="276" w:lineRule="auto"/>
        <w:jc w:val="both"/>
        <w:rPr>
          <w:b w:val="0"/>
          <w:color w:val="37394C"/>
          <w:sz w:val="24"/>
          <w:szCs w:val="24"/>
        </w:rPr>
      </w:pPr>
      <w:r w:rsidRPr="00F75511">
        <w:rPr>
          <w:b w:val="0"/>
          <w:color w:val="37394C"/>
          <w:sz w:val="24"/>
          <w:szCs w:val="24"/>
        </w:rPr>
        <w:t xml:space="preserve">Gov. UK (2018) Data Protection Act Available at: </w:t>
      </w:r>
      <w:hyperlink r:id="rId14" w:history="1">
        <w:r w:rsidRPr="00F75511">
          <w:rPr>
            <w:rStyle w:val="Hyperlink"/>
            <w:b w:val="0"/>
            <w:sz w:val="24"/>
            <w:szCs w:val="24"/>
          </w:rPr>
          <w:t>https://www.legislation.gov.uk/ukpga/2018/12/contents/enacted</w:t>
        </w:r>
      </w:hyperlink>
      <w:r w:rsidRPr="00F75511">
        <w:rPr>
          <w:b w:val="0"/>
          <w:color w:val="37394C"/>
          <w:sz w:val="24"/>
          <w:szCs w:val="24"/>
        </w:rPr>
        <w:t xml:space="preserve"> (Accessed: 11/12/2022)</w:t>
      </w:r>
    </w:p>
    <w:p w:rsidR="0034681E" w:rsidRPr="00F75511" w:rsidRDefault="0034681E" w:rsidP="0034681E">
      <w:pPr>
        <w:spacing w:before="300" w:after="150" w:line="276" w:lineRule="auto"/>
        <w:jc w:val="both"/>
        <w:outlineLvl w:val="0"/>
        <w:rPr>
          <w:color w:val="222222"/>
          <w:sz w:val="24"/>
          <w:szCs w:val="24"/>
          <w:shd w:val="clear" w:color="auto" w:fill="FFFFFF"/>
        </w:rPr>
      </w:pPr>
      <w:r w:rsidRPr="00F75511">
        <w:rPr>
          <w:color w:val="222222"/>
          <w:sz w:val="24"/>
          <w:szCs w:val="24"/>
          <w:shd w:val="clear" w:color="auto" w:fill="FFFFFF"/>
        </w:rPr>
        <w:t xml:space="preserve">Gov. Wales (2014) Social Services and Wellbeing (Wales) Act. Available at: </w:t>
      </w:r>
      <w:hyperlink r:id="rId15" w:history="1">
        <w:r w:rsidRPr="00F75511">
          <w:rPr>
            <w:rStyle w:val="Hyperlink"/>
            <w:sz w:val="24"/>
            <w:szCs w:val="24"/>
            <w:shd w:val="clear" w:color="auto" w:fill="FFFFFF"/>
          </w:rPr>
          <w:t>https://www.legislation.gov.uk/anaw/2014/4/contents/enacted</w:t>
        </w:r>
      </w:hyperlink>
      <w:r w:rsidRPr="00F75511">
        <w:rPr>
          <w:color w:val="222222"/>
          <w:sz w:val="24"/>
          <w:szCs w:val="24"/>
          <w:shd w:val="clear" w:color="auto" w:fill="FFFFFF"/>
        </w:rPr>
        <w:t xml:space="preserve"> Accessed: 20/10/2022.</w:t>
      </w:r>
    </w:p>
    <w:p w:rsidR="0034681E" w:rsidRPr="00F75511" w:rsidRDefault="0034681E" w:rsidP="0034681E">
      <w:pPr>
        <w:spacing w:line="276" w:lineRule="auto"/>
        <w:jc w:val="both"/>
        <w:rPr>
          <w:rStyle w:val="Hyperlink"/>
          <w:sz w:val="24"/>
          <w:szCs w:val="24"/>
        </w:rPr>
      </w:pPr>
      <w:r w:rsidRPr="00F75511">
        <w:rPr>
          <w:sz w:val="24"/>
          <w:szCs w:val="24"/>
        </w:rPr>
        <w:t>Gov. Wales (2014) Social Services and Well-being (Wales) Act. Working Together to Safeguard People Volume 5 – Handling Individual Cases to Protect Children at Risk Available at: https://www.gov.wales/sites/default/files/publications/2019-05/working-together-to-safeguard-people-volume-5-handling-individual-cases-to-protect-children-at-risk.pdf</w:t>
      </w:r>
    </w:p>
    <w:p w:rsidR="0034681E" w:rsidRPr="00F75511" w:rsidRDefault="0034681E" w:rsidP="0034681E">
      <w:pPr>
        <w:pStyle w:val="Heading1"/>
        <w:shd w:val="clear" w:color="auto" w:fill="FAFAFA"/>
        <w:spacing w:line="276" w:lineRule="auto"/>
        <w:jc w:val="both"/>
        <w:rPr>
          <w:b w:val="0"/>
          <w:color w:val="37394C"/>
          <w:sz w:val="24"/>
          <w:szCs w:val="24"/>
        </w:rPr>
      </w:pPr>
      <w:r w:rsidRPr="00F75511">
        <w:rPr>
          <w:b w:val="0"/>
          <w:color w:val="37394C"/>
          <w:sz w:val="24"/>
          <w:szCs w:val="24"/>
        </w:rPr>
        <w:t xml:space="preserve">Gov. Wales (2019) Wales Safeguarding Procedures. Available at: </w:t>
      </w:r>
      <w:hyperlink r:id="rId16" w:history="1">
        <w:r w:rsidRPr="00F75511">
          <w:rPr>
            <w:rStyle w:val="Hyperlink"/>
            <w:b w:val="0"/>
            <w:sz w:val="24"/>
            <w:szCs w:val="24"/>
          </w:rPr>
          <w:t>https://www.safeguarding.wales/en/</w:t>
        </w:r>
      </w:hyperlink>
      <w:r w:rsidRPr="00F75511">
        <w:rPr>
          <w:b w:val="0"/>
          <w:color w:val="37394C"/>
          <w:sz w:val="24"/>
          <w:szCs w:val="24"/>
        </w:rPr>
        <w:t xml:space="preserve"> (Accessed: 18</w:t>
      </w:r>
      <w:r w:rsidRPr="00F75511">
        <w:rPr>
          <w:b w:val="0"/>
          <w:color w:val="37394C"/>
          <w:sz w:val="24"/>
          <w:szCs w:val="24"/>
          <w:vertAlign w:val="superscript"/>
        </w:rPr>
        <w:t xml:space="preserve">th </w:t>
      </w:r>
      <w:r w:rsidRPr="00F75511">
        <w:rPr>
          <w:b w:val="0"/>
          <w:color w:val="37394C"/>
          <w:sz w:val="24"/>
          <w:szCs w:val="24"/>
        </w:rPr>
        <w:t>December 2022)</w:t>
      </w:r>
    </w:p>
    <w:p w:rsidR="0034681E" w:rsidRPr="00F75511" w:rsidRDefault="0034681E" w:rsidP="0034681E">
      <w:pPr>
        <w:spacing w:before="300" w:after="150" w:line="276" w:lineRule="auto"/>
        <w:jc w:val="both"/>
        <w:outlineLvl w:val="0"/>
        <w:rPr>
          <w:color w:val="333333"/>
          <w:kern w:val="36"/>
          <w:sz w:val="24"/>
          <w:szCs w:val="24"/>
        </w:rPr>
      </w:pPr>
      <w:r w:rsidRPr="00F75511">
        <w:rPr>
          <w:bCs/>
          <w:color w:val="835D0C"/>
          <w:sz w:val="24"/>
          <w:szCs w:val="24"/>
          <w:shd w:val="clear" w:color="auto" w:fill="FFFFFF"/>
        </w:rPr>
        <w:t>Gov. Wales Ability to speak Welsh by local authority and year</w:t>
      </w:r>
      <w:r w:rsidRPr="00F75511">
        <w:rPr>
          <w:color w:val="333333"/>
          <w:kern w:val="36"/>
          <w:sz w:val="24"/>
          <w:szCs w:val="24"/>
        </w:rPr>
        <w:t xml:space="preserve"> Available at: </w:t>
      </w:r>
      <w:hyperlink r:id="rId17" w:history="1">
        <w:r w:rsidRPr="00F75511">
          <w:rPr>
            <w:rStyle w:val="Hyperlink"/>
            <w:kern w:val="36"/>
            <w:sz w:val="24"/>
            <w:szCs w:val="24"/>
          </w:rPr>
          <w:t>https://statswales.gov.wales/Catalogue/Welsh-Language/Annual-Population-Survey-Welsh-Language/annualpopulationsurveyestimatesofpersonsaged3andoverwhosaytheycanspeakwelsh-by-localauthority-measure</w:t>
        </w:r>
      </w:hyperlink>
    </w:p>
    <w:p w:rsidR="0034681E" w:rsidRPr="00F75511" w:rsidRDefault="0034681E" w:rsidP="0034681E">
      <w:pPr>
        <w:pStyle w:val="Heading1"/>
        <w:shd w:val="clear" w:color="auto" w:fill="FFFFFF"/>
        <w:spacing w:before="0" w:after="375" w:line="276" w:lineRule="auto"/>
        <w:jc w:val="both"/>
        <w:rPr>
          <w:b w:val="0"/>
          <w:color w:val="1F1F1F"/>
          <w:sz w:val="24"/>
          <w:szCs w:val="24"/>
        </w:rPr>
      </w:pPr>
      <w:r w:rsidRPr="00F75511">
        <w:rPr>
          <w:b w:val="0"/>
          <w:color w:val="333333"/>
          <w:sz w:val="24"/>
          <w:szCs w:val="24"/>
        </w:rPr>
        <w:t xml:space="preserve">Gov. </w:t>
      </w:r>
      <w:r w:rsidRPr="00F75511">
        <w:rPr>
          <w:b w:val="0"/>
          <w:color w:val="333333"/>
          <w:kern w:val="36"/>
          <w:sz w:val="24"/>
          <w:szCs w:val="24"/>
        </w:rPr>
        <w:t xml:space="preserve">Wales </w:t>
      </w:r>
      <w:r w:rsidRPr="00F75511">
        <w:rPr>
          <w:b w:val="0"/>
          <w:color w:val="1F1F1F"/>
          <w:sz w:val="24"/>
          <w:szCs w:val="24"/>
        </w:rPr>
        <w:t xml:space="preserve">Working together to safeguard people: code of safeguarding practice Available at: </w:t>
      </w:r>
      <w:hyperlink r:id="rId18" w:history="1">
        <w:r w:rsidRPr="00F75511">
          <w:rPr>
            <w:rStyle w:val="Hyperlink"/>
            <w:b w:val="0"/>
            <w:sz w:val="24"/>
            <w:szCs w:val="24"/>
          </w:rPr>
          <w:t>https://www.gov.wales/working-together-safeguard-people-code-safeguarding-practice</w:t>
        </w:r>
      </w:hyperlink>
      <w:r w:rsidRPr="00F75511">
        <w:rPr>
          <w:b w:val="0"/>
          <w:color w:val="1F1F1F"/>
          <w:sz w:val="24"/>
          <w:szCs w:val="24"/>
        </w:rPr>
        <w:t xml:space="preserve"> (Accessed: 02/01/2023).</w:t>
      </w:r>
    </w:p>
    <w:p w:rsidR="0034681E" w:rsidRPr="00F75511" w:rsidRDefault="0034681E" w:rsidP="0034681E">
      <w:pPr>
        <w:spacing w:before="300" w:after="150" w:line="276" w:lineRule="auto"/>
        <w:jc w:val="both"/>
        <w:outlineLvl w:val="0"/>
        <w:rPr>
          <w:color w:val="333333"/>
          <w:kern w:val="36"/>
          <w:sz w:val="24"/>
          <w:szCs w:val="24"/>
        </w:rPr>
      </w:pPr>
      <w:r w:rsidRPr="00F75511">
        <w:rPr>
          <w:color w:val="333333"/>
          <w:kern w:val="36"/>
          <w:sz w:val="24"/>
          <w:szCs w:val="24"/>
        </w:rPr>
        <w:t xml:space="preserve">Gov.UK (1998) The Human Rights Act. Available at: </w:t>
      </w:r>
      <w:hyperlink r:id="rId19" w:history="1">
        <w:r w:rsidRPr="00F75511">
          <w:rPr>
            <w:rStyle w:val="Hyperlink"/>
            <w:kern w:val="36"/>
            <w:sz w:val="24"/>
            <w:szCs w:val="24"/>
          </w:rPr>
          <w:t>https://www.legislation.gov.uk/ukpga/1998/42/contents</w:t>
        </w:r>
      </w:hyperlink>
      <w:r w:rsidRPr="00F75511">
        <w:rPr>
          <w:color w:val="333333"/>
          <w:kern w:val="36"/>
          <w:sz w:val="24"/>
          <w:szCs w:val="24"/>
        </w:rPr>
        <w:t xml:space="preserve"> (Accessed: 12/02/2022).</w:t>
      </w:r>
    </w:p>
    <w:p w:rsidR="0034681E" w:rsidRPr="00F75511" w:rsidRDefault="0034681E" w:rsidP="0034681E">
      <w:pPr>
        <w:spacing w:before="300" w:after="150" w:line="276" w:lineRule="auto"/>
        <w:jc w:val="both"/>
        <w:outlineLvl w:val="0"/>
        <w:rPr>
          <w:color w:val="333333"/>
          <w:kern w:val="36"/>
          <w:sz w:val="24"/>
          <w:szCs w:val="24"/>
        </w:rPr>
      </w:pPr>
      <w:r w:rsidRPr="00F75511">
        <w:rPr>
          <w:color w:val="333333"/>
          <w:kern w:val="36"/>
          <w:sz w:val="24"/>
          <w:szCs w:val="24"/>
        </w:rPr>
        <w:t xml:space="preserve">Gov.UK (2005) Mental Capacity Act. Available at: </w:t>
      </w:r>
      <w:hyperlink r:id="rId20" w:history="1">
        <w:r w:rsidRPr="00F75511">
          <w:rPr>
            <w:rStyle w:val="Hyperlink"/>
            <w:kern w:val="36"/>
            <w:sz w:val="24"/>
            <w:szCs w:val="24"/>
          </w:rPr>
          <w:t>https://www.legislation.gov.uk/ukpga/2005/9/contents</w:t>
        </w:r>
      </w:hyperlink>
    </w:p>
    <w:p w:rsidR="0034681E" w:rsidRPr="00F75511" w:rsidRDefault="0034681E" w:rsidP="0034681E">
      <w:pPr>
        <w:spacing w:line="276" w:lineRule="auto"/>
        <w:jc w:val="both"/>
        <w:rPr>
          <w:sz w:val="24"/>
          <w:szCs w:val="24"/>
        </w:rPr>
      </w:pPr>
      <w:r w:rsidRPr="00F75511">
        <w:rPr>
          <w:sz w:val="24"/>
          <w:szCs w:val="24"/>
        </w:rPr>
        <w:lastRenderedPageBreak/>
        <w:t xml:space="preserve">Herklots, H. 2022. Older People’s Commissioner for Wales Available at: </w:t>
      </w:r>
      <w:hyperlink r:id="rId21" w:history="1">
        <w:r w:rsidRPr="00F75511">
          <w:rPr>
            <w:rStyle w:val="Hyperlink"/>
            <w:sz w:val="24"/>
            <w:szCs w:val="24"/>
          </w:rPr>
          <w:t>https://olderpeople.wales/wp-content/uploads/2022/06/Work-Programme-2022-24.pdf</w:t>
        </w:r>
      </w:hyperlink>
      <w:r w:rsidRPr="00F75511">
        <w:rPr>
          <w:sz w:val="24"/>
          <w:szCs w:val="24"/>
        </w:rPr>
        <w:t>. Accessed: 29/01/2023</w:t>
      </w:r>
    </w:p>
    <w:p w:rsidR="0034681E" w:rsidRPr="00F75511" w:rsidRDefault="0034681E" w:rsidP="0034681E">
      <w:pPr>
        <w:spacing w:before="300" w:after="150" w:line="276" w:lineRule="auto"/>
        <w:jc w:val="both"/>
        <w:outlineLvl w:val="0"/>
        <w:rPr>
          <w:rStyle w:val="Hyperlink"/>
          <w:sz w:val="24"/>
          <w:szCs w:val="24"/>
        </w:rPr>
      </w:pPr>
      <w:r w:rsidRPr="00F75511">
        <w:rPr>
          <w:color w:val="222222"/>
          <w:sz w:val="24"/>
          <w:szCs w:val="24"/>
          <w:shd w:val="clear" w:color="auto" w:fill="FFFFFF"/>
        </w:rPr>
        <w:t>Ho, P., Downs, J., Bulsara, C., Patman, S. and Hill, A.M., 2018. Addressing challenges in gaining informed consent for a research study investigating falls in people with intellectual disability. </w:t>
      </w:r>
      <w:r w:rsidRPr="00F75511">
        <w:rPr>
          <w:i/>
          <w:iCs/>
          <w:color w:val="222222"/>
          <w:sz w:val="24"/>
          <w:szCs w:val="24"/>
          <w:shd w:val="clear" w:color="auto" w:fill="FFFFFF"/>
        </w:rPr>
        <w:t>British Journal of Learning Disabilities</w:t>
      </w:r>
      <w:r w:rsidRPr="00F75511">
        <w:rPr>
          <w:color w:val="222222"/>
          <w:sz w:val="24"/>
          <w:szCs w:val="24"/>
          <w:shd w:val="clear" w:color="auto" w:fill="FFFFFF"/>
        </w:rPr>
        <w:t>, </w:t>
      </w:r>
      <w:r w:rsidRPr="00F75511">
        <w:rPr>
          <w:i/>
          <w:iCs/>
          <w:color w:val="222222"/>
          <w:sz w:val="24"/>
          <w:szCs w:val="24"/>
          <w:shd w:val="clear" w:color="auto" w:fill="FFFFFF"/>
        </w:rPr>
        <w:t>46</w:t>
      </w:r>
      <w:r w:rsidRPr="00F75511">
        <w:rPr>
          <w:color w:val="222222"/>
          <w:sz w:val="24"/>
          <w:szCs w:val="24"/>
          <w:shd w:val="clear" w:color="auto" w:fill="FFFFFF"/>
        </w:rPr>
        <w:t>(2), pp.92-100.</w:t>
      </w:r>
    </w:p>
    <w:p w:rsidR="0034681E" w:rsidRPr="00F75511"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Howe, D., Kohli, R., Smith, M., Parkinson, C., McMahon, L., Solomon, R., Simmonds, J., Cooper, A., Dutton, J., Fairtlough, A. and Walsh, J., 2018. </w:t>
      </w:r>
      <w:r w:rsidRPr="00F75511">
        <w:rPr>
          <w:i/>
          <w:iCs/>
          <w:color w:val="222222"/>
          <w:sz w:val="24"/>
          <w:szCs w:val="24"/>
          <w:shd w:val="clear" w:color="auto" w:fill="FFFFFF"/>
        </w:rPr>
        <w:t>Relationship-based social work: Getting to the heart of practice</w:t>
      </w:r>
      <w:r w:rsidRPr="00F75511">
        <w:rPr>
          <w:color w:val="222222"/>
          <w:sz w:val="24"/>
          <w:szCs w:val="24"/>
          <w:shd w:val="clear" w:color="auto" w:fill="FFFFFF"/>
        </w:rPr>
        <w:t>. Jessica Kingsley Publishers.</w:t>
      </w:r>
    </w:p>
    <w:p w:rsidR="0034681E" w:rsidRPr="00F75511" w:rsidRDefault="0034681E" w:rsidP="0034681E">
      <w:pPr>
        <w:spacing w:before="300" w:after="150" w:line="276" w:lineRule="auto"/>
        <w:jc w:val="both"/>
        <w:outlineLvl w:val="0"/>
        <w:rPr>
          <w:color w:val="222222"/>
          <w:sz w:val="24"/>
          <w:szCs w:val="24"/>
          <w:shd w:val="clear" w:color="auto" w:fill="FFFFFF"/>
        </w:rPr>
      </w:pPr>
      <w:r w:rsidRPr="00F75511">
        <w:rPr>
          <w:color w:val="222222"/>
          <w:sz w:val="24"/>
          <w:szCs w:val="24"/>
          <w:shd w:val="clear" w:color="auto" w:fill="FFFFFF"/>
        </w:rPr>
        <w:t>Jackson, N. and Burgess, H., 2005. Creativity in social work and social work education. </w:t>
      </w:r>
      <w:r w:rsidRPr="00F75511">
        <w:rPr>
          <w:i/>
          <w:iCs/>
          <w:color w:val="222222"/>
          <w:sz w:val="24"/>
          <w:szCs w:val="24"/>
          <w:shd w:val="clear" w:color="auto" w:fill="FFFFFF"/>
        </w:rPr>
        <w:t>Recuperado de: https://www. creativeacademic. uk/uploads/1/3/5/4/13542890/creativity_in_ social_work. Pdf</w:t>
      </w:r>
      <w:r w:rsidRPr="00F75511">
        <w:rPr>
          <w:color w:val="222222"/>
          <w:sz w:val="24"/>
          <w:szCs w:val="24"/>
          <w:shd w:val="clear" w:color="auto" w:fill="FFFFFF"/>
        </w:rPr>
        <w:t>.</w:t>
      </w:r>
    </w:p>
    <w:p w:rsidR="0034681E" w:rsidRPr="00F75511" w:rsidRDefault="0034681E" w:rsidP="0034681E">
      <w:pPr>
        <w:spacing w:before="300" w:after="150" w:line="276" w:lineRule="auto"/>
        <w:jc w:val="both"/>
        <w:outlineLvl w:val="0"/>
        <w:rPr>
          <w:color w:val="222222"/>
          <w:sz w:val="24"/>
          <w:szCs w:val="24"/>
          <w:shd w:val="clear" w:color="auto" w:fill="FFFFFF"/>
        </w:rPr>
      </w:pPr>
      <w:r w:rsidRPr="00F75511">
        <w:rPr>
          <w:color w:val="222222"/>
          <w:sz w:val="24"/>
          <w:szCs w:val="24"/>
          <w:shd w:val="clear" w:color="auto" w:fill="FFFFFF"/>
        </w:rPr>
        <w:t>Kochoska, J. and Gramatkovski, B., 2015. Eye contact as the most powerful way for classroom management. </w:t>
      </w:r>
      <w:r w:rsidRPr="00F75511">
        <w:rPr>
          <w:i/>
          <w:iCs/>
          <w:color w:val="222222"/>
          <w:sz w:val="24"/>
          <w:szCs w:val="24"/>
          <w:shd w:val="clear" w:color="auto" w:fill="FFFFFF"/>
        </w:rPr>
        <w:t>Bitala: Faculty of Education</w:t>
      </w:r>
      <w:r w:rsidRPr="00F75511">
        <w:rPr>
          <w:color w:val="222222"/>
          <w:sz w:val="24"/>
          <w:szCs w:val="24"/>
          <w:shd w:val="clear" w:color="auto" w:fill="FFFFFF"/>
        </w:rPr>
        <w:t>.</w:t>
      </w:r>
    </w:p>
    <w:p w:rsidR="0034681E" w:rsidRPr="00F75511"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Koprowska, J., 2020. </w:t>
      </w:r>
      <w:r w:rsidRPr="00F75511">
        <w:rPr>
          <w:i/>
          <w:iCs/>
          <w:color w:val="222222"/>
          <w:sz w:val="24"/>
          <w:szCs w:val="24"/>
          <w:shd w:val="clear" w:color="auto" w:fill="FFFFFF"/>
        </w:rPr>
        <w:t>Communication and interpersonal skills in social work</w:t>
      </w:r>
      <w:r w:rsidRPr="00F75511">
        <w:rPr>
          <w:color w:val="222222"/>
          <w:sz w:val="24"/>
          <w:szCs w:val="24"/>
          <w:shd w:val="clear" w:color="auto" w:fill="FFFFFF"/>
        </w:rPr>
        <w:t>. Sage.</w:t>
      </w:r>
    </w:p>
    <w:p w:rsidR="0034681E" w:rsidRPr="00F75511" w:rsidRDefault="0034681E" w:rsidP="0034681E">
      <w:pPr>
        <w:pStyle w:val="Heading1"/>
        <w:spacing w:before="300" w:after="150" w:line="276" w:lineRule="auto"/>
        <w:jc w:val="both"/>
        <w:rPr>
          <w:b w:val="0"/>
          <w:bCs/>
          <w:color w:val="333333"/>
          <w:sz w:val="24"/>
          <w:szCs w:val="24"/>
        </w:rPr>
      </w:pPr>
      <w:r w:rsidRPr="00F75511">
        <w:rPr>
          <w:b w:val="0"/>
          <w:color w:val="333333"/>
          <w:sz w:val="24"/>
          <w:szCs w:val="24"/>
        </w:rPr>
        <w:t xml:space="preserve">Lawson, H. (2011) Use of self and emotional intelligence: quick guide for practice educators </w:t>
      </w:r>
      <w:r w:rsidRPr="00F75511">
        <w:rPr>
          <w:b w:val="0"/>
          <w:color w:val="444444"/>
          <w:sz w:val="24"/>
          <w:szCs w:val="24"/>
          <w:shd w:val="clear" w:color="auto" w:fill="FFFFFF"/>
        </w:rPr>
        <w:t>Available at: https://adults.ccinform.co.uk/guides/guide-using-attachment-theory-work-adults/ (Accessed: 19/02/2023).</w:t>
      </w:r>
    </w:p>
    <w:p w:rsidR="0034681E" w:rsidRDefault="0034681E" w:rsidP="0034681E">
      <w:pPr>
        <w:spacing w:line="276" w:lineRule="auto"/>
        <w:jc w:val="both"/>
        <w:rPr>
          <w:sz w:val="24"/>
          <w:szCs w:val="24"/>
        </w:rPr>
      </w:pPr>
      <w:r w:rsidRPr="00F75511">
        <w:rPr>
          <w:color w:val="222222"/>
          <w:sz w:val="24"/>
          <w:szCs w:val="24"/>
          <w:shd w:val="clear" w:color="auto" w:fill="FFFFFF"/>
        </w:rPr>
        <w:t xml:space="preserve">Local Authority xxx </w:t>
      </w:r>
      <w:r w:rsidRPr="00F75511">
        <w:rPr>
          <w:sz w:val="24"/>
          <w:szCs w:val="24"/>
        </w:rPr>
        <w:t xml:space="preserve">Adult Services Fairness of Service Provision Policy (2019). Available at: </w:t>
      </w:r>
      <w:hyperlink r:id="rId22" w:history="1">
        <w:r w:rsidRPr="00F75511">
          <w:rPr>
            <w:rStyle w:val="Hyperlink"/>
            <w:sz w:val="24"/>
            <w:szCs w:val="24"/>
          </w:rPr>
          <w:t>https://www.xxx.gov.uk/30196</w:t>
        </w:r>
      </w:hyperlink>
      <w:r w:rsidRPr="00F75511">
        <w:rPr>
          <w:sz w:val="24"/>
          <w:szCs w:val="24"/>
        </w:rPr>
        <w:t xml:space="preserve"> (Accessed: 19/02/2023).</w:t>
      </w:r>
    </w:p>
    <w:p w:rsidR="0034681E" w:rsidRDefault="0034681E" w:rsidP="0034681E">
      <w:pPr>
        <w:spacing w:line="276" w:lineRule="auto"/>
        <w:jc w:val="both"/>
        <w:rPr>
          <w:sz w:val="24"/>
          <w:szCs w:val="24"/>
        </w:rPr>
      </w:pPr>
    </w:p>
    <w:p w:rsidR="0034681E" w:rsidRDefault="0034681E" w:rsidP="0034681E">
      <w:pPr>
        <w:spacing w:line="276" w:lineRule="auto"/>
        <w:jc w:val="both"/>
        <w:rPr>
          <w:rFonts w:eastAsia="Calibri"/>
          <w:sz w:val="24"/>
          <w:szCs w:val="24"/>
        </w:rPr>
      </w:pPr>
      <w:r w:rsidRPr="00F75511">
        <w:rPr>
          <w:rFonts w:eastAsia="Calibri"/>
          <w:sz w:val="24"/>
          <w:szCs w:val="24"/>
        </w:rPr>
        <w:t>Maclean, S. Harrison. (2008) Social Work Theory, A straightforward Guide for Practice Educators and placement Supervisors, 2</w:t>
      </w:r>
      <w:r w:rsidRPr="00F75511">
        <w:rPr>
          <w:rFonts w:eastAsia="Calibri"/>
          <w:sz w:val="24"/>
          <w:szCs w:val="24"/>
          <w:vertAlign w:val="superscript"/>
        </w:rPr>
        <w:t>nd</w:t>
      </w:r>
      <w:r w:rsidRPr="00F75511">
        <w:rPr>
          <w:rFonts w:eastAsia="Calibri"/>
          <w:sz w:val="24"/>
          <w:szCs w:val="24"/>
        </w:rPr>
        <w:t xml:space="preserve"> edition. Kirwin Maclean Associates UK.</w:t>
      </w:r>
    </w:p>
    <w:p w:rsidR="0034681E" w:rsidRDefault="0034681E" w:rsidP="0034681E">
      <w:pPr>
        <w:spacing w:line="276" w:lineRule="auto"/>
        <w:jc w:val="both"/>
        <w:rPr>
          <w:rFonts w:eastAsia="Calibri"/>
          <w:sz w:val="24"/>
          <w:szCs w:val="24"/>
        </w:rPr>
      </w:pPr>
    </w:p>
    <w:p w:rsidR="0034681E" w:rsidRPr="00F75511"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Maclean, S., 2016. </w:t>
      </w:r>
      <w:r w:rsidRPr="00F75511">
        <w:rPr>
          <w:i/>
          <w:iCs/>
          <w:color w:val="222222"/>
          <w:sz w:val="24"/>
          <w:szCs w:val="24"/>
          <w:shd w:val="clear" w:color="auto" w:fill="FFFFFF"/>
        </w:rPr>
        <w:t>Reflective Practice Cards: Prompt Cards for Social Workers</w:t>
      </w:r>
      <w:r w:rsidRPr="00F75511">
        <w:rPr>
          <w:color w:val="222222"/>
          <w:sz w:val="24"/>
          <w:szCs w:val="24"/>
          <w:shd w:val="clear" w:color="auto" w:fill="FFFFFF"/>
        </w:rPr>
        <w:t>. Kirwin Maclean Associates.</w:t>
      </w:r>
    </w:p>
    <w:p w:rsidR="0034681E" w:rsidRPr="00F75511" w:rsidRDefault="0034681E" w:rsidP="0034681E">
      <w:pPr>
        <w:spacing w:before="300" w:after="150" w:line="276" w:lineRule="auto"/>
        <w:jc w:val="both"/>
        <w:outlineLvl w:val="0"/>
        <w:rPr>
          <w:color w:val="333333"/>
          <w:kern w:val="36"/>
          <w:sz w:val="24"/>
          <w:szCs w:val="24"/>
        </w:rPr>
      </w:pPr>
      <w:r w:rsidRPr="00F75511">
        <w:rPr>
          <w:color w:val="333333"/>
          <w:kern w:val="36"/>
          <w:sz w:val="24"/>
          <w:szCs w:val="24"/>
        </w:rPr>
        <w:t>Maclean, S. and Harrison, R. (2015). </w:t>
      </w:r>
      <w:r w:rsidRPr="00F75511">
        <w:rPr>
          <w:i/>
          <w:color w:val="333333"/>
          <w:kern w:val="36"/>
          <w:sz w:val="24"/>
          <w:szCs w:val="24"/>
        </w:rPr>
        <w:t>Theory and Practice: A Straightforward Guide for Social Work Students.</w:t>
      </w:r>
      <w:r w:rsidRPr="00F75511">
        <w:rPr>
          <w:color w:val="333333"/>
          <w:kern w:val="36"/>
          <w:sz w:val="24"/>
          <w:szCs w:val="24"/>
        </w:rPr>
        <w:t> United Kingdom: Kirwin Maclean Associates.</w:t>
      </w:r>
    </w:p>
    <w:p w:rsidR="0034681E" w:rsidRPr="00F75511" w:rsidRDefault="0034681E" w:rsidP="0034681E">
      <w:pPr>
        <w:spacing w:after="120" w:line="276" w:lineRule="auto"/>
        <w:jc w:val="both"/>
        <w:rPr>
          <w:color w:val="auto"/>
          <w:sz w:val="24"/>
          <w:szCs w:val="24"/>
        </w:rPr>
      </w:pPr>
      <w:r w:rsidRPr="00F75511">
        <w:rPr>
          <w:color w:val="222222"/>
          <w:sz w:val="24"/>
          <w:szCs w:val="24"/>
          <w:shd w:val="clear" w:color="auto" w:fill="FFFFFF"/>
        </w:rPr>
        <w:t>Manthorpe, J., 2021. Safeguarding adults living with dementia.</w:t>
      </w:r>
      <w:r w:rsidRPr="00F75511">
        <w:rPr>
          <w:sz w:val="24"/>
          <w:szCs w:val="24"/>
        </w:rPr>
        <w:t xml:space="preserve"> </w:t>
      </w:r>
      <w:r w:rsidRPr="00F75511">
        <w:rPr>
          <w:color w:val="222222"/>
          <w:sz w:val="24"/>
          <w:szCs w:val="24"/>
          <w:shd w:val="clear" w:color="auto" w:fill="FFFFFF"/>
        </w:rPr>
        <w:t>McGraw-Hill Education (UK).</w:t>
      </w:r>
    </w:p>
    <w:p w:rsidR="0034681E" w:rsidRPr="00F75511" w:rsidRDefault="0034681E" w:rsidP="0034681E">
      <w:pPr>
        <w:spacing w:before="300" w:after="150" w:line="276" w:lineRule="auto"/>
        <w:jc w:val="both"/>
        <w:outlineLvl w:val="0"/>
        <w:rPr>
          <w:sz w:val="24"/>
          <w:szCs w:val="24"/>
        </w:rPr>
      </w:pPr>
      <w:hyperlink r:id="rId23" w:tooltip="Posts by Jo Moriarty" w:history="1">
        <w:r w:rsidRPr="00F75511">
          <w:rPr>
            <w:rStyle w:val="Hyperlink"/>
            <w:sz w:val="24"/>
            <w:szCs w:val="24"/>
            <w:shd w:val="clear" w:color="auto" w:fill="FFFFFF"/>
          </w:rPr>
          <w:t>Moriarty</w:t>
        </w:r>
      </w:hyperlink>
      <w:r w:rsidRPr="00F75511">
        <w:rPr>
          <w:bCs/>
          <w:color w:val="333333"/>
          <w:sz w:val="24"/>
          <w:szCs w:val="24"/>
          <w:shd w:val="clear" w:color="auto" w:fill="FFFFFF"/>
        </w:rPr>
        <w:t> and </w:t>
      </w:r>
      <w:hyperlink r:id="rId24" w:tooltip="Posts by Sandhya Duggal" w:history="1">
        <w:r w:rsidRPr="00F75511">
          <w:rPr>
            <w:rStyle w:val="Hyperlink"/>
            <w:sz w:val="24"/>
            <w:szCs w:val="24"/>
            <w:shd w:val="clear" w:color="auto" w:fill="FFFFFF"/>
          </w:rPr>
          <w:t>Duggal</w:t>
        </w:r>
      </w:hyperlink>
      <w:r w:rsidRPr="00F75511">
        <w:rPr>
          <w:sz w:val="24"/>
          <w:szCs w:val="24"/>
        </w:rPr>
        <w:t xml:space="preserve"> (2018) </w:t>
      </w:r>
      <w:r w:rsidRPr="00F75511">
        <w:rPr>
          <w:color w:val="333333"/>
          <w:kern w:val="36"/>
          <w:sz w:val="24"/>
          <w:szCs w:val="24"/>
        </w:rPr>
        <w:t xml:space="preserve">Dementia and social work: lessons from research. Available at: </w:t>
      </w:r>
      <w:hyperlink r:id="rId25" w:history="1">
        <w:r w:rsidRPr="00F75511">
          <w:rPr>
            <w:rStyle w:val="Hyperlink"/>
            <w:sz w:val="24"/>
            <w:szCs w:val="24"/>
          </w:rPr>
          <w:t>Dementia and social work: lessons from research - Adults (ccinform.co.uk)</w:t>
        </w:r>
      </w:hyperlink>
      <w:r w:rsidRPr="00F75511">
        <w:rPr>
          <w:sz w:val="24"/>
          <w:szCs w:val="24"/>
        </w:rPr>
        <w:t xml:space="preserve"> Accessed: 25/11/2022.</w:t>
      </w:r>
    </w:p>
    <w:p w:rsidR="0034681E" w:rsidRDefault="0034681E" w:rsidP="0034681E">
      <w:pPr>
        <w:spacing w:before="300" w:after="150" w:line="276" w:lineRule="auto"/>
        <w:jc w:val="both"/>
        <w:outlineLvl w:val="0"/>
        <w:rPr>
          <w:color w:val="333333"/>
          <w:kern w:val="36"/>
          <w:sz w:val="24"/>
          <w:szCs w:val="24"/>
        </w:rPr>
      </w:pPr>
      <w:r w:rsidRPr="00F75511">
        <w:rPr>
          <w:color w:val="333333"/>
          <w:kern w:val="36"/>
          <w:sz w:val="24"/>
          <w:szCs w:val="24"/>
        </w:rPr>
        <w:lastRenderedPageBreak/>
        <w:t xml:space="preserve">Munson, S. (2020) Dementia and Language. Available at: </w:t>
      </w:r>
      <w:hyperlink r:id="rId26" w:history="1">
        <w:r w:rsidRPr="00F75511">
          <w:rPr>
            <w:rStyle w:val="Hyperlink"/>
            <w:sz w:val="24"/>
            <w:szCs w:val="24"/>
          </w:rPr>
          <w:t>https://www.carehome.co.uk/advice/how-to-speak-to-someone-in-a-care-home-with-dementia</w:t>
        </w:r>
      </w:hyperlink>
      <w:r w:rsidRPr="00F75511">
        <w:rPr>
          <w:color w:val="333333"/>
          <w:kern w:val="36"/>
          <w:sz w:val="24"/>
          <w:szCs w:val="24"/>
        </w:rPr>
        <w:t>. Accessed: 07/01/2023.</w:t>
      </w:r>
    </w:p>
    <w:p w:rsidR="0034681E" w:rsidRDefault="0034681E" w:rsidP="0034681E">
      <w:pPr>
        <w:pStyle w:val="Heading1"/>
        <w:shd w:val="clear" w:color="auto" w:fill="FFFFFF"/>
        <w:spacing w:after="300"/>
        <w:rPr>
          <w:rFonts w:ascii="Times New Roman" w:hAnsi="Times New Roman" w:cs="Times New Roman"/>
          <w:color w:val="auto"/>
        </w:rPr>
      </w:pPr>
      <w:r>
        <w:rPr>
          <w:color w:val="333333"/>
          <w:kern w:val="36"/>
          <w:sz w:val="24"/>
          <w:szCs w:val="24"/>
        </w:rPr>
        <w:t xml:space="preserve">NSPCC (2022) </w:t>
      </w:r>
      <w:r>
        <w:t xml:space="preserve">Gillick competency and Fraser guidelines. Available at: </w:t>
      </w:r>
      <w:hyperlink r:id="rId27" w:history="1">
        <w:r w:rsidRPr="00D20875">
          <w:rPr>
            <w:rStyle w:val="Hyperlink"/>
          </w:rPr>
          <w:t>https://learning.nspcc.org.uk/child-protection-system/gillick-competence-fraser-guidelines</w:t>
        </w:r>
      </w:hyperlink>
      <w:r>
        <w:t xml:space="preserve"> (Accessed: 22/02/2023).</w:t>
      </w:r>
    </w:p>
    <w:p w:rsidR="0034681E" w:rsidRPr="00F75511" w:rsidRDefault="0034681E" w:rsidP="0034681E">
      <w:pPr>
        <w:spacing w:line="276" w:lineRule="auto"/>
        <w:jc w:val="both"/>
        <w:rPr>
          <w:sz w:val="24"/>
          <w:szCs w:val="24"/>
        </w:rPr>
      </w:pPr>
      <w:r w:rsidRPr="00F75511">
        <w:rPr>
          <w:sz w:val="24"/>
          <w:szCs w:val="24"/>
        </w:rPr>
        <w:t xml:space="preserve">ONS (2011). </w:t>
      </w:r>
      <w:hyperlink r:id="rId28" w:history="1">
        <w:r w:rsidRPr="00F75511">
          <w:rPr>
            <w:rStyle w:val="Hyperlink"/>
            <w:sz w:val="24"/>
            <w:szCs w:val="24"/>
          </w:rPr>
          <w:t>https://www.ons.gov.uk/file?uri=/peoplepopulationandcommunity/populationandmigration/populationestimates/adhocs/009839ct09362011census/ct09362011census.xls</w:t>
        </w:r>
      </w:hyperlink>
    </w:p>
    <w:p w:rsidR="0034681E" w:rsidRPr="00F75511" w:rsidRDefault="0034681E" w:rsidP="0034681E">
      <w:pPr>
        <w:spacing w:before="300" w:after="150" w:line="276" w:lineRule="auto"/>
        <w:jc w:val="both"/>
        <w:outlineLvl w:val="0"/>
        <w:rPr>
          <w:color w:val="444444"/>
          <w:sz w:val="24"/>
          <w:szCs w:val="24"/>
          <w:shd w:val="clear" w:color="auto" w:fill="F9F9F9"/>
        </w:rPr>
      </w:pPr>
      <w:r w:rsidRPr="00F75511">
        <w:rPr>
          <w:color w:val="444444"/>
          <w:sz w:val="24"/>
          <w:szCs w:val="24"/>
          <w:shd w:val="clear" w:color="auto" w:fill="F9F9F9"/>
        </w:rPr>
        <w:t>Post, M (2018) Dementia: assessment, care planning and review. Practice Guidance.</w:t>
      </w:r>
      <w:r w:rsidRPr="00F75511">
        <w:rPr>
          <w:color w:val="444444"/>
          <w:sz w:val="24"/>
          <w:szCs w:val="24"/>
        </w:rPr>
        <w:br/>
      </w:r>
      <w:r w:rsidRPr="00F75511">
        <w:rPr>
          <w:color w:val="444444"/>
          <w:sz w:val="24"/>
          <w:szCs w:val="24"/>
          <w:shd w:val="clear" w:color="auto" w:fill="F9F9F9"/>
        </w:rPr>
        <w:t>Community Care Inform</w:t>
      </w:r>
      <w:r w:rsidRPr="00F75511">
        <w:rPr>
          <w:color w:val="444444"/>
          <w:sz w:val="24"/>
          <w:szCs w:val="24"/>
        </w:rPr>
        <w:br/>
      </w:r>
      <w:r w:rsidRPr="00F75511">
        <w:rPr>
          <w:color w:val="444444"/>
          <w:sz w:val="24"/>
          <w:szCs w:val="24"/>
          <w:shd w:val="clear" w:color="auto" w:fill="F9F9F9"/>
        </w:rPr>
        <w:t xml:space="preserve">Available at: </w:t>
      </w:r>
      <w:r w:rsidRPr="00F75511">
        <w:rPr>
          <w:color w:val="444444"/>
          <w:sz w:val="24"/>
          <w:szCs w:val="24"/>
        </w:rPr>
        <w:br/>
      </w:r>
      <w:hyperlink r:id="rId29" w:history="1">
        <w:r w:rsidRPr="00F75511">
          <w:rPr>
            <w:rStyle w:val="Hyperlink"/>
            <w:sz w:val="24"/>
            <w:szCs w:val="24"/>
            <w:shd w:val="clear" w:color="auto" w:fill="F9F9F9"/>
          </w:rPr>
          <w:t>https://adults.ccinform.co.uk/practice-guidance/dementia-assessment-care-planning-and-review/</w:t>
        </w:r>
      </w:hyperlink>
      <w:r w:rsidRPr="00F75511">
        <w:rPr>
          <w:color w:val="444444"/>
          <w:sz w:val="24"/>
          <w:szCs w:val="24"/>
        </w:rPr>
        <w:br/>
      </w:r>
      <w:r w:rsidRPr="00F75511">
        <w:rPr>
          <w:color w:val="444444"/>
          <w:sz w:val="24"/>
          <w:szCs w:val="24"/>
          <w:shd w:val="clear" w:color="auto" w:fill="F9F9F9"/>
        </w:rPr>
        <w:t>(accessed: 24 February 2023)</w:t>
      </w:r>
    </w:p>
    <w:p w:rsidR="0034681E" w:rsidRPr="00F75511" w:rsidRDefault="0034681E" w:rsidP="0034681E">
      <w:pPr>
        <w:spacing w:before="300" w:after="150" w:line="276" w:lineRule="auto"/>
        <w:jc w:val="both"/>
        <w:outlineLvl w:val="0"/>
        <w:rPr>
          <w:color w:val="333333"/>
          <w:kern w:val="36"/>
          <w:sz w:val="24"/>
          <w:szCs w:val="24"/>
        </w:rPr>
      </w:pPr>
      <w:r w:rsidRPr="00F75511">
        <w:rPr>
          <w:color w:val="222222"/>
          <w:sz w:val="24"/>
          <w:szCs w:val="24"/>
          <w:shd w:val="clear" w:color="auto" w:fill="FFFFFF"/>
        </w:rPr>
        <w:t>Riessman, C.K. and Quinney, L. (2005) Narrative in social work: A critical review. </w:t>
      </w:r>
      <w:r w:rsidRPr="00F75511">
        <w:rPr>
          <w:i/>
          <w:iCs/>
          <w:color w:val="222222"/>
          <w:sz w:val="24"/>
          <w:szCs w:val="24"/>
          <w:shd w:val="clear" w:color="auto" w:fill="FFFFFF"/>
        </w:rPr>
        <w:t>Qualitative social work</w:t>
      </w:r>
      <w:r w:rsidRPr="00F75511">
        <w:rPr>
          <w:color w:val="222222"/>
          <w:sz w:val="24"/>
          <w:szCs w:val="24"/>
          <w:shd w:val="clear" w:color="auto" w:fill="FFFFFF"/>
        </w:rPr>
        <w:t>, </w:t>
      </w:r>
      <w:r w:rsidRPr="00F75511">
        <w:rPr>
          <w:i/>
          <w:iCs/>
          <w:color w:val="222222"/>
          <w:sz w:val="24"/>
          <w:szCs w:val="24"/>
          <w:shd w:val="clear" w:color="auto" w:fill="FFFFFF"/>
        </w:rPr>
        <w:t>4</w:t>
      </w:r>
      <w:r w:rsidRPr="00F75511">
        <w:rPr>
          <w:color w:val="222222"/>
          <w:sz w:val="24"/>
          <w:szCs w:val="24"/>
          <w:shd w:val="clear" w:color="auto" w:fill="FFFFFF"/>
        </w:rPr>
        <w:t>(4), pp.391-412.</w:t>
      </w:r>
    </w:p>
    <w:p w:rsidR="0034681E"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Rogers, C., (2000) Person-centred therapy. </w:t>
      </w:r>
      <w:r w:rsidRPr="00F75511">
        <w:rPr>
          <w:i/>
          <w:iCs/>
          <w:color w:val="222222"/>
          <w:sz w:val="24"/>
          <w:szCs w:val="24"/>
          <w:shd w:val="clear" w:color="auto" w:fill="FFFFFF"/>
        </w:rPr>
        <w:t>Six key approaches to counselling and therapy</w:t>
      </w:r>
      <w:r w:rsidRPr="00F75511">
        <w:rPr>
          <w:color w:val="222222"/>
          <w:sz w:val="24"/>
          <w:szCs w:val="24"/>
          <w:shd w:val="clear" w:color="auto" w:fill="FFFFFF"/>
        </w:rPr>
        <w:t>, </w:t>
      </w:r>
      <w:r w:rsidRPr="00F75511">
        <w:rPr>
          <w:i/>
          <w:iCs/>
          <w:color w:val="222222"/>
          <w:sz w:val="24"/>
          <w:szCs w:val="24"/>
          <w:shd w:val="clear" w:color="auto" w:fill="FFFFFF"/>
        </w:rPr>
        <w:t>1</w:t>
      </w:r>
      <w:r w:rsidRPr="00F75511">
        <w:rPr>
          <w:color w:val="222222"/>
          <w:sz w:val="24"/>
          <w:szCs w:val="24"/>
          <w:shd w:val="clear" w:color="auto" w:fill="FFFFFF"/>
        </w:rPr>
        <w:t>, pp.98-105.</w:t>
      </w:r>
    </w:p>
    <w:p w:rsidR="0034681E" w:rsidRPr="00F75511" w:rsidRDefault="0034681E" w:rsidP="0034681E">
      <w:pPr>
        <w:spacing w:line="276" w:lineRule="auto"/>
        <w:jc w:val="both"/>
        <w:rPr>
          <w:sz w:val="24"/>
          <w:szCs w:val="24"/>
        </w:rPr>
      </w:pPr>
    </w:p>
    <w:p w:rsidR="0034681E"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Saleebey, D. (1996) The strengths perspective in social work practice: Extensions and cautions. </w:t>
      </w:r>
      <w:r w:rsidRPr="00F75511">
        <w:rPr>
          <w:i/>
          <w:iCs/>
          <w:color w:val="222222"/>
          <w:sz w:val="24"/>
          <w:szCs w:val="24"/>
          <w:shd w:val="clear" w:color="auto" w:fill="FFFFFF"/>
        </w:rPr>
        <w:t>Social work</w:t>
      </w:r>
      <w:r w:rsidRPr="00F75511">
        <w:rPr>
          <w:color w:val="222222"/>
          <w:sz w:val="24"/>
          <w:szCs w:val="24"/>
          <w:shd w:val="clear" w:color="auto" w:fill="FFFFFF"/>
        </w:rPr>
        <w:t>, </w:t>
      </w:r>
      <w:r w:rsidRPr="00F75511">
        <w:rPr>
          <w:i/>
          <w:iCs/>
          <w:color w:val="222222"/>
          <w:sz w:val="24"/>
          <w:szCs w:val="24"/>
          <w:shd w:val="clear" w:color="auto" w:fill="FFFFFF"/>
        </w:rPr>
        <w:t>41</w:t>
      </w:r>
      <w:r w:rsidRPr="00F75511">
        <w:rPr>
          <w:color w:val="222222"/>
          <w:sz w:val="24"/>
          <w:szCs w:val="24"/>
          <w:shd w:val="clear" w:color="auto" w:fill="FFFFFF"/>
        </w:rPr>
        <w:t>(3), pp.296-305.</w:t>
      </w:r>
    </w:p>
    <w:p w:rsidR="0034681E" w:rsidRPr="00F75511" w:rsidRDefault="0034681E" w:rsidP="0034681E">
      <w:pPr>
        <w:spacing w:line="276" w:lineRule="auto"/>
        <w:jc w:val="both"/>
        <w:rPr>
          <w:color w:val="222222"/>
          <w:sz w:val="24"/>
          <w:szCs w:val="24"/>
          <w:shd w:val="clear" w:color="auto" w:fill="FFFFFF"/>
        </w:rPr>
      </w:pPr>
    </w:p>
    <w:p w:rsidR="0034681E"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Saleebey, D. (2013) Power in the people. In </w:t>
      </w:r>
      <w:r w:rsidRPr="00F75511">
        <w:rPr>
          <w:i/>
          <w:iCs/>
          <w:color w:val="222222"/>
          <w:sz w:val="24"/>
          <w:szCs w:val="24"/>
          <w:shd w:val="clear" w:color="auto" w:fill="FFFFFF"/>
        </w:rPr>
        <w:t>Social Work</w:t>
      </w:r>
      <w:r w:rsidRPr="00F75511">
        <w:rPr>
          <w:color w:val="222222"/>
          <w:sz w:val="24"/>
          <w:szCs w:val="24"/>
          <w:shd w:val="clear" w:color="auto" w:fill="FFFFFF"/>
        </w:rPr>
        <w:t> (pp. 196-205). Routledge.</w:t>
      </w:r>
    </w:p>
    <w:p w:rsidR="0034681E" w:rsidRPr="00F75511" w:rsidRDefault="0034681E" w:rsidP="0034681E">
      <w:pPr>
        <w:spacing w:line="276" w:lineRule="auto"/>
        <w:jc w:val="both"/>
        <w:rPr>
          <w:color w:val="222222"/>
          <w:sz w:val="24"/>
          <w:szCs w:val="24"/>
          <w:shd w:val="clear" w:color="auto" w:fill="FFFFFF"/>
        </w:rPr>
      </w:pPr>
    </w:p>
    <w:p w:rsidR="0034681E" w:rsidRDefault="0034681E" w:rsidP="0034681E">
      <w:pPr>
        <w:spacing w:line="276" w:lineRule="auto"/>
        <w:jc w:val="both"/>
        <w:rPr>
          <w:rStyle w:val="Emphasis"/>
          <w:i w:val="0"/>
          <w:szCs w:val="24"/>
        </w:rPr>
      </w:pPr>
      <w:r w:rsidRPr="00F75511">
        <w:rPr>
          <w:color w:val="auto"/>
          <w:sz w:val="24"/>
          <w:szCs w:val="24"/>
        </w:rPr>
        <w:t xml:space="preserve">Social Care Wales (2011) </w:t>
      </w:r>
      <w:r w:rsidRPr="00F75511">
        <w:rPr>
          <w:rStyle w:val="Emphasis"/>
          <w:szCs w:val="24"/>
        </w:rPr>
        <w:t xml:space="preserve">National occupational standards for social work. Cardiff: Social Care Wales. </w:t>
      </w:r>
      <w:r w:rsidRPr="00F75511">
        <w:rPr>
          <w:rStyle w:val="Emphasis"/>
          <w:i w:val="0"/>
          <w:szCs w:val="24"/>
        </w:rPr>
        <w:t xml:space="preserve">Available at: </w:t>
      </w:r>
      <w:hyperlink r:id="rId30" w:history="1">
        <w:r w:rsidRPr="00F75511">
          <w:rPr>
            <w:rStyle w:val="Hyperlink"/>
            <w:sz w:val="24"/>
            <w:szCs w:val="24"/>
          </w:rPr>
          <w:t>https://socialcare.wales/cms-assets/documents/qualification-unit-documents/SCDSW1-Maintain-an-up-to-date-knowledge-and-evidence.pdf</w:t>
        </w:r>
      </w:hyperlink>
      <w:r w:rsidRPr="00F75511">
        <w:rPr>
          <w:rStyle w:val="Emphasis"/>
          <w:i w:val="0"/>
          <w:szCs w:val="24"/>
        </w:rPr>
        <w:t xml:space="preserve"> (Accessed: 12/10/2022).</w:t>
      </w:r>
    </w:p>
    <w:p w:rsidR="0034681E" w:rsidRPr="00F75511" w:rsidRDefault="0034681E" w:rsidP="0034681E">
      <w:pPr>
        <w:spacing w:line="276" w:lineRule="auto"/>
        <w:jc w:val="both"/>
        <w:rPr>
          <w:sz w:val="24"/>
          <w:szCs w:val="24"/>
          <w:shd w:val="clear" w:color="auto" w:fill="FFFFFF"/>
        </w:rPr>
      </w:pPr>
    </w:p>
    <w:p w:rsidR="0034681E" w:rsidRPr="00F75511" w:rsidRDefault="0034681E" w:rsidP="0034681E">
      <w:pPr>
        <w:pStyle w:val="NormalWeb"/>
        <w:spacing w:before="0" w:beforeAutospacing="0" w:after="150" w:afterAutospacing="0" w:line="276" w:lineRule="auto"/>
        <w:jc w:val="both"/>
        <w:rPr>
          <w:rFonts w:ascii="Arial" w:hAnsi="Arial" w:cs="Arial"/>
        </w:rPr>
      </w:pPr>
      <w:r w:rsidRPr="00F75511">
        <w:rPr>
          <w:rFonts w:ascii="Arial" w:hAnsi="Arial" w:cs="Arial"/>
        </w:rPr>
        <w:t xml:space="preserve">Social Care Wales (2017) </w:t>
      </w:r>
      <w:r w:rsidRPr="00F75511">
        <w:rPr>
          <w:rStyle w:val="Emphasis"/>
          <w:rFonts w:cs="Arial"/>
        </w:rPr>
        <w:t>Code of professional practice for social care</w:t>
      </w:r>
      <w:r w:rsidRPr="00F75511">
        <w:rPr>
          <w:rFonts w:ascii="Arial" w:hAnsi="Arial" w:cs="Arial"/>
        </w:rPr>
        <w:t xml:space="preserve">. Cardiff: Social Care Wales. Available at: </w:t>
      </w:r>
      <w:hyperlink r:id="rId31" w:history="1">
        <w:r w:rsidRPr="00F75511">
          <w:rPr>
            <w:rStyle w:val="Hyperlink"/>
            <w:rFonts w:cs="Arial"/>
          </w:rPr>
          <w:t>https://socialcare.wales/cms-assets/documents/Code-of-Professional-Practice-for-Social-Care-web-version.pdf</w:t>
        </w:r>
      </w:hyperlink>
      <w:r w:rsidRPr="00F75511">
        <w:rPr>
          <w:rFonts w:ascii="Arial" w:hAnsi="Arial" w:cs="Arial"/>
        </w:rPr>
        <w:t xml:space="preserve"> (Accessed: 26/02/2022)</w:t>
      </w:r>
    </w:p>
    <w:p w:rsidR="0034681E" w:rsidRPr="00F75511" w:rsidRDefault="0034681E" w:rsidP="0034681E">
      <w:pPr>
        <w:spacing w:line="276" w:lineRule="auto"/>
        <w:jc w:val="both"/>
        <w:rPr>
          <w:sz w:val="24"/>
          <w:szCs w:val="24"/>
        </w:rPr>
      </w:pPr>
      <w:r w:rsidRPr="00F75511">
        <w:rPr>
          <w:sz w:val="24"/>
          <w:szCs w:val="24"/>
        </w:rPr>
        <w:t xml:space="preserve">Social Care Wales (2019) Practice guidance for social workers registered with Social Care Wales. Available at: </w:t>
      </w:r>
      <w:hyperlink r:id="rId32" w:history="1">
        <w:r w:rsidRPr="00F75511">
          <w:rPr>
            <w:rStyle w:val="Hyperlink"/>
            <w:sz w:val="24"/>
            <w:szCs w:val="24"/>
          </w:rPr>
          <w:t>https://socialcare.wales/cms_assets/file-uploads/Practice-guidance-social-workers.pdf</w:t>
        </w:r>
      </w:hyperlink>
    </w:p>
    <w:p w:rsidR="0034681E" w:rsidRPr="00F75511" w:rsidRDefault="0034681E" w:rsidP="0034681E">
      <w:pPr>
        <w:spacing w:before="300" w:after="150" w:line="276" w:lineRule="auto"/>
        <w:jc w:val="both"/>
        <w:outlineLvl w:val="0"/>
        <w:rPr>
          <w:color w:val="835D0C"/>
          <w:sz w:val="24"/>
          <w:szCs w:val="24"/>
          <w:shd w:val="clear" w:color="auto" w:fill="FFFFFF"/>
        </w:rPr>
      </w:pPr>
      <w:r w:rsidRPr="00F75511">
        <w:rPr>
          <w:color w:val="835D0C"/>
          <w:sz w:val="24"/>
          <w:szCs w:val="24"/>
          <w:shd w:val="clear" w:color="auto" w:fill="FFFFFF"/>
        </w:rPr>
        <w:lastRenderedPageBreak/>
        <w:t xml:space="preserve">Stat Wales (2019) Adults suspected of being at risk by local authority and measure. Available at: </w:t>
      </w:r>
      <w:hyperlink r:id="rId33" w:history="1">
        <w:r w:rsidRPr="00F75511">
          <w:rPr>
            <w:rStyle w:val="Hyperlink"/>
            <w:sz w:val="24"/>
            <w:szCs w:val="24"/>
            <w:shd w:val="clear" w:color="auto" w:fill="FFFFFF"/>
          </w:rPr>
          <w:t>https://statswales.gov.wales/Catalogue/Health-and-Social-Care/Social-Services/Adult-Services/Adult-Safeguarding/adultssuspectedofbeingatrisk-by-localauthority-measure</w:t>
        </w:r>
      </w:hyperlink>
      <w:r w:rsidRPr="00F75511">
        <w:rPr>
          <w:color w:val="835D0C"/>
          <w:sz w:val="24"/>
          <w:szCs w:val="24"/>
          <w:shd w:val="clear" w:color="auto" w:fill="FFFFFF"/>
        </w:rPr>
        <w:t>. Accessed: 29/01/2023</w:t>
      </w:r>
    </w:p>
    <w:p w:rsidR="0034681E" w:rsidRDefault="0034681E" w:rsidP="0034681E">
      <w:pPr>
        <w:spacing w:line="276" w:lineRule="auto"/>
        <w:jc w:val="both"/>
        <w:rPr>
          <w:bCs/>
          <w:color w:val="835D0C"/>
          <w:sz w:val="24"/>
          <w:szCs w:val="24"/>
          <w:shd w:val="clear" w:color="auto" w:fill="FFFFFF"/>
        </w:rPr>
      </w:pPr>
      <w:r w:rsidRPr="00F75511">
        <w:rPr>
          <w:sz w:val="24"/>
          <w:szCs w:val="24"/>
        </w:rPr>
        <w:t xml:space="preserve">Stat Wales (2022) </w:t>
      </w:r>
      <w:r w:rsidRPr="00F75511">
        <w:rPr>
          <w:bCs/>
          <w:color w:val="835D0C"/>
          <w:sz w:val="24"/>
          <w:szCs w:val="24"/>
          <w:shd w:val="clear" w:color="auto" w:fill="FFFFFF"/>
        </w:rPr>
        <w:t xml:space="preserve">Ability to speak Welsh by local authority and year. Available at: </w:t>
      </w:r>
      <w:hyperlink r:id="rId34" w:history="1">
        <w:r w:rsidRPr="00D20875">
          <w:rPr>
            <w:rStyle w:val="Hyperlink"/>
            <w:bCs/>
            <w:sz w:val="24"/>
            <w:szCs w:val="24"/>
            <w:shd w:val="clear" w:color="auto" w:fill="FFFFFF"/>
          </w:rPr>
          <w:t>https://statswales.gov.wales/Catalogue/Welsh-Language/Annual-Population-Survey-Welsh-Language/annualpopulationsurveyestimatesofpersonsaged3andoverwhosaytheycanspeakwelsh-by-localauthority-measure. Accessed 26/12/2022</w:t>
        </w:r>
      </w:hyperlink>
    </w:p>
    <w:p w:rsidR="0034681E" w:rsidRPr="00F75511" w:rsidRDefault="0034681E" w:rsidP="0034681E">
      <w:pPr>
        <w:spacing w:line="276" w:lineRule="auto"/>
        <w:jc w:val="both"/>
        <w:rPr>
          <w:bCs/>
          <w:color w:val="835D0C"/>
          <w:sz w:val="24"/>
          <w:szCs w:val="24"/>
          <w:shd w:val="clear" w:color="auto" w:fill="FFFFFF"/>
        </w:rPr>
      </w:pPr>
    </w:p>
    <w:p w:rsidR="0034681E"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Stroebe, M., Schut, H. and Stroebe, W., 2007. Health outcomes of bereavement. </w:t>
      </w:r>
      <w:r w:rsidRPr="00F75511">
        <w:rPr>
          <w:i/>
          <w:iCs/>
          <w:color w:val="222222"/>
          <w:sz w:val="24"/>
          <w:szCs w:val="24"/>
          <w:shd w:val="clear" w:color="auto" w:fill="FFFFFF"/>
        </w:rPr>
        <w:t>The Lancet</w:t>
      </w:r>
      <w:r w:rsidRPr="00F75511">
        <w:rPr>
          <w:color w:val="222222"/>
          <w:sz w:val="24"/>
          <w:szCs w:val="24"/>
          <w:shd w:val="clear" w:color="auto" w:fill="FFFFFF"/>
        </w:rPr>
        <w:t>, </w:t>
      </w:r>
      <w:r w:rsidRPr="00F75511">
        <w:rPr>
          <w:i/>
          <w:iCs/>
          <w:color w:val="222222"/>
          <w:sz w:val="24"/>
          <w:szCs w:val="24"/>
          <w:shd w:val="clear" w:color="auto" w:fill="FFFFFF"/>
        </w:rPr>
        <w:t>370</w:t>
      </w:r>
      <w:r w:rsidRPr="00F75511">
        <w:rPr>
          <w:color w:val="222222"/>
          <w:sz w:val="24"/>
          <w:szCs w:val="24"/>
          <w:shd w:val="clear" w:color="auto" w:fill="FFFFFF"/>
        </w:rPr>
        <w:t>(9603), pp.1960-1973.</w:t>
      </w:r>
    </w:p>
    <w:p w:rsidR="0034681E" w:rsidRDefault="0034681E" w:rsidP="0034681E">
      <w:pPr>
        <w:spacing w:line="276" w:lineRule="auto"/>
        <w:jc w:val="both"/>
        <w:rPr>
          <w:color w:val="222222"/>
          <w:sz w:val="24"/>
          <w:szCs w:val="24"/>
          <w:shd w:val="clear" w:color="auto" w:fill="FFFFFF"/>
        </w:rPr>
      </w:pPr>
    </w:p>
    <w:p w:rsidR="0034681E" w:rsidRDefault="0034681E" w:rsidP="0034681E">
      <w:pPr>
        <w:spacing w:line="276" w:lineRule="auto"/>
        <w:jc w:val="both"/>
        <w:rPr>
          <w:color w:val="222222"/>
          <w:sz w:val="24"/>
          <w:szCs w:val="24"/>
          <w:shd w:val="clear" w:color="auto" w:fill="FFFFFF"/>
        </w:rPr>
      </w:pPr>
      <w:r>
        <w:rPr>
          <w:color w:val="222222"/>
          <w:sz w:val="24"/>
          <w:szCs w:val="24"/>
          <w:shd w:val="clear" w:color="auto" w:fill="FFFFFF"/>
        </w:rPr>
        <w:t xml:space="preserve">Safeguarding Boards (Functions and Procedures) (Wales) Regulation (2015) </w:t>
      </w:r>
      <w:hyperlink r:id="rId35" w:history="1">
        <w:r w:rsidRPr="00D20875">
          <w:rPr>
            <w:rStyle w:val="Hyperlink"/>
            <w:sz w:val="24"/>
            <w:szCs w:val="24"/>
            <w:shd w:val="clear" w:color="auto" w:fill="FFFFFF"/>
          </w:rPr>
          <w:t>https://www.legislation.gov.uk/wsi/2015/1466/contents/made</w:t>
        </w:r>
      </w:hyperlink>
      <w:r>
        <w:rPr>
          <w:color w:val="222222"/>
          <w:sz w:val="24"/>
          <w:szCs w:val="24"/>
          <w:shd w:val="clear" w:color="auto" w:fill="FFFFFF"/>
        </w:rPr>
        <w:t xml:space="preserve"> (Accessed: 10/02/2023)</w:t>
      </w:r>
    </w:p>
    <w:p w:rsidR="0034681E" w:rsidRDefault="0034681E" w:rsidP="0034681E">
      <w:pPr>
        <w:spacing w:line="276" w:lineRule="auto"/>
        <w:jc w:val="both"/>
        <w:rPr>
          <w:color w:val="222222"/>
          <w:sz w:val="24"/>
          <w:szCs w:val="24"/>
          <w:shd w:val="clear" w:color="auto" w:fill="FFFFFF"/>
        </w:rPr>
      </w:pPr>
    </w:p>
    <w:p w:rsidR="0034681E" w:rsidRPr="00F75511" w:rsidRDefault="0034681E" w:rsidP="0034681E">
      <w:pPr>
        <w:spacing w:line="276" w:lineRule="auto"/>
        <w:jc w:val="both"/>
        <w:rPr>
          <w:rFonts w:eastAsia="Calibri"/>
          <w:sz w:val="24"/>
          <w:szCs w:val="24"/>
        </w:rPr>
      </w:pPr>
      <w:r w:rsidRPr="00F75511">
        <w:rPr>
          <w:rFonts w:eastAsia="Calibri"/>
          <w:sz w:val="24"/>
          <w:szCs w:val="24"/>
        </w:rPr>
        <w:t>Taylor, B. (2017) Decision making, assessment and risk in social work. (Post Qualifying social work practice) 3</w:t>
      </w:r>
      <w:r w:rsidRPr="00F75511">
        <w:rPr>
          <w:rFonts w:eastAsia="Calibri"/>
          <w:sz w:val="24"/>
          <w:szCs w:val="24"/>
          <w:vertAlign w:val="superscript"/>
        </w:rPr>
        <w:t>rd</w:t>
      </w:r>
      <w:r w:rsidRPr="00F75511">
        <w:rPr>
          <w:rFonts w:eastAsia="Calibri"/>
          <w:sz w:val="24"/>
          <w:szCs w:val="24"/>
        </w:rPr>
        <w:t xml:space="preserve"> edition. Sage Publications.</w:t>
      </w:r>
    </w:p>
    <w:p w:rsidR="0034681E" w:rsidRPr="00F75511" w:rsidRDefault="0034681E" w:rsidP="0034681E">
      <w:pPr>
        <w:spacing w:line="276" w:lineRule="auto"/>
        <w:jc w:val="both"/>
        <w:rPr>
          <w:color w:val="222222"/>
          <w:sz w:val="24"/>
          <w:szCs w:val="24"/>
          <w:shd w:val="clear" w:color="auto" w:fill="FFFFFF"/>
        </w:rPr>
      </w:pPr>
    </w:p>
    <w:p w:rsidR="0034681E" w:rsidRPr="00F75511" w:rsidRDefault="0034681E" w:rsidP="0034681E">
      <w:pPr>
        <w:spacing w:before="300" w:after="150" w:line="276" w:lineRule="auto"/>
        <w:jc w:val="both"/>
        <w:outlineLvl w:val="0"/>
        <w:rPr>
          <w:color w:val="333333"/>
          <w:kern w:val="36"/>
          <w:sz w:val="24"/>
          <w:szCs w:val="24"/>
        </w:rPr>
      </w:pPr>
      <w:r w:rsidRPr="00F75511">
        <w:rPr>
          <w:color w:val="222222"/>
          <w:sz w:val="24"/>
          <w:szCs w:val="24"/>
          <w:shd w:val="clear" w:color="auto" w:fill="FFFFFF"/>
        </w:rPr>
        <w:t>Thompson, N. (2020) </w:t>
      </w:r>
      <w:r w:rsidRPr="00F75511">
        <w:rPr>
          <w:i/>
          <w:iCs/>
          <w:color w:val="222222"/>
          <w:sz w:val="24"/>
          <w:szCs w:val="24"/>
          <w:shd w:val="clear" w:color="auto" w:fill="FFFFFF"/>
        </w:rPr>
        <w:t>Anti-discriminatory practice: Equality, diversity and social justice</w:t>
      </w:r>
      <w:r w:rsidRPr="00F75511">
        <w:rPr>
          <w:color w:val="222222"/>
          <w:sz w:val="24"/>
          <w:szCs w:val="24"/>
          <w:shd w:val="clear" w:color="auto" w:fill="FFFFFF"/>
        </w:rPr>
        <w:t>. Bloomsbury Publishing.</w:t>
      </w:r>
    </w:p>
    <w:p w:rsidR="0034681E" w:rsidRPr="00F75511" w:rsidRDefault="0034681E" w:rsidP="0034681E">
      <w:pPr>
        <w:spacing w:before="300" w:after="150" w:line="276" w:lineRule="auto"/>
        <w:jc w:val="both"/>
        <w:outlineLvl w:val="0"/>
        <w:rPr>
          <w:color w:val="222222"/>
          <w:sz w:val="24"/>
          <w:szCs w:val="24"/>
          <w:shd w:val="clear" w:color="auto" w:fill="FFFFFF"/>
        </w:rPr>
      </w:pPr>
      <w:r w:rsidRPr="00F75511">
        <w:rPr>
          <w:color w:val="222222"/>
          <w:sz w:val="24"/>
          <w:szCs w:val="24"/>
          <w:shd w:val="clear" w:color="auto" w:fill="FFFFFF"/>
        </w:rPr>
        <w:t>Thompson, N. and Thompson, S. (2001) Empowering older people: Beyond the care model. </w:t>
      </w:r>
      <w:r w:rsidRPr="00F75511">
        <w:rPr>
          <w:i/>
          <w:iCs/>
          <w:color w:val="222222"/>
          <w:sz w:val="24"/>
          <w:szCs w:val="24"/>
          <w:shd w:val="clear" w:color="auto" w:fill="FFFFFF"/>
        </w:rPr>
        <w:t>Journal of Social Work</w:t>
      </w:r>
      <w:r w:rsidRPr="00F75511">
        <w:rPr>
          <w:color w:val="222222"/>
          <w:sz w:val="24"/>
          <w:szCs w:val="24"/>
          <w:shd w:val="clear" w:color="auto" w:fill="FFFFFF"/>
        </w:rPr>
        <w:t>, </w:t>
      </w:r>
      <w:r w:rsidRPr="00F75511">
        <w:rPr>
          <w:i/>
          <w:iCs/>
          <w:color w:val="222222"/>
          <w:sz w:val="24"/>
          <w:szCs w:val="24"/>
          <w:shd w:val="clear" w:color="auto" w:fill="FFFFFF"/>
        </w:rPr>
        <w:t>1</w:t>
      </w:r>
      <w:r w:rsidRPr="00F75511">
        <w:rPr>
          <w:color w:val="222222"/>
          <w:sz w:val="24"/>
          <w:szCs w:val="24"/>
          <w:shd w:val="clear" w:color="auto" w:fill="FFFFFF"/>
        </w:rPr>
        <w:t>(1), pp.61-76.</w:t>
      </w:r>
    </w:p>
    <w:p w:rsidR="0034681E" w:rsidRPr="00F75511" w:rsidRDefault="0034681E" w:rsidP="0034681E">
      <w:pPr>
        <w:spacing w:line="276" w:lineRule="auto"/>
        <w:jc w:val="both"/>
        <w:rPr>
          <w:color w:val="222222"/>
          <w:sz w:val="24"/>
          <w:szCs w:val="24"/>
          <w:shd w:val="clear" w:color="auto" w:fill="FFFFFF"/>
        </w:rPr>
      </w:pPr>
      <w:r w:rsidRPr="00F75511">
        <w:rPr>
          <w:color w:val="222222"/>
          <w:sz w:val="24"/>
          <w:szCs w:val="24"/>
          <w:shd w:val="clear" w:color="auto" w:fill="FFFFFF"/>
        </w:rPr>
        <w:t>Trevithick, P. (2012). Social Work Skills and Knowledge: A Practice Handbook. United Kingdom: McGraw-Hill Education.</w:t>
      </w:r>
    </w:p>
    <w:p w:rsidR="0034681E" w:rsidRPr="00F75511" w:rsidRDefault="0034681E" w:rsidP="0034681E">
      <w:pPr>
        <w:pStyle w:val="Heading1"/>
        <w:spacing w:before="0" w:after="150" w:line="600" w:lineRule="atLeast"/>
        <w:rPr>
          <w:b w:val="0"/>
          <w:sz w:val="24"/>
          <w:szCs w:val="24"/>
        </w:rPr>
      </w:pPr>
      <w:r w:rsidRPr="00F75511">
        <w:rPr>
          <w:b w:val="0"/>
          <w:bCs/>
          <w:sz w:val="24"/>
          <w:szCs w:val="24"/>
        </w:rPr>
        <w:t xml:space="preserve">Turner, A. (2020). Most social workers say Covid-19 has negatively hit their work and the lives of those they support. Available at: </w:t>
      </w:r>
      <w:hyperlink r:id="rId36" w:history="1">
        <w:r w:rsidRPr="00F75511">
          <w:rPr>
            <w:rStyle w:val="Hyperlink"/>
            <w:b w:val="0"/>
            <w:sz w:val="24"/>
            <w:szCs w:val="24"/>
          </w:rPr>
          <w:t>https://www.communitycare.co.uk/2020/05/28/social-workers-say-coronavirus-negatively-affected-services-people-they-support/</w:t>
        </w:r>
      </w:hyperlink>
      <w:r w:rsidRPr="00F75511">
        <w:rPr>
          <w:b w:val="0"/>
          <w:bCs/>
          <w:sz w:val="24"/>
          <w:szCs w:val="24"/>
        </w:rPr>
        <w:t xml:space="preserve"> </w:t>
      </w:r>
    </w:p>
    <w:p w:rsidR="0034681E" w:rsidRPr="00F75511" w:rsidRDefault="0034681E" w:rsidP="0034681E">
      <w:pPr>
        <w:spacing w:line="276" w:lineRule="auto"/>
        <w:jc w:val="both"/>
        <w:rPr>
          <w:sz w:val="24"/>
          <w:szCs w:val="24"/>
        </w:rPr>
      </w:pPr>
      <w:r w:rsidRPr="00F75511">
        <w:rPr>
          <w:sz w:val="24"/>
          <w:szCs w:val="24"/>
        </w:rPr>
        <w:t xml:space="preserve">UK Supreme Court (2014) P v Cheshire West and Chester Council &amp; Anor [2014] UKSC 19 (19 March 2014) </w:t>
      </w:r>
      <w:r w:rsidRPr="00F75511">
        <w:rPr>
          <w:sz w:val="24"/>
          <w:szCs w:val="24"/>
        </w:rPr>
        <w:br/>
        <w:t>URL: </w:t>
      </w:r>
      <w:hyperlink r:id="rId37" w:history="1">
        <w:r w:rsidRPr="00F75511">
          <w:rPr>
            <w:rStyle w:val="Hyperlink"/>
            <w:i/>
            <w:iCs/>
            <w:sz w:val="24"/>
            <w:szCs w:val="24"/>
          </w:rPr>
          <w:t>http://www.bailii.org/uk/cases/UKSC/2014/19.html</w:t>
        </w:r>
      </w:hyperlink>
      <w:r w:rsidRPr="00F75511">
        <w:rPr>
          <w:i/>
          <w:iCs/>
          <w:sz w:val="24"/>
          <w:szCs w:val="24"/>
        </w:rPr>
        <w:t xml:space="preserve"> (</w:t>
      </w:r>
      <w:r w:rsidRPr="00F75511">
        <w:rPr>
          <w:iCs/>
          <w:sz w:val="24"/>
          <w:szCs w:val="24"/>
        </w:rPr>
        <w:t>Accessed: 05/01/2023)</w:t>
      </w:r>
    </w:p>
    <w:p w:rsidR="0034681E" w:rsidRPr="00F75511" w:rsidRDefault="0034681E" w:rsidP="0034681E">
      <w:pPr>
        <w:spacing w:line="276" w:lineRule="auto"/>
        <w:jc w:val="both"/>
        <w:rPr>
          <w:sz w:val="24"/>
          <w:szCs w:val="24"/>
        </w:rPr>
      </w:pPr>
      <w:r w:rsidRPr="00F75511">
        <w:rPr>
          <w:sz w:val="24"/>
          <w:szCs w:val="24"/>
        </w:rPr>
        <w:t xml:space="preserve">Welsh Government (2012) More than Just Words. Available at: </w:t>
      </w:r>
      <w:hyperlink r:id="rId38" w:history="1">
        <w:r w:rsidRPr="00F75511">
          <w:rPr>
            <w:rStyle w:val="Hyperlink"/>
            <w:sz w:val="24"/>
            <w:szCs w:val="24"/>
          </w:rPr>
          <w:t>https://gov.wales/sites/default/files/publications/2019-04/follow-on-strategic-framework-for-welsh-language-services-in-health-social-services-and-social-care-2016-2019.pdf</w:t>
        </w:r>
      </w:hyperlink>
      <w:r w:rsidRPr="00F75511">
        <w:rPr>
          <w:sz w:val="24"/>
          <w:szCs w:val="24"/>
        </w:rPr>
        <w:t xml:space="preserve"> (Accessed: 26 May 2022).</w:t>
      </w:r>
    </w:p>
    <w:p w:rsidR="0034681E" w:rsidRPr="00F75511" w:rsidRDefault="0034681E" w:rsidP="0034681E">
      <w:pPr>
        <w:spacing w:line="276" w:lineRule="auto"/>
        <w:jc w:val="both"/>
        <w:rPr>
          <w:sz w:val="24"/>
          <w:szCs w:val="24"/>
        </w:rPr>
      </w:pPr>
      <w:r w:rsidRPr="00F75511">
        <w:rPr>
          <w:sz w:val="24"/>
          <w:szCs w:val="24"/>
        </w:rPr>
        <w:lastRenderedPageBreak/>
        <w:t xml:space="preserve">Welsh Government (2019) Available at: Experimental Statistics: Social Services activity 2018-19 </w:t>
      </w:r>
      <w:hyperlink r:id="rId39" w:history="1">
        <w:r w:rsidRPr="00F75511">
          <w:rPr>
            <w:rStyle w:val="Hyperlink"/>
            <w:sz w:val="24"/>
            <w:szCs w:val="24"/>
          </w:rPr>
          <w:t>https://www.gov.wales/sites/default/files/statistics-and-research/2019-10/social-services-activity-april-2018-march-2019-253.pdf</w:t>
        </w:r>
      </w:hyperlink>
      <w:r w:rsidRPr="00F75511">
        <w:rPr>
          <w:sz w:val="24"/>
          <w:szCs w:val="24"/>
        </w:rPr>
        <w:t>. Accessed: 29/01/2023</w:t>
      </w:r>
    </w:p>
    <w:p w:rsidR="0034681E" w:rsidRPr="00F75511" w:rsidRDefault="0034681E" w:rsidP="0034681E">
      <w:pPr>
        <w:spacing w:line="276" w:lineRule="auto"/>
        <w:jc w:val="both"/>
        <w:rPr>
          <w:sz w:val="24"/>
          <w:szCs w:val="24"/>
        </w:rPr>
      </w:pPr>
      <w:r w:rsidRPr="00F75511">
        <w:rPr>
          <w:color w:val="444444"/>
          <w:sz w:val="24"/>
          <w:szCs w:val="24"/>
          <w:shd w:val="clear" w:color="auto" w:fill="F9F9F9"/>
        </w:rPr>
        <w:t>Williams, J (2018). Adult safeguarding and the Social Services and Well-being (Wales) Act 2014. Practice Guidance.</w:t>
      </w:r>
      <w:r w:rsidRPr="00F75511">
        <w:rPr>
          <w:color w:val="444444"/>
          <w:sz w:val="24"/>
          <w:szCs w:val="24"/>
        </w:rPr>
        <w:br/>
      </w:r>
      <w:r w:rsidRPr="00F75511">
        <w:rPr>
          <w:color w:val="444444"/>
          <w:sz w:val="24"/>
          <w:szCs w:val="24"/>
          <w:shd w:val="clear" w:color="auto" w:fill="F9F9F9"/>
        </w:rPr>
        <w:t>Community Care Inform</w:t>
      </w:r>
      <w:r w:rsidRPr="00F75511">
        <w:rPr>
          <w:color w:val="444444"/>
          <w:sz w:val="24"/>
          <w:szCs w:val="24"/>
        </w:rPr>
        <w:br/>
      </w:r>
      <w:hyperlink r:id="rId40" w:history="1">
        <w:r w:rsidRPr="00F75511">
          <w:rPr>
            <w:rStyle w:val="Hyperlink"/>
            <w:sz w:val="24"/>
            <w:szCs w:val="24"/>
            <w:shd w:val="clear" w:color="auto" w:fill="F9F9F9"/>
          </w:rPr>
          <w:t>https://adults.ccinform.co.uk/practice-guidance/adult-safeguarding-and-the-social-services-and-well-being-wales-act-2014/</w:t>
        </w:r>
      </w:hyperlink>
      <w:r w:rsidRPr="00F75511">
        <w:rPr>
          <w:color w:val="444444"/>
          <w:sz w:val="24"/>
          <w:szCs w:val="24"/>
        </w:rPr>
        <w:br/>
      </w:r>
      <w:r w:rsidRPr="00F75511">
        <w:rPr>
          <w:color w:val="444444"/>
          <w:sz w:val="24"/>
          <w:szCs w:val="24"/>
          <w:shd w:val="clear" w:color="auto" w:fill="F9F9F9"/>
        </w:rPr>
        <w:t>Accessed: 25 February 2023</w:t>
      </w:r>
    </w:p>
    <w:p w:rsidR="0034681E" w:rsidRDefault="0034681E" w:rsidP="0034681E">
      <w:pPr>
        <w:pStyle w:val="Heading1"/>
        <w:shd w:val="clear" w:color="auto" w:fill="FFFFFF"/>
        <w:spacing w:before="400" w:after="200" w:line="276" w:lineRule="auto"/>
        <w:jc w:val="both"/>
        <w:rPr>
          <w:b w:val="0"/>
          <w:spacing w:val="-2"/>
          <w:sz w:val="24"/>
          <w:szCs w:val="24"/>
        </w:rPr>
      </w:pPr>
      <w:r w:rsidRPr="00F75511">
        <w:rPr>
          <w:b w:val="0"/>
          <w:spacing w:val="-2"/>
          <w:sz w:val="24"/>
          <w:szCs w:val="24"/>
        </w:rPr>
        <w:t xml:space="preserve">Wilson, S. (2017). Mental capacity legislation in the UK: systematic review of the experiences of adults lacking capacity and their carers. Available at: </w:t>
      </w:r>
      <w:hyperlink r:id="rId41" w:history="1">
        <w:r w:rsidRPr="00F75511">
          <w:rPr>
            <w:rStyle w:val="Hyperlink"/>
            <w:b w:val="0"/>
            <w:spacing w:val="-2"/>
            <w:sz w:val="24"/>
            <w:szCs w:val="24"/>
          </w:rPr>
          <w:t>https://www.ncbi.nlm.nih.gov/pmc/articles/PMC5623884/</w:t>
        </w:r>
      </w:hyperlink>
      <w:r w:rsidRPr="00F75511">
        <w:rPr>
          <w:b w:val="0"/>
          <w:spacing w:val="-2"/>
          <w:sz w:val="24"/>
          <w:szCs w:val="24"/>
        </w:rPr>
        <w:t xml:space="preserve"> Accessed: 28/01/2023.</w:t>
      </w:r>
    </w:p>
    <w:p w:rsidR="0034681E" w:rsidRPr="00754FA5" w:rsidRDefault="0034681E" w:rsidP="0034681E">
      <w:pPr>
        <w:rPr>
          <w:sz w:val="24"/>
          <w:szCs w:val="24"/>
        </w:rPr>
      </w:pPr>
      <w:r w:rsidRPr="00754FA5">
        <w:rPr>
          <w:sz w:val="24"/>
          <w:szCs w:val="24"/>
        </w:rPr>
        <w:t xml:space="preserve">Zambian Parliament (2019) Mental Health Act Available at: </w:t>
      </w:r>
      <w:hyperlink r:id="rId42" w:history="1">
        <w:r w:rsidRPr="00D20875">
          <w:rPr>
            <w:rStyle w:val="Hyperlink"/>
            <w:sz w:val="24"/>
            <w:szCs w:val="24"/>
          </w:rPr>
          <w:t>https://learning.nspcc.org.uk/child-protection-system/gillick-competence-fraser-guidelines</w:t>
        </w:r>
      </w:hyperlink>
      <w:r>
        <w:rPr>
          <w:sz w:val="24"/>
          <w:szCs w:val="24"/>
        </w:rPr>
        <w:t xml:space="preserve"> </w:t>
      </w: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Pr="00754FA5" w:rsidRDefault="0034681E" w:rsidP="0034681E">
      <w:pPr>
        <w:jc w:val="both"/>
        <w:rPr>
          <w:sz w:val="24"/>
          <w:szCs w:val="24"/>
        </w:rPr>
      </w:pPr>
    </w:p>
    <w:p w:rsidR="0034681E" w:rsidRPr="005D1A5A" w:rsidRDefault="0034681E" w:rsidP="0034681E">
      <w:pPr>
        <w:jc w:val="both"/>
        <w:rPr>
          <w:sz w:val="24"/>
          <w:szCs w:val="24"/>
        </w:rPr>
      </w:pPr>
    </w:p>
    <w:p w:rsidR="0034681E" w:rsidRDefault="0034681E" w:rsidP="0034681E">
      <w:pPr>
        <w:rPr>
          <w:b/>
          <w:sz w:val="28"/>
          <w:szCs w:val="28"/>
        </w:rPr>
      </w:pPr>
    </w:p>
    <w:p w:rsidR="0034681E" w:rsidRDefault="0034681E" w:rsidP="0034681E">
      <w:pPr>
        <w:rPr>
          <w:b/>
          <w:sz w:val="28"/>
          <w:szCs w:val="28"/>
        </w:rPr>
      </w:pPr>
    </w:p>
    <w:p w:rsidR="0034681E" w:rsidRPr="00EE5BC3" w:rsidRDefault="0034681E" w:rsidP="0034681E">
      <w:pP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rsidR="0034681E" w:rsidRDefault="0034681E" w:rsidP="0034681E">
      <w:pPr>
        <w:jc w:val="both"/>
        <w:rPr>
          <w:sz w:val="24"/>
          <w:szCs w:val="24"/>
        </w:rPr>
      </w:pPr>
    </w:p>
    <w:p w:rsidR="0034681E" w:rsidRPr="00B17FA0" w:rsidRDefault="0034681E" w:rsidP="0034681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34681E" w:rsidRPr="00B17FA0" w:rsidRDefault="0034681E" w:rsidP="0034681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34681E" w:rsidRPr="00B17FA0" w:rsidTr="004E1C39">
        <w:tc>
          <w:tcPr>
            <w:tcW w:w="5094" w:type="dxa"/>
          </w:tcPr>
          <w:p w:rsidR="0034681E" w:rsidRPr="00B17FA0" w:rsidRDefault="0034681E" w:rsidP="004E1C39">
            <w:pPr>
              <w:jc w:val="both"/>
              <w:rPr>
                <w:sz w:val="24"/>
                <w:szCs w:val="24"/>
              </w:rPr>
            </w:pPr>
            <w:r>
              <w:rPr>
                <w:sz w:val="24"/>
                <w:szCs w:val="24"/>
              </w:rPr>
              <w:t>Consolidation workshop</w:t>
            </w:r>
            <w:r w:rsidRPr="00B17FA0">
              <w:rPr>
                <w:sz w:val="24"/>
                <w:szCs w:val="24"/>
              </w:rPr>
              <w:t xml:space="preserve"> </w:t>
            </w:r>
          </w:p>
        </w:tc>
        <w:tc>
          <w:tcPr>
            <w:tcW w:w="5094" w:type="dxa"/>
          </w:tcPr>
          <w:p w:rsidR="0034681E" w:rsidRPr="00B17FA0" w:rsidRDefault="0034681E" w:rsidP="004E1C39">
            <w:pPr>
              <w:jc w:val="both"/>
              <w:rPr>
                <w:sz w:val="24"/>
                <w:szCs w:val="24"/>
              </w:rPr>
            </w:pPr>
            <w:r w:rsidRPr="00B17FA0">
              <w:rPr>
                <w:sz w:val="24"/>
                <w:szCs w:val="24"/>
              </w:rPr>
              <w:t xml:space="preserve">Date Attended  </w:t>
            </w:r>
          </w:p>
        </w:tc>
      </w:tr>
      <w:tr w:rsidR="0034681E" w:rsidRPr="00B17FA0" w:rsidTr="004E1C39">
        <w:tc>
          <w:tcPr>
            <w:tcW w:w="5094" w:type="dxa"/>
          </w:tcPr>
          <w:p w:rsidR="0034681E" w:rsidRPr="00B17FA0" w:rsidRDefault="0034681E" w:rsidP="004E1C39">
            <w:pPr>
              <w:jc w:val="both"/>
              <w:rPr>
                <w:sz w:val="24"/>
                <w:szCs w:val="24"/>
              </w:rPr>
            </w:pPr>
            <w:r w:rsidRPr="00B17FA0">
              <w:rPr>
                <w:sz w:val="24"/>
                <w:szCs w:val="24"/>
              </w:rPr>
              <w:t>1</w:t>
            </w:r>
            <w:r>
              <w:rPr>
                <w:sz w:val="24"/>
                <w:szCs w:val="24"/>
              </w:rPr>
              <w:t xml:space="preserve"> Critical Reflection</w:t>
            </w:r>
          </w:p>
        </w:tc>
        <w:tc>
          <w:tcPr>
            <w:tcW w:w="5094" w:type="dxa"/>
          </w:tcPr>
          <w:p w:rsidR="0034681E" w:rsidRPr="00B17FA0" w:rsidRDefault="0034681E" w:rsidP="004E1C39">
            <w:pPr>
              <w:jc w:val="both"/>
              <w:rPr>
                <w:sz w:val="24"/>
                <w:szCs w:val="24"/>
              </w:rPr>
            </w:pPr>
            <w:r>
              <w:rPr>
                <w:sz w:val="24"/>
                <w:szCs w:val="24"/>
              </w:rPr>
              <w:t>22/03/2022</w:t>
            </w:r>
          </w:p>
        </w:tc>
      </w:tr>
      <w:tr w:rsidR="0034681E" w:rsidRPr="00B17FA0" w:rsidTr="004E1C39">
        <w:tc>
          <w:tcPr>
            <w:tcW w:w="5094" w:type="dxa"/>
          </w:tcPr>
          <w:p w:rsidR="0034681E" w:rsidRPr="00B17FA0" w:rsidRDefault="0034681E" w:rsidP="004E1C39">
            <w:pPr>
              <w:jc w:val="both"/>
              <w:rPr>
                <w:sz w:val="24"/>
                <w:szCs w:val="24"/>
              </w:rPr>
            </w:pPr>
            <w:r w:rsidRPr="00B17FA0">
              <w:rPr>
                <w:sz w:val="24"/>
                <w:szCs w:val="24"/>
              </w:rPr>
              <w:t>2</w:t>
            </w:r>
            <w:r>
              <w:rPr>
                <w:sz w:val="24"/>
                <w:szCs w:val="24"/>
              </w:rPr>
              <w:t xml:space="preserve"> Collaboration and Co-production</w:t>
            </w:r>
          </w:p>
        </w:tc>
        <w:tc>
          <w:tcPr>
            <w:tcW w:w="5094" w:type="dxa"/>
          </w:tcPr>
          <w:p w:rsidR="0034681E" w:rsidRPr="00B17FA0" w:rsidRDefault="0034681E" w:rsidP="004E1C39">
            <w:pPr>
              <w:jc w:val="both"/>
              <w:rPr>
                <w:sz w:val="24"/>
                <w:szCs w:val="24"/>
              </w:rPr>
            </w:pPr>
            <w:r>
              <w:rPr>
                <w:sz w:val="24"/>
                <w:szCs w:val="24"/>
              </w:rPr>
              <w:t>14/06/2022</w:t>
            </w:r>
          </w:p>
        </w:tc>
      </w:tr>
      <w:tr w:rsidR="0034681E" w:rsidRPr="00B17FA0" w:rsidTr="004E1C39">
        <w:tc>
          <w:tcPr>
            <w:tcW w:w="5094" w:type="dxa"/>
          </w:tcPr>
          <w:p w:rsidR="0034681E" w:rsidRPr="00B17FA0" w:rsidRDefault="0034681E" w:rsidP="004E1C39">
            <w:pPr>
              <w:jc w:val="both"/>
              <w:rPr>
                <w:sz w:val="24"/>
                <w:szCs w:val="24"/>
              </w:rPr>
            </w:pPr>
            <w:r w:rsidRPr="00B17FA0">
              <w:rPr>
                <w:sz w:val="24"/>
                <w:szCs w:val="24"/>
              </w:rPr>
              <w:t>3</w:t>
            </w:r>
            <w:r>
              <w:rPr>
                <w:sz w:val="24"/>
                <w:szCs w:val="24"/>
              </w:rPr>
              <w:t xml:space="preserve"> Safeguarding</w:t>
            </w:r>
          </w:p>
        </w:tc>
        <w:tc>
          <w:tcPr>
            <w:tcW w:w="5094" w:type="dxa"/>
          </w:tcPr>
          <w:p w:rsidR="0034681E" w:rsidRPr="00B17FA0" w:rsidRDefault="0034681E" w:rsidP="004E1C39">
            <w:pPr>
              <w:jc w:val="both"/>
              <w:rPr>
                <w:sz w:val="24"/>
                <w:szCs w:val="24"/>
              </w:rPr>
            </w:pPr>
            <w:r>
              <w:rPr>
                <w:sz w:val="24"/>
                <w:szCs w:val="24"/>
              </w:rPr>
              <w:t>26/07/2022</w:t>
            </w:r>
          </w:p>
        </w:tc>
      </w:tr>
      <w:tr w:rsidR="0034681E" w:rsidRPr="008B28E7" w:rsidTr="004E1C39">
        <w:tc>
          <w:tcPr>
            <w:tcW w:w="5094" w:type="dxa"/>
          </w:tcPr>
          <w:p w:rsidR="0034681E" w:rsidRPr="00B17FA0" w:rsidRDefault="0034681E" w:rsidP="004E1C39">
            <w:pPr>
              <w:jc w:val="both"/>
              <w:rPr>
                <w:sz w:val="24"/>
                <w:szCs w:val="24"/>
              </w:rPr>
            </w:pPr>
            <w:r w:rsidRPr="00B17FA0">
              <w:rPr>
                <w:sz w:val="24"/>
                <w:szCs w:val="24"/>
              </w:rPr>
              <w:t>4</w:t>
            </w:r>
            <w:r>
              <w:rPr>
                <w:sz w:val="24"/>
                <w:szCs w:val="24"/>
              </w:rPr>
              <w:t xml:space="preserve"> Developmental Review</w:t>
            </w:r>
          </w:p>
        </w:tc>
        <w:tc>
          <w:tcPr>
            <w:tcW w:w="5094" w:type="dxa"/>
          </w:tcPr>
          <w:p w:rsidR="0034681E" w:rsidRPr="00B17FA0" w:rsidRDefault="0034681E" w:rsidP="004E1C39">
            <w:pPr>
              <w:jc w:val="both"/>
              <w:rPr>
                <w:sz w:val="24"/>
                <w:szCs w:val="24"/>
              </w:rPr>
            </w:pPr>
            <w:r>
              <w:rPr>
                <w:sz w:val="24"/>
                <w:szCs w:val="24"/>
              </w:rPr>
              <w:t>18/10/2022</w:t>
            </w:r>
          </w:p>
        </w:tc>
      </w:tr>
    </w:tbl>
    <w:p w:rsidR="0034681E" w:rsidRPr="008B28E7" w:rsidRDefault="0034681E" w:rsidP="0034681E">
      <w:pPr>
        <w:jc w:val="both"/>
        <w:rPr>
          <w:sz w:val="24"/>
          <w:szCs w:val="24"/>
        </w:rPr>
      </w:pPr>
    </w:p>
    <w:p w:rsidR="0034681E" w:rsidRDefault="0034681E" w:rsidP="0034681E">
      <w:pPr>
        <w:jc w:val="both"/>
        <w:rPr>
          <w:sz w:val="24"/>
          <w:szCs w:val="24"/>
        </w:rPr>
      </w:pPr>
      <w:r>
        <w:rPr>
          <w:sz w:val="24"/>
          <w:szCs w:val="24"/>
        </w:rPr>
        <w:t>Notes</w:t>
      </w:r>
      <w:r w:rsidRPr="008B28E7">
        <w:rPr>
          <w:sz w:val="24"/>
          <w:szCs w:val="24"/>
        </w:rPr>
        <w:t xml:space="preserve"> </w:t>
      </w:r>
    </w:p>
    <w:p w:rsidR="0034681E" w:rsidRDefault="0034681E" w:rsidP="0034681E">
      <w:pPr>
        <w:jc w:val="both"/>
        <w:rPr>
          <w:sz w:val="24"/>
          <w:szCs w:val="24"/>
        </w:rPr>
      </w:pPr>
    </w:p>
    <w:p w:rsidR="0034681E" w:rsidRPr="00706BB5" w:rsidRDefault="0034681E" w:rsidP="0034681E">
      <w:pPr>
        <w:jc w:val="both"/>
        <w:rPr>
          <w:sz w:val="24"/>
          <w:szCs w:val="24"/>
        </w:rPr>
      </w:pPr>
    </w:p>
    <w:p w:rsidR="0034681E" w:rsidRDefault="0034681E" w:rsidP="0034681E">
      <w:pPr>
        <w:jc w:val="both"/>
        <w:rPr>
          <w:sz w:val="24"/>
          <w:szCs w:val="24"/>
        </w:rPr>
      </w:pPr>
    </w:p>
    <w:p w:rsidR="00E149BE" w:rsidRDefault="00E149BE" w:rsidP="0034681E">
      <w:pPr>
        <w:jc w:val="center"/>
        <w:rPr>
          <w:b/>
          <w:bCs/>
          <w:sz w:val="28"/>
          <w:szCs w:val="28"/>
        </w:rPr>
      </w:pPr>
    </w:p>
    <w:p w:rsidR="0034681E" w:rsidRPr="00706BB5" w:rsidRDefault="0034681E" w:rsidP="0034681E">
      <w:pPr>
        <w:jc w:val="center"/>
        <w:rPr>
          <w:b/>
          <w:bCs/>
          <w:sz w:val="28"/>
          <w:szCs w:val="28"/>
        </w:rPr>
      </w:pPr>
      <w:bookmarkStart w:id="0" w:name="_GoBack"/>
      <w:bookmarkEnd w:id="0"/>
      <w:r w:rsidRPr="00F15354">
        <w:rPr>
          <w:b/>
          <w:bCs/>
          <w:sz w:val="28"/>
          <w:szCs w:val="28"/>
        </w:rPr>
        <w:lastRenderedPageBreak/>
        <w:t>Mentor’</w:t>
      </w:r>
      <w:r w:rsidRPr="006179BB">
        <w:rPr>
          <w:b/>
          <w:bCs/>
          <w:sz w:val="28"/>
          <w:szCs w:val="28"/>
        </w:rPr>
        <w:t xml:space="preserve">s </w:t>
      </w:r>
      <w:r w:rsidRPr="00706BB5">
        <w:rPr>
          <w:b/>
          <w:bCs/>
          <w:sz w:val="28"/>
          <w:szCs w:val="28"/>
        </w:rPr>
        <w:t>report</w:t>
      </w:r>
    </w:p>
    <w:p w:rsidR="0034681E" w:rsidRPr="008B28E7" w:rsidRDefault="0034681E" w:rsidP="0034681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4681E" w:rsidRPr="008B28E7" w:rsidTr="004E1C39">
        <w:tc>
          <w:tcPr>
            <w:tcW w:w="10070" w:type="dxa"/>
          </w:tcPr>
          <w:p w:rsidR="0034681E" w:rsidRPr="00706BB5" w:rsidRDefault="0034681E" w:rsidP="004E1C39">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34681E" w:rsidRPr="008B28E7" w:rsidRDefault="0034681E" w:rsidP="004E1C39">
            <w:pPr>
              <w:jc w:val="both"/>
              <w:rPr>
                <w:sz w:val="24"/>
                <w:szCs w:val="24"/>
              </w:rPr>
            </w:pPr>
          </w:p>
        </w:tc>
      </w:tr>
      <w:tr w:rsidR="0034681E" w:rsidRPr="008B28E7" w:rsidTr="004E1C39">
        <w:tc>
          <w:tcPr>
            <w:tcW w:w="10070" w:type="dxa"/>
          </w:tcPr>
          <w:p w:rsidR="0034681E" w:rsidRDefault="0034681E" w:rsidP="004E1C39">
            <w:pPr>
              <w:jc w:val="both"/>
              <w:rPr>
                <w:color w:val="auto"/>
                <w:sz w:val="24"/>
                <w:szCs w:val="24"/>
              </w:rPr>
            </w:pPr>
          </w:p>
          <w:p w:rsidR="0034681E" w:rsidRDefault="0034681E" w:rsidP="004E1C39">
            <w:pPr>
              <w:jc w:val="both"/>
              <w:rPr>
                <w:color w:val="auto"/>
                <w:sz w:val="24"/>
                <w:szCs w:val="24"/>
              </w:rPr>
            </w:pPr>
            <w:r>
              <w:rPr>
                <w:color w:val="auto"/>
                <w:sz w:val="24"/>
                <w:szCs w:val="24"/>
              </w:rPr>
              <w:t xml:space="preserve">Since Emelia has been employed within the authority and current team, she has shown commitment to her practice and has sought ways to develop and learn, ensuring that she is an effective practitioner. </w:t>
            </w:r>
          </w:p>
          <w:p w:rsidR="0034681E" w:rsidRDefault="0034681E" w:rsidP="004E1C39">
            <w:pPr>
              <w:jc w:val="both"/>
              <w:rPr>
                <w:color w:val="auto"/>
                <w:sz w:val="24"/>
                <w:szCs w:val="24"/>
              </w:rPr>
            </w:pPr>
          </w:p>
          <w:p w:rsidR="0034681E" w:rsidRDefault="0034681E" w:rsidP="004E1C39">
            <w:pPr>
              <w:jc w:val="both"/>
              <w:rPr>
                <w:color w:val="auto"/>
                <w:sz w:val="24"/>
                <w:szCs w:val="24"/>
              </w:rPr>
            </w:pPr>
            <w:r>
              <w:rPr>
                <w:color w:val="auto"/>
                <w:sz w:val="24"/>
                <w:szCs w:val="24"/>
              </w:rPr>
              <w:t xml:space="preserve">Throughout Emelia’s portfolio and observed practice it is evident that she has developed in her knowledge and skills and is becoming an efficient and effective practitioner of social work within adult social care. </w:t>
            </w:r>
          </w:p>
          <w:p w:rsidR="0034681E" w:rsidRDefault="0034681E" w:rsidP="004E1C39">
            <w:pPr>
              <w:jc w:val="both"/>
              <w:rPr>
                <w:color w:val="auto"/>
                <w:sz w:val="24"/>
                <w:szCs w:val="24"/>
              </w:rPr>
            </w:pPr>
          </w:p>
          <w:p w:rsidR="0034681E" w:rsidRDefault="0034681E" w:rsidP="004E1C39">
            <w:pPr>
              <w:jc w:val="both"/>
              <w:rPr>
                <w:color w:val="auto"/>
                <w:sz w:val="24"/>
                <w:szCs w:val="24"/>
              </w:rPr>
            </w:pPr>
            <w:r>
              <w:rPr>
                <w:color w:val="auto"/>
                <w:sz w:val="24"/>
                <w:szCs w:val="24"/>
              </w:rPr>
              <w:t xml:space="preserve">Emelia demonstrates an ability to practice in an outcome focussed way, which ensures that she collaborates with all individuals that she is supporting. She is developing her skills in challenging individuals whether service users or other professionals in a professional manner ensuring that she supports everyone to understand information and situations appropriately. Emelia has supported several individuals through the Adult Social Care Safeguarding process and has developed her knowledge around legislation and practice/ skills when supporting individuals. </w:t>
            </w:r>
          </w:p>
          <w:p w:rsidR="0034681E" w:rsidRDefault="0034681E" w:rsidP="004E1C39">
            <w:pPr>
              <w:jc w:val="both"/>
              <w:rPr>
                <w:color w:val="auto"/>
                <w:sz w:val="24"/>
                <w:szCs w:val="24"/>
              </w:rPr>
            </w:pPr>
          </w:p>
          <w:p w:rsidR="0034681E" w:rsidRDefault="0034681E" w:rsidP="004E1C39">
            <w:pPr>
              <w:jc w:val="both"/>
              <w:rPr>
                <w:color w:val="auto"/>
                <w:sz w:val="24"/>
                <w:szCs w:val="24"/>
              </w:rPr>
            </w:pPr>
            <w:r>
              <w:rPr>
                <w:color w:val="auto"/>
                <w:sz w:val="24"/>
                <w:szCs w:val="24"/>
              </w:rPr>
              <w:t xml:space="preserve">Through working in a Multi-Disciplinary Approach has enabled Emelia to identify and discuss appropriate situations which have ‘ethical dilemmas’ she has sought discussions around these with seniors and other colleagues and has reflected upon her practice and judgements. Emelia has identified the importance of MDT working to be able to reach decisions in appropriate ways that best support the person that she is working with. Emelia has effectively worked with health colleagues (District Nurses/ Community Psychiatric Nurses/ Ward Staff and Therapists and also Doctors) she has been able to professionally challenge them.  </w:t>
            </w:r>
          </w:p>
          <w:p w:rsidR="0034681E" w:rsidRDefault="0034681E" w:rsidP="004E1C39">
            <w:pPr>
              <w:jc w:val="both"/>
              <w:rPr>
                <w:color w:val="auto"/>
                <w:sz w:val="24"/>
                <w:szCs w:val="24"/>
              </w:rPr>
            </w:pPr>
          </w:p>
          <w:p w:rsidR="0034681E" w:rsidRDefault="0034681E" w:rsidP="004E1C39">
            <w:pPr>
              <w:jc w:val="both"/>
              <w:rPr>
                <w:color w:val="auto"/>
                <w:sz w:val="24"/>
                <w:szCs w:val="24"/>
              </w:rPr>
            </w:pPr>
            <w:r>
              <w:rPr>
                <w:color w:val="auto"/>
                <w:sz w:val="24"/>
                <w:szCs w:val="24"/>
              </w:rPr>
              <w:t xml:space="preserve">Through working collaboratively with individuals has enabled Emelia to be able to analyse information given to her appropriately therefore being able to identify what matters to individuals and appropriately design support plans and know what interventions are required to best meet the person's outcomes. </w:t>
            </w:r>
          </w:p>
          <w:p w:rsidR="0034681E" w:rsidRDefault="0034681E" w:rsidP="004E1C39">
            <w:pPr>
              <w:rPr>
                <w:color w:val="auto"/>
                <w:sz w:val="24"/>
                <w:szCs w:val="24"/>
              </w:rPr>
            </w:pPr>
          </w:p>
          <w:p w:rsidR="0034681E" w:rsidRDefault="0034681E" w:rsidP="004E1C39">
            <w:pPr>
              <w:rPr>
                <w:color w:val="auto"/>
                <w:sz w:val="24"/>
                <w:szCs w:val="24"/>
              </w:rPr>
            </w:pPr>
            <w:r>
              <w:rPr>
                <w:color w:val="auto"/>
                <w:sz w:val="24"/>
                <w:szCs w:val="24"/>
              </w:rPr>
              <w:t xml:space="preserve">Emelia demonstrates good reflective practice with regards to working with individuals and is able to identify areas of strengths and areas to gather more knowledge/ experience around. She has used training opportunities throughout her time within the team and is able to implement this knowledge in practice. </w:t>
            </w:r>
          </w:p>
          <w:p w:rsidR="0034681E" w:rsidRDefault="0034681E" w:rsidP="004E1C39">
            <w:pPr>
              <w:rPr>
                <w:color w:val="auto"/>
                <w:sz w:val="24"/>
                <w:szCs w:val="24"/>
              </w:rPr>
            </w:pPr>
          </w:p>
          <w:p w:rsidR="0034681E" w:rsidRDefault="0034681E" w:rsidP="004E1C39">
            <w:pPr>
              <w:rPr>
                <w:color w:val="auto"/>
                <w:sz w:val="24"/>
                <w:szCs w:val="24"/>
              </w:rPr>
            </w:pPr>
            <w:r>
              <w:rPr>
                <w:color w:val="auto"/>
                <w:sz w:val="24"/>
                <w:szCs w:val="24"/>
              </w:rPr>
              <w:lastRenderedPageBreak/>
              <w:t xml:space="preserve">I would like to take this opportunity to congratulate Emelia in completing her portfolio and undertaking the consolidation programme, it has been a pleasure in observing her grow and develop into the practitioner that she is becoming. </w:t>
            </w: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Default="0034681E" w:rsidP="004E1C39">
            <w:pPr>
              <w:jc w:val="both"/>
              <w:rPr>
                <w:color w:val="auto"/>
                <w:sz w:val="24"/>
                <w:szCs w:val="24"/>
              </w:rPr>
            </w:pPr>
          </w:p>
          <w:p w:rsidR="0034681E" w:rsidRPr="008B28E7" w:rsidRDefault="0034681E" w:rsidP="004E1C39">
            <w:pPr>
              <w:jc w:val="both"/>
              <w:rPr>
                <w:color w:val="auto"/>
                <w:sz w:val="24"/>
                <w:szCs w:val="24"/>
              </w:rPr>
            </w:pPr>
          </w:p>
        </w:tc>
      </w:tr>
      <w:tr w:rsidR="0034681E" w:rsidRPr="008B28E7" w:rsidTr="004E1C39">
        <w:tc>
          <w:tcPr>
            <w:tcW w:w="10070" w:type="dxa"/>
          </w:tcPr>
          <w:p w:rsidR="0034681E" w:rsidRDefault="0034681E" w:rsidP="004E1C39">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Default="0034681E" w:rsidP="0034681E">
      <w:pPr>
        <w:jc w:val="both"/>
        <w:rPr>
          <w:sz w:val="24"/>
          <w:szCs w:val="24"/>
        </w:rPr>
      </w:pPr>
    </w:p>
    <w:p w:rsidR="0034681E" w:rsidRPr="00EE5BC3" w:rsidRDefault="0034681E" w:rsidP="0034681E">
      <w:pPr>
        <w:keepNext/>
        <w:jc w:val="center"/>
        <w:rPr>
          <w:b/>
          <w:sz w:val="28"/>
          <w:szCs w:val="28"/>
        </w:rPr>
      </w:pPr>
      <w:r w:rsidRPr="00EE5BC3">
        <w:rPr>
          <w:b/>
          <w:sz w:val="28"/>
          <w:szCs w:val="28"/>
        </w:rPr>
        <w:t>Learner Details</w:t>
      </w:r>
    </w:p>
    <w:p w:rsidR="0034681E" w:rsidRDefault="0034681E" w:rsidP="0034681E">
      <w:pPr>
        <w:keepNext/>
        <w:jc w:val="center"/>
        <w:rPr>
          <w:b/>
          <w:sz w:val="24"/>
          <w:szCs w:val="24"/>
        </w:rPr>
      </w:pPr>
    </w:p>
    <w:p w:rsidR="0034681E" w:rsidRPr="000E38C3" w:rsidRDefault="0034681E" w:rsidP="0034681E">
      <w:pPr>
        <w:keepNext/>
        <w:rPr>
          <w:b/>
          <w:sz w:val="24"/>
          <w:szCs w:val="24"/>
        </w:rPr>
      </w:pPr>
      <w:r w:rsidRPr="000E38C3">
        <w:rPr>
          <w:b/>
          <w:color w:val="auto"/>
          <w:sz w:val="24"/>
          <w:szCs w:val="24"/>
        </w:rPr>
        <w:t>Learner details, Signatures and Line manager verification</w:t>
      </w:r>
      <w:r>
        <w:rPr>
          <w:b/>
          <w:color w:val="auto"/>
          <w:sz w:val="24"/>
          <w:szCs w:val="24"/>
        </w:rPr>
        <w:t>.</w:t>
      </w:r>
    </w:p>
    <w:p w:rsidR="0034681E" w:rsidRPr="008B28E7" w:rsidRDefault="0034681E" w:rsidP="0034681E">
      <w:pPr>
        <w:keepNext/>
        <w:jc w:val="center"/>
        <w:rPr>
          <w:b/>
          <w:sz w:val="24"/>
          <w:szCs w:val="24"/>
        </w:rPr>
      </w:pPr>
    </w:p>
    <w:p w:rsidR="0034681E" w:rsidRPr="00390074" w:rsidRDefault="0034681E" w:rsidP="0034681E">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rsidR="0034681E" w:rsidRDefault="0034681E" w:rsidP="0034681E">
      <w:pPr>
        <w:keepNext/>
        <w:rPr>
          <w:b/>
          <w:sz w:val="24"/>
          <w:szCs w:val="24"/>
        </w:rPr>
      </w:pPr>
    </w:p>
    <w:p w:rsidR="0034681E" w:rsidRDefault="0034681E" w:rsidP="0034681E">
      <w:pPr>
        <w:ind w:right="180"/>
        <w:jc w:val="both"/>
        <w:rPr>
          <w:b/>
          <w:sz w:val="24"/>
          <w:szCs w:val="24"/>
        </w:rPr>
      </w:pPr>
      <w:r w:rsidRPr="008B28E7">
        <w:rPr>
          <w:b/>
          <w:sz w:val="24"/>
          <w:szCs w:val="24"/>
        </w:rPr>
        <w:t xml:space="preserve">Learner Details </w:t>
      </w:r>
    </w:p>
    <w:p w:rsidR="0034681E" w:rsidRDefault="0034681E" w:rsidP="0034681E">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34681E" w:rsidRPr="008B28E7" w:rsidRDefault="0034681E" w:rsidP="0034681E">
      <w:pPr>
        <w:ind w:right="180"/>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Emelia Kalongo</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2127368</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112EF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112EF8">
        <w:rPr>
          <w:sz w:val="24"/>
          <w:szCs w:val="24"/>
        </w:rPr>
        <w:t>4 Pitlochry Close</w:t>
      </w:r>
    </w:p>
    <w:p w:rsidR="0034681E" w:rsidRPr="00112EF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112EF8">
        <w:rPr>
          <w:sz w:val="24"/>
          <w:szCs w:val="24"/>
        </w:rPr>
        <w:t>Bristol</w:t>
      </w:r>
    </w:p>
    <w:p w:rsidR="0034681E" w:rsidRPr="00112EF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112EF8">
        <w:rPr>
          <w:sz w:val="24"/>
          <w:szCs w:val="24"/>
        </w:rPr>
        <w:t>BS7 0TU</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07527219882</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sidR="00E149BE">
        <w:rPr>
          <w:b/>
          <w:sz w:val="24"/>
          <w:szCs w:val="24"/>
        </w:rPr>
        <w:t xml:space="preserve"> emmyk2010@hotmail.co.uk</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July 2020</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August 2020.</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jc w:val="both"/>
        <w:rPr>
          <w:b/>
          <w:sz w:val="24"/>
          <w:szCs w:val="24"/>
        </w:rPr>
      </w:pPr>
    </w:p>
    <w:p w:rsidR="0034681E" w:rsidRPr="008B28E7" w:rsidRDefault="0034681E" w:rsidP="0034681E">
      <w:pP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Afan Community Network Team</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Afan Community Network Team</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Richard O. Evans</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Afan Community Network Team</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Port Talbot Resource C</w:t>
      </w:r>
      <w:r>
        <w:rPr>
          <w:sz w:val="24"/>
          <w:szCs w:val="24"/>
        </w:rPr>
        <w:t>entre</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Port Talbot</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SA12 7BJ</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Pr="00515FA8"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07817 479282</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515FA8">
        <w:rPr>
          <w:b/>
          <w:sz w:val="24"/>
          <w:szCs w:val="24"/>
        </w:rPr>
        <w:t>r.o.evans@npt.gov.uk</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jc w:val="both"/>
        <w:rPr>
          <w:b/>
          <w:sz w:val="24"/>
          <w:szCs w:val="24"/>
        </w:rPr>
      </w:pPr>
    </w:p>
    <w:p w:rsidR="0034681E" w:rsidRPr="008B28E7" w:rsidRDefault="0034681E" w:rsidP="0034681E">
      <w:pP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 x</w:t>
      </w:r>
      <w:r w:rsidRPr="00BC5725">
        <w:rPr>
          <w:b/>
          <w:sz w:val="24"/>
          <w:szCs w:val="24"/>
        </w:rPr>
        <w:sym w:font="Wingdings" w:char="F06F"/>
      </w:r>
    </w:p>
    <w:p w:rsidR="0034681E" w:rsidRDefault="0034681E" w:rsidP="0034681E">
      <w:pPr>
        <w:jc w:val="both"/>
        <w:rPr>
          <w:b/>
          <w:sz w:val="24"/>
          <w:szCs w:val="24"/>
        </w:rPr>
      </w:pPr>
    </w:p>
    <w:p w:rsidR="0034681E" w:rsidRDefault="0034681E" w:rsidP="0034681E">
      <w:pPr>
        <w:jc w:val="both"/>
        <w:rPr>
          <w:b/>
          <w:sz w:val="24"/>
          <w:szCs w:val="24"/>
        </w:rPr>
      </w:pPr>
    </w:p>
    <w:p w:rsidR="0034681E" w:rsidRDefault="0034681E" w:rsidP="0034681E">
      <w:pPr>
        <w:jc w:val="both"/>
        <w:rPr>
          <w:b/>
          <w:sz w:val="24"/>
          <w:szCs w:val="24"/>
        </w:rPr>
      </w:pPr>
    </w:p>
    <w:p w:rsidR="0034681E" w:rsidRDefault="0034681E" w:rsidP="0034681E">
      <w:pPr>
        <w:jc w:val="both"/>
        <w:rPr>
          <w:b/>
          <w:sz w:val="24"/>
          <w:szCs w:val="24"/>
        </w:rPr>
      </w:pPr>
      <w:r>
        <w:rPr>
          <w:b/>
          <w:sz w:val="24"/>
          <w:szCs w:val="24"/>
        </w:rPr>
        <w:t>Mentor’s details</w:t>
      </w:r>
    </w:p>
    <w:p w:rsidR="0034681E" w:rsidRPr="008B28E7" w:rsidRDefault="0034681E" w:rsidP="0034681E">
      <w:pP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Richard O. Evans</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Afan Community Network Team</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Port Talbot Resource Centre</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t>Port Talbot</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515FA8">
        <w:rPr>
          <w:sz w:val="24"/>
          <w:szCs w:val="24"/>
        </w:rPr>
        <w:lastRenderedPageBreak/>
        <w:t>SA12 7BJ</w:t>
      </w:r>
    </w:p>
    <w:p w:rsidR="0034681E" w:rsidRPr="00515FA8"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07812 787382</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515FA8">
        <w:rPr>
          <w:b/>
          <w:sz w:val="24"/>
          <w:szCs w:val="24"/>
        </w:rPr>
        <w:t>r.o.evans@npt.gov.uk</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i/>
          <w:sz w:val="24"/>
          <w:szCs w:val="24"/>
        </w:rPr>
      </w:pPr>
    </w:p>
    <w:p w:rsidR="0034681E" w:rsidRDefault="0034681E" w:rsidP="0034681E">
      <w:pPr>
        <w:jc w:val="both"/>
        <w:rPr>
          <w:b/>
          <w:sz w:val="24"/>
          <w:szCs w:val="24"/>
        </w:rPr>
      </w:pPr>
    </w:p>
    <w:p w:rsidR="0034681E" w:rsidRDefault="0034681E" w:rsidP="0034681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4681E" w:rsidRPr="008B28E7" w:rsidTr="004E1C39">
        <w:tc>
          <w:tcPr>
            <w:tcW w:w="10278" w:type="dxa"/>
            <w:shd w:val="clear" w:color="auto" w:fill="auto"/>
          </w:tcPr>
          <w:p w:rsidR="0034681E" w:rsidRPr="008B28E7" w:rsidRDefault="0034681E" w:rsidP="004E1C39">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34681E" w:rsidRPr="008B28E7" w:rsidRDefault="0034681E" w:rsidP="004E1C39">
            <w:pPr>
              <w:jc w:val="both"/>
              <w:rPr>
                <w:b/>
                <w:sz w:val="24"/>
                <w:szCs w:val="24"/>
              </w:rPr>
            </w:pPr>
          </w:p>
          <w:p w:rsidR="0034681E" w:rsidRDefault="0034681E" w:rsidP="004E1C39">
            <w:pPr>
              <w:jc w:val="both"/>
              <w:rPr>
                <w:b/>
                <w:sz w:val="24"/>
                <w:szCs w:val="24"/>
              </w:rPr>
            </w:pPr>
            <w:r w:rsidRPr="008B28E7">
              <w:rPr>
                <w:b/>
                <w:sz w:val="24"/>
                <w:szCs w:val="24"/>
              </w:rPr>
              <w:t>Name:</w:t>
            </w:r>
            <w:r>
              <w:rPr>
                <w:b/>
                <w:sz w:val="24"/>
                <w:szCs w:val="24"/>
              </w:rPr>
              <w:t xml:space="preserve"> Richard O Evans</w:t>
            </w:r>
          </w:p>
          <w:p w:rsidR="0034681E" w:rsidRPr="008B28E7" w:rsidRDefault="0034681E" w:rsidP="004E1C39">
            <w:pPr>
              <w:jc w:val="both"/>
              <w:rPr>
                <w:b/>
                <w:sz w:val="24"/>
                <w:szCs w:val="24"/>
              </w:rPr>
            </w:pPr>
          </w:p>
          <w:p w:rsidR="0034681E" w:rsidRDefault="0034681E" w:rsidP="004E1C39">
            <w:pPr>
              <w:jc w:val="both"/>
              <w:rPr>
                <w:b/>
                <w:sz w:val="24"/>
                <w:szCs w:val="24"/>
              </w:rPr>
            </w:pPr>
            <w:r w:rsidRPr="008B28E7">
              <w:rPr>
                <w:b/>
                <w:sz w:val="24"/>
                <w:szCs w:val="24"/>
              </w:rPr>
              <w:t xml:space="preserve">Work Address: </w:t>
            </w:r>
          </w:p>
          <w:p w:rsidR="0034681E" w:rsidRDefault="0034681E" w:rsidP="004E1C39">
            <w:pPr>
              <w:jc w:val="both"/>
              <w:rPr>
                <w:b/>
                <w:sz w:val="24"/>
                <w:szCs w:val="24"/>
              </w:rPr>
            </w:pPr>
            <w:r>
              <w:rPr>
                <w:b/>
                <w:sz w:val="24"/>
                <w:szCs w:val="24"/>
              </w:rPr>
              <w:t>Afan Community Network Team</w:t>
            </w:r>
          </w:p>
          <w:p w:rsidR="0034681E" w:rsidRDefault="0034681E" w:rsidP="004E1C39">
            <w:pPr>
              <w:jc w:val="both"/>
              <w:rPr>
                <w:b/>
                <w:sz w:val="24"/>
                <w:szCs w:val="24"/>
              </w:rPr>
            </w:pPr>
            <w:r>
              <w:rPr>
                <w:b/>
                <w:sz w:val="24"/>
                <w:szCs w:val="24"/>
              </w:rPr>
              <w:t>Port Talbot Resource Centre</w:t>
            </w:r>
          </w:p>
          <w:p w:rsidR="0034681E" w:rsidRDefault="0034681E" w:rsidP="004E1C39">
            <w:pPr>
              <w:jc w:val="both"/>
              <w:rPr>
                <w:b/>
                <w:sz w:val="24"/>
                <w:szCs w:val="24"/>
              </w:rPr>
            </w:pPr>
            <w:r>
              <w:rPr>
                <w:b/>
                <w:sz w:val="24"/>
                <w:szCs w:val="24"/>
              </w:rPr>
              <w:t>Port Talbot</w:t>
            </w:r>
          </w:p>
          <w:p w:rsidR="0034681E" w:rsidRDefault="0034681E" w:rsidP="004E1C39">
            <w:pPr>
              <w:jc w:val="both"/>
              <w:rPr>
                <w:b/>
                <w:sz w:val="24"/>
                <w:szCs w:val="24"/>
              </w:rPr>
            </w:pPr>
            <w:r>
              <w:rPr>
                <w:b/>
                <w:sz w:val="24"/>
                <w:szCs w:val="24"/>
              </w:rPr>
              <w:t>SA12 7BJ</w:t>
            </w:r>
          </w:p>
          <w:p w:rsidR="0034681E" w:rsidRDefault="0034681E" w:rsidP="004E1C39">
            <w:pPr>
              <w:jc w:val="both"/>
              <w:rPr>
                <w:b/>
                <w:sz w:val="24"/>
                <w:szCs w:val="24"/>
              </w:rPr>
            </w:pPr>
          </w:p>
          <w:p w:rsidR="0034681E" w:rsidRDefault="0034681E" w:rsidP="004E1C39">
            <w:pPr>
              <w:jc w:val="both"/>
              <w:rPr>
                <w:b/>
                <w:sz w:val="24"/>
                <w:szCs w:val="24"/>
              </w:rPr>
            </w:pPr>
          </w:p>
          <w:p w:rsidR="0034681E" w:rsidRPr="008B28E7" w:rsidRDefault="0034681E" w:rsidP="004E1C39">
            <w:pPr>
              <w:jc w:val="both"/>
              <w:rPr>
                <w:b/>
                <w:sz w:val="24"/>
                <w:szCs w:val="24"/>
              </w:rPr>
            </w:pPr>
          </w:p>
          <w:p w:rsidR="0034681E" w:rsidRPr="008B28E7" w:rsidRDefault="0034681E" w:rsidP="004E1C39">
            <w:pPr>
              <w:jc w:val="both"/>
              <w:rPr>
                <w:b/>
                <w:sz w:val="24"/>
                <w:szCs w:val="24"/>
              </w:rPr>
            </w:pPr>
            <w:r w:rsidRPr="008B28E7">
              <w:rPr>
                <w:b/>
                <w:sz w:val="24"/>
                <w:szCs w:val="24"/>
              </w:rPr>
              <w:t>Professional Qualification and date of qualification:</w:t>
            </w:r>
          </w:p>
          <w:p w:rsidR="0034681E" w:rsidRDefault="0034681E" w:rsidP="004E1C39">
            <w:pPr>
              <w:jc w:val="both"/>
              <w:rPr>
                <w:b/>
                <w:sz w:val="24"/>
                <w:szCs w:val="24"/>
              </w:rPr>
            </w:pPr>
          </w:p>
          <w:p w:rsidR="0034681E" w:rsidRDefault="0034681E" w:rsidP="004E1C39">
            <w:pPr>
              <w:jc w:val="both"/>
              <w:rPr>
                <w:b/>
                <w:sz w:val="24"/>
                <w:szCs w:val="24"/>
              </w:rPr>
            </w:pPr>
            <w:r>
              <w:rPr>
                <w:b/>
                <w:sz w:val="24"/>
                <w:szCs w:val="24"/>
              </w:rPr>
              <w:t>T</w:t>
            </w:r>
            <w:r w:rsidRPr="008B28E7">
              <w:rPr>
                <w:b/>
                <w:sz w:val="24"/>
                <w:szCs w:val="24"/>
              </w:rPr>
              <w:t>elephone number:</w:t>
            </w:r>
            <w:r>
              <w:rPr>
                <w:b/>
                <w:sz w:val="24"/>
                <w:szCs w:val="24"/>
              </w:rPr>
              <w:t xml:space="preserve"> 07812 787382</w:t>
            </w:r>
          </w:p>
          <w:p w:rsidR="0034681E" w:rsidRDefault="0034681E" w:rsidP="004E1C39">
            <w:pPr>
              <w:jc w:val="both"/>
              <w:rPr>
                <w:b/>
                <w:sz w:val="24"/>
                <w:szCs w:val="24"/>
              </w:rPr>
            </w:pPr>
          </w:p>
          <w:p w:rsidR="0034681E" w:rsidRPr="008B28E7" w:rsidRDefault="0034681E" w:rsidP="004E1C39">
            <w:pPr>
              <w:jc w:val="both"/>
              <w:rPr>
                <w:b/>
                <w:sz w:val="24"/>
                <w:szCs w:val="24"/>
              </w:rPr>
            </w:pPr>
            <w:r>
              <w:rPr>
                <w:b/>
                <w:sz w:val="24"/>
                <w:szCs w:val="24"/>
              </w:rPr>
              <w:t>Email address: r.o.evans@npt.gov.uk</w:t>
            </w:r>
          </w:p>
          <w:p w:rsidR="0034681E" w:rsidRPr="008B28E7" w:rsidRDefault="0034681E" w:rsidP="004E1C39">
            <w:pPr>
              <w:jc w:val="both"/>
              <w:rPr>
                <w:b/>
                <w:sz w:val="24"/>
                <w:szCs w:val="24"/>
              </w:rPr>
            </w:pPr>
          </w:p>
        </w:tc>
      </w:tr>
    </w:tbl>
    <w:p w:rsidR="0034681E" w:rsidRPr="00830DD1" w:rsidRDefault="0034681E" w:rsidP="0034681E"/>
    <w:p w:rsidR="0034681E" w:rsidRPr="00830DD1" w:rsidRDefault="0034681E" w:rsidP="0034681E"/>
    <w:p w:rsidR="0034681E" w:rsidRPr="00830DD1" w:rsidRDefault="0034681E" w:rsidP="0034681E"/>
    <w:p w:rsidR="0034681E" w:rsidRPr="00830DD1" w:rsidRDefault="0034681E" w:rsidP="0034681E"/>
    <w:p w:rsidR="0034681E" w:rsidRDefault="0034681E" w:rsidP="0034681E">
      <w:pPr>
        <w:rPr>
          <w:sz w:val="28"/>
          <w:szCs w:val="28"/>
        </w:rPr>
      </w:pPr>
    </w:p>
    <w:p w:rsidR="0034681E" w:rsidRDefault="0034681E" w:rsidP="0034681E">
      <w:pPr>
        <w:rPr>
          <w:sz w:val="28"/>
          <w:szCs w:val="28"/>
        </w:rPr>
      </w:pPr>
    </w:p>
    <w:p w:rsidR="0034681E" w:rsidRDefault="0034681E" w:rsidP="0034681E">
      <w:pPr>
        <w:rPr>
          <w:sz w:val="28"/>
          <w:szCs w:val="28"/>
        </w:rPr>
      </w:pPr>
    </w:p>
    <w:p w:rsidR="0034681E" w:rsidRPr="00EE5BC3" w:rsidRDefault="0034681E" w:rsidP="0034681E">
      <w:pPr>
        <w:keepNext/>
        <w:jc w:val="center"/>
        <w:rPr>
          <w:b/>
          <w:sz w:val="28"/>
          <w:szCs w:val="28"/>
        </w:rPr>
      </w:pPr>
      <w:r w:rsidRPr="00EE5BC3">
        <w:rPr>
          <w:b/>
          <w:sz w:val="28"/>
          <w:szCs w:val="28"/>
        </w:rPr>
        <w:t>Signatures and Line Manager Verification</w:t>
      </w:r>
    </w:p>
    <w:p w:rsidR="0034681E" w:rsidRDefault="0034681E" w:rsidP="0034681E">
      <w:pPr>
        <w:keepNext/>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Signed:   </w:t>
      </w:r>
      <w:r>
        <w:rPr>
          <w:noProof/>
          <w:sz w:val="24"/>
          <w:szCs w:val="24"/>
        </w:rPr>
        <w:drawing>
          <wp:inline distT="0" distB="0" distL="0" distR="0" wp14:anchorId="29DE064F" wp14:editId="45A4D313">
            <wp:extent cx="1612900" cy="304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elias Signature1 (2).png"/>
                    <pic:cNvPicPr/>
                  </pic:nvPicPr>
                  <pic:blipFill>
                    <a:blip r:embed="rId43">
                      <a:extLst>
                        <a:ext uri="{28A0092B-C50C-407E-A947-70E740481C1C}">
                          <a14:useLocalDpi xmlns:a14="http://schemas.microsoft.com/office/drawing/2010/main" val="0"/>
                        </a:ext>
                      </a:extLst>
                    </a:blip>
                    <a:stretch>
                      <a:fillRect/>
                    </a:stretch>
                  </pic:blipFill>
                  <pic:spPr>
                    <a:xfrm>
                      <a:off x="0" y="0"/>
                      <a:ext cx="1613011" cy="304821"/>
                    </a:xfrm>
                    <a:prstGeom prst="rect">
                      <a:avLst/>
                    </a:prstGeom>
                  </pic:spPr>
                </pic:pic>
              </a:graphicData>
            </a:graphic>
          </wp:inline>
        </w:drawing>
      </w:r>
      <w:r>
        <w:rPr>
          <w:sz w:val="24"/>
          <w:szCs w:val="24"/>
        </w:rPr>
        <w:t xml:space="preserve"> _ _ _ _ _ </w:t>
      </w:r>
      <w:r w:rsidRPr="008B28E7">
        <w:rPr>
          <w:sz w:val="24"/>
          <w:szCs w:val="24"/>
        </w:rPr>
        <w:t>(Learner</w:t>
      </w:r>
      <w:r>
        <w:rPr>
          <w:sz w:val="24"/>
          <w:szCs w:val="24"/>
        </w:rPr>
        <w:t>)</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21/02/2023 _ _ _ _ _ _ _ _ _ _</w:t>
      </w:r>
    </w:p>
    <w:p w:rsidR="0034681E" w:rsidRPr="008B28E7"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Default="0034681E" w:rsidP="0034681E">
      <w:pPr>
        <w:ind w:right="180"/>
        <w:jc w:val="both"/>
        <w:rPr>
          <w:b/>
          <w:sz w:val="24"/>
          <w:szCs w:val="24"/>
        </w:rPr>
      </w:pPr>
    </w:p>
    <w:p w:rsidR="0034681E" w:rsidRPr="008B28E7" w:rsidRDefault="0034681E" w:rsidP="0034681E">
      <w:pPr>
        <w:ind w:right="180"/>
        <w:jc w:val="both"/>
        <w:rPr>
          <w:b/>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b/>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_</w:t>
      </w:r>
      <w:r w:rsidRPr="001D478C">
        <w:rPr>
          <w:noProof/>
          <w:sz w:val="24"/>
          <w:szCs w:val="24"/>
        </w:rPr>
        <w:drawing>
          <wp:inline distT="0" distB="0" distL="0" distR="0" wp14:anchorId="5F425997" wp14:editId="0F73DFF5">
            <wp:extent cx="1019175" cy="639449"/>
            <wp:effectExtent l="0" t="0" r="0" b="8255"/>
            <wp:docPr id="2" name="Picture 2"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astore\sshs$\ss1490\My Documents\Electronic Signatur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94701" cy="686835"/>
                    </a:xfrm>
                    <a:prstGeom prst="rect">
                      <a:avLst/>
                    </a:prstGeom>
                    <a:noFill/>
                    <a:ln>
                      <a:noFill/>
                    </a:ln>
                  </pic:spPr>
                </pic:pic>
              </a:graphicData>
            </a:graphic>
          </wp:inline>
        </w:drawing>
      </w:r>
      <w:r>
        <w:rPr>
          <w:sz w:val="24"/>
          <w:szCs w:val="24"/>
        </w:rPr>
        <w:t xml:space="preserve"> _ _ _ _ _ _ _ _ _ _ _ _ _ _ _ _ _ _ (Observer</w:t>
      </w:r>
      <w:r w:rsidRPr="008B28E7">
        <w:rPr>
          <w:sz w:val="24"/>
          <w:szCs w:val="24"/>
        </w:rPr>
        <w:t>)</w:t>
      </w:r>
    </w:p>
    <w:p w:rsidR="0034681E" w:rsidRDefault="0034681E" w:rsidP="0034681E">
      <w:pPr>
        <w:pBdr>
          <w:top w:val="single" w:sz="6" w:space="1" w:color="auto"/>
          <w:left w:val="single" w:sz="6" w:space="1" w:color="auto"/>
          <w:bottom w:val="single" w:sz="6" w:space="1" w:color="auto"/>
          <w:right w:val="single" w:sz="6" w:space="1" w:color="auto"/>
        </w:pBdr>
        <w:jc w:val="both"/>
        <w:rPr>
          <w:sz w:val="24"/>
          <w:szCs w:val="24"/>
        </w:rPr>
      </w:pPr>
    </w:p>
    <w:p w:rsidR="0034681E" w:rsidRPr="008B28E7" w:rsidRDefault="0034681E" w:rsidP="0034681E">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24</w:t>
      </w:r>
      <w:r w:rsidRPr="001D478C">
        <w:rPr>
          <w:sz w:val="24"/>
          <w:szCs w:val="24"/>
          <w:vertAlign w:val="superscript"/>
        </w:rPr>
        <w:t>th</w:t>
      </w:r>
      <w:r>
        <w:rPr>
          <w:sz w:val="24"/>
          <w:szCs w:val="24"/>
        </w:rPr>
        <w:t xml:space="preserve"> February 2023</w:t>
      </w:r>
    </w:p>
    <w:p w:rsidR="0034681E" w:rsidRDefault="0034681E" w:rsidP="0034681E">
      <w:pPr>
        <w:ind w:right="180"/>
        <w:jc w:val="both"/>
        <w:rPr>
          <w:b/>
          <w:sz w:val="24"/>
          <w:szCs w:val="24"/>
        </w:rPr>
      </w:pPr>
    </w:p>
    <w:p w:rsidR="0034681E" w:rsidRDefault="0034681E" w:rsidP="0034681E">
      <w:pPr>
        <w:ind w:right="180"/>
        <w:jc w:val="both"/>
        <w:rPr>
          <w:b/>
          <w:sz w:val="24"/>
          <w:szCs w:val="24"/>
        </w:rPr>
      </w:pPr>
    </w:p>
    <w:p w:rsidR="0034681E" w:rsidRDefault="0034681E" w:rsidP="0034681E">
      <w:pPr>
        <w:ind w:right="180"/>
        <w:jc w:val="both"/>
        <w:rPr>
          <w:b/>
          <w:sz w:val="24"/>
          <w:szCs w:val="24"/>
        </w:rPr>
      </w:pPr>
    </w:p>
    <w:tbl>
      <w:tblPr>
        <w:tblStyle w:val="TableGrid"/>
        <w:tblW w:w="0" w:type="auto"/>
        <w:tblLook w:val="04A0" w:firstRow="1" w:lastRow="0" w:firstColumn="1" w:lastColumn="0" w:noHBand="0" w:noVBand="1"/>
      </w:tblPr>
      <w:tblGrid>
        <w:gridCol w:w="10070"/>
      </w:tblGrid>
      <w:tr w:rsidR="0034681E" w:rsidTr="004E1C39">
        <w:tc>
          <w:tcPr>
            <w:tcW w:w="10070" w:type="dxa"/>
          </w:tcPr>
          <w:p w:rsidR="0034681E" w:rsidRPr="00D3203C" w:rsidRDefault="0034681E" w:rsidP="004E1C39">
            <w:pPr>
              <w:ind w:right="180"/>
              <w:jc w:val="both"/>
              <w:rPr>
                <w:b/>
                <w:sz w:val="24"/>
                <w:szCs w:val="24"/>
              </w:rPr>
            </w:pPr>
            <w:r w:rsidRPr="00D3203C">
              <w:rPr>
                <w:b/>
                <w:sz w:val="24"/>
                <w:szCs w:val="24"/>
              </w:rPr>
              <w:t xml:space="preserve">Mentors Report (to be completed by the mentor) </w:t>
            </w:r>
          </w:p>
          <w:p w:rsidR="0034681E" w:rsidRPr="00D3203C" w:rsidRDefault="0034681E" w:rsidP="004E1C39">
            <w:pPr>
              <w:ind w:right="180"/>
              <w:jc w:val="both"/>
              <w:rPr>
                <w:b/>
                <w:sz w:val="24"/>
                <w:szCs w:val="24"/>
              </w:rPr>
            </w:pPr>
          </w:p>
          <w:p w:rsidR="0034681E" w:rsidRPr="00D3203C" w:rsidRDefault="0034681E" w:rsidP="004E1C39">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rsidR="0034681E" w:rsidRPr="00D3203C" w:rsidRDefault="0034681E" w:rsidP="004E1C39">
            <w:pPr>
              <w:ind w:right="180"/>
              <w:jc w:val="both"/>
              <w:rPr>
                <w:sz w:val="24"/>
                <w:szCs w:val="24"/>
              </w:rPr>
            </w:pPr>
          </w:p>
          <w:p w:rsidR="0034681E" w:rsidRPr="00D3203C" w:rsidRDefault="0034681E" w:rsidP="004E1C39">
            <w:pPr>
              <w:ind w:right="180"/>
              <w:jc w:val="both"/>
              <w:rPr>
                <w:sz w:val="24"/>
                <w:szCs w:val="24"/>
              </w:rPr>
            </w:pPr>
            <w:r w:rsidRPr="00D3203C">
              <w:rPr>
                <w:sz w:val="24"/>
                <w:szCs w:val="24"/>
              </w:rPr>
              <w:t>Signed_</w:t>
            </w:r>
            <w:r w:rsidRPr="001D478C">
              <w:rPr>
                <w:noProof/>
                <w:sz w:val="24"/>
                <w:szCs w:val="24"/>
              </w:rPr>
              <w:drawing>
                <wp:inline distT="0" distB="0" distL="0" distR="0" wp14:anchorId="6B637545" wp14:editId="6196CBE7">
                  <wp:extent cx="1281885" cy="447040"/>
                  <wp:effectExtent l="0" t="0" r="0" b="0"/>
                  <wp:docPr id="3" name="Picture 3"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astore\sshs$\ss1490\My Documents\Electronic Signature.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52693" cy="471733"/>
                          </a:xfrm>
                          <a:prstGeom prst="rect">
                            <a:avLst/>
                          </a:prstGeom>
                          <a:noFill/>
                          <a:ln>
                            <a:noFill/>
                          </a:ln>
                        </pic:spPr>
                      </pic:pic>
                    </a:graphicData>
                  </a:graphic>
                </wp:inline>
              </w:drawing>
            </w:r>
            <w:r w:rsidRPr="00D3203C">
              <w:rPr>
                <w:sz w:val="24"/>
                <w:szCs w:val="24"/>
              </w:rPr>
              <w:t>_______________________ (Mentor)</w:t>
            </w:r>
          </w:p>
          <w:p w:rsidR="0034681E" w:rsidRPr="00D3203C" w:rsidRDefault="0034681E" w:rsidP="004E1C39">
            <w:pPr>
              <w:ind w:right="180"/>
              <w:jc w:val="both"/>
              <w:rPr>
                <w:sz w:val="24"/>
                <w:szCs w:val="24"/>
              </w:rPr>
            </w:pPr>
          </w:p>
          <w:p w:rsidR="0034681E" w:rsidRPr="00D3203C" w:rsidRDefault="0034681E" w:rsidP="004E1C39">
            <w:pPr>
              <w:ind w:right="180"/>
              <w:jc w:val="both"/>
              <w:rPr>
                <w:sz w:val="24"/>
                <w:szCs w:val="24"/>
              </w:rPr>
            </w:pPr>
            <w:r w:rsidRPr="00D3203C">
              <w:rPr>
                <w:sz w:val="24"/>
                <w:szCs w:val="24"/>
              </w:rPr>
              <w:t>Date _</w:t>
            </w:r>
            <w:r>
              <w:rPr>
                <w:sz w:val="24"/>
                <w:szCs w:val="24"/>
              </w:rPr>
              <w:t>24</w:t>
            </w:r>
            <w:r w:rsidRPr="001D478C">
              <w:rPr>
                <w:sz w:val="24"/>
                <w:szCs w:val="24"/>
                <w:vertAlign w:val="superscript"/>
              </w:rPr>
              <w:t>th</w:t>
            </w:r>
            <w:r>
              <w:rPr>
                <w:sz w:val="24"/>
                <w:szCs w:val="24"/>
              </w:rPr>
              <w:t xml:space="preserve"> February 2023</w:t>
            </w:r>
            <w:r w:rsidRPr="00D3203C">
              <w:rPr>
                <w:sz w:val="24"/>
                <w:szCs w:val="24"/>
              </w:rPr>
              <w:t>___</w:t>
            </w:r>
          </w:p>
          <w:p w:rsidR="0034681E" w:rsidRPr="001E2EB6" w:rsidRDefault="0034681E" w:rsidP="004E1C39">
            <w:pPr>
              <w:ind w:right="180"/>
              <w:jc w:val="both"/>
              <w:rPr>
                <w:sz w:val="24"/>
                <w:szCs w:val="24"/>
                <w:highlight w:val="magenta"/>
              </w:rPr>
            </w:pPr>
          </w:p>
          <w:p w:rsidR="0034681E" w:rsidRPr="00706BB5" w:rsidRDefault="0034681E" w:rsidP="004E1C39">
            <w:pPr>
              <w:keepNext/>
              <w:jc w:val="center"/>
              <w:rPr>
                <w:b/>
                <w:sz w:val="24"/>
                <w:szCs w:val="24"/>
                <w:highlight w:val="magenta"/>
              </w:rPr>
            </w:pPr>
          </w:p>
        </w:tc>
      </w:tr>
    </w:tbl>
    <w:p w:rsidR="0034681E" w:rsidRDefault="0034681E" w:rsidP="0034681E">
      <w:pPr>
        <w:ind w:right="180"/>
        <w:jc w:val="both"/>
        <w:rPr>
          <w:b/>
          <w:sz w:val="24"/>
          <w:szCs w:val="24"/>
        </w:rPr>
      </w:pPr>
    </w:p>
    <w:p w:rsidR="0034681E" w:rsidRPr="008B28E7" w:rsidRDefault="0034681E" w:rsidP="0034681E">
      <w:pPr>
        <w:ind w:right="180"/>
        <w:jc w:val="both"/>
        <w:rPr>
          <w:b/>
          <w:sz w:val="24"/>
          <w:szCs w:val="24"/>
        </w:rPr>
      </w:pPr>
    </w:p>
    <w:p w:rsidR="0034681E" w:rsidRDefault="0034681E" w:rsidP="0034681E">
      <w:pPr>
        <w:ind w:right="180"/>
        <w:jc w:val="both"/>
        <w:rPr>
          <w:b/>
          <w:bCs/>
          <w:sz w:val="24"/>
          <w:szCs w:val="24"/>
        </w:rPr>
      </w:pPr>
    </w:p>
    <w:p w:rsidR="0034681E" w:rsidRPr="00706BB5" w:rsidRDefault="0034681E" w:rsidP="0034681E">
      <w:pPr>
        <w:ind w:right="180"/>
        <w:jc w:val="both"/>
        <w:rPr>
          <w:b/>
          <w:bCs/>
          <w:sz w:val="24"/>
          <w:szCs w:val="24"/>
        </w:rPr>
      </w:pPr>
      <w:r w:rsidRPr="00F15354">
        <w:rPr>
          <w:b/>
          <w:bCs/>
          <w:sz w:val="24"/>
          <w:szCs w:val="24"/>
        </w:rPr>
        <w:t xml:space="preserve"> Line manager verification.</w:t>
      </w:r>
    </w:p>
    <w:p w:rsidR="0034681E" w:rsidRPr="00C57D24" w:rsidRDefault="0034681E" w:rsidP="0034681E">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w:t>
      </w:r>
      <w:r w:rsidRPr="00E3288D">
        <w:rPr>
          <w:color w:val="auto"/>
          <w:sz w:val="24"/>
          <w:szCs w:val="24"/>
        </w:rPr>
        <w:lastRenderedPageBreak/>
        <w:t>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rsidR="0034681E" w:rsidRPr="008B28E7" w:rsidRDefault="0034681E" w:rsidP="0034681E">
      <w:pPr>
        <w:overflowPunct/>
        <w:autoSpaceDE/>
        <w:autoSpaceDN/>
        <w:adjustRightInd/>
        <w:jc w:val="both"/>
        <w:textAlignment w:val="auto"/>
        <w:rPr>
          <w:color w:val="auto"/>
          <w:sz w:val="24"/>
          <w:szCs w:val="24"/>
        </w:rPr>
      </w:pPr>
    </w:p>
    <w:p w:rsidR="0034681E" w:rsidRPr="008B28E7" w:rsidRDefault="0034681E" w:rsidP="0034681E">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34681E" w:rsidRPr="008B28E7" w:rsidRDefault="0034681E" w:rsidP="0034681E">
      <w:pPr>
        <w:overflowPunct/>
        <w:autoSpaceDE/>
        <w:autoSpaceDN/>
        <w:adjustRightInd/>
        <w:jc w:val="both"/>
        <w:textAlignment w:val="auto"/>
        <w:rPr>
          <w:color w:val="auto"/>
          <w:sz w:val="24"/>
          <w:szCs w:val="24"/>
        </w:rPr>
      </w:pP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rsidR="0034681E" w:rsidRPr="008B28E7" w:rsidRDefault="0034681E" w:rsidP="0034681E">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rsidR="0034681E" w:rsidRDefault="0034681E" w:rsidP="0034681E">
      <w:pPr>
        <w:numPr>
          <w:ilvl w:val="0"/>
          <w:numId w:val="48"/>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rsidR="0034681E" w:rsidRPr="001E2EB6" w:rsidRDefault="0034681E" w:rsidP="0034681E">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rsidR="0034681E" w:rsidRPr="003E54CF" w:rsidRDefault="0034681E" w:rsidP="0034681E">
      <w:pPr>
        <w:numPr>
          <w:ilvl w:val="0"/>
          <w:numId w:val="18"/>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rsidR="0034681E" w:rsidRPr="003E54CF" w:rsidRDefault="0034681E" w:rsidP="0034681E">
      <w:pPr>
        <w:numPr>
          <w:ilvl w:val="0"/>
          <w:numId w:val="18"/>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34681E" w:rsidRPr="003E54CF" w:rsidRDefault="0034681E" w:rsidP="0034681E">
      <w:pPr>
        <w:overflowPunct/>
        <w:autoSpaceDE/>
        <w:autoSpaceDN/>
        <w:adjustRightInd/>
        <w:ind w:left="720"/>
        <w:jc w:val="both"/>
        <w:textAlignment w:val="auto"/>
        <w:rPr>
          <w:color w:val="auto"/>
          <w:sz w:val="24"/>
          <w:szCs w:val="24"/>
        </w:rPr>
      </w:pPr>
    </w:p>
    <w:p w:rsidR="0034681E" w:rsidRDefault="0034681E" w:rsidP="0034681E">
      <w:pPr>
        <w:overflowPunct/>
        <w:autoSpaceDE/>
        <w:autoSpaceDN/>
        <w:adjustRightInd/>
        <w:jc w:val="both"/>
        <w:textAlignment w:val="auto"/>
        <w:rPr>
          <w:color w:val="auto"/>
          <w:sz w:val="24"/>
          <w:szCs w:val="24"/>
        </w:rPr>
      </w:pPr>
    </w:p>
    <w:p w:rsidR="0034681E" w:rsidRDefault="0034681E" w:rsidP="0034681E">
      <w:pPr>
        <w:overflowPunct/>
        <w:autoSpaceDE/>
        <w:autoSpaceDN/>
        <w:adjustRightInd/>
        <w:jc w:val="both"/>
        <w:textAlignment w:val="auto"/>
        <w:rPr>
          <w:color w:val="auto"/>
          <w:sz w:val="24"/>
          <w:szCs w:val="24"/>
        </w:rPr>
      </w:pPr>
    </w:p>
    <w:p w:rsidR="0034681E" w:rsidRPr="008B28E7" w:rsidRDefault="0034681E" w:rsidP="0034681E">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34681E" w:rsidRPr="008B28E7" w:rsidRDefault="0034681E" w:rsidP="0034681E">
      <w:pPr>
        <w:overflowPunct/>
        <w:autoSpaceDE/>
        <w:autoSpaceDN/>
        <w:adjustRightInd/>
        <w:jc w:val="both"/>
        <w:textAlignment w:val="auto"/>
        <w:rPr>
          <w:color w:val="auto"/>
          <w:sz w:val="24"/>
          <w:szCs w:val="24"/>
        </w:rPr>
      </w:pPr>
    </w:p>
    <w:p w:rsidR="0034681E" w:rsidRPr="008B28E7" w:rsidRDefault="0034681E" w:rsidP="0034681E">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34681E" w:rsidRDefault="0034681E" w:rsidP="0034681E">
      <w:pPr>
        <w:keepNext/>
        <w:pBdr>
          <w:top w:val="single" w:sz="6" w:space="1" w:color="auto"/>
          <w:left w:val="single" w:sz="6" w:space="1" w:color="auto"/>
          <w:bottom w:val="single" w:sz="6" w:space="31" w:color="auto"/>
          <w:right w:val="single" w:sz="6" w:space="1" w:color="auto"/>
        </w:pBdr>
        <w:tabs>
          <w:tab w:val="left" w:pos="4080"/>
        </w:tabs>
        <w:spacing w:before="240" w:after="60"/>
        <w:jc w:val="both"/>
        <w:rPr>
          <w:caps/>
          <w:sz w:val="24"/>
          <w:szCs w:val="24"/>
        </w:rPr>
      </w:pPr>
      <w:r>
        <w:rPr>
          <w:caps/>
          <w:sz w:val="24"/>
          <w:szCs w:val="24"/>
        </w:rPr>
        <w:tab/>
      </w:r>
    </w:p>
    <w:p w:rsidR="0034681E" w:rsidRPr="008B28E7"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R.O.Evans</w:t>
      </w:r>
    </w:p>
    <w:p w:rsidR="0034681E" w:rsidRPr="008B28E7"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w:t>
      </w:r>
      <w:r w:rsidRPr="00FD24BD">
        <w:rPr>
          <w:noProof/>
          <w:sz w:val="24"/>
          <w:szCs w:val="24"/>
        </w:rPr>
        <w:drawing>
          <wp:inline distT="0" distB="0" distL="0" distR="0" wp14:anchorId="71195639" wp14:editId="740DCBD4">
            <wp:extent cx="1265497" cy="441325"/>
            <wp:effectExtent l="0" t="0" r="0" b="0"/>
            <wp:docPr id="5" name="Picture 5"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sastore\sshs$\ss1490\My Documents\Electronic Signature.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276911" cy="445306"/>
                    </a:xfrm>
                    <a:prstGeom prst="rect">
                      <a:avLst/>
                    </a:prstGeom>
                    <a:noFill/>
                    <a:ln>
                      <a:noFill/>
                    </a:ln>
                  </pic:spPr>
                </pic:pic>
              </a:graphicData>
            </a:graphic>
          </wp:inline>
        </w:drawing>
      </w:r>
      <w:r w:rsidRPr="00B577D3">
        <w:rPr>
          <w:sz w:val="24"/>
          <w:szCs w:val="24"/>
        </w:rPr>
        <w:t>_ _ _ _ _ _ _</w:t>
      </w:r>
    </w:p>
    <w:p w:rsidR="0034681E" w:rsidRPr="008B28E7"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 xml:space="preserve">_ </w:t>
      </w:r>
      <w:r>
        <w:rPr>
          <w:sz w:val="24"/>
          <w:szCs w:val="24"/>
        </w:rPr>
        <w:t>24</w:t>
      </w:r>
      <w:r w:rsidRPr="00FD24BD">
        <w:rPr>
          <w:sz w:val="24"/>
          <w:szCs w:val="24"/>
          <w:vertAlign w:val="superscript"/>
        </w:rPr>
        <w:t>th</w:t>
      </w:r>
      <w:r>
        <w:rPr>
          <w:sz w:val="24"/>
          <w:szCs w:val="24"/>
        </w:rPr>
        <w:t xml:space="preserve"> February 2023</w:t>
      </w:r>
      <w:r w:rsidRPr="00B577D3">
        <w:rPr>
          <w:sz w:val="24"/>
          <w:szCs w:val="24"/>
        </w:rPr>
        <w:t xml:space="preserve"> _ _ _ _ _ _ _</w:t>
      </w:r>
    </w:p>
    <w:p w:rsidR="0034681E" w:rsidRPr="008B28E7" w:rsidRDefault="0034681E" w:rsidP="0034681E">
      <w:pPr>
        <w:overflowPunct/>
        <w:autoSpaceDE/>
        <w:autoSpaceDN/>
        <w:adjustRightInd/>
        <w:jc w:val="both"/>
        <w:textAlignment w:val="auto"/>
        <w:rPr>
          <w:color w:val="auto"/>
          <w:sz w:val="24"/>
          <w:szCs w:val="24"/>
          <w:lang w:val="en"/>
        </w:rPr>
      </w:pPr>
    </w:p>
    <w:p w:rsidR="0034681E" w:rsidRPr="008B28E7" w:rsidRDefault="0034681E" w:rsidP="0034681E">
      <w:pPr>
        <w:overflowPunct/>
        <w:autoSpaceDE/>
        <w:autoSpaceDN/>
        <w:adjustRightInd/>
        <w:jc w:val="both"/>
        <w:textAlignment w:val="auto"/>
        <w:rPr>
          <w:color w:val="auto"/>
          <w:sz w:val="24"/>
          <w:szCs w:val="24"/>
          <w:lang w:val="en"/>
        </w:rPr>
      </w:pPr>
    </w:p>
    <w:p w:rsidR="0034681E" w:rsidRPr="008B28E7" w:rsidRDefault="0034681E" w:rsidP="0034681E">
      <w:pPr>
        <w:overflowPunct/>
        <w:autoSpaceDE/>
        <w:autoSpaceDN/>
        <w:adjustRightInd/>
        <w:jc w:val="both"/>
        <w:textAlignment w:val="auto"/>
        <w:rPr>
          <w:color w:val="auto"/>
          <w:sz w:val="24"/>
          <w:szCs w:val="24"/>
        </w:rPr>
      </w:pPr>
    </w:p>
    <w:p w:rsidR="0034681E" w:rsidRPr="00B436BF" w:rsidRDefault="0034681E" w:rsidP="0034681E">
      <w:pPr>
        <w:overflowPunct/>
        <w:autoSpaceDE/>
        <w:autoSpaceDN/>
        <w:adjustRightInd/>
        <w:jc w:val="both"/>
        <w:textAlignment w:val="auto"/>
        <w:rPr>
          <w:caps/>
          <w:sz w:val="24"/>
          <w:szCs w:val="24"/>
        </w:rPr>
      </w:pPr>
      <w:r w:rsidRPr="00B436BF">
        <w:rPr>
          <w:b/>
          <w:caps/>
          <w:sz w:val="24"/>
          <w:szCs w:val="24"/>
        </w:rPr>
        <w:lastRenderedPageBreak/>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rsidR="0034681E" w:rsidRPr="00EE5BC3"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34681E" w:rsidRPr="00B436BF"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rsidR="0034681E" w:rsidRPr="00B436BF"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rsidR="0034681E" w:rsidRPr="00B436BF"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rsidR="0034681E" w:rsidRPr="008B28E7" w:rsidRDefault="0034681E" w:rsidP="0034681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rsidR="0034681E" w:rsidRPr="00C368FA" w:rsidRDefault="0034681E" w:rsidP="0034681E">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rsidR="0034681E" w:rsidRPr="00DA5682" w:rsidRDefault="0034681E" w:rsidP="0034681E">
      <w:pPr>
        <w:tabs>
          <w:tab w:val="left" w:pos="1590"/>
        </w:tabs>
        <w:jc w:val="both"/>
        <w:rPr>
          <w:b/>
          <w:sz w:val="24"/>
          <w:szCs w:val="24"/>
        </w:rPr>
      </w:pPr>
    </w:p>
    <w:p w:rsidR="0034681E" w:rsidRPr="00DA5682" w:rsidRDefault="0034681E" w:rsidP="0034681E">
      <w:pPr>
        <w:overflowPunct/>
        <w:autoSpaceDE/>
        <w:autoSpaceDN/>
        <w:adjustRightInd/>
        <w:textAlignment w:val="auto"/>
        <w:rPr>
          <w:color w:val="auto"/>
          <w:sz w:val="24"/>
          <w:szCs w:val="24"/>
        </w:rPr>
      </w:pPr>
    </w:p>
    <w:p w:rsidR="0034681E" w:rsidRPr="00DA5682" w:rsidRDefault="0034681E" w:rsidP="0034681E">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34681E" w:rsidRPr="00DA5682" w:rsidRDefault="0034681E" w:rsidP="0034681E">
      <w:pPr>
        <w:ind w:right="72"/>
        <w:rPr>
          <w:b/>
          <w:bCs/>
          <w:sz w:val="24"/>
          <w:szCs w:val="24"/>
        </w:rPr>
      </w:pPr>
    </w:p>
    <w:p w:rsidR="0034681E" w:rsidRPr="00DA5682" w:rsidRDefault="0034681E" w:rsidP="0034681E">
      <w:pPr>
        <w:ind w:right="72"/>
        <w:jc w:val="center"/>
        <w:rPr>
          <w:b/>
          <w:bCs/>
          <w:sz w:val="24"/>
          <w:szCs w:val="24"/>
        </w:rPr>
      </w:pPr>
      <w:r w:rsidRPr="00DA5682">
        <w:rPr>
          <w:b/>
          <w:bCs/>
          <w:sz w:val="24"/>
          <w:szCs w:val="24"/>
        </w:rPr>
        <w:t>GRADUATE CERTIFICATE IN CONSOLIDATION OF SOCIAL WORK PRACTICE</w:t>
      </w:r>
    </w:p>
    <w:p w:rsidR="0034681E" w:rsidRPr="00DA5682" w:rsidRDefault="0034681E" w:rsidP="0034681E">
      <w:pPr>
        <w:ind w:right="72"/>
        <w:jc w:val="center"/>
        <w:rPr>
          <w:b/>
          <w:bCs/>
          <w:sz w:val="24"/>
          <w:szCs w:val="24"/>
        </w:rPr>
      </w:pPr>
    </w:p>
    <w:p w:rsidR="0034681E" w:rsidRPr="00DA5682" w:rsidRDefault="0034681E" w:rsidP="0034681E">
      <w:pPr>
        <w:ind w:right="72"/>
        <w:jc w:val="center"/>
        <w:rPr>
          <w:b/>
          <w:bCs/>
          <w:sz w:val="24"/>
          <w:szCs w:val="24"/>
        </w:rPr>
      </w:pPr>
      <w:r w:rsidRPr="00DA5682">
        <w:rPr>
          <w:b/>
          <w:bCs/>
          <w:sz w:val="24"/>
          <w:szCs w:val="24"/>
        </w:rPr>
        <w:t xml:space="preserve">LEARNER AND EMPLOYER’S LEARNING AGREEMENT </w:t>
      </w:r>
    </w:p>
    <w:p w:rsidR="0034681E" w:rsidRPr="00DA5682" w:rsidRDefault="0034681E" w:rsidP="0034681E">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4681E" w:rsidRPr="00DA5682" w:rsidTr="004E1C39">
        <w:tc>
          <w:tcPr>
            <w:tcW w:w="2808" w:type="dxa"/>
            <w:tcBorders>
              <w:top w:val="single" w:sz="4" w:space="0" w:color="auto"/>
              <w:left w:val="single" w:sz="4" w:space="0" w:color="auto"/>
              <w:bottom w:val="single" w:sz="4" w:space="0" w:color="auto"/>
              <w:right w:val="single" w:sz="4" w:space="0" w:color="auto"/>
            </w:tcBorders>
          </w:tcPr>
          <w:p w:rsidR="0034681E" w:rsidRPr="00DA5682" w:rsidRDefault="0034681E" w:rsidP="004E1C39">
            <w:pPr>
              <w:rPr>
                <w:sz w:val="24"/>
                <w:szCs w:val="24"/>
              </w:rPr>
            </w:pPr>
          </w:p>
          <w:p w:rsidR="0034681E" w:rsidRPr="00DA5682" w:rsidRDefault="0034681E" w:rsidP="004E1C39">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34681E" w:rsidRDefault="0034681E" w:rsidP="004E1C39">
            <w:pPr>
              <w:rPr>
                <w:sz w:val="24"/>
                <w:szCs w:val="24"/>
              </w:rPr>
            </w:pPr>
          </w:p>
          <w:p w:rsidR="0034681E" w:rsidRPr="00DA5682" w:rsidRDefault="0034681E" w:rsidP="004E1C39">
            <w:pPr>
              <w:rPr>
                <w:sz w:val="24"/>
                <w:szCs w:val="24"/>
              </w:rPr>
            </w:pPr>
            <w:r>
              <w:rPr>
                <w:sz w:val="24"/>
                <w:szCs w:val="24"/>
              </w:rPr>
              <w:t>Emelia Kalongo</w:t>
            </w:r>
          </w:p>
        </w:tc>
      </w:tr>
      <w:tr w:rsidR="0034681E" w:rsidRPr="00DA5682" w:rsidTr="004E1C39">
        <w:tc>
          <w:tcPr>
            <w:tcW w:w="2808" w:type="dxa"/>
            <w:tcBorders>
              <w:top w:val="single" w:sz="4" w:space="0" w:color="auto"/>
              <w:left w:val="single" w:sz="4" w:space="0" w:color="auto"/>
              <w:bottom w:val="single" w:sz="4" w:space="0" w:color="auto"/>
              <w:right w:val="single" w:sz="4" w:space="0" w:color="auto"/>
            </w:tcBorders>
          </w:tcPr>
          <w:p w:rsidR="0034681E" w:rsidRPr="00DA5682" w:rsidRDefault="0034681E" w:rsidP="004E1C39">
            <w:pPr>
              <w:rPr>
                <w:sz w:val="24"/>
                <w:szCs w:val="24"/>
              </w:rPr>
            </w:pPr>
          </w:p>
          <w:p w:rsidR="0034681E" w:rsidRPr="00DA5682" w:rsidRDefault="0034681E" w:rsidP="004E1C39">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34681E" w:rsidRDefault="0034681E" w:rsidP="004E1C39">
            <w:pPr>
              <w:rPr>
                <w:sz w:val="24"/>
                <w:szCs w:val="24"/>
              </w:rPr>
            </w:pPr>
          </w:p>
          <w:p w:rsidR="0034681E" w:rsidRPr="00DA5682" w:rsidRDefault="0034681E" w:rsidP="004E1C39">
            <w:pPr>
              <w:rPr>
                <w:sz w:val="24"/>
                <w:szCs w:val="24"/>
              </w:rPr>
            </w:pPr>
            <w:r>
              <w:rPr>
                <w:sz w:val="24"/>
                <w:szCs w:val="24"/>
              </w:rPr>
              <w:t>Afan community Network Team</w:t>
            </w:r>
          </w:p>
        </w:tc>
      </w:tr>
      <w:tr w:rsidR="0034681E" w:rsidRPr="00DA5682" w:rsidTr="004E1C39">
        <w:tc>
          <w:tcPr>
            <w:tcW w:w="2808" w:type="dxa"/>
            <w:tcBorders>
              <w:top w:val="single" w:sz="4" w:space="0" w:color="auto"/>
              <w:left w:val="single" w:sz="4" w:space="0" w:color="auto"/>
              <w:bottom w:val="single" w:sz="4" w:space="0" w:color="auto"/>
              <w:right w:val="single" w:sz="4" w:space="0" w:color="auto"/>
            </w:tcBorders>
          </w:tcPr>
          <w:p w:rsidR="0034681E" w:rsidRPr="00DA5682" w:rsidRDefault="0034681E" w:rsidP="004E1C39">
            <w:pPr>
              <w:rPr>
                <w:sz w:val="24"/>
                <w:szCs w:val="24"/>
              </w:rPr>
            </w:pPr>
          </w:p>
          <w:p w:rsidR="0034681E" w:rsidRPr="00DA5682" w:rsidRDefault="0034681E" w:rsidP="004E1C39">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34681E" w:rsidRDefault="0034681E" w:rsidP="004E1C39">
            <w:pPr>
              <w:rPr>
                <w:sz w:val="24"/>
                <w:szCs w:val="24"/>
              </w:rPr>
            </w:pPr>
          </w:p>
          <w:p w:rsidR="0034681E" w:rsidRPr="00DA5682" w:rsidRDefault="0034681E" w:rsidP="004E1C39">
            <w:pPr>
              <w:rPr>
                <w:sz w:val="24"/>
                <w:szCs w:val="24"/>
              </w:rPr>
            </w:pPr>
            <w:r>
              <w:rPr>
                <w:sz w:val="24"/>
                <w:szCs w:val="24"/>
              </w:rPr>
              <w:t>Richard O. Evans</w:t>
            </w:r>
          </w:p>
        </w:tc>
      </w:tr>
      <w:tr w:rsidR="0034681E" w:rsidRPr="00DA5682" w:rsidTr="004E1C39">
        <w:tc>
          <w:tcPr>
            <w:tcW w:w="2808" w:type="dxa"/>
            <w:tcBorders>
              <w:top w:val="single" w:sz="4" w:space="0" w:color="auto"/>
              <w:left w:val="single" w:sz="4" w:space="0" w:color="auto"/>
              <w:bottom w:val="single" w:sz="4" w:space="0" w:color="auto"/>
              <w:right w:val="single" w:sz="4" w:space="0" w:color="auto"/>
            </w:tcBorders>
          </w:tcPr>
          <w:p w:rsidR="0034681E" w:rsidRPr="00DA5682" w:rsidRDefault="0034681E" w:rsidP="004E1C39">
            <w:pPr>
              <w:rPr>
                <w:sz w:val="24"/>
                <w:szCs w:val="24"/>
              </w:rPr>
            </w:pPr>
          </w:p>
          <w:p w:rsidR="0034681E" w:rsidRPr="00DA5682" w:rsidRDefault="0034681E" w:rsidP="004E1C39">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34681E" w:rsidRDefault="0034681E" w:rsidP="004E1C39">
            <w:pPr>
              <w:rPr>
                <w:sz w:val="24"/>
                <w:szCs w:val="24"/>
              </w:rPr>
            </w:pPr>
          </w:p>
          <w:p w:rsidR="0034681E" w:rsidRPr="00DA5682" w:rsidRDefault="0034681E" w:rsidP="004E1C39">
            <w:pPr>
              <w:rPr>
                <w:sz w:val="24"/>
                <w:szCs w:val="24"/>
              </w:rPr>
            </w:pPr>
            <w:r>
              <w:rPr>
                <w:sz w:val="24"/>
                <w:szCs w:val="24"/>
              </w:rPr>
              <w:t>Richard O. Evans</w:t>
            </w:r>
          </w:p>
        </w:tc>
      </w:tr>
    </w:tbl>
    <w:p w:rsidR="0034681E" w:rsidRPr="00DA5682" w:rsidRDefault="0034681E" w:rsidP="0034681E">
      <w:pPr>
        <w:rPr>
          <w:sz w:val="24"/>
          <w:szCs w:val="24"/>
        </w:rPr>
      </w:pPr>
    </w:p>
    <w:p w:rsidR="0034681E" w:rsidRPr="00DA5682" w:rsidRDefault="0034681E" w:rsidP="0034681E">
      <w:pPr>
        <w:rPr>
          <w:sz w:val="24"/>
          <w:szCs w:val="24"/>
        </w:rPr>
      </w:pPr>
      <w:r w:rsidRPr="00DA5682">
        <w:rPr>
          <w:b/>
          <w:sz w:val="24"/>
          <w:szCs w:val="24"/>
        </w:rPr>
        <w:t>Study Duty</w:t>
      </w:r>
    </w:p>
    <w:p w:rsidR="0034681E" w:rsidRPr="00DA5682" w:rsidRDefault="0034681E" w:rsidP="0034681E">
      <w:pPr>
        <w:rPr>
          <w:sz w:val="24"/>
          <w:szCs w:val="24"/>
        </w:rPr>
      </w:pPr>
    </w:p>
    <w:p w:rsidR="0034681E" w:rsidRPr="00DA5682" w:rsidRDefault="0034681E" w:rsidP="0034681E">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34681E" w:rsidRPr="00DA5682" w:rsidRDefault="0034681E" w:rsidP="0034681E">
      <w:pPr>
        <w:pStyle w:val="Title"/>
        <w:ind w:right="-1"/>
        <w:jc w:val="left"/>
        <w:rPr>
          <w:rFonts w:cs="Arial"/>
          <w:b w:val="0"/>
          <w:szCs w:val="24"/>
        </w:rPr>
      </w:pPr>
    </w:p>
    <w:p w:rsidR="0034681E" w:rsidRPr="00EC3A85" w:rsidRDefault="0034681E" w:rsidP="0034681E">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34681E" w:rsidRPr="00377884" w:rsidRDefault="0034681E" w:rsidP="0034681E">
      <w:pPr>
        <w:rPr>
          <w:sz w:val="24"/>
          <w:szCs w:val="24"/>
        </w:rPr>
      </w:pPr>
    </w:p>
    <w:p w:rsidR="0034681E" w:rsidRPr="00DA5682" w:rsidRDefault="0034681E" w:rsidP="0034681E">
      <w:pPr>
        <w:rPr>
          <w:b/>
          <w:sz w:val="24"/>
          <w:szCs w:val="24"/>
        </w:rPr>
      </w:pPr>
      <w:r w:rsidRPr="00BC4ED3">
        <w:rPr>
          <w:b/>
          <w:sz w:val="24"/>
          <w:szCs w:val="24"/>
        </w:rPr>
        <w:t>Study Leave</w:t>
      </w:r>
      <w:r w:rsidRPr="00DA5682">
        <w:rPr>
          <w:b/>
          <w:sz w:val="24"/>
          <w:szCs w:val="24"/>
        </w:rPr>
        <w:t xml:space="preserve"> </w:t>
      </w:r>
    </w:p>
    <w:p w:rsidR="0034681E" w:rsidRPr="00DA5682" w:rsidRDefault="0034681E" w:rsidP="0034681E">
      <w:pPr>
        <w:rPr>
          <w:sz w:val="24"/>
          <w:szCs w:val="24"/>
        </w:rPr>
      </w:pPr>
    </w:p>
    <w:p w:rsidR="0034681E" w:rsidRDefault="0034681E" w:rsidP="0034681E">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34681E" w:rsidRPr="00DA5682" w:rsidRDefault="0034681E" w:rsidP="0034681E">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34681E" w:rsidRPr="00DA5682" w:rsidRDefault="0034681E" w:rsidP="0034681E">
      <w:pPr>
        <w:rPr>
          <w:sz w:val="24"/>
          <w:szCs w:val="24"/>
        </w:rPr>
      </w:pPr>
    </w:p>
    <w:p w:rsidR="0034681E" w:rsidRDefault="0034681E" w:rsidP="0034681E">
      <w:pPr>
        <w:rPr>
          <w:b/>
          <w:sz w:val="24"/>
          <w:szCs w:val="24"/>
        </w:rPr>
      </w:pPr>
    </w:p>
    <w:p w:rsidR="0034681E" w:rsidRDefault="0034681E" w:rsidP="0034681E">
      <w:pPr>
        <w:rPr>
          <w:b/>
          <w:sz w:val="24"/>
          <w:szCs w:val="24"/>
        </w:rPr>
      </w:pPr>
    </w:p>
    <w:p w:rsidR="0034681E" w:rsidRDefault="0034681E" w:rsidP="0034681E">
      <w:pPr>
        <w:rPr>
          <w:b/>
          <w:sz w:val="24"/>
          <w:szCs w:val="24"/>
        </w:rPr>
      </w:pPr>
    </w:p>
    <w:p w:rsidR="0034681E" w:rsidRDefault="0034681E" w:rsidP="0034681E">
      <w:pPr>
        <w:rPr>
          <w:b/>
          <w:sz w:val="24"/>
          <w:szCs w:val="24"/>
        </w:rPr>
      </w:pPr>
    </w:p>
    <w:p w:rsidR="0034681E" w:rsidRPr="00DA5682" w:rsidRDefault="0034681E" w:rsidP="0034681E">
      <w:pPr>
        <w:rPr>
          <w:b/>
          <w:sz w:val="24"/>
          <w:szCs w:val="24"/>
        </w:rPr>
      </w:pPr>
      <w:r w:rsidRPr="00DA5682">
        <w:rPr>
          <w:b/>
          <w:sz w:val="24"/>
          <w:szCs w:val="24"/>
        </w:rPr>
        <w:lastRenderedPageBreak/>
        <w:t xml:space="preserve">Resources </w:t>
      </w:r>
    </w:p>
    <w:p w:rsidR="0034681E" w:rsidRPr="00DA5682" w:rsidRDefault="0034681E" w:rsidP="0034681E">
      <w:pPr>
        <w:rPr>
          <w:sz w:val="24"/>
          <w:szCs w:val="24"/>
        </w:rPr>
      </w:pPr>
    </w:p>
    <w:p w:rsidR="0034681E" w:rsidRPr="00DA5682" w:rsidRDefault="0034681E" w:rsidP="0034681E">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34681E" w:rsidRPr="00DA5682" w:rsidRDefault="0034681E" w:rsidP="0034681E">
      <w:pPr>
        <w:rPr>
          <w:sz w:val="24"/>
          <w:szCs w:val="24"/>
        </w:rPr>
      </w:pPr>
    </w:p>
    <w:p w:rsidR="0034681E" w:rsidRPr="00DA5682" w:rsidRDefault="0034681E" w:rsidP="0034681E">
      <w:pPr>
        <w:rPr>
          <w:sz w:val="24"/>
          <w:szCs w:val="24"/>
        </w:rPr>
      </w:pPr>
    </w:p>
    <w:p w:rsidR="0034681E" w:rsidRPr="00DA5682" w:rsidRDefault="0034681E" w:rsidP="0034681E">
      <w:pPr>
        <w:rPr>
          <w:b/>
          <w:sz w:val="24"/>
          <w:szCs w:val="24"/>
        </w:rPr>
      </w:pPr>
      <w:r w:rsidRPr="00DA5682">
        <w:rPr>
          <w:b/>
          <w:sz w:val="24"/>
          <w:szCs w:val="24"/>
        </w:rPr>
        <w:t xml:space="preserve">The employer’s training department agrees to: </w:t>
      </w:r>
    </w:p>
    <w:p w:rsidR="0034681E" w:rsidRPr="00DA5682" w:rsidRDefault="0034681E" w:rsidP="0034681E">
      <w:pPr>
        <w:rPr>
          <w:sz w:val="24"/>
          <w:szCs w:val="24"/>
        </w:rPr>
      </w:pPr>
      <w:r w:rsidRPr="00DA5682">
        <w:rPr>
          <w:sz w:val="24"/>
          <w:szCs w:val="24"/>
        </w:rPr>
        <w:t xml:space="preserve"> </w:t>
      </w:r>
    </w:p>
    <w:p w:rsidR="0034681E" w:rsidRPr="00DA5682" w:rsidRDefault="0034681E" w:rsidP="0034681E">
      <w:pPr>
        <w:numPr>
          <w:ilvl w:val="0"/>
          <w:numId w:val="21"/>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34681E" w:rsidRDefault="0034681E" w:rsidP="0034681E">
      <w:pPr>
        <w:numPr>
          <w:ilvl w:val="0"/>
          <w:numId w:val="21"/>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34681E" w:rsidRPr="002A2C54" w:rsidRDefault="0034681E" w:rsidP="0034681E">
      <w:pPr>
        <w:numPr>
          <w:ilvl w:val="0"/>
          <w:numId w:val="21"/>
        </w:numPr>
        <w:overflowPunct/>
        <w:autoSpaceDE/>
        <w:autoSpaceDN/>
        <w:adjustRightInd/>
        <w:textAlignment w:val="auto"/>
        <w:rPr>
          <w:sz w:val="24"/>
          <w:szCs w:val="24"/>
        </w:rPr>
      </w:pPr>
      <w:r>
        <w:rPr>
          <w:sz w:val="24"/>
          <w:szCs w:val="24"/>
        </w:rPr>
        <w:t>pay Porth Agored partnership fees for each learner;</w:t>
      </w:r>
    </w:p>
    <w:p w:rsidR="0034681E" w:rsidRPr="00DA5682" w:rsidRDefault="0034681E" w:rsidP="0034681E">
      <w:pPr>
        <w:numPr>
          <w:ilvl w:val="0"/>
          <w:numId w:val="46"/>
        </w:numPr>
        <w:overflowPunct/>
        <w:autoSpaceDE/>
        <w:autoSpaceDN/>
        <w:adjustRightInd/>
        <w:textAlignment w:val="auto"/>
        <w:rPr>
          <w:sz w:val="24"/>
          <w:szCs w:val="24"/>
        </w:rPr>
      </w:pPr>
      <w:r w:rsidRPr="00DA5682">
        <w:rPr>
          <w:sz w:val="24"/>
          <w:szCs w:val="24"/>
        </w:rPr>
        <w:t>provide additional guidance and support by:</w:t>
      </w:r>
    </w:p>
    <w:p w:rsidR="0034681E" w:rsidRPr="00DA5682" w:rsidRDefault="0034681E" w:rsidP="0034681E">
      <w:pPr>
        <w:rPr>
          <w:sz w:val="24"/>
          <w:szCs w:val="24"/>
        </w:rPr>
      </w:pPr>
    </w:p>
    <w:p w:rsidR="0034681E" w:rsidRPr="00DA5682" w:rsidRDefault="0034681E" w:rsidP="0034681E">
      <w:pPr>
        <w:numPr>
          <w:ilvl w:val="1"/>
          <w:numId w:val="47"/>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rsidR="0034681E" w:rsidRPr="00DA5682" w:rsidRDefault="0034681E" w:rsidP="0034681E">
      <w:pPr>
        <w:numPr>
          <w:ilvl w:val="1"/>
          <w:numId w:val="47"/>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34681E" w:rsidRPr="00DA5682" w:rsidRDefault="0034681E" w:rsidP="0034681E">
      <w:pPr>
        <w:numPr>
          <w:ilvl w:val="1"/>
          <w:numId w:val="47"/>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34681E" w:rsidRPr="00DA5682" w:rsidRDefault="0034681E" w:rsidP="0034681E">
      <w:pPr>
        <w:numPr>
          <w:ilvl w:val="1"/>
          <w:numId w:val="47"/>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rsidR="0034681E" w:rsidRPr="00DA5682" w:rsidRDefault="0034681E" w:rsidP="0034681E">
      <w:pPr>
        <w:numPr>
          <w:ilvl w:val="1"/>
          <w:numId w:val="47"/>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rsidR="0034681E" w:rsidRPr="00DA5682" w:rsidRDefault="0034681E" w:rsidP="0034681E">
      <w:pPr>
        <w:tabs>
          <w:tab w:val="left" w:pos="360"/>
        </w:tabs>
        <w:rPr>
          <w:sz w:val="24"/>
          <w:szCs w:val="24"/>
        </w:rPr>
      </w:pPr>
    </w:p>
    <w:p w:rsidR="0034681E" w:rsidRPr="00DA5682" w:rsidRDefault="0034681E" w:rsidP="0034681E">
      <w:pPr>
        <w:rPr>
          <w:b/>
          <w:sz w:val="24"/>
          <w:szCs w:val="24"/>
        </w:rPr>
      </w:pPr>
      <w:r w:rsidRPr="00DA5682">
        <w:rPr>
          <w:b/>
          <w:sz w:val="24"/>
          <w:szCs w:val="24"/>
        </w:rPr>
        <w:t xml:space="preserve">The learner agrees to: </w:t>
      </w:r>
    </w:p>
    <w:p w:rsidR="0034681E" w:rsidRPr="00DA5682" w:rsidRDefault="0034681E" w:rsidP="0034681E">
      <w:pPr>
        <w:rPr>
          <w:sz w:val="24"/>
          <w:szCs w:val="24"/>
        </w:rPr>
      </w:pPr>
    </w:p>
    <w:p w:rsidR="0034681E" w:rsidRPr="00DA5682" w:rsidRDefault="0034681E" w:rsidP="0034681E">
      <w:pPr>
        <w:numPr>
          <w:ilvl w:val="0"/>
          <w:numId w:val="22"/>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34681E" w:rsidRPr="00DA5682" w:rsidRDefault="0034681E" w:rsidP="0034681E">
      <w:pPr>
        <w:pStyle w:val="Title"/>
        <w:numPr>
          <w:ilvl w:val="0"/>
          <w:numId w:val="22"/>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rsidR="0034681E" w:rsidRPr="00DA5682" w:rsidRDefault="0034681E" w:rsidP="0034681E">
      <w:pPr>
        <w:pStyle w:val="Title"/>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34681E" w:rsidRPr="00DA5682" w:rsidRDefault="0034681E" w:rsidP="0034681E">
      <w:pPr>
        <w:numPr>
          <w:ilvl w:val="0"/>
          <w:numId w:val="22"/>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rsidR="0034681E" w:rsidRPr="002A2C54" w:rsidRDefault="0034681E" w:rsidP="0034681E">
      <w:pPr>
        <w:numPr>
          <w:ilvl w:val="0"/>
          <w:numId w:val="22"/>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34681E" w:rsidRPr="00DA5682" w:rsidRDefault="0034681E" w:rsidP="0034681E">
      <w:pPr>
        <w:numPr>
          <w:ilvl w:val="0"/>
          <w:numId w:val="22"/>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34681E" w:rsidRPr="00DA5682" w:rsidRDefault="0034681E" w:rsidP="0034681E">
      <w:pPr>
        <w:rPr>
          <w:sz w:val="24"/>
          <w:szCs w:val="24"/>
        </w:rPr>
      </w:pPr>
    </w:p>
    <w:p w:rsidR="0034681E" w:rsidRPr="00DA5682" w:rsidRDefault="0034681E" w:rsidP="0034681E">
      <w:pPr>
        <w:rPr>
          <w:b/>
          <w:sz w:val="24"/>
          <w:szCs w:val="24"/>
        </w:rPr>
      </w:pPr>
    </w:p>
    <w:p w:rsidR="0034681E" w:rsidRPr="00DA5682" w:rsidRDefault="0034681E" w:rsidP="0034681E">
      <w:pPr>
        <w:rPr>
          <w:b/>
          <w:sz w:val="24"/>
          <w:szCs w:val="24"/>
        </w:rPr>
      </w:pPr>
    </w:p>
    <w:p w:rsidR="0034681E" w:rsidRDefault="0034681E" w:rsidP="0034681E">
      <w:pPr>
        <w:rPr>
          <w:b/>
          <w:sz w:val="24"/>
          <w:szCs w:val="24"/>
        </w:rPr>
      </w:pPr>
      <w:r w:rsidRPr="00B436BF">
        <w:rPr>
          <w:b/>
          <w:sz w:val="24"/>
          <w:szCs w:val="24"/>
        </w:rPr>
        <w:t xml:space="preserve">Line Manager/Mentor agrees to: </w:t>
      </w:r>
    </w:p>
    <w:p w:rsidR="0034681E" w:rsidRPr="00B436BF" w:rsidRDefault="0034681E" w:rsidP="0034681E">
      <w:pPr>
        <w:rPr>
          <w:b/>
          <w:sz w:val="24"/>
          <w:szCs w:val="24"/>
        </w:rPr>
      </w:pPr>
    </w:p>
    <w:p w:rsidR="0034681E" w:rsidRPr="00EE5BC3" w:rsidRDefault="0034681E" w:rsidP="0034681E">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34681E" w:rsidRPr="00DA5682" w:rsidRDefault="0034681E" w:rsidP="0034681E">
      <w:pPr>
        <w:rPr>
          <w:sz w:val="24"/>
          <w:szCs w:val="24"/>
        </w:rPr>
      </w:pPr>
    </w:p>
    <w:p w:rsidR="0034681E" w:rsidRPr="00DA5682" w:rsidRDefault="0034681E" w:rsidP="0034681E">
      <w:pPr>
        <w:numPr>
          <w:ilvl w:val="0"/>
          <w:numId w:val="23"/>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rsidR="0034681E" w:rsidRPr="00DA5682" w:rsidRDefault="0034681E" w:rsidP="0034681E">
      <w:pPr>
        <w:numPr>
          <w:ilvl w:val="0"/>
          <w:numId w:val="23"/>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34681E" w:rsidRPr="00DA5682" w:rsidRDefault="0034681E" w:rsidP="0034681E">
      <w:pPr>
        <w:numPr>
          <w:ilvl w:val="0"/>
          <w:numId w:val="23"/>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rsidR="0034681E" w:rsidRPr="00DA5682" w:rsidRDefault="0034681E" w:rsidP="0034681E">
      <w:pPr>
        <w:numPr>
          <w:ilvl w:val="0"/>
          <w:numId w:val="23"/>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34681E" w:rsidRPr="00DA5682" w:rsidRDefault="0034681E" w:rsidP="0034681E">
      <w:pPr>
        <w:numPr>
          <w:ilvl w:val="0"/>
          <w:numId w:val="23"/>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34681E" w:rsidRPr="00B436BF" w:rsidRDefault="0034681E" w:rsidP="0034681E">
      <w:pPr>
        <w:numPr>
          <w:ilvl w:val="0"/>
          <w:numId w:val="23"/>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34681E" w:rsidRPr="00B436BF" w:rsidRDefault="0034681E" w:rsidP="0034681E">
      <w:pPr>
        <w:numPr>
          <w:ilvl w:val="0"/>
          <w:numId w:val="23"/>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34681E" w:rsidRDefault="0034681E" w:rsidP="0034681E">
      <w:pPr>
        <w:rPr>
          <w:b/>
          <w:sz w:val="24"/>
          <w:szCs w:val="24"/>
        </w:rPr>
      </w:pPr>
    </w:p>
    <w:p w:rsidR="0034681E" w:rsidRPr="00DA5682" w:rsidRDefault="0034681E" w:rsidP="0034681E">
      <w:pPr>
        <w:rPr>
          <w:b/>
          <w:sz w:val="24"/>
          <w:szCs w:val="24"/>
        </w:rPr>
      </w:pPr>
      <w:r w:rsidRPr="00DA5682">
        <w:rPr>
          <w:b/>
          <w:sz w:val="24"/>
          <w:szCs w:val="24"/>
        </w:rPr>
        <w:t>Completion and submission of portfolio</w:t>
      </w:r>
    </w:p>
    <w:p w:rsidR="0034681E" w:rsidRPr="00DA5682" w:rsidRDefault="0034681E" w:rsidP="0034681E">
      <w:pPr>
        <w:rPr>
          <w:b/>
          <w:sz w:val="24"/>
          <w:szCs w:val="24"/>
        </w:rPr>
      </w:pPr>
    </w:p>
    <w:p w:rsidR="0034681E" w:rsidRPr="00DA5682" w:rsidRDefault="0034681E" w:rsidP="0034681E">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34681E" w:rsidRPr="00DA5682" w:rsidRDefault="0034681E" w:rsidP="0034681E">
      <w:pPr>
        <w:rPr>
          <w:sz w:val="24"/>
          <w:szCs w:val="24"/>
        </w:rPr>
      </w:pPr>
    </w:p>
    <w:p w:rsidR="0034681E" w:rsidRPr="00DA5682" w:rsidRDefault="0034681E" w:rsidP="0034681E">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34681E" w:rsidRPr="00DA5682" w:rsidRDefault="0034681E" w:rsidP="0034681E">
      <w:pPr>
        <w:ind w:right="72"/>
        <w:rPr>
          <w:sz w:val="24"/>
          <w:szCs w:val="24"/>
        </w:rPr>
      </w:pPr>
    </w:p>
    <w:p w:rsidR="0034681E" w:rsidRPr="00DA5682" w:rsidRDefault="0034681E" w:rsidP="0034681E">
      <w:pPr>
        <w:rPr>
          <w:sz w:val="24"/>
          <w:szCs w:val="24"/>
        </w:rPr>
      </w:pPr>
      <w:r w:rsidRPr="00DA5682">
        <w:rPr>
          <w:b/>
          <w:sz w:val="24"/>
          <w:szCs w:val="24"/>
        </w:rPr>
        <w:t>Pressure of work is not regarded as a reason for non-attendance at any Consolidation Workshop</w:t>
      </w:r>
      <w:r w:rsidRPr="00DA5682">
        <w:rPr>
          <w:sz w:val="24"/>
          <w:szCs w:val="24"/>
        </w:rPr>
        <w:t>.</w:t>
      </w:r>
    </w:p>
    <w:p w:rsidR="0034681E" w:rsidRPr="00DA5682" w:rsidRDefault="0034681E" w:rsidP="0034681E">
      <w:pPr>
        <w:rPr>
          <w:sz w:val="24"/>
          <w:szCs w:val="24"/>
        </w:rPr>
      </w:pPr>
    </w:p>
    <w:p w:rsidR="0034681E" w:rsidRPr="00DA5682" w:rsidRDefault="0034681E" w:rsidP="0034681E">
      <w:pPr>
        <w:rPr>
          <w:sz w:val="24"/>
          <w:szCs w:val="24"/>
        </w:rPr>
      </w:pPr>
      <w:r w:rsidRPr="00DA5682">
        <w:rPr>
          <w:sz w:val="24"/>
          <w:szCs w:val="24"/>
        </w:rPr>
        <w:t>I understand and accept the terms and conditions of this learning agreement as stated above.</w:t>
      </w:r>
    </w:p>
    <w:p w:rsidR="0034681E" w:rsidRPr="00DA5682" w:rsidRDefault="0034681E" w:rsidP="0034681E">
      <w:pPr>
        <w:rPr>
          <w:sz w:val="24"/>
          <w:szCs w:val="24"/>
        </w:rPr>
      </w:pPr>
    </w:p>
    <w:p w:rsidR="0034681E" w:rsidRPr="00DA5682" w:rsidRDefault="0034681E" w:rsidP="0034681E">
      <w:pPr>
        <w:rPr>
          <w:sz w:val="24"/>
          <w:szCs w:val="24"/>
        </w:rPr>
      </w:pPr>
      <w:r w:rsidRPr="00DA5682">
        <w:rPr>
          <w:sz w:val="24"/>
          <w:szCs w:val="24"/>
        </w:rPr>
        <w:t xml:space="preserve">Signed: </w:t>
      </w:r>
      <w:r>
        <w:rPr>
          <w:noProof/>
          <w:sz w:val="24"/>
          <w:szCs w:val="24"/>
        </w:rPr>
        <w:drawing>
          <wp:inline distT="0" distB="0" distL="0" distR="0" wp14:anchorId="50517F6C" wp14:editId="6192325E">
            <wp:extent cx="1524000" cy="396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melias Signature1.png"/>
                    <pic:cNvPicPr/>
                  </pic:nvPicPr>
                  <pic:blipFill>
                    <a:blip r:embed="rId47">
                      <a:extLst>
                        <a:ext uri="{28A0092B-C50C-407E-A947-70E740481C1C}">
                          <a14:useLocalDpi xmlns:a14="http://schemas.microsoft.com/office/drawing/2010/main" val="0"/>
                        </a:ext>
                      </a:extLst>
                    </a:blip>
                    <a:stretch>
                      <a:fillRect/>
                    </a:stretch>
                  </pic:blipFill>
                  <pic:spPr>
                    <a:xfrm>
                      <a:off x="0" y="0"/>
                      <a:ext cx="1524100" cy="396266"/>
                    </a:xfrm>
                    <a:prstGeom prst="rect">
                      <a:avLst/>
                    </a:prstGeom>
                  </pic:spPr>
                </pic:pic>
              </a:graphicData>
            </a:graphic>
          </wp:inline>
        </w:drawing>
      </w:r>
      <w:r>
        <w:rPr>
          <w:sz w:val="24"/>
          <w:szCs w:val="24"/>
        </w:rPr>
        <w:t>……</w:t>
      </w:r>
      <w:r w:rsidRPr="00DA5682">
        <w:rPr>
          <w:sz w:val="24"/>
          <w:szCs w:val="24"/>
        </w:rPr>
        <w:t>Print Name:</w:t>
      </w:r>
      <w:r>
        <w:rPr>
          <w:sz w:val="24"/>
          <w:szCs w:val="24"/>
        </w:rPr>
        <w:t xml:space="preserve"> Emelia Kalongo…</w:t>
      </w:r>
      <w:r w:rsidRPr="00DA5682">
        <w:rPr>
          <w:sz w:val="24"/>
          <w:szCs w:val="24"/>
        </w:rPr>
        <w:t>Date:</w:t>
      </w:r>
      <w:r>
        <w:rPr>
          <w:sz w:val="24"/>
          <w:szCs w:val="24"/>
        </w:rPr>
        <w:t xml:space="preserve"> 21/02/2023……</w:t>
      </w:r>
      <w:r w:rsidRPr="00DA5682">
        <w:rPr>
          <w:sz w:val="24"/>
          <w:szCs w:val="24"/>
        </w:rPr>
        <w:t xml:space="preserve"> </w:t>
      </w:r>
    </w:p>
    <w:p w:rsidR="0034681E" w:rsidRPr="00DA5682" w:rsidRDefault="0034681E" w:rsidP="0034681E">
      <w:pPr>
        <w:rPr>
          <w:sz w:val="24"/>
          <w:szCs w:val="24"/>
        </w:rPr>
      </w:pPr>
      <w:r w:rsidRPr="00DA5682">
        <w:rPr>
          <w:sz w:val="24"/>
          <w:szCs w:val="24"/>
        </w:rPr>
        <w:t>(Learner)</w:t>
      </w:r>
    </w:p>
    <w:p w:rsidR="0034681E" w:rsidRPr="00DA5682" w:rsidRDefault="0034681E" w:rsidP="0034681E">
      <w:pPr>
        <w:rPr>
          <w:sz w:val="24"/>
          <w:szCs w:val="24"/>
        </w:rPr>
      </w:pPr>
    </w:p>
    <w:p w:rsidR="0034681E" w:rsidRPr="00DA5682" w:rsidRDefault="0034681E" w:rsidP="0034681E">
      <w:pPr>
        <w:rPr>
          <w:sz w:val="24"/>
          <w:szCs w:val="24"/>
        </w:rPr>
      </w:pPr>
      <w:r w:rsidRPr="00DA5682">
        <w:rPr>
          <w:sz w:val="24"/>
          <w:szCs w:val="24"/>
        </w:rPr>
        <w:t>Signed:</w:t>
      </w:r>
      <w:r>
        <w:rPr>
          <w:sz w:val="24"/>
          <w:szCs w:val="24"/>
        </w:rPr>
        <w:t xml:space="preserve">  </w:t>
      </w:r>
      <w:r w:rsidRPr="001D478C">
        <w:rPr>
          <w:noProof/>
          <w:sz w:val="24"/>
          <w:szCs w:val="24"/>
        </w:rPr>
        <w:drawing>
          <wp:inline distT="0" distB="0" distL="0" distR="0" wp14:anchorId="40A31BB6" wp14:editId="4C6AED9B">
            <wp:extent cx="923925" cy="1093467"/>
            <wp:effectExtent l="0" t="0" r="0" b="0"/>
            <wp:docPr id="4" name="Picture 4"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sastore\sshs$\ss1490\My Documents\Electronic Signature.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50189" cy="1124550"/>
                    </a:xfrm>
                    <a:prstGeom prst="rect">
                      <a:avLst/>
                    </a:prstGeom>
                    <a:noFill/>
                    <a:ln>
                      <a:noFill/>
                    </a:ln>
                  </pic:spPr>
                </pic:pic>
              </a:graphicData>
            </a:graphic>
          </wp:inline>
        </w:drawing>
      </w:r>
      <w:r>
        <w:rPr>
          <w:sz w:val="24"/>
          <w:szCs w:val="24"/>
        </w:rPr>
        <w:t xml:space="preserve">       </w:t>
      </w:r>
      <w:r w:rsidRPr="00DA5682">
        <w:rPr>
          <w:sz w:val="24"/>
          <w:szCs w:val="24"/>
        </w:rPr>
        <w:t xml:space="preserve"> </w:t>
      </w:r>
      <w:r>
        <w:rPr>
          <w:sz w:val="24"/>
          <w:szCs w:val="24"/>
        </w:rPr>
        <w:t xml:space="preserve">Print Name: Richard O Evans    </w:t>
      </w:r>
      <w:r w:rsidRPr="00DA5682">
        <w:rPr>
          <w:sz w:val="24"/>
          <w:szCs w:val="24"/>
        </w:rPr>
        <w:t>Date:</w:t>
      </w:r>
      <w:r>
        <w:rPr>
          <w:sz w:val="24"/>
          <w:szCs w:val="24"/>
        </w:rPr>
        <w:t xml:space="preserve"> 24/02/2022</w:t>
      </w:r>
      <w:r w:rsidRPr="00DA5682">
        <w:rPr>
          <w:sz w:val="24"/>
          <w:szCs w:val="24"/>
        </w:rPr>
        <w:t xml:space="preserve">………. </w:t>
      </w:r>
    </w:p>
    <w:p w:rsidR="0034681E" w:rsidRPr="00DA5682" w:rsidRDefault="0034681E" w:rsidP="0034681E">
      <w:pPr>
        <w:rPr>
          <w:sz w:val="24"/>
          <w:szCs w:val="24"/>
        </w:rPr>
      </w:pPr>
      <w:r w:rsidRPr="00DA5682">
        <w:rPr>
          <w:sz w:val="24"/>
          <w:szCs w:val="24"/>
        </w:rPr>
        <w:t>(Line Manager/Mentor)</w:t>
      </w:r>
    </w:p>
    <w:p w:rsidR="0034681E" w:rsidRPr="00DA5682" w:rsidRDefault="0034681E" w:rsidP="0034681E">
      <w:pPr>
        <w:rPr>
          <w:sz w:val="24"/>
          <w:szCs w:val="24"/>
        </w:rPr>
      </w:pPr>
    </w:p>
    <w:p w:rsidR="0034681E" w:rsidRPr="00DA5682" w:rsidRDefault="0034681E" w:rsidP="0034681E">
      <w:pPr>
        <w:rPr>
          <w:sz w:val="24"/>
          <w:szCs w:val="24"/>
        </w:rPr>
      </w:pPr>
      <w:r w:rsidRPr="00DA5682">
        <w:rPr>
          <w:sz w:val="24"/>
          <w:szCs w:val="24"/>
        </w:rPr>
        <w:t>Signed:……………………….. Print Name:………………………….Date:……….</w:t>
      </w:r>
    </w:p>
    <w:p w:rsidR="0034681E" w:rsidRPr="00DA5682" w:rsidRDefault="0034681E" w:rsidP="0034681E">
      <w:pPr>
        <w:rPr>
          <w:sz w:val="24"/>
          <w:szCs w:val="24"/>
        </w:rPr>
      </w:pPr>
      <w:r w:rsidRPr="00DA5682">
        <w:rPr>
          <w:sz w:val="24"/>
          <w:szCs w:val="24"/>
        </w:rPr>
        <w:t>(Mentor, if different to above)</w:t>
      </w:r>
    </w:p>
    <w:p w:rsidR="0034681E" w:rsidRPr="00DA5682" w:rsidRDefault="0034681E" w:rsidP="0034681E">
      <w:pPr>
        <w:rPr>
          <w:sz w:val="24"/>
          <w:szCs w:val="24"/>
        </w:rPr>
      </w:pPr>
    </w:p>
    <w:p w:rsidR="0034681E" w:rsidRPr="00DA5682" w:rsidRDefault="0034681E" w:rsidP="0034681E">
      <w:pPr>
        <w:rPr>
          <w:sz w:val="24"/>
          <w:szCs w:val="24"/>
        </w:rPr>
      </w:pPr>
    </w:p>
    <w:p w:rsidR="0034681E" w:rsidRPr="00DA5682" w:rsidRDefault="0034681E" w:rsidP="0034681E">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rsidR="0034681E" w:rsidRPr="00BE10C2" w:rsidRDefault="0034681E" w:rsidP="0034681E">
      <w:pPr>
        <w:overflowPunct/>
        <w:autoSpaceDE/>
        <w:autoSpaceDN/>
        <w:adjustRightInd/>
        <w:textAlignment w:val="auto"/>
        <w:rPr>
          <w:color w:val="auto"/>
          <w:sz w:val="24"/>
          <w:szCs w:val="24"/>
        </w:rPr>
      </w:pPr>
    </w:p>
    <w:p w:rsidR="0034681E" w:rsidRPr="00090160" w:rsidRDefault="0034681E" w:rsidP="0034681E">
      <w:pPr>
        <w:tabs>
          <w:tab w:val="left" w:pos="1590"/>
        </w:tabs>
        <w:rPr>
          <w:b/>
          <w:color w:val="auto"/>
          <w:sz w:val="24"/>
          <w:szCs w:val="24"/>
        </w:rPr>
      </w:pPr>
    </w:p>
    <w:p w:rsidR="00DD31B6" w:rsidRDefault="00E149BE"/>
    <w:sectPr w:rsidR="00DD31B6" w:rsidSect="00F15354">
      <w:headerReference w:type="default" r:id="rId49"/>
      <w:footerReference w:type="default" r:id="rId50"/>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A5" w:rsidRDefault="00E149BE">
    <w:pPr>
      <w:pStyle w:val="Footer"/>
      <w:jc w:val="right"/>
    </w:pPr>
    <w:r>
      <w:fldChar w:fldCharType="begin"/>
    </w:r>
    <w:r>
      <w:instrText xml:space="preserve"> PAGE   \* MERGEFORMAT </w:instrText>
    </w:r>
    <w:r>
      <w:fldChar w:fldCharType="separate"/>
    </w:r>
    <w:r>
      <w:rPr>
        <w:noProof/>
      </w:rPr>
      <w:t>1</w:t>
    </w:r>
    <w:r>
      <w:rPr>
        <w:noProof/>
      </w:rPr>
      <w:fldChar w:fldCharType="end"/>
    </w:r>
  </w:p>
  <w:p w:rsidR="00754FA5" w:rsidRPr="00E60F42" w:rsidRDefault="00E149BE" w:rsidP="004C2D3A">
    <w:pPr>
      <w:pStyle w:val="Footer"/>
      <w:ind w:right="360"/>
      <w:jc w:val="cen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A5" w:rsidRDefault="00E149BE">
    <w:pPr>
      <w:pStyle w:val="Header"/>
    </w:pPr>
    <w:r>
      <w:t>Version 1_Coho</w:t>
    </w:r>
    <w:r>
      <w:t xml:space="preserve">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48"/>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num>
  <w:num w:numId="49">
    <w:abstractNumId w:val="2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81E"/>
    <w:rsid w:val="0034681E"/>
    <w:rsid w:val="00E149BE"/>
    <w:rsid w:val="00E4023F"/>
    <w:rsid w:val="00E40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EEB64"/>
  <w15:chartTrackingRefBased/>
  <w15:docId w15:val="{19CC6F9B-32B2-4564-87A2-3DDA6775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81E"/>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34681E"/>
    <w:pPr>
      <w:keepNext/>
      <w:spacing w:before="240" w:after="60"/>
      <w:outlineLvl w:val="0"/>
    </w:pPr>
    <w:rPr>
      <w:b/>
      <w:kern w:val="28"/>
      <w:sz w:val="28"/>
    </w:rPr>
  </w:style>
  <w:style w:type="paragraph" w:styleId="Heading2">
    <w:name w:val="heading 2"/>
    <w:basedOn w:val="Normal"/>
    <w:next w:val="Normal"/>
    <w:link w:val="Heading2Char"/>
    <w:uiPriority w:val="9"/>
    <w:unhideWhenUsed/>
    <w:qFormat/>
    <w:rsid w:val="0034681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681E"/>
    <w:rPr>
      <w:rFonts w:ascii="Arial" w:eastAsia="Times New Roman" w:hAnsi="Arial" w:cs="Arial"/>
      <w:b/>
      <w:color w:val="000000"/>
      <w:kern w:val="28"/>
      <w:sz w:val="28"/>
      <w:szCs w:val="20"/>
      <w:lang w:eastAsia="en-GB"/>
    </w:rPr>
  </w:style>
  <w:style w:type="character" w:styleId="Hyperlink">
    <w:name w:val="Hyperlink"/>
    <w:rsid w:val="0034681E"/>
    <w:rPr>
      <w:color w:val="0000FF"/>
      <w:u w:val="single"/>
    </w:rPr>
  </w:style>
  <w:style w:type="character" w:customStyle="1" w:styleId="Heading2Char">
    <w:name w:val="Heading 2 Char"/>
    <w:basedOn w:val="DefaultParagraphFont"/>
    <w:link w:val="Heading2"/>
    <w:uiPriority w:val="9"/>
    <w:semiHidden/>
    <w:rsid w:val="0034681E"/>
    <w:rPr>
      <w:rFonts w:asciiTheme="majorHAnsi" w:eastAsiaTheme="majorEastAsia" w:hAnsiTheme="majorHAnsi" w:cstheme="majorBidi"/>
      <w:color w:val="2E74B5" w:themeColor="accent1" w:themeShade="BF"/>
      <w:sz w:val="26"/>
      <w:szCs w:val="26"/>
      <w:lang w:eastAsia="en-GB"/>
    </w:rPr>
  </w:style>
  <w:style w:type="paragraph" w:styleId="Header">
    <w:name w:val="header"/>
    <w:basedOn w:val="Normal"/>
    <w:link w:val="HeaderChar"/>
    <w:semiHidden/>
    <w:rsid w:val="0034681E"/>
    <w:pPr>
      <w:tabs>
        <w:tab w:val="center" w:pos="4320"/>
        <w:tab w:val="right" w:pos="8640"/>
      </w:tabs>
    </w:pPr>
  </w:style>
  <w:style w:type="character" w:customStyle="1" w:styleId="HeaderChar">
    <w:name w:val="Header Char"/>
    <w:basedOn w:val="DefaultParagraphFont"/>
    <w:link w:val="Header"/>
    <w:semiHidden/>
    <w:rsid w:val="0034681E"/>
    <w:rPr>
      <w:rFonts w:ascii="Arial" w:eastAsia="Times New Roman" w:hAnsi="Arial" w:cs="Arial"/>
      <w:color w:val="000000"/>
      <w:sz w:val="20"/>
      <w:szCs w:val="20"/>
      <w:lang w:eastAsia="en-GB"/>
    </w:rPr>
  </w:style>
  <w:style w:type="paragraph" w:styleId="Footer">
    <w:name w:val="footer"/>
    <w:basedOn w:val="Normal"/>
    <w:link w:val="FooterChar"/>
    <w:uiPriority w:val="99"/>
    <w:rsid w:val="0034681E"/>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34681E"/>
    <w:rPr>
      <w:rFonts w:ascii="Arial" w:eastAsia="Times New Roman" w:hAnsi="Arial" w:cs="Times New Roman"/>
      <w:color w:val="000000"/>
      <w:sz w:val="20"/>
      <w:szCs w:val="20"/>
      <w:lang w:val="x-none" w:eastAsia="x-none"/>
    </w:rPr>
  </w:style>
  <w:style w:type="character" w:styleId="PageNumber">
    <w:name w:val="page number"/>
    <w:semiHidden/>
    <w:rsid w:val="0034681E"/>
  </w:style>
  <w:style w:type="paragraph" w:styleId="BodyText">
    <w:name w:val="Body Text"/>
    <w:basedOn w:val="Normal"/>
    <w:link w:val="BodyTextChar"/>
    <w:semiHidden/>
    <w:rsid w:val="0034681E"/>
    <w:rPr>
      <w:b/>
      <w:sz w:val="24"/>
    </w:rPr>
  </w:style>
  <w:style w:type="character" w:customStyle="1" w:styleId="BodyTextChar">
    <w:name w:val="Body Text Char"/>
    <w:basedOn w:val="DefaultParagraphFont"/>
    <w:link w:val="BodyText"/>
    <w:semiHidden/>
    <w:rsid w:val="0034681E"/>
    <w:rPr>
      <w:rFonts w:ascii="Arial" w:eastAsia="Times New Roman" w:hAnsi="Arial" w:cs="Arial"/>
      <w:b/>
      <w:color w:val="000000"/>
      <w:sz w:val="24"/>
      <w:szCs w:val="20"/>
      <w:lang w:eastAsia="en-GB"/>
    </w:rPr>
  </w:style>
  <w:style w:type="table" w:styleId="TableGrid">
    <w:name w:val="Table Grid"/>
    <w:basedOn w:val="TableNormal"/>
    <w:rsid w:val="0034681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4681E"/>
    <w:rPr>
      <w:rFonts w:ascii="Tahoma" w:hAnsi="Tahoma" w:cs="Tahoma"/>
      <w:sz w:val="16"/>
      <w:szCs w:val="16"/>
    </w:rPr>
  </w:style>
  <w:style w:type="character" w:customStyle="1" w:styleId="BalloonTextChar">
    <w:name w:val="Balloon Text Char"/>
    <w:basedOn w:val="DefaultParagraphFont"/>
    <w:link w:val="BalloonText"/>
    <w:semiHidden/>
    <w:rsid w:val="0034681E"/>
    <w:rPr>
      <w:rFonts w:ascii="Tahoma" w:eastAsia="Times New Roman" w:hAnsi="Tahoma" w:cs="Tahoma"/>
      <w:color w:val="000000"/>
      <w:sz w:val="16"/>
      <w:szCs w:val="16"/>
      <w:lang w:eastAsia="en-GB"/>
    </w:rPr>
  </w:style>
  <w:style w:type="character" w:styleId="CommentReference">
    <w:name w:val="annotation reference"/>
    <w:uiPriority w:val="99"/>
    <w:semiHidden/>
    <w:unhideWhenUsed/>
    <w:rsid w:val="0034681E"/>
    <w:rPr>
      <w:sz w:val="16"/>
      <w:szCs w:val="16"/>
    </w:rPr>
  </w:style>
  <w:style w:type="paragraph" w:styleId="CommentText">
    <w:name w:val="annotation text"/>
    <w:basedOn w:val="Normal"/>
    <w:link w:val="CommentTextChar"/>
    <w:uiPriority w:val="99"/>
    <w:semiHidden/>
    <w:unhideWhenUsed/>
    <w:rsid w:val="0034681E"/>
    <w:rPr>
      <w:rFonts w:cs="Times New Roman"/>
      <w:lang w:val="x-none" w:eastAsia="x-none"/>
    </w:rPr>
  </w:style>
  <w:style w:type="character" w:customStyle="1" w:styleId="CommentTextChar">
    <w:name w:val="Comment Text Char"/>
    <w:basedOn w:val="DefaultParagraphFont"/>
    <w:link w:val="CommentText"/>
    <w:uiPriority w:val="99"/>
    <w:semiHidden/>
    <w:rsid w:val="0034681E"/>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34681E"/>
    <w:rPr>
      <w:b/>
      <w:bCs/>
    </w:rPr>
  </w:style>
  <w:style w:type="character" w:customStyle="1" w:styleId="CommentSubjectChar">
    <w:name w:val="Comment Subject Char"/>
    <w:basedOn w:val="CommentTextChar"/>
    <w:link w:val="CommentSubject"/>
    <w:uiPriority w:val="99"/>
    <w:semiHidden/>
    <w:rsid w:val="0034681E"/>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34681E"/>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34681E"/>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34681E"/>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34681E"/>
  </w:style>
  <w:style w:type="character" w:customStyle="1" w:styleId="EndnoteTextChar">
    <w:name w:val="Endnote Text Char"/>
    <w:basedOn w:val="DefaultParagraphFont"/>
    <w:link w:val="EndnoteText"/>
    <w:uiPriority w:val="99"/>
    <w:semiHidden/>
    <w:rsid w:val="0034681E"/>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34681E"/>
    <w:rPr>
      <w:vertAlign w:val="superscript"/>
    </w:rPr>
  </w:style>
  <w:style w:type="paragraph" w:styleId="Title">
    <w:name w:val="Title"/>
    <w:basedOn w:val="Normal"/>
    <w:link w:val="TitleChar"/>
    <w:qFormat/>
    <w:rsid w:val="0034681E"/>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34681E"/>
    <w:rPr>
      <w:rFonts w:ascii="Arial" w:eastAsia="Times New Roman" w:hAnsi="Arial" w:cs="Times New Roman"/>
      <w:b/>
      <w:sz w:val="24"/>
      <w:szCs w:val="20"/>
      <w:lang w:eastAsia="en-GB"/>
    </w:rPr>
  </w:style>
  <w:style w:type="paragraph" w:styleId="Revision">
    <w:name w:val="Revision"/>
    <w:hidden/>
    <w:uiPriority w:val="99"/>
    <w:semiHidden/>
    <w:rsid w:val="0034681E"/>
    <w:pPr>
      <w:spacing w:after="0" w:line="240" w:lineRule="auto"/>
    </w:pPr>
    <w:rPr>
      <w:rFonts w:ascii="Arial" w:eastAsia="Times New Roman" w:hAnsi="Arial" w:cs="Arial"/>
      <w:color w:val="000000"/>
      <w:sz w:val="20"/>
      <w:szCs w:val="20"/>
      <w:lang w:eastAsia="en-GB"/>
    </w:rPr>
  </w:style>
  <w:style w:type="paragraph" w:customStyle="1" w:styleId="author">
    <w:name w:val="author"/>
    <w:basedOn w:val="Normal"/>
    <w:rsid w:val="0034681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4681E"/>
    <w:rPr>
      <w:b/>
      <w:bCs/>
    </w:rPr>
  </w:style>
  <w:style w:type="character" w:styleId="Emphasis">
    <w:name w:val="Emphasis"/>
    <w:basedOn w:val="DefaultParagraphFont"/>
    <w:uiPriority w:val="20"/>
    <w:qFormat/>
    <w:rsid w:val="0034681E"/>
    <w:rPr>
      <w:i/>
      <w:iCs/>
    </w:rPr>
  </w:style>
  <w:style w:type="paragraph" w:styleId="NormalWeb">
    <w:name w:val="Normal (Web)"/>
    <w:basedOn w:val="Normal"/>
    <w:uiPriority w:val="99"/>
    <w:semiHidden/>
    <w:unhideWhenUsed/>
    <w:rsid w:val="0034681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contents" TargetMode="External"/><Relationship Id="rId18" Type="http://schemas.openxmlformats.org/officeDocument/2006/relationships/hyperlink" Target="https://www.gov.wales/working-together-safeguard-people-code-safeguarding-practice" TargetMode="External"/><Relationship Id="rId26" Type="http://schemas.openxmlformats.org/officeDocument/2006/relationships/hyperlink" Target="https://www.carehome.co.uk/advice/how-to-speak-to-someone-in-a-care-home-with-dementia" TargetMode="External"/><Relationship Id="rId39" Type="http://schemas.openxmlformats.org/officeDocument/2006/relationships/hyperlink" Target="https://www.gov.wales/sites/default/files/statistics-and-research/2019-10/social-services-activity-april-2018-march-2019-253.pdf" TargetMode="External"/><Relationship Id="rId3" Type="http://schemas.openxmlformats.org/officeDocument/2006/relationships/settings" Target="settings.xml"/><Relationship Id="rId21" Type="http://schemas.openxmlformats.org/officeDocument/2006/relationships/hyperlink" Target="https://olderpeople.wales/wp-content/uploads/2022/06/Work-Programme-2022-24.pdf" TargetMode="External"/><Relationship Id="rId34" Type="http://schemas.openxmlformats.org/officeDocument/2006/relationships/hyperlink" Target="https://statswales.gov.wales/Catalogue/Welsh-Language/Annual-Population-Survey-Welsh-Language/annualpopulationsurveyestimatesofpersonsaged3andoverwhosaytheycanspeakwelsh-by-localauthority-measure.%20Accessed%2026/12/2022" TargetMode="External"/><Relationship Id="rId42" Type="http://schemas.openxmlformats.org/officeDocument/2006/relationships/hyperlink" Target="https://learning.nspcc.org.uk/child-protection-system/gillick-competence-fraser-guidelines" TargetMode="External"/><Relationship Id="rId47" Type="http://schemas.openxmlformats.org/officeDocument/2006/relationships/image" Target="media/image5.png"/><Relationship Id="rId50" Type="http://schemas.openxmlformats.org/officeDocument/2006/relationships/footer" Target="footer1.xml"/><Relationship Id="rId7" Type="http://schemas.openxmlformats.org/officeDocument/2006/relationships/hyperlink" Target="https://www.basw.co.uk/resources/global-definition-social-work" TargetMode="External"/><Relationship Id="rId12" Type="http://schemas.openxmlformats.org/officeDocument/2006/relationships/hyperlink" Target="https://www.legislation.gov.uk/asp/2000/4/contents" TargetMode="External"/><Relationship Id="rId17" Type="http://schemas.openxmlformats.org/officeDocument/2006/relationships/hyperlink" Target="https://statswales.gov.wales/Catalogue/Welsh-Language/Annual-Population-Survey-Welsh-Language/annualpopulationsurveyestimatesofpersonsaged3andoverwhosaytheycanspeakwelsh-by-localauthority-measure" TargetMode="External"/><Relationship Id="rId25" Type="http://schemas.openxmlformats.org/officeDocument/2006/relationships/hyperlink" Target="https://adults.ccinform.co.uk/research/dementia-research-review/" TargetMode="External"/><Relationship Id="rId33" Type="http://schemas.openxmlformats.org/officeDocument/2006/relationships/hyperlink" Target="https://statswales.gov.wales/Catalogue/Health-and-Social-Care/Social-Services/Adult-Services/Adult-Safeguarding/adultssuspectedofbeingatrisk-by-localauthority-measure" TargetMode="External"/><Relationship Id="rId38" Type="http://schemas.openxmlformats.org/officeDocument/2006/relationships/hyperlink" Target="https://gov.wales/sites/default/files/publications/2019-04/follow-on-strategic-framework-for-welsh-language-services-in-health-social-services-and-social-care-2016-2019.pdf" TargetMode="External"/><Relationship Id="rId46"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www.safeguarding.wales/en/" TargetMode="External"/><Relationship Id="rId20" Type="http://schemas.openxmlformats.org/officeDocument/2006/relationships/hyperlink" Target="https://www.legislation.gov.uk/ukpga/2005/9/contents" TargetMode="External"/><Relationship Id="rId29" Type="http://schemas.openxmlformats.org/officeDocument/2006/relationships/hyperlink" Target="https://adults.ccinform.co.uk/practice-guidance/dementia-assessment-care-planning-and-review/" TargetMode="External"/><Relationship Id="rId41" Type="http://schemas.openxmlformats.org/officeDocument/2006/relationships/hyperlink" Target="https://www.ncbi.nlm.nih.gov/pmc/articles/PMC5623884/" TargetMode="External"/><Relationship Id="rId1" Type="http://schemas.openxmlformats.org/officeDocument/2006/relationships/numbering" Target="numbering.xml"/><Relationship Id="rId6" Type="http://schemas.openxmlformats.org/officeDocument/2006/relationships/hyperlink" Target="https://adults.ccinform.co.uk/practice-guidance/guide-conducting-effective-assessments-adults/" TargetMode="External"/><Relationship Id="rId11" Type="http://schemas.openxmlformats.org/officeDocument/2006/relationships/hyperlink" Target="https://assets.publishing.service.gov.uk/government/uploads/system/uploads/attachment_data/file/467401/Office_Dementia_Practice_Guide_Accessible_pdf.pdf" TargetMode="External"/><Relationship Id="rId24" Type="http://schemas.openxmlformats.org/officeDocument/2006/relationships/hyperlink" Target="https://adults.ccinform.co.uk/author/sandhyaduggal/" TargetMode="External"/><Relationship Id="rId32" Type="http://schemas.openxmlformats.org/officeDocument/2006/relationships/hyperlink" Target="https://socialcare.wales/cms_assets/file-uploads/Practice-guidance-social-workers.pdf" TargetMode="External"/><Relationship Id="rId37" Type="http://schemas.openxmlformats.org/officeDocument/2006/relationships/hyperlink" Target="http://www.bailii.org/uk/cases/UKSC/2014/19.html" TargetMode="External"/><Relationship Id="rId40" Type="http://schemas.openxmlformats.org/officeDocument/2006/relationships/hyperlink" Target="https://adults.ccinform.co.uk/practice-guidance/adult-safeguarding-and-the-social-services-and-well-being-wales-act-2014/" TargetMode="External"/><Relationship Id="rId45" Type="http://schemas.openxmlformats.org/officeDocument/2006/relationships/image" Target="media/image3.jpeg"/><Relationship Id="rId5" Type="http://schemas.openxmlformats.org/officeDocument/2006/relationships/hyperlink" Target="https://adults.ccinform.co.uk/author/elaineaspinwallroberts1/" TargetMode="External"/><Relationship Id="rId15" Type="http://schemas.openxmlformats.org/officeDocument/2006/relationships/hyperlink" Target="https://www.legislation.gov.uk/anaw/2014/4/contents/enacted" TargetMode="External"/><Relationship Id="rId23" Type="http://schemas.openxmlformats.org/officeDocument/2006/relationships/hyperlink" Target="https://adults.ccinform.co.uk/author/jomoriarty/" TargetMode="External"/><Relationship Id="rId28" Type="http://schemas.openxmlformats.org/officeDocument/2006/relationships/hyperlink" Target="https://www.ons.gov.uk/file?uri=/peoplepopulationandcommunity/populationandmigration/populationestimates/adhocs/009839ct09362011census/ct09362011census.xls" TargetMode="External"/><Relationship Id="rId36" Type="http://schemas.openxmlformats.org/officeDocument/2006/relationships/hyperlink" Target="https://www.communitycare.co.uk/2020/05/28/social-workers-say-coronavirus-negatively-affected-services-people-they-support/" TargetMode="External"/><Relationship Id="rId49" Type="http://schemas.openxmlformats.org/officeDocument/2006/relationships/header" Target="header1.xml"/><Relationship Id="rId10" Type="http://schemas.openxmlformats.org/officeDocument/2006/relationships/hyperlink" Target="https://adults.ccinform.co.uk/practice-guidance/the-welsh-language-and-social-work-practice/" TargetMode="External"/><Relationship Id="rId19" Type="http://schemas.openxmlformats.org/officeDocument/2006/relationships/hyperlink" Target="https://www.legislation.gov.uk/ukpga/1998/42/contents" TargetMode="External"/><Relationship Id="rId31" Type="http://schemas.openxmlformats.org/officeDocument/2006/relationships/hyperlink" Target="https://socialcare.wales/cms-assets/documents/Code-of-Professional-Practice-for-Social-Care-web-version.pdf" TargetMode="External"/><Relationship Id="rId44" Type="http://schemas.openxmlformats.org/officeDocument/2006/relationships/image" Target="media/image2.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qc.org.uk/sites/default/files/20140416%20Supreme%20Court%20judgment%20on%20deprivation%20of%20liberty%20Briefing%20FINAL.pdf" TargetMode="External"/><Relationship Id="rId14" Type="http://schemas.openxmlformats.org/officeDocument/2006/relationships/hyperlink" Target="https://www.legislation.gov.uk/ukpga/2018/12/contents/enacted" TargetMode="External"/><Relationship Id="rId22" Type="http://schemas.openxmlformats.org/officeDocument/2006/relationships/hyperlink" Target="https://www.xxx.gov.uk/30196" TargetMode="External"/><Relationship Id="rId27" Type="http://schemas.openxmlformats.org/officeDocument/2006/relationships/hyperlink" Target="https://learning.nspcc.org.uk/child-protection-system/gillick-competence-fraser-guidelines" TargetMode="External"/><Relationship Id="rId30" Type="http://schemas.openxmlformats.org/officeDocument/2006/relationships/hyperlink" Target="https://socialcare.wales/cms-assets/documents/qualification-unit-documents/SCDSW1-Maintain-an-up-to-date-knowledge-and-evidence.pdf" TargetMode="External"/><Relationship Id="rId35" Type="http://schemas.openxmlformats.org/officeDocument/2006/relationships/hyperlink" Target="https://www.legislation.gov.uk/wsi/2015/1466/contents/made" TargetMode="External"/><Relationship Id="rId43" Type="http://schemas.openxmlformats.org/officeDocument/2006/relationships/image" Target="media/image1.png"/><Relationship Id="rId48" Type="http://schemas.openxmlformats.org/officeDocument/2006/relationships/image" Target="media/image6.jpeg"/><Relationship Id="rId8" Type="http://schemas.openxmlformats.org/officeDocument/2006/relationships/hyperlink" Target="https://www.basw.co.uk/about-basw/code-ethic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4819</Words>
  <Characters>27471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Emelia Kalongo</dc:creator>
  <cp:keywords/>
  <dc:description/>
  <cp:lastModifiedBy>Emelia Kalongo</cp:lastModifiedBy>
  <cp:revision>1</cp:revision>
  <dcterms:created xsi:type="dcterms:W3CDTF">2023-02-26T15:07:00Z</dcterms:created>
  <dcterms:modified xsi:type="dcterms:W3CDTF">2023-02-26T15:30:00Z</dcterms:modified>
</cp:coreProperties>
</file>