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87549" w14:textId="3EA39D26" w:rsidR="00972E3C" w:rsidRDefault="0048337D">
      <w:pPr>
        <w:rPr>
          <w:b/>
          <w:bCs/>
        </w:rPr>
      </w:pPr>
      <w:r>
        <w:rPr>
          <w:b/>
          <w:bCs/>
        </w:rPr>
        <w:t xml:space="preserve">What </w:t>
      </w:r>
      <w:r w:rsidR="000E49CE">
        <w:rPr>
          <w:b/>
          <w:bCs/>
        </w:rPr>
        <w:t>d</w:t>
      </w:r>
      <w:r>
        <w:rPr>
          <w:b/>
          <w:bCs/>
        </w:rPr>
        <w:t>id Eric Hobsbawm and Terrance Ranger mean by an ‘invented tradition’? Answer with references to examples relevant to Wales.</w:t>
      </w:r>
    </w:p>
    <w:p w14:paraId="33D970F4" w14:textId="37CEFFA8" w:rsidR="0048337D" w:rsidRDefault="0048337D">
      <w:pPr>
        <w:rPr>
          <w:b/>
          <w:bCs/>
        </w:rPr>
      </w:pPr>
    </w:p>
    <w:p w14:paraId="1B32A0A8" w14:textId="0AAD0526" w:rsidR="00766E7A" w:rsidRDefault="0048337D">
      <w:r>
        <w:t xml:space="preserve">  An ‘invented tradition’ was a concept put forth by Eric Hobsbawm and Terrance Ranger in the 1980’s as part of a discussion</w:t>
      </w:r>
      <w:r w:rsidR="000E49CE">
        <w:t xml:space="preserve"> about</w:t>
      </w:r>
      <w:r>
        <w:t xml:space="preserve"> nations and</w:t>
      </w:r>
      <w:r w:rsidR="00284BEB">
        <w:t xml:space="preserve"> the</w:t>
      </w:r>
      <w:r>
        <w:t xml:space="preserve"> </w:t>
      </w:r>
      <w:r w:rsidR="000E49CE">
        <w:t>perception that</w:t>
      </w:r>
      <w:r>
        <w:t xml:space="preserve"> natives and non-natives </w:t>
      </w:r>
      <w:r w:rsidR="000E49CE">
        <w:t>have</w:t>
      </w:r>
      <w:r>
        <w:t xml:space="preserve"> </w:t>
      </w:r>
      <w:r w:rsidR="000E49CE">
        <w:t xml:space="preserve">regarding </w:t>
      </w:r>
      <w:r>
        <w:t>their nation.</w:t>
      </w:r>
      <w:r>
        <w:rPr>
          <w:rStyle w:val="FootnoteReference"/>
        </w:rPr>
        <w:footnoteReference w:id="1"/>
      </w:r>
      <w:r w:rsidR="00E941CD">
        <w:t xml:space="preserve"> </w:t>
      </w:r>
      <w:r w:rsidR="00122DE0">
        <w:t xml:space="preserve"> </w:t>
      </w:r>
      <w:r w:rsidR="00E941CD">
        <w:t xml:space="preserve">This essay aims to determine what </w:t>
      </w:r>
      <w:r w:rsidR="00296DDC">
        <w:t xml:space="preserve">is meant by the term ‘invented tradition’ by examining examples from Wales which display characteristics of the phenomena as outlined by Hobsbawm and Terrance. </w:t>
      </w:r>
      <w:r w:rsidR="00122DE0">
        <w:t xml:space="preserve"> </w:t>
      </w:r>
      <w:r w:rsidR="00296DDC">
        <w:t xml:space="preserve">These characteristics </w:t>
      </w:r>
      <w:r w:rsidR="00284BEB">
        <w:t>include</w:t>
      </w:r>
      <w:r w:rsidR="00786BB8">
        <w:t>;</w:t>
      </w:r>
      <w:r w:rsidR="00296DDC">
        <w:t xml:space="preserve"> an element of ritual or symbolism, commonly acknowledged guidelines, a claimed link to or continuity of </w:t>
      </w:r>
      <w:r w:rsidR="00284BEB">
        <w:t>a</w:t>
      </w:r>
      <w:r w:rsidR="00296DDC">
        <w:t xml:space="preserve"> past</w:t>
      </w:r>
      <w:r w:rsidR="00284BEB">
        <w:t xml:space="preserve"> practice</w:t>
      </w:r>
      <w:r w:rsidR="00F654A4">
        <w:t>, and repetition with the intent of instilling a set of values in the participants</w:t>
      </w:r>
      <w:r w:rsidR="0029286D">
        <w:t>; normally relating to national identity and pride</w:t>
      </w:r>
      <w:r w:rsidR="00F654A4">
        <w:t>.</w:t>
      </w:r>
      <w:r w:rsidR="00F654A4">
        <w:rPr>
          <w:rStyle w:val="FootnoteReference"/>
        </w:rPr>
        <w:footnoteReference w:id="2"/>
      </w:r>
      <w:r w:rsidR="00284BEB">
        <w:t xml:space="preserve"> </w:t>
      </w:r>
      <w:r w:rsidR="00122DE0">
        <w:t xml:space="preserve"> </w:t>
      </w:r>
      <w:r w:rsidR="00284BEB">
        <w:t xml:space="preserve">These traditions also usually emerge </w:t>
      </w:r>
      <w:r w:rsidR="00345C72">
        <w:t xml:space="preserve">either </w:t>
      </w:r>
      <w:r w:rsidR="0029286D">
        <w:t>as the creation of a single</w:t>
      </w:r>
      <w:r w:rsidR="000E49CE">
        <w:t xml:space="preserve"> person</w:t>
      </w:r>
      <w:r w:rsidR="0029286D">
        <w:t>, or group of people</w:t>
      </w:r>
      <w:r w:rsidR="00345C72">
        <w:t xml:space="preserve"> and</w:t>
      </w:r>
      <w:r w:rsidR="001A1B88">
        <w:t xml:space="preserve"> are</w:t>
      </w:r>
      <w:r w:rsidR="00345C72">
        <w:t xml:space="preserve"> implemented after a single or very few events of almost identical nature, or as collation of similar practices being repeated over a short period of time.</w:t>
      </w:r>
      <w:r w:rsidR="00345C72">
        <w:rPr>
          <w:rStyle w:val="FootnoteReference"/>
        </w:rPr>
        <w:footnoteReference w:id="3"/>
      </w:r>
      <w:r w:rsidR="00345C72">
        <w:t xml:space="preserve"> </w:t>
      </w:r>
    </w:p>
    <w:p w14:paraId="07680AE8" w14:textId="66A19139" w:rsidR="00E03EDD" w:rsidRDefault="00345C72">
      <w:r>
        <w:t xml:space="preserve">  </w:t>
      </w:r>
      <w:r w:rsidR="00122DE0">
        <w:t>The creation and perpetuation of the Eisteddfod is an excellent instance of a prominent invented Welsh tradition.</w:t>
      </w:r>
      <w:r w:rsidR="004E2CE1">
        <w:t xml:space="preserve"> </w:t>
      </w:r>
      <w:r w:rsidR="00122DE0">
        <w:t xml:space="preserve"> It has all the hallmarks of the concept;</w:t>
      </w:r>
      <w:r w:rsidR="001A1B88">
        <w:t xml:space="preserve"> it is</w:t>
      </w:r>
      <w:r w:rsidR="00122DE0">
        <w:t xml:space="preserve"> an 18</w:t>
      </w:r>
      <w:r w:rsidR="00122DE0" w:rsidRPr="00122DE0">
        <w:rPr>
          <w:vertAlign w:val="superscript"/>
        </w:rPr>
        <w:t>th</w:t>
      </w:r>
      <w:r w:rsidR="00122DE0">
        <w:t xml:space="preserve"> century creation</w:t>
      </w:r>
      <w:r w:rsidR="005A646A">
        <w:t xml:space="preserve"> with a link to past similar practices which had not been regular events for centuries</w:t>
      </w:r>
      <w:r w:rsidR="001A1B88">
        <w:t xml:space="preserve">, </w:t>
      </w:r>
      <w:r w:rsidR="005A646A">
        <w:t>if ever they were</w:t>
      </w:r>
      <w:r w:rsidR="001A1B88">
        <w:t>.</w:t>
      </w:r>
      <w:r w:rsidR="00786BB8">
        <w:rPr>
          <w:rStyle w:val="FootnoteReference"/>
        </w:rPr>
        <w:footnoteReference w:id="4"/>
      </w:r>
      <w:r w:rsidR="001A1B88">
        <w:t xml:space="preserve"> </w:t>
      </w:r>
      <w:r w:rsidR="004E2CE1">
        <w:t xml:space="preserve"> </w:t>
      </w:r>
      <w:r w:rsidR="001A1B88">
        <w:t xml:space="preserve">Also the Eisteddfod competitions exhibit a strong </w:t>
      </w:r>
      <w:r w:rsidR="005A646A">
        <w:t xml:space="preserve">ritual </w:t>
      </w:r>
      <w:r w:rsidR="001A1B88">
        <w:t>element, a</w:t>
      </w:r>
      <w:r w:rsidR="005A646A">
        <w:t xml:space="preserve"> nationalistic nature </w:t>
      </w:r>
      <w:r w:rsidR="001A1B88">
        <w:t xml:space="preserve">to </w:t>
      </w:r>
      <w:r w:rsidR="005A646A">
        <w:t>the</w:t>
      </w:r>
      <w:r w:rsidR="001A1B88">
        <w:t xml:space="preserve"> associated</w:t>
      </w:r>
      <w:r w:rsidR="005A646A">
        <w:t xml:space="preserve"> paraphernalia, and all of this with established regulations, both officially and unofficially acknowledged.</w:t>
      </w:r>
      <w:r w:rsidR="005A646A">
        <w:rPr>
          <w:rStyle w:val="FootnoteReference"/>
        </w:rPr>
        <w:footnoteReference w:id="5"/>
      </w:r>
      <w:r w:rsidR="00CA545D">
        <w:t xml:space="preserve">  The recognisable, modern Eisteddfod did not come into being until 1789, in response to a plea for </w:t>
      </w:r>
      <w:r w:rsidR="00542234">
        <w:t>help</w:t>
      </w:r>
      <w:r w:rsidR="001A1B88">
        <w:t xml:space="preserve"> to</w:t>
      </w:r>
      <w:r w:rsidR="00CA545D">
        <w:t xml:space="preserve"> reviv</w:t>
      </w:r>
      <w:r w:rsidR="001A1B88">
        <w:t>e</w:t>
      </w:r>
      <w:r w:rsidR="00CA545D">
        <w:t xml:space="preserve"> the bardic tradition in Wales from </w:t>
      </w:r>
      <w:r w:rsidR="00542234">
        <w:t xml:space="preserve">Thomas Jones to the </w:t>
      </w:r>
      <w:proofErr w:type="spellStart"/>
      <w:r w:rsidR="00542234">
        <w:t>Gwyneddigion</w:t>
      </w:r>
      <w:proofErr w:type="spellEnd"/>
      <w:r w:rsidR="00542234">
        <w:t xml:space="preserve"> Society; a group of Welshmen in London.</w:t>
      </w:r>
      <w:r w:rsidR="00542234">
        <w:rPr>
          <w:rStyle w:val="FootnoteReference"/>
        </w:rPr>
        <w:footnoteReference w:id="6"/>
      </w:r>
      <w:r w:rsidR="00542234">
        <w:t xml:space="preserve"> </w:t>
      </w:r>
      <w:r w:rsidR="004E2CE1">
        <w:t xml:space="preserve"> </w:t>
      </w:r>
      <w:r w:rsidR="00D97CF4">
        <w:t xml:space="preserve">The interest in restoring the “medieval” traditions of Wales was </w:t>
      </w:r>
      <w:r w:rsidR="001A1B88">
        <w:t>gaining momentum</w:t>
      </w:r>
      <w:r w:rsidR="00D97CF4">
        <w:t xml:space="preserve"> at this time</w:t>
      </w:r>
      <w:r w:rsidR="001A1B88">
        <w:t>;</w:t>
      </w:r>
      <w:r w:rsidR="00D97CF4">
        <w:t xml:space="preserve"> </w:t>
      </w:r>
      <w:r w:rsidR="001A1B88">
        <w:t>people such as</w:t>
      </w:r>
      <w:r w:rsidR="00D97CF4">
        <w:t xml:space="preserve"> Edward Jones</w:t>
      </w:r>
      <w:r w:rsidR="001A1B88">
        <w:t xml:space="preserve"> were</w:t>
      </w:r>
      <w:r w:rsidR="00D97CF4">
        <w:t xml:space="preserve"> publish</w:t>
      </w:r>
      <w:r w:rsidR="001A1B88">
        <w:t>ing</w:t>
      </w:r>
      <w:r w:rsidR="00D97CF4">
        <w:t xml:space="preserve"> books on Welsh music, tours of Wales</w:t>
      </w:r>
      <w:r w:rsidR="00640D1F">
        <w:t xml:space="preserve"> and</w:t>
      </w:r>
      <w:r w:rsidR="00D97CF4">
        <w:t xml:space="preserve"> paintings of its landscapes.</w:t>
      </w:r>
      <w:r w:rsidR="00D97CF4">
        <w:rPr>
          <w:rStyle w:val="FootnoteReference"/>
        </w:rPr>
        <w:footnoteReference w:id="7"/>
      </w:r>
      <w:r w:rsidR="00A97A7E">
        <w:t xml:space="preserve"> </w:t>
      </w:r>
      <w:r w:rsidR="004E2CE1">
        <w:t xml:space="preserve"> </w:t>
      </w:r>
      <w:r w:rsidR="00A97A7E">
        <w:t xml:space="preserve">The precedent for the Eisteddfod </w:t>
      </w:r>
      <w:r w:rsidR="00640D1F">
        <w:t>can be traced to</w:t>
      </w:r>
      <w:r w:rsidR="00A97A7E">
        <w:t xml:space="preserve"> the sporadic meetings of bards and minstrels in Wales, first recorded in 1176, then later </w:t>
      </w:r>
      <w:r w:rsidR="00640D1F">
        <w:t>circa.</w:t>
      </w:r>
      <w:r w:rsidR="00A97A7E">
        <w:t xml:space="preserve"> 1450, 1523 and 1567.</w:t>
      </w:r>
      <w:r w:rsidR="00A97A7E">
        <w:rPr>
          <w:rStyle w:val="FootnoteReference"/>
        </w:rPr>
        <w:footnoteReference w:id="8"/>
      </w:r>
      <w:r w:rsidR="00A97A7E">
        <w:t xml:space="preserve"> </w:t>
      </w:r>
      <w:r w:rsidR="004E2CE1">
        <w:t xml:space="preserve"> </w:t>
      </w:r>
      <w:r w:rsidR="00A97A7E">
        <w:t>It should be noted that not only are the dates of these events widely spread, their purposes</w:t>
      </w:r>
      <w:r w:rsidR="00786BB8">
        <w:t xml:space="preserve"> are</w:t>
      </w:r>
      <w:r w:rsidR="00A97A7E">
        <w:t xml:space="preserve"> also varied from correcting bards</w:t>
      </w:r>
      <w:r w:rsidR="00640D1F">
        <w:t>’</w:t>
      </w:r>
      <w:r w:rsidR="00A97A7E">
        <w:t xml:space="preserve"> grammar and prose, to </w:t>
      </w:r>
      <w:r w:rsidR="00C75D98">
        <w:t>a celebration or encouragement of music and literature.</w:t>
      </w:r>
      <w:r w:rsidR="00C75D98">
        <w:rPr>
          <w:rStyle w:val="FootnoteReference"/>
        </w:rPr>
        <w:footnoteReference w:id="9"/>
      </w:r>
      <w:r w:rsidR="004E2CE1">
        <w:t xml:space="preserve"> </w:t>
      </w:r>
      <w:r w:rsidR="00C75D98">
        <w:t xml:space="preserve"> This did not stop the creators and perpetuators of the modern Eisteddfod emphasising this past</w:t>
      </w:r>
      <w:r w:rsidR="00640D1F">
        <w:t>,</w:t>
      </w:r>
      <w:r w:rsidR="00E03EDD">
        <w:t xml:space="preserve"> even decades after it had been established</w:t>
      </w:r>
      <w:r w:rsidR="00640D1F">
        <w:t xml:space="preserve">, </w:t>
      </w:r>
      <w:r w:rsidR="00C75D98">
        <w:t xml:space="preserve">and modifying it’s narrative to convince participants that this was a previously longstanding, regular tradition, as indicated by the poster below. </w:t>
      </w:r>
    </w:p>
    <w:p w14:paraId="30CF8D91" w14:textId="45719D0B" w:rsidR="006043D6" w:rsidRDefault="00E03EDD">
      <w:r>
        <w:t xml:space="preserve">  </w:t>
      </w:r>
      <w:r w:rsidR="00567F24">
        <w:t xml:space="preserve">Though the poster is of the 1900 Eisteddfod, it is typical of what people had come to expect from the event. </w:t>
      </w:r>
      <w:r w:rsidR="004E2CE1">
        <w:t xml:space="preserve"> </w:t>
      </w:r>
      <w:r w:rsidR="00567F24">
        <w:t>The image of the druidic figures with what has come to be recognised as traditional harps is particularly striking</w:t>
      </w:r>
      <w:r w:rsidR="00640D1F">
        <w:t>,</w:t>
      </w:r>
      <w:r w:rsidR="00567F24">
        <w:t xml:space="preserve"> as it reiterates the idea of the Eisteddfod being an ancient ritual passed down for generations.</w:t>
      </w:r>
      <w:r w:rsidR="004E2CE1">
        <w:t xml:space="preserve"> </w:t>
      </w:r>
      <w:r w:rsidR="00567F24">
        <w:t xml:space="preserve"> The use of the Welsh word ‘</w:t>
      </w:r>
      <w:proofErr w:type="spellStart"/>
      <w:r w:rsidR="00567F24">
        <w:t>gorsedd</w:t>
      </w:r>
      <w:proofErr w:type="spellEnd"/>
      <w:r w:rsidR="00567F24">
        <w:t xml:space="preserve">’ and even the name of the event being the </w:t>
      </w:r>
      <w:r w:rsidR="00567F24">
        <w:lastRenderedPageBreak/>
        <w:t>customary Welsh</w:t>
      </w:r>
      <w:r w:rsidR="00443CEA">
        <w:t xml:space="preserve">, despite being held in Liverpool, invoke a sense of national pride and uniqueness </w:t>
      </w:r>
      <w:r w:rsidR="00640D1F">
        <w:t>celebrating</w:t>
      </w:r>
      <w:r w:rsidR="00443CEA">
        <w:t xml:space="preserve"> the advertised occasion. </w:t>
      </w:r>
      <w:r w:rsidR="006043D6">
        <w:t>Both words indicate an antiquated council of great importance.</w:t>
      </w:r>
      <w:r w:rsidR="006043D6">
        <w:rPr>
          <w:rStyle w:val="FootnoteReference"/>
        </w:rPr>
        <w:footnoteReference w:id="10"/>
      </w:r>
      <w:r w:rsidR="001B0D1F">
        <w:t xml:space="preserve"> </w:t>
      </w:r>
      <w:r w:rsidR="004E2CE1">
        <w:t xml:space="preserve"> </w:t>
      </w:r>
      <w:r w:rsidR="001B0D1F">
        <w:t>The English too, indicates the idea of a cultured Welsh nation to be proud of, with the</w:t>
      </w:r>
      <w:r w:rsidR="00786BB8">
        <w:t xml:space="preserve"> use of the</w:t>
      </w:r>
      <w:r w:rsidR="001B0D1F">
        <w:t xml:space="preserve"> word ‘royal’. </w:t>
      </w:r>
      <w:r w:rsidR="004E2CE1">
        <w:t xml:space="preserve"> </w:t>
      </w:r>
      <w:r w:rsidR="00786BB8">
        <w:t>The intention appears to wish</w:t>
      </w:r>
      <w:r w:rsidR="001B0D1F">
        <w:t xml:space="preserve"> the viewer </w:t>
      </w:r>
      <w:r w:rsidR="00786BB8">
        <w:t>to remember</w:t>
      </w:r>
      <w:r w:rsidR="001B0D1F">
        <w:t xml:space="preserve"> the old Welsh kings, though for </w:t>
      </w:r>
      <w:r w:rsidR="00A11E7A">
        <w:t>much of</w:t>
      </w:r>
      <w:r w:rsidR="001B0D1F">
        <w:t xml:space="preserve"> its history as part of Britain, Wales had been divided into several clans, considered part of England, and given only princes, rather than kings.</w:t>
      </w:r>
      <w:r w:rsidR="001B0D1F">
        <w:rPr>
          <w:rStyle w:val="FootnoteReference"/>
        </w:rPr>
        <w:footnoteReference w:id="11"/>
      </w:r>
      <w:r w:rsidR="00A11E7A">
        <w:t xml:space="preserve"> </w:t>
      </w:r>
      <w:r w:rsidR="004E2CE1">
        <w:t xml:space="preserve"> </w:t>
      </w:r>
      <w:r w:rsidR="00A11E7A">
        <w:t>This is also reflected in the prizes awarded at the Eisteddfod; the chair, taking its inspiration from the ‘</w:t>
      </w:r>
      <w:proofErr w:type="spellStart"/>
      <w:r w:rsidR="00A11E7A">
        <w:t>Cadair</w:t>
      </w:r>
      <w:proofErr w:type="spellEnd"/>
      <w:r w:rsidR="00A11E7A">
        <w:t xml:space="preserve"> Arian’ (</w:t>
      </w:r>
      <w:r w:rsidR="00A11E7A">
        <w:rPr>
          <w:i/>
          <w:iCs/>
        </w:rPr>
        <w:t>silver chair)</w:t>
      </w:r>
      <w:r w:rsidR="00A11E7A">
        <w:t>, and crown medallions being reminiscent of a coronation.</w:t>
      </w:r>
      <w:r w:rsidR="000922D2">
        <w:rPr>
          <w:rStyle w:val="FootnoteReference"/>
        </w:rPr>
        <w:footnoteReference w:id="12"/>
      </w:r>
      <w:r w:rsidR="00A11E7A">
        <w:t xml:space="preserve"> </w:t>
      </w:r>
      <w:r w:rsidR="004E2CE1">
        <w:t xml:space="preserve"> </w:t>
      </w:r>
      <w:r w:rsidR="00A11E7A">
        <w:t xml:space="preserve">The entire Eisteddfod encapsulates what an ‘invented tradition’ is, the impact it can have, and the </w:t>
      </w:r>
      <w:r w:rsidR="000922D2">
        <w:t>significant place it can rapidly occupy in a nation’s idea of what makes them unique.</w:t>
      </w:r>
    </w:p>
    <w:p w14:paraId="48DD7860" w14:textId="74061601" w:rsidR="00754F07" w:rsidRDefault="0062169F">
      <w:r>
        <w:rPr>
          <w:noProof/>
        </w:rPr>
        <mc:AlternateContent>
          <mc:Choice Requires="wps">
            <w:drawing>
              <wp:anchor distT="45720" distB="45720" distL="114300" distR="114300" simplePos="0" relativeHeight="251670016" behindDoc="1" locked="0" layoutInCell="1" allowOverlap="1" wp14:anchorId="690AA3E3" wp14:editId="5B2CB7C9">
                <wp:simplePos x="0" y="0"/>
                <wp:positionH relativeFrom="margin">
                  <wp:posOffset>4067175</wp:posOffset>
                </wp:positionH>
                <wp:positionV relativeFrom="page">
                  <wp:posOffset>2867025</wp:posOffset>
                </wp:positionV>
                <wp:extent cx="1704975" cy="13335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333500"/>
                        </a:xfrm>
                        <a:prstGeom prst="rect">
                          <a:avLst/>
                        </a:prstGeom>
                        <a:solidFill>
                          <a:srgbClr val="FFFFFF"/>
                        </a:solidFill>
                        <a:ln w="9525">
                          <a:noFill/>
                          <a:miter lim="800000"/>
                          <a:headEnd/>
                          <a:tailEnd/>
                        </a:ln>
                      </wps:spPr>
                      <wps:txbx>
                        <w:txbxContent>
                          <w:p w14:paraId="21B43B81" w14:textId="6C8A1DAE" w:rsidR="00567F24" w:rsidRDefault="009C6ADA">
                            <w:r>
                              <w:t xml:space="preserve">Fig. 1 A </w:t>
                            </w:r>
                            <w:r w:rsidR="00567F24">
                              <w:t>Poster advertising the 1900 Eisteddfod, Liverpool.</w:t>
                            </w:r>
                          </w:p>
                          <w:p w14:paraId="1243CCD8" w14:textId="3C23466D" w:rsidR="00567F24" w:rsidRDefault="00567F24">
                            <w:r w:rsidRPr="00567F24">
                              <w:t>https://museum.wales/articles/1140/Historically-interesting-eisteddfodau/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0AA3E3" id="_x0000_t202" coordsize="21600,21600" o:spt="202" path="m,l,21600r21600,l21600,xe">
                <v:stroke joinstyle="miter"/>
                <v:path gradientshapeok="t" o:connecttype="rect"/>
              </v:shapetype>
              <v:shape id="Text Box 2" o:spid="_x0000_s1026" type="#_x0000_t202" style="position:absolute;margin-left:320.25pt;margin-top:225.75pt;width:134.25pt;height:105pt;z-index:-251646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" stroked="f">
                <v:textbox>
                  <w:txbxContent>
                    <w:p w14:paraId="21B43B81" w14:textId="6C8A1DAE" w:rsidR="00567F24" w:rsidRDefault="009C6ADA">
                      <w:r>
                        <w:t xml:space="preserve">Fig. 1 A </w:t>
                      </w:r>
                      <w:r w:rsidR="00567F24">
                        <w:t>Poster advertising the 1900 Eisteddfod, Liverpool.</w:t>
                      </w:r>
                    </w:p>
                    <w:p w14:paraId="1243CCD8" w14:textId="3C23466D" w:rsidR="00567F24" w:rsidRDefault="00567F24">
                      <w:r w:rsidRPr="00567F24">
                        <w:t>https://museum.wales/articles/1140/Historically-interesting-eisteddfodau/</w:t>
                      </w:r>
                    </w:p>
                  </w:txbxContent>
                </v:textbox>
                <w10:wrap anchorx="margin" anchory="page"/>
              </v:shape>
            </w:pict>
          </mc:Fallback>
        </mc:AlternateContent>
      </w:r>
    </w:p>
    <w:p w14:paraId="3CBB55CF" w14:textId="77777777" w:rsidR="00754F07" w:rsidRDefault="00754F07"/>
    <w:p w14:paraId="66C67C18" w14:textId="77777777" w:rsidR="00754F07" w:rsidRDefault="00754F07"/>
    <w:p w14:paraId="2292ECCB" w14:textId="77777777" w:rsidR="00754F07" w:rsidRDefault="00754F07"/>
    <w:p w14:paraId="14079354" w14:textId="77777777" w:rsidR="00754F07" w:rsidRDefault="00754F07"/>
    <w:p w14:paraId="32BD516E" w14:textId="77777777" w:rsidR="00754F07" w:rsidRDefault="00754F07"/>
    <w:p w14:paraId="57597860" w14:textId="77777777" w:rsidR="00754F07" w:rsidRDefault="00754F07"/>
    <w:p w14:paraId="29F76037" w14:textId="77777777" w:rsidR="00754F07" w:rsidRDefault="00754F07"/>
    <w:p w14:paraId="44C50E37" w14:textId="77777777" w:rsidR="00754F07" w:rsidRDefault="00754F07"/>
    <w:p w14:paraId="00C63206" w14:textId="77777777" w:rsidR="00754F07" w:rsidRDefault="00754F07"/>
    <w:p w14:paraId="2FD83B44" w14:textId="77777777" w:rsidR="00754F07" w:rsidRDefault="00754F07"/>
    <w:p w14:paraId="16C7A161" w14:textId="77777777" w:rsidR="00754F07" w:rsidRDefault="00754F07"/>
    <w:p w14:paraId="63642995" w14:textId="77777777" w:rsidR="00754F07" w:rsidRDefault="00754F07"/>
    <w:p w14:paraId="42CA032E" w14:textId="77777777" w:rsidR="00754F07" w:rsidRDefault="00754F07"/>
    <w:p w14:paraId="611D5230" w14:textId="1E1A5A47" w:rsidR="001D2ECC" w:rsidRDefault="00786BB8">
      <w:r w:rsidRPr="00E03EDD">
        <w:rPr>
          <w:noProof/>
        </w:rPr>
        <w:drawing>
          <wp:anchor distT="0" distB="0" distL="114300" distR="114300" simplePos="0" relativeHeight="251656704" behindDoc="0" locked="0" layoutInCell="1" allowOverlap="1" wp14:anchorId="5A12FB8C" wp14:editId="19D0DD57">
            <wp:simplePos x="0" y="0"/>
            <wp:positionH relativeFrom="margin">
              <wp:align>center</wp:align>
            </wp:positionH>
            <wp:positionV relativeFrom="page">
              <wp:posOffset>2867025</wp:posOffset>
            </wp:positionV>
            <wp:extent cx="2321560" cy="3638550"/>
            <wp:effectExtent l="0" t="0" r="2540" b="0"/>
            <wp:wrapNone/>
            <wp:docPr id="5" name="Content Placeholder 4" descr="Text&#10;&#10;Description automatically generated">
              <a:extLst xmlns:a="http://schemas.openxmlformats.org/drawingml/2006/main">
                <a:ext uri="{FF2B5EF4-FFF2-40B4-BE49-F238E27FC236}">
                  <a16:creationId xmlns:a16="http://schemas.microsoft.com/office/drawing/2014/main" id="{E32016E1-4310-49B8-9BC0-9AEA2815CE3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ext&#10;&#10;Description automatically generated">
                      <a:extLst>
                        <a:ext uri="{FF2B5EF4-FFF2-40B4-BE49-F238E27FC236}">
                          <a16:creationId xmlns:a16="http://schemas.microsoft.com/office/drawing/2014/main" id="{E32016E1-4310-49B8-9BC0-9AEA2815CE35}"/>
                        </a:ext>
                      </a:extLst>
                    </pic:cNvPr>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2321560" cy="3638550"/>
                    </a:xfrm>
                    <a:prstGeom prst="rect">
                      <a:avLst/>
                    </a:prstGeom>
                  </pic:spPr>
                </pic:pic>
              </a:graphicData>
            </a:graphic>
            <wp14:sizeRelH relativeFrom="margin">
              <wp14:pctWidth>0</wp14:pctWidth>
            </wp14:sizeRelH>
            <wp14:sizeRelV relativeFrom="margin">
              <wp14:pctHeight>0</wp14:pctHeight>
            </wp14:sizeRelV>
          </wp:anchor>
        </w:drawing>
      </w:r>
      <w:r w:rsidR="00754F07">
        <w:t xml:space="preserve">  </w:t>
      </w:r>
      <w:r w:rsidR="007F3BCA">
        <w:t>The Eisteddfod is not unique as an invented tradition in Wales, and the re</w:t>
      </w:r>
      <w:r w:rsidR="001665CB">
        <w:t>instatement</w:t>
      </w:r>
      <w:r w:rsidR="007F3BCA">
        <w:t xml:space="preserve"> of Druidism and, more prevalently, Neo-Druidism in Wales effectively illustrates what a set of invented traditions can be.</w:t>
      </w:r>
      <w:r w:rsidR="007F3BCA">
        <w:rPr>
          <w:rStyle w:val="FootnoteReference"/>
        </w:rPr>
        <w:footnoteReference w:id="13"/>
      </w:r>
      <w:r w:rsidR="007F3BCA">
        <w:t xml:space="preserve"> </w:t>
      </w:r>
      <w:r w:rsidR="004E2CE1">
        <w:t xml:space="preserve"> </w:t>
      </w:r>
      <w:r w:rsidR="001665CB">
        <w:t>The re-emergence of Druidic traditions in the 1700’s arises, not via a small group of individuals who perpetuate the ideals, but from a wider selection of interested parties, over several decades before becoming firmly established as part of Welsh national identity.</w:t>
      </w:r>
      <w:r w:rsidR="001665CB">
        <w:rPr>
          <w:rStyle w:val="FootnoteReference"/>
        </w:rPr>
        <w:footnoteReference w:id="14"/>
      </w:r>
      <w:r w:rsidR="001665CB">
        <w:t xml:space="preserve"> </w:t>
      </w:r>
      <w:r w:rsidR="004E2CE1">
        <w:t xml:space="preserve"> </w:t>
      </w:r>
      <w:r w:rsidR="001665CB">
        <w:t xml:space="preserve">In this manner, it reflects </w:t>
      </w:r>
      <w:proofErr w:type="spellStart"/>
      <w:r w:rsidR="001D2ECC">
        <w:t>Hobsbawms</w:t>
      </w:r>
      <w:proofErr w:type="spellEnd"/>
      <w:r w:rsidR="001D2ECC">
        <w:t>’ idea that an invented tradition does not have to be formed during a single moment, but can be part of a movement over a ‘brief, dateable period’.</w:t>
      </w:r>
      <w:r w:rsidR="001D2ECC">
        <w:rPr>
          <w:rStyle w:val="FootnoteReference"/>
        </w:rPr>
        <w:footnoteReference w:id="15"/>
      </w:r>
    </w:p>
    <w:p w14:paraId="0DB772B5" w14:textId="083A67D3" w:rsidR="004E2CE1" w:rsidRDefault="001D2ECC">
      <w:r>
        <w:t xml:space="preserve">  The little we know about original Druidic practices involves; sacred natural sites and landscapes such as groves and mountains, revered spirits of plants and nature, herbal lore, numerous gods – </w:t>
      </w:r>
      <w:r>
        <w:lastRenderedPageBreak/>
        <w:t>often brutal and bloodthirsty – and the possible practice of human sacrifice by some sects.</w:t>
      </w:r>
      <w:r>
        <w:rPr>
          <w:rStyle w:val="FootnoteReference"/>
        </w:rPr>
        <w:footnoteReference w:id="16"/>
      </w:r>
      <w:r w:rsidR="00933908">
        <w:t xml:space="preserve"> </w:t>
      </w:r>
      <w:r w:rsidR="004E2CE1">
        <w:t xml:space="preserve"> </w:t>
      </w:r>
      <w:r w:rsidR="00933908">
        <w:t>Many of these aspects may have been appealing to many Romantics in Britain, but especially in Wales, as by 1700 Druids had come to be equated with Wales.</w:t>
      </w:r>
      <w:r w:rsidR="00933908">
        <w:rPr>
          <w:rStyle w:val="FootnoteReference"/>
        </w:rPr>
        <w:footnoteReference w:id="17"/>
      </w:r>
      <w:r w:rsidR="00933908">
        <w:t xml:space="preserve"> </w:t>
      </w:r>
      <w:r w:rsidR="004E2CE1">
        <w:t xml:space="preserve"> </w:t>
      </w:r>
      <w:r w:rsidR="00933908">
        <w:t xml:space="preserve">One of the most prominent revivalists of </w:t>
      </w:r>
      <w:proofErr w:type="spellStart"/>
      <w:r w:rsidR="00933908">
        <w:t>Druidsm</w:t>
      </w:r>
      <w:proofErr w:type="spellEnd"/>
      <w:r w:rsidR="00933908">
        <w:t xml:space="preserve"> in Wales was Edward Williams, also known as Iol</w:t>
      </w:r>
      <w:r w:rsidR="009C6ADA">
        <w:t xml:space="preserve">o </w:t>
      </w:r>
      <w:proofErr w:type="spellStart"/>
      <w:r w:rsidR="009C6ADA">
        <w:t>Marganwg</w:t>
      </w:r>
      <w:proofErr w:type="spellEnd"/>
      <w:r w:rsidR="009C6ADA">
        <w:t>, who created a popularised version of, arguably Neo-Druidism in the form of a large cult.</w:t>
      </w:r>
      <w:r w:rsidR="009C6ADA">
        <w:rPr>
          <w:rStyle w:val="FootnoteReference"/>
        </w:rPr>
        <w:footnoteReference w:id="18"/>
      </w:r>
      <w:r w:rsidR="009C6ADA">
        <w:t xml:space="preserve"> </w:t>
      </w:r>
      <w:r w:rsidR="004E2CE1">
        <w:t xml:space="preserve"> </w:t>
      </w:r>
      <w:r w:rsidR="009C6ADA">
        <w:t>As invented traditions must draw a parallel with a connected past, he, and other Druid enthusiasts of the time looked to what is still considered by many to a the archetypical structure of that ancient religion: Stonehenge.</w:t>
      </w:r>
      <w:r w:rsidR="00861D66">
        <w:rPr>
          <w:rStyle w:val="FootnoteReference"/>
        </w:rPr>
        <w:footnoteReference w:id="19"/>
      </w:r>
      <w:r w:rsidR="009C6ADA">
        <w:t xml:space="preserve"> </w:t>
      </w:r>
    </w:p>
    <w:p w14:paraId="3E3F231C" w14:textId="058DCDDF" w:rsidR="00DC03DA" w:rsidRDefault="004E2CE1">
      <w:r>
        <w:t xml:space="preserve">  </w:t>
      </w:r>
      <w:r w:rsidR="00861D66">
        <w:t>Architects in England like William Stukeley were drawing inspiration for their designs from th</w:t>
      </w:r>
      <w:r w:rsidR="0062169F">
        <w:t>e</w:t>
      </w:r>
      <w:r w:rsidR="00861D66">
        <w:t xml:space="preserve"> structure</w:t>
      </w:r>
      <w:r w:rsidR="0062169F">
        <w:t>’s arrangement and supposed purpose</w:t>
      </w:r>
      <w:r w:rsidR="00861D66">
        <w:t>, for example</w:t>
      </w:r>
      <w:r w:rsidR="00155DC8">
        <w:t xml:space="preserve">, his Temple of Druids at Grantham. </w:t>
      </w:r>
      <w:r>
        <w:t xml:space="preserve"> </w:t>
      </w:r>
      <w:r w:rsidR="00155DC8">
        <w:t xml:space="preserve">Iolo needed more authenticity to his cult and their ceremonies, however, and directed “mini </w:t>
      </w:r>
      <w:proofErr w:type="spellStart"/>
      <w:r w:rsidR="00155DC8">
        <w:t>Stonehenges</w:t>
      </w:r>
      <w:proofErr w:type="spellEnd"/>
      <w:r w:rsidR="00155DC8">
        <w:t>” erected all over Wales to be used in his idea of what Druid ceremonies would have been.</w:t>
      </w:r>
      <w:r w:rsidR="00155DC8">
        <w:rPr>
          <w:rStyle w:val="FootnoteReference"/>
        </w:rPr>
        <w:footnoteReference w:id="20"/>
      </w:r>
      <w:r w:rsidR="00155DC8">
        <w:t xml:space="preserve"> </w:t>
      </w:r>
      <w:r>
        <w:t xml:space="preserve"> </w:t>
      </w:r>
      <w:r w:rsidR="00155DC8">
        <w:t xml:space="preserve">This </w:t>
      </w:r>
      <w:r w:rsidR="005018C1">
        <w:t xml:space="preserve">invention of a tradition for </w:t>
      </w:r>
      <w:r w:rsidR="0062169F">
        <w:t>“</w:t>
      </w:r>
      <w:r w:rsidR="005018C1">
        <w:t xml:space="preserve">mini </w:t>
      </w:r>
      <w:proofErr w:type="spellStart"/>
      <w:r w:rsidR="005018C1">
        <w:t>Stonehenges</w:t>
      </w:r>
      <w:proofErr w:type="spellEnd"/>
      <w:r w:rsidR="0062169F">
        <w:t>”</w:t>
      </w:r>
      <w:r w:rsidR="005018C1">
        <w:t xml:space="preserve"> in Wales was so successful that there is no </w:t>
      </w:r>
      <w:r w:rsidR="00F3517B">
        <w:t>scepticism when in</w:t>
      </w:r>
      <w:r w:rsidR="005018C1">
        <w:t xml:space="preserve"> 1870, when an article published by the London Journal said of Wales “innumerable vestiges of the ancient Druidical worship lie scattered over the face of the country</w:t>
      </w:r>
      <w:r w:rsidR="00F3517B">
        <w:t>.”</w:t>
      </w:r>
      <w:r w:rsidR="00F3517B">
        <w:rPr>
          <w:rStyle w:val="FootnoteReference"/>
        </w:rPr>
        <w:footnoteReference w:id="21"/>
      </w:r>
      <w:r w:rsidR="0056354C">
        <w:t xml:space="preserve"> </w:t>
      </w:r>
      <w:r>
        <w:t xml:space="preserve"> </w:t>
      </w:r>
      <w:r w:rsidR="0056354C">
        <w:t>These structures were used as both symbols of the reconstructed Druidism, and centres of ritual, though the ideas about how such rituals should be carried out were varied.</w:t>
      </w:r>
      <w:r w:rsidR="0056354C">
        <w:rPr>
          <w:rStyle w:val="FootnoteReference"/>
        </w:rPr>
        <w:footnoteReference w:id="22"/>
      </w:r>
      <w:r w:rsidR="00546692">
        <w:t xml:space="preserve"> </w:t>
      </w:r>
      <w:r>
        <w:t xml:space="preserve"> </w:t>
      </w:r>
      <w:r w:rsidR="00546692">
        <w:t>Many did, and still do gather at these structures</w:t>
      </w:r>
      <w:r w:rsidR="00C23996">
        <w:t xml:space="preserve"> at regular, appointed times</w:t>
      </w:r>
      <w:r w:rsidR="00546692">
        <w:t xml:space="preserve"> and treat it as a religious meeting, complete with ceremonial magic and procedures to aid a spiritual connection to nature, whilst others use it more as an philosophical council, to review and maintain the </w:t>
      </w:r>
      <w:r>
        <w:t>‘</w:t>
      </w:r>
      <w:r w:rsidR="00546692">
        <w:t>ancient wisdom</w:t>
      </w:r>
      <w:r>
        <w:t>’</w:t>
      </w:r>
      <w:r w:rsidR="00546692">
        <w:t xml:space="preserve"> </w:t>
      </w:r>
      <w:r>
        <w:t>of the original Druids.</w:t>
      </w:r>
      <w:r>
        <w:rPr>
          <w:rStyle w:val="FootnoteReference"/>
        </w:rPr>
        <w:footnoteReference w:id="23"/>
      </w:r>
      <w:r>
        <w:t xml:space="preserve"> </w:t>
      </w:r>
      <w:r w:rsidR="009C3A6E">
        <w:t xml:space="preserve"> </w:t>
      </w:r>
      <w:r w:rsidR="0003160F">
        <w:t>In both these cases the less alluring aspects of Druidism were neatly passed over, generally in favour of those which better aligned with Christian or moralistic values of the century.</w:t>
      </w:r>
      <w:r w:rsidR="0003160F">
        <w:rPr>
          <w:rStyle w:val="FootnoteReference"/>
        </w:rPr>
        <w:footnoteReference w:id="24"/>
      </w:r>
      <w:r w:rsidR="0003160F">
        <w:t xml:space="preserve"> </w:t>
      </w:r>
      <w:r w:rsidR="009C3A6E">
        <w:t xml:space="preserve"> </w:t>
      </w:r>
      <w:r w:rsidR="0003160F">
        <w:t>The emphasis was put on the symbolism of the natural world, the insight, antiquity and strength of ancient myths – themselves already a Romanticism of previous rites, deity and sayings – and pacifist ideals.</w:t>
      </w:r>
      <w:r w:rsidR="0003160F">
        <w:rPr>
          <w:rStyle w:val="FootnoteReference"/>
        </w:rPr>
        <w:footnoteReference w:id="25"/>
      </w:r>
      <w:r w:rsidR="00DC03DA">
        <w:t xml:space="preserve"> </w:t>
      </w:r>
      <w:r w:rsidR="009C3A6E">
        <w:t xml:space="preserve"> </w:t>
      </w:r>
      <w:r w:rsidR="00DC03DA">
        <w:t>The result of these developments was not an accurate continuation of and age old religion, but a collection of repeated rituals, symbols, values and tenuous links to the past masquerading as genuine history; an anthology of invented traditions.</w:t>
      </w:r>
      <w:r w:rsidR="00DC03DA">
        <w:rPr>
          <w:rStyle w:val="FootnoteReference"/>
        </w:rPr>
        <w:footnoteReference w:id="26"/>
      </w:r>
    </w:p>
    <w:p w14:paraId="75C66834" w14:textId="710FDEBC" w:rsidR="00766E7A" w:rsidRDefault="00DC03DA" w:rsidP="00315059">
      <w:r>
        <w:t xml:space="preserve">  There is a plethora of invented traditions all over the world and Wales, but the examples of the Eisteddfod and Druidry demonstrate adequately two forms of invented tradition, as </w:t>
      </w:r>
      <w:r w:rsidR="009C3A6E">
        <w:t xml:space="preserve">explained by </w:t>
      </w:r>
      <w:proofErr w:type="spellStart"/>
      <w:r w:rsidR="009C3A6E">
        <w:t>Howbsbawm</w:t>
      </w:r>
      <w:proofErr w:type="spellEnd"/>
      <w:r w:rsidR="009C3A6E">
        <w:t xml:space="preserve"> and Ranger in </w:t>
      </w:r>
      <w:r w:rsidR="009C3A6E">
        <w:rPr>
          <w:i/>
          <w:iCs/>
        </w:rPr>
        <w:t>The Invention of Tradition</w:t>
      </w:r>
      <w:r w:rsidR="009C3A6E">
        <w:t xml:space="preserve">. Both display a desire to be established as a long-held practice through links to an ancient, noble, national past, however Romanticised or accentuated the facts of such a past are. They are also immersed in ritualism and symbolism; the Eisteddfod through the paraphernalia, prizes and competitions, </w:t>
      </w:r>
      <w:r w:rsidR="00C23996">
        <w:t xml:space="preserve">Druidry through literal rituals, centrality of natural emblems, and its own trappings. Perhaps most importantly, they instil certain values in the participants through repetition. Druidry emphasises peace, and retaining pride in </w:t>
      </w:r>
      <w:r w:rsidR="00C23996">
        <w:lastRenderedPageBreak/>
        <w:t xml:space="preserve">ancestral knowledge, whilst the Eisteddfod focuses on a grander sense of national </w:t>
      </w:r>
      <w:r w:rsidR="00315059">
        <w:t>superiority</w:t>
      </w:r>
      <w:r w:rsidR="00C23996">
        <w:t xml:space="preserve">, echoing a royal heritage as well as literary and musical </w:t>
      </w:r>
      <w:r w:rsidR="00315059">
        <w:t>authority. Why have they come to have such a significant place as traditions in Wales, and will they maintain their places, along with other invented traditions, as part of the national identity? With the increasing easy access to more reliable information about the past, will these and other invented traditions begin to dwindle in prevalence, or remain a beloved part of ‘</w:t>
      </w:r>
      <w:proofErr w:type="spellStart"/>
      <w:r w:rsidR="00315059">
        <w:t>g</w:t>
      </w:r>
      <w:r w:rsidR="00315059">
        <w:rPr>
          <w:i/>
          <w:iCs/>
        </w:rPr>
        <w:t>werin</w:t>
      </w:r>
      <w:proofErr w:type="spellEnd"/>
      <w:r w:rsidR="00315059">
        <w:rPr>
          <w:i/>
          <w:iCs/>
        </w:rPr>
        <w:t xml:space="preserve">’ (folk) </w:t>
      </w:r>
      <w:r w:rsidR="00315059">
        <w:t>culture?</w:t>
      </w:r>
      <w:r w:rsidR="00766E7A">
        <w:br w:type="page"/>
      </w:r>
    </w:p>
    <w:p w14:paraId="4C7BF7E2" w14:textId="77777777" w:rsidR="00754F07" w:rsidRDefault="00754F07"/>
    <w:p w14:paraId="3E418E3E" w14:textId="6F2B8899" w:rsidR="0048337D" w:rsidRDefault="00766E7A">
      <w:r>
        <w:t>Bibliography</w:t>
      </w:r>
    </w:p>
    <w:p w14:paraId="761268B4" w14:textId="4D458716" w:rsidR="00766E7A" w:rsidRDefault="00C75D98">
      <w:r>
        <w:rPr>
          <w:i/>
          <w:iCs/>
        </w:rPr>
        <w:t>Primary Sources</w:t>
      </w:r>
    </w:p>
    <w:p w14:paraId="7F5C339A" w14:textId="78BAC6D3" w:rsidR="00C75D98" w:rsidRDefault="00E03EDD">
      <w:pPr>
        <w:rPr>
          <w:rFonts w:ascii="Helvetica" w:hAnsi="Helvetica" w:cs="Helvetica"/>
          <w:color w:val="000000"/>
          <w:spacing w:val="-5"/>
          <w:shd w:val="clear" w:color="auto" w:fill="FFFFFF"/>
        </w:rPr>
      </w:pPr>
      <w:r>
        <w:rPr>
          <w:rFonts w:ascii="Helvetica" w:hAnsi="Helvetica" w:cs="Helvetica"/>
          <w:color w:val="000000"/>
          <w:spacing w:val="-5"/>
          <w:shd w:val="clear" w:color="auto" w:fill="FFFFFF"/>
        </w:rPr>
        <w:t>‘</w:t>
      </w:r>
      <w:r w:rsidR="00C75D98">
        <w:rPr>
          <w:rFonts w:ascii="Helvetica" w:hAnsi="Helvetica" w:cs="Helvetica"/>
          <w:color w:val="000000"/>
          <w:spacing w:val="-5"/>
          <w:shd w:val="clear" w:color="auto" w:fill="FFFFFF"/>
        </w:rPr>
        <w:t>Literature.</w:t>
      </w:r>
      <w:r>
        <w:rPr>
          <w:rFonts w:ascii="Helvetica" w:hAnsi="Helvetica" w:cs="Helvetica"/>
          <w:color w:val="000000"/>
          <w:spacing w:val="-5"/>
          <w:shd w:val="clear" w:color="auto" w:fill="FFFFFF"/>
        </w:rPr>
        <w:t>’</w:t>
      </w:r>
      <w:r w:rsidR="00C75D98">
        <w:rPr>
          <w:rFonts w:ascii="Helvetica" w:hAnsi="Helvetica" w:cs="Helvetica"/>
          <w:color w:val="000000"/>
          <w:spacing w:val="-5"/>
          <w:shd w:val="clear" w:color="auto" w:fill="FFFFFF"/>
        </w:rPr>
        <w:t> </w:t>
      </w:r>
      <w:r w:rsidR="00C75D98">
        <w:rPr>
          <w:rFonts w:ascii="Helvetica" w:hAnsi="Helvetica" w:cs="Helvetica"/>
          <w:i/>
          <w:iCs/>
          <w:color w:val="000000"/>
          <w:spacing w:val="-5"/>
          <w:shd w:val="clear" w:color="auto" w:fill="FFFFFF"/>
        </w:rPr>
        <w:t>The Cambro-Briton</w:t>
      </w:r>
      <w:r w:rsidR="00C75D98">
        <w:rPr>
          <w:rFonts w:ascii="Helvetica" w:hAnsi="Helvetica" w:cs="Helvetica"/>
          <w:color w:val="000000"/>
          <w:spacing w:val="-5"/>
          <w:shd w:val="clear" w:color="auto" w:fill="FFFFFF"/>
        </w:rPr>
        <w:t> 2, no. 15 (1820)</w:t>
      </w:r>
      <w:r>
        <w:rPr>
          <w:rFonts w:ascii="Helvetica" w:hAnsi="Helvetica" w:cs="Helvetica"/>
          <w:color w:val="000000"/>
          <w:spacing w:val="-5"/>
          <w:shd w:val="clear" w:color="auto" w:fill="FFFFFF"/>
        </w:rPr>
        <w:t>,</w:t>
      </w:r>
      <w:r w:rsidR="00C75D98">
        <w:rPr>
          <w:rFonts w:ascii="Helvetica" w:hAnsi="Helvetica" w:cs="Helvetica"/>
          <w:color w:val="000000"/>
          <w:spacing w:val="-5"/>
          <w:shd w:val="clear" w:color="auto" w:fill="FFFFFF"/>
        </w:rPr>
        <w:t xml:space="preserve"> </w:t>
      </w:r>
      <w:r>
        <w:rPr>
          <w:rFonts w:ascii="Helvetica" w:hAnsi="Helvetica" w:cs="Helvetica"/>
          <w:color w:val="000000"/>
          <w:spacing w:val="-5"/>
          <w:shd w:val="clear" w:color="auto" w:fill="FFFFFF"/>
        </w:rPr>
        <w:t xml:space="preserve">pp. </w:t>
      </w:r>
      <w:r w:rsidR="00C75D98">
        <w:rPr>
          <w:rFonts w:ascii="Helvetica" w:hAnsi="Helvetica" w:cs="Helvetica"/>
          <w:color w:val="000000"/>
          <w:spacing w:val="-5"/>
          <w:shd w:val="clear" w:color="auto" w:fill="FFFFFF"/>
        </w:rPr>
        <w:t>142–44</w:t>
      </w:r>
      <w:r>
        <w:rPr>
          <w:rFonts w:ascii="Helvetica" w:hAnsi="Helvetica" w:cs="Helvetica"/>
          <w:color w:val="000000"/>
          <w:spacing w:val="-5"/>
          <w:shd w:val="clear" w:color="auto" w:fill="FFFFFF"/>
        </w:rPr>
        <w:t xml:space="preserve"> (p142)</w:t>
      </w:r>
      <w:r w:rsidR="00C75D98">
        <w:rPr>
          <w:rFonts w:ascii="Helvetica" w:hAnsi="Helvetica" w:cs="Helvetica"/>
          <w:color w:val="000000"/>
          <w:spacing w:val="-5"/>
          <w:shd w:val="clear" w:color="auto" w:fill="FFFFFF"/>
        </w:rPr>
        <w:t xml:space="preserve"> </w:t>
      </w:r>
      <w:hyperlink r:id="rId11" w:history="1">
        <w:r w:rsidRPr="00CC1E3D">
          <w:rPr>
            <w:rStyle w:val="Hyperlink"/>
            <w:rFonts w:ascii="Helvetica" w:hAnsi="Helvetica" w:cs="Helvetica"/>
            <w:spacing w:val="-5"/>
            <w:shd w:val="clear" w:color="auto" w:fill="FFFFFF"/>
          </w:rPr>
          <w:t>http://www.jstor.org/stable/30069027</w:t>
        </w:r>
      </w:hyperlink>
      <w:r>
        <w:rPr>
          <w:rFonts w:ascii="Helvetica" w:hAnsi="Helvetica" w:cs="Helvetica"/>
          <w:color w:val="000000"/>
          <w:spacing w:val="-5"/>
          <w:shd w:val="clear" w:color="auto" w:fill="FFFFFF"/>
        </w:rPr>
        <w:t xml:space="preserve">  (accessed 06/10/21)</w:t>
      </w:r>
    </w:p>
    <w:p w14:paraId="75E63154" w14:textId="21EFA6AF" w:rsidR="0062169F" w:rsidRDefault="00FC1E64" w:rsidP="006043D6">
      <w:hyperlink r:id="rId12" w:history="1">
        <w:r w:rsidR="006043D6" w:rsidRPr="00CD6162">
          <w:rPr>
            <w:rStyle w:val="Hyperlink"/>
          </w:rPr>
          <w:t>https://museum.wales/articles/1140/Historically-interesting-eisteddfodau/</w:t>
        </w:r>
      </w:hyperlink>
      <w:r w:rsidR="006043D6">
        <w:t xml:space="preserve"> (Accessed 06/10/21)</w:t>
      </w:r>
    </w:p>
    <w:p w14:paraId="1F54BFB4" w14:textId="114B0F6C" w:rsidR="0062169F" w:rsidRDefault="0062169F" w:rsidP="006043D6">
      <w:r>
        <w:t xml:space="preserve">‘The Scenery and Traditions of Wales’, </w:t>
      </w:r>
      <w:r>
        <w:rPr>
          <w:i/>
          <w:iCs/>
        </w:rPr>
        <w:t xml:space="preserve">London Journal </w:t>
      </w:r>
      <w:r>
        <w:t>Vol.51 (1870/06/18) pp.389-390</w:t>
      </w:r>
    </w:p>
    <w:p w14:paraId="306A8464" w14:textId="2A20F2D2" w:rsidR="006043D6" w:rsidRDefault="006043D6"/>
    <w:p w14:paraId="4D102A38" w14:textId="539CA97C" w:rsidR="006043D6" w:rsidRPr="006043D6" w:rsidRDefault="006043D6">
      <w:pPr>
        <w:rPr>
          <w:i/>
          <w:iCs/>
        </w:rPr>
      </w:pPr>
      <w:r>
        <w:rPr>
          <w:i/>
          <w:iCs/>
        </w:rPr>
        <w:t>Secondary Sources</w:t>
      </w:r>
    </w:p>
    <w:p w14:paraId="797247C7" w14:textId="0C5492CE" w:rsidR="0062169F" w:rsidRDefault="0062169F" w:rsidP="0062169F">
      <w:r>
        <w:t xml:space="preserve">Edwards, Hywel </w:t>
      </w:r>
      <w:proofErr w:type="spellStart"/>
      <w:r>
        <w:t>Teifi</w:t>
      </w:r>
      <w:proofErr w:type="spellEnd"/>
      <w:r>
        <w:t xml:space="preserve">, </w:t>
      </w:r>
      <w:r>
        <w:rPr>
          <w:i/>
          <w:iCs/>
        </w:rPr>
        <w:t xml:space="preserve">Writers of Wales: The Eisteddfod </w:t>
      </w:r>
      <w:r>
        <w:t>(University of Wales and the Welsh Arts Council, 1990)</w:t>
      </w:r>
    </w:p>
    <w:p w14:paraId="23909126" w14:textId="5C7B08EB" w:rsidR="00FC1E64" w:rsidRPr="00FC1E64" w:rsidRDefault="00FC1E64" w:rsidP="0062169F">
      <w:proofErr w:type="spellStart"/>
      <w:r>
        <w:t>Curren</w:t>
      </w:r>
      <w:proofErr w:type="spellEnd"/>
      <w:r>
        <w:t xml:space="preserve">, John E. ‘The History Never Written: Bards, Druids, and the Problem of Antiquarianism in Poly </w:t>
      </w:r>
      <w:proofErr w:type="spellStart"/>
      <w:r>
        <w:t>Olbion</w:t>
      </w:r>
      <w:proofErr w:type="spellEnd"/>
      <w:r>
        <w:t xml:space="preserve">’, </w:t>
      </w:r>
      <w:r>
        <w:rPr>
          <w:i/>
          <w:iCs/>
        </w:rPr>
        <w:t>Renaissance Society of America Renaissance quarterly</w:t>
      </w:r>
      <w:r>
        <w:t>, vol.51 (1998/07/01) pp. 498-525</w:t>
      </w:r>
    </w:p>
    <w:p w14:paraId="48DDECEE" w14:textId="04F988E1" w:rsidR="00766E7A" w:rsidRDefault="00766E7A">
      <w:r>
        <w:t xml:space="preserve">Harrison, Rodney, </w:t>
      </w:r>
      <w:r w:rsidRPr="0029237A">
        <w:rPr>
          <w:i/>
          <w:iCs/>
        </w:rPr>
        <w:t>Heritage: Critical Approaches</w:t>
      </w:r>
      <w:r>
        <w:rPr>
          <w:i/>
          <w:iCs/>
        </w:rPr>
        <w:t xml:space="preserve">, </w:t>
      </w:r>
      <w:r>
        <w:t>(London, Routledge, 2013)</w:t>
      </w:r>
    </w:p>
    <w:p w14:paraId="32E0DD5D" w14:textId="12122A39" w:rsidR="00766E7A" w:rsidRDefault="00766E7A">
      <w:r>
        <w:t xml:space="preserve">Hobsbawm, E.J. </w:t>
      </w:r>
      <w:r>
        <w:rPr>
          <w:i/>
          <w:iCs/>
        </w:rPr>
        <w:t>The Invention of Tradition,</w:t>
      </w:r>
      <w:r>
        <w:t xml:space="preserve"> Canto edition. (Cambridge: Cambridge University Press,2012)</w:t>
      </w:r>
    </w:p>
    <w:p w14:paraId="5DEA807B" w14:textId="27F8BC17" w:rsidR="00FC1E64" w:rsidRDefault="00FC1E64">
      <w:proofErr w:type="spellStart"/>
      <w:r>
        <w:t>Kirner</w:t>
      </w:r>
      <w:proofErr w:type="spellEnd"/>
      <w:r>
        <w:t>,</w:t>
      </w:r>
      <w:r>
        <w:t xml:space="preserve"> Kimberly D.</w:t>
      </w:r>
      <w:r>
        <w:t xml:space="preserve"> ‘Pursuing the Salmon of Wisdom: The Sacred in Folk Botanical Knowledge Revival among Modern Druids’, </w:t>
      </w:r>
      <w:r>
        <w:rPr>
          <w:i/>
          <w:iCs/>
        </w:rPr>
        <w:t>Journal for the Study of Religion, Nature and Culture</w:t>
      </w:r>
      <w:r>
        <w:t xml:space="preserve"> Vol.9 (10/2015) pp. 448-482</w:t>
      </w:r>
    </w:p>
    <w:p w14:paraId="08D5790F" w14:textId="635E6153" w:rsidR="006043D6" w:rsidRDefault="0062169F">
      <w:r>
        <w:t xml:space="preserve">Owen, </w:t>
      </w:r>
      <w:proofErr w:type="spellStart"/>
      <w:r>
        <w:t>Trefor</w:t>
      </w:r>
      <w:proofErr w:type="spellEnd"/>
      <w:r>
        <w:t xml:space="preserve"> M. </w:t>
      </w:r>
      <w:r>
        <w:rPr>
          <w:i/>
          <w:iCs/>
        </w:rPr>
        <w:t>A Pocket Guide: The Customs and Traditions of Wales</w:t>
      </w:r>
      <w:r>
        <w:t>, (University of Wales Press and Western mail, 1998)</w:t>
      </w:r>
    </w:p>
    <w:p w14:paraId="31F035EC" w14:textId="79141262" w:rsidR="00FC1E64" w:rsidRDefault="00FC1E64">
      <w:r>
        <w:t>Reeve,</w:t>
      </w:r>
      <w:r>
        <w:t xml:space="preserve"> Mathew M.</w:t>
      </w:r>
      <w:r>
        <w:t xml:space="preserve"> ‘Of Druids, the Gothic and the origins of architecture: The garden designs of William Stukeley (1687-1765)’, </w:t>
      </w:r>
      <w:r>
        <w:rPr>
          <w:i/>
          <w:iCs/>
        </w:rPr>
        <w:t>The British Art Journal</w:t>
      </w:r>
      <w:r>
        <w:t>, Vol.13 (2012/12/01) pp. 9-18</w:t>
      </w:r>
    </w:p>
    <w:p w14:paraId="7CE99AE1" w14:textId="77777777" w:rsidR="00FC1E64" w:rsidRDefault="00FC1E64" w:rsidP="00FC1E64">
      <w:r>
        <w:t xml:space="preserve">Williams, Gwyn A. </w:t>
      </w:r>
      <w:r>
        <w:rPr>
          <w:i/>
          <w:iCs/>
        </w:rPr>
        <w:t xml:space="preserve">When was </w:t>
      </w:r>
      <w:proofErr w:type="gramStart"/>
      <w:r>
        <w:rPr>
          <w:i/>
          <w:iCs/>
        </w:rPr>
        <w:t>Wales?,</w:t>
      </w:r>
      <w:proofErr w:type="gramEnd"/>
      <w:r>
        <w:t xml:space="preserve"> (Penguin Books, 1991)</w:t>
      </w:r>
    </w:p>
    <w:p w14:paraId="2210E338" w14:textId="77777777" w:rsidR="00FC1E64" w:rsidRDefault="00FC1E64"/>
    <w:p w14:paraId="07842D0F" w14:textId="77777777" w:rsidR="0062169F" w:rsidRPr="0062169F" w:rsidRDefault="0062169F"/>
    <w:sectPr w:rsidR="0062169F" w:rsidRPr="006216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670F4" w14:textId="77777777" w:rsidR="001460E7" w:rsidRDefault="001460E7" w:rsidP="0048337D">
      <w:pPr>
        <w:spacing w:after="0" w:line="240" w:lineRule="auto"/>
      </w:pPr>
      <w:r>
        <w:separator/>
      </w:r>
    </w:p>
  </w:endnote>
  <w:endnote w:type="continuationSeparator" w:id="0">
    <w:p w14:paraId="3EC5416A" w14:textId="77777777" w:rsidR="001460E7" w:rsidRDefault="001460E7" w:rsidP="00483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22B8D" w14:textId="77777777" w:rsidR="001460E7" w:rsidRDefault="001460E7" w:rsidP="0048337D">
      <w:pPr>
        <w:spacing w:after="0" w:line="240" w:lineRule="auto"/>
      </w:pPr>
      <w:r>
        <w:separator/>
      </w:r>
    </w:p>
  </w:footnote>
  <w:footnote w:type="continuationSeparator" w:id="0">
    <w:p w14:paraId="4ED7478B" w14:textId="77777777" w:rsidR="001460E7" w:rsidRDefault="001460E7" w:rsidP="0048337D">
      <w:pPr>
        <w:spacing w:after="0" w:line="240" w:lineRule="auto"/>
      </w:pPr>
      <w:r>
        <w:continuationSeparator/>
      </w:r>
    </w:p>
  </w:footnote>
  <w:footnote w:id="1">
    <w:p w14:paraId="79DEDFDB" w14:textId="0B2BF044" w:rsidR="0048337D" w:rsidRPr="0029237A" w:rsidRDefault="0048337D">
      <w:pPr>
        <w:pStyle w:val="FootnoteText"/>
      </w:pPr>
      <w:r>
        <w:rPr>
          <w:rStyle w:val="FootnoteReference"/>
        </w:rPr>
        <w:footnoteRef/>
      </w:r>
      <w:r>
        <w:t xml:space="preserve"> </w:t>
      </w:r>
      <w:r w:rsidR="0029237A">
        <w:t xml:space="preserve">Rodney </w:t>
      </w:r>
      <w:proofErr w:type="spellStart"/>
      <w:r w:rsidR="0029237A">
        <w:t>Harrision</w:t>
      </w:r>
      <w:proofErr w:type="spellEnd"/>
      <w:r w:rsidR="0029237A">
        <w:t xml:space="preserve">, </w:t>
      </w:r>
      <w:r w:rsidR="0029237A" w:rsidRPr="0029237A">
        <w:rPr>
          <w:i/>
          <w:iCs/>
        </w:rPr>
        <w:t>Heritage: Critical Approaches</w:t>
      </w:r>
      <w:r w:rsidR="0029237A">
        <w:rPr>
          <w:i/>
          <w:iCs/>
        </w:rPr>
        <w:t xml:space="preserve">, </w:t>
      </w:r>
      <w:r w:rsidR="0029237A">
        <w:t xml:space="preserve">(London, Routledge, 2013), </w:t>
      </w:r>
      <w:r w:rsidR="00E941CD">
        <w:t>p96.</w:t>
      </w:r>
    </w:p>
  </w:footnote>
  <w:footnote w:id="2">
    <w:p w14:paraId="191134D7" w14:textId="73395202" w:rsidR="00F654A4" w:rsidRPr="00F654A4" w:rsidRDefault="00F654A4">
      <w:pPr>
        <w:pStyle w:val="FootnoteText"/>
      </w:pPr>
      <w:r>
        <w:rPr>
          <w:rStyle w:val="FootnoteReference"/>
        </w:rPr>
        <w:footnoteRef/>
      </w:r>
      <w:r>
        <w:t xml:space="preserve"> E.J. Hobsbawm,</w:t>
      </w:r>
      <w:r w:rsidR="00766E7A">
        <w:t xml:space="preserve"> ‘Introduction: Inventing Traditions’,</w:t>
      </w:r>
      <w:r>
        <w:t xml:space="preserve"> </w:t>
      </w:r>
      <w:r>
        <w:rPr>
          <w:i/>
          <w:iCs/>
        </w:rPr>
        <w:t>The Invention of Tradition,</w:t>
      </w:r>
      <w:r>
        <w:t xml:space="preserve"> Canto edition. (Cambridge:</w:t>
      </w:r>
      <w:r w:rsidR="00766E7A">
        <w:t xml:space="preserve"> </w:t>
      </w:r>
      <w:r>
        <w:t>Cambridge University Press,2012), pp. 1-1</w:t>
      </w:r>
      <w:r w:rsidR="00766E7A">
        <w:t xml:space="preserve">4 </w:t>
      </w:r>
      <w:r>
        <w:t>(pp. 1-3)</w:t>
      </w:r>
      <w:r w:rsidR="00E03EDD">
        <w:t>.</w:t>
      </w:r>
    </w:p>
  </w:footnote>
  <w:footnote w:id="3">
    <w:p w14:paraId="2752B997" w14:textId="2D2157FD" w:rsidR="00345C72" w:rsidRDefault="00345C72">
      <w:pPr>
        <w:pStyle w:val="FootnoteText"/>
      </w:pPr>
      <w:r>
        <w:rPr>
          <w:rStyle w:val="FootnoteReference"/>
        </w:rPr>
        <w:footnoteRef/>
      </w:r>
      <w:r>
        <w:t xml:space="preserve"> Hobsbawm, ‘Introduction: Inventing Traditions’, p1</w:t>
      </w:r>
      <w:r w:rsidR="00E03EDD">
        <w:t>.</w:t>
      </w:r>
    </w:p>
  </w:footnote>
  <w:footnote w:id="4">
    <w:p w14:paraId="07DD9C58" w14:textId="4CE5460B" w:rsidR="00786BB8" w:rsidRDefault="00786BB8">
      <w:pPr>
        <w:pStyle w:val="FootnoteText"/>
      </w:pPr>
      <w:r>
        <w:rPr>
          <w:rStyle w:val="FootnoteReference"/>
        </w:rPr>
        <w:footnoteRef/>
      </w:r>
      <w:r>
        <w:t xml:space="preserve"> Hywel </w:t>
      </w:r>
      <w:proofErr w:type="spellStart"/>
      <w:r>
        <w:t>Teifi</w:t>
      </w:r>
      <w:proofErr w:type="spellEnd"/>
      <w:r>
        <w:t xml:space="preserve"> Edwards, </w:t>
      </w:r>
      <w:r>
        <w:rPr>
          <w:i/>
          <w:iCs/>
        </w:rPr>
        <w:t>Writers of Wales: The Eisteddfod</w:t>
      </w:r>
      <w:r>
        <w:t>, (University of Wales and The Welsh Arts Council, 1990) p2</w:t>
      </w:r>
    </w:p>
  </w:footnote>
  <w:footnote w:id="5">
    <w:p w14:paraId="134FBB2B" w14:textId="4EEB1F6C" w:rsidR="005A646A" w:rsidRDefault="005A646A">
      <w:pPr>
        <w:pStyle w:val="FootnoteText"/>
      </w:pPr>
      <w:r>
        <w:rPr>
          <w:rStyle w:val="FootnoteReference"/>
        </w:rPr>
        <w:footnoteRef/>
      </w:r>
      <w:r>
        <w:t xml:space="preserve"> </w:t>
      </w:r>
      <w:proofErr w:type="spellStart"/>
      <w:r>
        <w:t>Prys</w:t>
      </w:r>
      <w:proofErr w:type="spellEnd"/>
      <w:r>
        <w:t xml:space="preserve"> Morgan, ‘From a Death to a View: The Hunt for the Welsh Past in the Romantic Period</w:t>
      </w:r>
      <w:r w:rsidR="00CA545D">
        <w:t xml:space="preserve">’, </w:t>
      </w:r>
      <w:r w:rsidR="00CA545D">
        <w:rPr>
          <w:i/>
          <w:iCs/>
        </w:rPr>
        <w:t>The Invention of Tradition,</w:t>
      </w:r>
      <w:r w:rsidR="00CA545D">
        <w:t xml:space="preserve"> Canto edition. (Cambridge: Cambridge University Press,2012), pp. 43-100 (pp. 56-62)</w:t>
      </w:r>
      <w:r w:rsidR="00E03EDD">
        <w:t>.</w:t>
      </w:r>
    </w:p>
  </w:footnote>
  <w:footnote w:id="6">
    <w:p w14:paraId="38170EAE" w14:textId="75EEE0F7" w:rsidR="00542234" w:rsidRPr="00542234" w:rsidRDefault="00542234">
      <w:pPr>
        <w:pStyle w:val="FootnoteText"/>
      </w:pPr>
      <w:r>
        <w:rPr>
          <w:rStyle w:val="FootnoteReference"/>
        </w:rPr>
        <w:footnoteRef/>
      </w:r>
      <w:r>
        <w:t xml:space="preserve"> Edwards, </w:t>
      </w:r>
      <w:r>
        <w:rPr>
          <w:i/>
          <w:iCs/>
        </w:rPr>
        <w:t>Writers of Wales: The Eisteddfod</w:t>
      </w:r>
      <w:r>
        <w:t>, p3</w:t>
      </w:r>
      <w:r w:rsidR="00E03EDD">
        <w:t>.</w:t>
      </w:r>
    </w:p>
  </w:footnote>
  <w:footnote w:id="7">
    <w:p w14:paraId="4AFB384B" w14:textId="2B17D732" w:rsidR="00D97CF4" w:rsidRDefault="00D97CF4">
      <w:pPr>
        <w:pStyle w:val="FootnoteText"/>
      </w:pPr>
      <w:r>
        <w:rPr>
          <w:rStyle w:val="FootnoteReference"/>
        </w:rPr>
        <w:footnoteRef/>
      </w:r>
      <w:r>
        <w:t xml:space="preserve"> Morgan, </w:t>
      </w:r>
      <w:r w:rsidR="00A97A7E">
        <w:t>‘From Death to a View’, p44, p56</w:t>
      </w:r>
      <w:r w:rsidR="00E03EDD">
        <w:t>.</w:t>
      </w:r>
    </w:p>
  </w:footnote>
  <w:footnote w:id="8">
    <w:p w14:paraId="20BFD393" w14:textId="1494CA0B" w:rsidR="00A97A7E" w:rsidRPr="00A97A7E" w:rsidRDefault="00A97A7E">
      <w:pPr>
        <w:pStyle w:val="FootnoteText"/>
        <w:rPr>
          <w:i/>
          <w:iCs/>
        </w:rPr>
      </w:pPr>
      <w:r>
        <w:rPr>
          <w:rStyle w:val="FootnoteReference"/>
        </w:rPr>
        <w:footnoteRef/>
      </w:r>
      <w:r>
        <w:t xml:space="preserve"> Edwards, </w:t>
      </w:r>
      <w:r>
        <w:rPr>
          <w:i/>
          <w:iCs/>
        </w:rPr>
        <w:t xml:space="preserve">Writers of Wales: The Eisteddfod, </w:t>
      </w:r>
      <w:r w:rsidRPr="00A97A7E">
        <w:t>pp. 4-10</w:t>
      </w:r>
      <w:r w:rsidR="00E03EDD">
        <w:t>.</w:t>
      </w:r>
    </w:p>
  </w:footnote>
  <w:footnote w:id="9">
    <w:p w14:paraId="6687B26B" w14:textId="7797C606" w:rsidR="00C75D98" w:rsidRDefault="00C75D98">
      <w:pPr>
        <w:pStyle w:val="FootnoteText"/>
      </w:pPr>
      <w:r>
        <w:rPr>
          <w:rStyle w:val="FootnoteReference"/>
        </w:rPr>
        <w:footnoteRef/>
      </w:r>
      <w:r>
        <w:t xml:space="preserve"> Ibid, pp. 4-10</w:t>
      </w:r>
      <w:r w:rsidR="00E03EDD">
        <w:t>.</w:t>
      </w:r>
    </w:p>
  </w:footnote>
  <w:footnote w:id="10">
    <w:p w14:paraId="77AD5D03" w14:textId="19D1B6ED" w:rsidR="006043D6" w:rsidRDefault="006043D6">
      <w:pPr>
        <w:pStyle w:val="FootnoteText"/>
      </w:pPr>
      <w:r>
        <w:rPr>
          <w:rStyle w:val="FootnoteReference"/>
        </w:rPr>
        <w:footnoteRef/>
      </w:r>
      <w:r>
        <w:t xml:space="preserve"> Morgan, ‘From Death to a View’, pp. 61-65</w:t>
      </w:r>
    </w:p>
  </w:footnote>
  <w:footnote w:id="11">
    <w:p w14:paraId="3DB4C9DA" w14:textId="3726E6FA" w:rsidR="001B0D1F" w:rsidRPr="001B0D1F" w:rsidRDefault="001B0D1F">
      <w:pPr>
        <w:pStyle w:val="FootnoteText"/>
      </w:pPr>
      <w:r>
        <w:rPr>
          <w:rStyle w:val="FootnoteReference"/>
        </w:rPr>
        <w:footnoteRef/>
      </w:r>
      <w:r>
        <w:t xml:space="preserve"> Gwyn A Williams, </w:t>
      </w:r>
      <w:r>
        <w:rPr>
          <w:i/>
          <w:iCs/>
        </w:rPr>
        <w:t xml:space="preserve">When was </w:t>
      </w:r>
      <w:proofErr w:type="gramStart"/>
      <w:r>
        <w:rPr>
          <w:i/>
          <w:iCs/>
        </w:rPr>
        <w:t>Wales</w:t>
      </w:r>
      <w:r w:rsidR="00A11E7A">
        <w:rPr>
          <w:i/>
          <w:iCs/>
        </w:rPr>
        <w:t>?</w:t>
      </w:r>
      <w:r>
        <w:rPr>
          <w:i/>
          <w:iCs/>
        </w:rPr>
        <w:t>,</w:t>
      </w:r>
      <w:proofErr w:type="gramEnd"/>
      <w:r>
        <w:t xml:space="preserve"> </w:t>
      </w:r>
      <w:r w:rsidR="00A11E7A">
        <w:t>(Penguin Books, 1991), pp.13-72</w:t>
      </w:r>
    </w:p>
  </w:footnote>
  <w:footnote w:id="12">
    <w:p w14:paraId="40C2ED21" w14:textId="268DD390" w:rsidR="000922D2" w:rsidRPr="000922D2" w:rsidRDefault="000922D2">
      <w:pPr>
        <w:pStyle w:val="FootnoteText"/>
      </w:pPr>
      <w:r>
        <w:rPr>
          <w:rStyle w:val="FootnoteReference"/>
        </w:rPr>
        <w:footnoteRef/>
      </w:r>
      <w:r>
        <w:t xml:space="preserve"> Edwards, </w:t>
      </w:r>
      <w:r>
        <w:rPr>
          <w:i/>
          <w:iCs/>
        </w:rPr>
        <w:t>Writers of Wales: The Eisteddfod,</w:t>
      </w:r>
      <w:r>
        <w:t xml:space="preserve"> p5</w:t>
      </w:r>
    </w:p>
  </w:footnote>
  <w:footnote w:id="13">
    <w:p w14:paraId="1DD96937" w14:textId="22EA371F" w:rsidR="007F3BCA" w:rsidRDefault="007F3BCA">
      <w:pPr>
        <w:pStyle w:val="FootnoteText"/>
      </w:pPr>
      <w:r>
        <w:rPr>
          <w:rStyle w:val="FootnoteReference"/>
        </w:rPr>
        <w:footnoteRef/>
      </w:r>
      <w:r>
        <w:t xml:space="preserve"> Morgan, ‘From Death to a View’, pp. 62-66</w:t>
      </w:r>
    </w:p>
  </w:footnote>
  <w:footnote w:id="14">
    <w:p w14:paraId="7C9D0BA8" w14:textId="6F02E3DD" w:rsidR="001665CB" w:rsidRDefault="001665CB">
      <w:pPr>
        <w:pStyle w:val="FootnoteText"/>
      </w:pPr>
      <w:r>
        <w:rPr>
          <w:rStyle w:val="FootnoteReference"/>
        </w:rPr>
        <w:footnoteRef/>
      </w:r>
      <w:r>
        <w:t xml:space="preserve"> Ibid. p63</w:t>
      </w:r>
    </w:p>
  </w:footnote>
  <w:footnote w:id="15">
    <w:p w14:paraId="1F97FEB9" w14:textId="737E1586" w:rsidR="001D2ECC" w:rsidRDefault="001D2ECC">
      <w:pPr>
        <w:pStyle w:val="FootnoteText"/>
      </w:pPr>
      <w:r>
        <w:rPr>
          <w:rStyle w:val="FootnoteReference"/>
        </w:rPr>
        <w:footnoteRef/>
      </w:r>
      <w:r>
        <w:t xml:space="preserve"> Hobsbawm, ‘Introduction: Inventing Traditions’, p1</w:t>
      </w:r>
    </w:p>
  </w:footnote>
  <w:footnote w:id="16">
    <w:p w14:paraId="0B9E63F8" w14:textId="268FB5EB" w:rsidR="001D2ECC" w:rsidRPr="00933908" w:rsidRDefault="001D2ECC">
      <w:pPr>
        <w:pStyle w:val="FootnoteText"/>
      </w:pPr>
      <w:r>
        <w:rPr>
          <w:rStyle w:val="FootnoteReference"/>
        </w:rPr>
        <w:footnoteRef/>
      </w:r>
      <w:r>
        <w:t xml:space="preserve"> </w:t>
      </w:r>
      <w:r w:rsidR="00933908">
        <w:t xml:space="preserve">Williams, </w:t>
      </w:r>
      <w:r w:rsidR="00933908">
        <w:rPr>
          <w:i/>
          <w:iCs/>
        </w:rPr>
        <w:t>When Was Wales</w:t>
      </w:r>
      <w:r w:rsidR="00933908">
        <w:t>, pp.8-</w:t>
      </w:r>
      <w:proofErr w:type="gramStart"/>
      <w:r w:rsidR="00933908">
        <w:t>9</w:t>
      </w:r>
      <w:proofErr w:type="gramEnd"/>
    </w:p>
  </w:footnote>
  <w:footnote w:id="17">
    <w:p w14:paraId="74CD7D97" w14:textId="7C89836B" w:rsidR="00933908" w:rsidRDefault="00933908">
      <w:pPr>
        <w:pStyle w:val="FootnoteText"/>
      </w:pPr>
      <w:r>
        <w:rPr>
          <w:rStyle w:val="FootnoteReference"/>
        </w:rPr>
        <w:footnoteRef/>
      </w:r>
      <w:r>
        <w:t xml:space="preserve"> Morgan, ‘From Death to View’, p62</w:t>
      </w:r>
    </w:p>
  </w:footnote>
  <w:footnote w:id="18">
    <w:p w14:paraId="46E6D750" w14:textId="03AD8B3F" w:rsidR="009C6ADA" w:rsidRDefault="009C6ADA">
      <w:pPr>
        <w:pStyle w:val="FootnoteText"/>
      </w:pPr>
      <w:r>
        <w:rPr>
          <w:rStyle w:val="FootnoteReference"/>
        </w:rPr>
        <w:footnoteRef/>
      </w:r>
      <w:r>
        <w:t xml:space="preserve"> Ibid. p63-64</w:t>
      </w:r>
    </w:p>
  </w:footnote>
  <w:footnote w:id="19">
    <w:p w14:paraId="58D317E8" w14:textId="555352ED" w:rsidR="00861D66" w:rsidRPr="00861D66" w:rsidRDefault="00861D66">
      <w:pPr>
        <w:pStyle w:val="FootnoteText"/>
      </w:pPr>
      <w:r>
        <w:rPr>
          <w:rStyle w:val="FootnoteReference"/>
        </w:rPr>
        <w:footnoteRef/>
      </w:r>
      <w:r>
        <w:t xml:space="preserve"> Mathew M Reeve, ‘Of Druids, the Gothic and the origins of architecture: The garden designs of William Stukeley (1687-1765)’, </w:t>
      </w:r>
      <w:r>
        <w:rPr>
          <w:i/>
          <w:iCs/>
        </w:rPr>
        <w:t>The British Art Journal</w:t>
      </w:r>
      <w:r>
        <w:t>, Vol.13 (2012/12/01) pp. 9-18 (pp.9-10)</w:t>
      </w:r>
    </w:p>
  </w:footnote>
  <w:footnote w:id="20">
    <w:p w14:paraId="0BEA0669" w14:textId="1689F851" w:rsidR="00155DC8" w:rsidRDefault="00155DC8">
      <w:pPr>
        <w:pStyle w:val="FootnoteText"/>
      </w:pPr>
      <w:r>
        <w:rPr>
          <w:rStyle w:val="FootnoteReference"/>
        </w:rPr>
        <w:footnoteRef/>
      </w:r>
      <w:r>
        <w:t xml:space="preserve"> Morgan, ‘From death to a view’, pp.65-66</w:t>
      </w:r>
    </w:p>
  </w:footnote>
  <w:footnote w:id="21">
    <w:p w14:paraId="5744C950" w14:textId="360CFD3F" w:rsidR="00F3517B" w:rsidRPr="00F3517B" w:rsidRDefault="00F3517B">
      <w:pPr>
        <w:pStyle w:val="FootnoteText"/>
      </w:pPr>
      <w:r>
        <w:rPr>
          <w:rStyle w:val="FootnoteReference"/>
        </w:rPr>
        <w:footnoteRef/>
      </w:r>
      <w:r>
        <w:t xml:space="preserve"> ‘The Scenery and Traditions of Wales’, </w:t>
      </w:r>
      <w:r>
        <w:rPr>
          <w:i/>
          <w:iCs/>
        </w:rPr>
        <w:t xml:space="preserve">London Journal </w:t>
      </w:r>
      <w:r>
        <w:t>Vol.51 (1870/06/18) pp.389-390 (p389)</w:t>
      </w:r>
    </w:p>
  </w:footnote>
  <w:footnote w:id="22">
    <w:p w14:paraId="5C6F949E" w14:textId="07C1EA02" w:rsidR="0056354C" w:rsidRDefault="0056354C">
      <w:pPr>
        <w:pStyle w:val="FootnoteText"/>
      </w:pPr>
      <w:r>
        <w:rPr>
          <w:rStyle w:val="FootnoteReference"/>
        </w:rPr>
        <w:footnoteRef/>
      </w:r>
      <w:r>
        <w:t xml:space="preserve"> Morgan, ‘From death to a view’, </w:t>
      </w:r>
      <w:r w:rsidR="00DC03DA">
        <w:t>p63</w:t>
      </w:r>
    </w:p>
  </w:footnote>
  <w:footnote w:id="23">
    <w:p w14:paraId="1B426A7A" w14:textId="483EA6BF" w:rsidR="004E2CE1" w:rsidRPr="004E2CE1" w:rsidRDefault="004E2CE1">
      <w:pPr>
        <w:pStyle w:val="FootnoteText"/>
      </w:pPr>
      <w:r>
        <w:rPr>
          <w:rStyle w:val="FootnoteReference"/>
        </w:rPr>
        <w:footnoteRef/>
      </w:r>
      <w:r>
        <w:t xml:space="preserve"> Kimberly D. </w:t>
      </w:r>
      <w:proofErr w:type="spellStart"/>
      <w:r>
        <w:t>Kirner</w:t>
      </w:r>
      <w:proofErr w:type="spellEnd"/>
      <w:r>
        <w:t xml:space="preserve">, ‘Pursuing the Salmon of Wisdom: The Sacred in Folk Botanical Knowledge Revival among Modern Druids’, </w:t>
      </w:r>
      <w:r>
        <w:rPr>
          <w:i/>
          <w:iCs/>
        </w:rPr>
        <w:t>Journal for the Study of Religion, Nature and Culture</w:t>
      </w:r>
      <w:r>
        <w:t xml:space="preserve"> Vol.9 (10/2015) pp. 448-482 (p449)</w:t>
      </w:r>
      <w:r w:rsidR="00C23996">
        <w:t xml:space="preserve"> and Morgan, ‘From Death to a View’, p</w:t>
      </w:r>
      <w:r w:rsidR="000166CB">
        <w:t>p.64-65</w:t>
      </w:r>
      <w:r w:rsidR="00C23996">
        <w:t xml:space="preserve"> </w:t>
      </w:r>
    </w:p>
  </w:footnote>
  <w:footnote w:id="24">
    <w:p w14:paraId="19263C31" w14:textId="6542E6CD" w:rsidR="0003160F" w:rsidRDefault="0003160F">
      <w:pPr>
        <w:pStyle w:val="FootnoteText"/>
      </w:pPr>
      <w:r>
        <w:rPr>
          <w:rStyle w:val="FootnoteReference"/>
        </w:rPr>
        <w:footnoteRef/>
      </w:r>
      <w:r>
        <w:t xml:space="preserve"> Morgan, ‘From Death to a View’, pp.63-64</w:t>
      </w:r>
    </w:p>
  </w:footnote>
  <w:footnote w:id="25">
    <w:p w14:paraId="7C5F96E7" w14:textId="611866BD" w:rsidR="0003160F" w:rsidRPr="00DC03DA" w:rsidRDefault="0003160F">
      <w:pPr>
        <w:pStyle w:val="FootnoteText"/>
      </w:pPr>
      <w:r>
        <w:rPr>
          <w:rStyle w:val="FootnoteReference"/>
        </w:rPr>
        <w:footnoteRef/>
      </w:r>
      <w:r>
        <w:t xml:space="preserve"> Ibid. p</w:t>
      </w:r>
      <w:r w:rsidR="00DC03DA">
        <w:t>p. 65-</w:t>
      </w:r>
      <w:r>
        <w:t>6</w:t>
      </w:r>
      <w:r w:rsidR="00DC03DA">
        <w:t>6</w:t>
      </w:r>
      <w:r>
        <w:t xml:space="preserve"> and Williams, </w:t>
      </w:r>
      <w:r>
        <w:rPr>
          <w:i/>
          <w:iCs/>
        </w:rPr>
        <w:t>When Was Wales,</w:t>
      </w:r>
      <w:r w:rsidR="00DC03DA">
        <w:t xml:space="preserve"> p10</w:t>
      </w:r>
    </w:p>
  </w:footnote>
  <w:footnote w:id="26">
    <w:p w14:paraId="2D9FF74A" w14:textId="2FDF1495" w:rsidR="00DC03DA" w:rsidRDefault="00DC03DA">
      <w:pPr>
        <w:pStyle w:val="FootnoteText"/>
      </w:pPr>
      <w:r>
        <w:rPr>
          <w:rStyle w:val="FootnoteReference"/>
        </w:rPr>
        <w:footnoteRef/>
      </w:r>
      <w:r>
        <w:t xml:space="preserve"> </w:t>
      </w:r>
      <w:proofErr w:type="spellStart"/>
      <w:r>
        <w:t>Kirner</w:t>
      </w:r>
      <w:proofErr w:type="spellEnd"/>
      <w:r>
        <w:t xml:space="preserve">, ‘Pursuing the Salmon of Wisdom’, p450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37D"/>
    <w:rsid w:val="000166CB"/>
    <w:rsid w:val="0003160F"/>
    <w:rsid w:val="000922D2"/>
    <w:rsid w:val="000E49CE"/>
    <w:rsid w:val="00122DE0"/>
    <w:rsid w:val="001460E7"/>
    <w:rsid w:val="00155DC8"/>
    <w:rsid w:val="001665CB"/>
    <w:rsid w:val="001A1B88"/>
    <w:rsid w:val="001B0D1F"/>
    <w:rsid w:val="001D2ECC"/>
    <w:rsid w:val="00284BEB"/>
    <w:rsid w:val="0029237A"/>
    <w:rsid w:val="0029286D"/>
    <w:rsid w:val="00296DDC"/>
    <w:rsid w:val="00315059"/>
    <w:rsid w:val="00345C72"/>
    <w:rsid w:val="00360914"/>
    <w:rsid w:val="00443CEA"/>
    <w:rsid w:val="00472988"/>
    <w:rsid w:val="0048337D"/>
    <w:rsid w:val="004E2CE1"/>
    <w:rsid w:val="005018C1"/>
    <w:rsid w:val="00542234"/>
    <w:rsid w:val="00546692"/>
    <w:rsid w:val="0056354C"/>
    <w:rsid w:val="00567F24"/>
    <w:rsid w:val="005A646A"/>
    <w:rsid w:val="006043D6"/>
    <w:rsid w:val="0062169F"/>
    <w:rsid w:val="00640D1F"/>
    <w:rsid w:val="00730E9E"/>
    <w:rsid w:val="00754F07"/>
    <w:rsid w:val="00766E7A"/>
    <w:rsid w:val="00786BB8"/>
    <w:rsid w:val="007F3BCA"/>
    <w:rsid w:val="00861D66"/>
    <w:rsid w:val="00933908"/>
    <w:rsid w:val="00972E3C"/>
    <w:rsid w:val="009C3A6E"/>
    <w:rsid w:val="009C6ADA"/>
    <w:rsid w:val="00A11E7A"/>
    <w:rsid w:val="00A97A7E"/>
    <w:rsid w:val="00C23996"/>
    <w:rsid w:val="00C51D43"/>
    <w:rsid w:val="00C75D98"/>
    <w:rsid w:val="00CA545D"/>
    <w:rsid w:val="00D94D43"/>
    <w:rsid w:val="00D97CF4"/>
    <w:rsid w:val="00DA51EA"/>
    <w:rsid w:val="00DC03DA"/>
    <w:rsid w:val="00E03EDD"/>
    <w:rsid w:val="00E941CD"/>
    <w:rsid w:val="00F3517B"/>
    <w:rsid w:val="00F654A4"/>
    <w:rsid w:val="00FC1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6F3235"/>
  <w15:chartTrackingRefBased/>
  <w15:docId w15:val="{3BB37A8B-8740-43F0-BBF6-A3D9BB6E7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8337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337D"/>
    <w:rPr>
      <w:sz w:val="20"/>
      <w:szCs w:val="20"/>
    </w:rPr>
  </w:style>
  <w:style w:type="character" w:styleId="FootnoteReference">
    <w:name w:val="footnote reference"/>
    <w:basedOn w:val="DefaultParagraphFont"/>
    <w:uiPriority w:val="99"/>
    <w:semiHidden/>
    <w:unhideWhenUsed/>
    <w:rsid w:val="0048337D"/>
    <w:rPr>
      <w:vertAlign w:val="superscript"/>
    </w:rPr>
  </w:style>
  <w:style w:type="character" w:styleId="Hyperlink">
    <w:name w:val="Hyperlink"/>
    <w:basedOn w:val="DefaultParagraphFont"/>
    <w:uiPriority w:val="99"/>
    <w:unhideWhenUsed/>
    <w:rsid w:val="00E03EDD"/>
    <w:rPr>
      <w:color w:val="0563C1" w:themeColor="hyperlink"/>
      <w:u w:val="single"/>
    </w:rPr>
  </w:style>
  <w:style w:type="character" w:styleId="UnresolvedMention">
    <w:name w:val="Unresolved Mention"/>
    <w:basedOn w:val="DefaultParagraphFont"/>
    <w:uiPriority w:val="99"/>
    <w:semiHidden/>
    <w:unhideWhenUsed/>
    <w:rsid w:val="00E03E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useum.wales/articles/1140/Historically-interesting-eisteddfodau/"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stor.org/stable/30069027"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D3DA82-B73A-4ACD-83A9-11D795AFF8CB}">
  <ds:schemaRefs>
    <ds:schemaRef ds:uri="http://schemas.openxmlformats.org/officeDocument/2006/bibliography"/>
  </ds:schemaRefs>
</ds:datastoreItem>
</file>

<file path=customXml/itemProps2.xml><?xml version="1.0" encoding="utf-8"?>
<ds:datastoreItem xmlns:ds="http://schemas.openxmlformats.org/officeDocument/2006/customXml" ds:itemID="{AE5C18F2-5EB6-4395-9414-4840B2A5CB44}">
  <ds:schemaRefs>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be49ff73-cec0-4379-9da8-63ff3cc411bb"/>
    <ds:schemaRef ds:uri="http://purl.org/dc/elements/1.1/"/>
    <ds:schemaRef ds:uri="http://purl.org/dc/term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B8A21FC8-9B1B-47AA-9B26-A175D476B0C2}">
  <ds:schemaRefs>
    <ds:schemaRef ds:uri="http://schemas.microsoft.com/sharepoint/v3/contenttype/forms"/>
  </ds:schemaRefs>
</ds:datastoreItem>
</file>

<file path=customXml/itemProps4.xml><?xml version="1.0" encoding="utf-8"?>
<ds:datastoreItem xmlns:ds="http://schemas.openxmlformats.org/officeDocument/2006/customXml" ds:itemID="{320AE1A4-D644-4E06-AE65-FFDD2E644F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1575</Words>
  <Characters>8721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carder</dc:creator>
  <cp:keywords/>
  <dc:description/>
  <cp:lastModifiedBy>Rebekah Joan Carder (1803266)</cp:lastModifiedBy>
  <cp:revision>3</cp:revision>
  <dcterms:created xsi:type="dcterms:W3CDTF">2021-10-07T12:17:00Z</dcterms:created>
  <dcterms:modified xsi:type="dcterms:W3CDTF">2021-10-07T12:35:00Z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