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0E5" w:rsidRPr="00E02BCE" w:rsidRDefault="00EE46F1" w:rsidP="00EE46F1">
      <w:pPr>
        <w:spacing w:line="360" w:lineRule="auto"/>
        <w:jc w:val="both"/>
        <w:rPr>
          <w:rFonts w:ascii="Arial" w:hAnsi="Arial" w:cs="Arial"/>
          <w:sz w:val="24"/>
          <w:szCs w:val="24"/>
          <w:u w:val="single"/>
        </w:rPr>
      </w:pPr>
      <w:r w:rsidRPr="00E02BCE">
        <w:rPr>
          <w:rFonts w:ascii="Arial" w:hAnsi="Arial" w:cs="Arial"/>
          <w:sz w:val="24"/>
          <w:szCs w:val="24"/>
          <w:u w:val="single"/>
        </w:rPr>
        <w:t>1602532</w:t>
      </w:r>
    </w:p>
    <w:p w:rsidR="00EE46F1" w:rsidRPr="00BF6FF4" w:rsidRDefault="00EE46F1" w:rsidP="00EE46F1">
      <w:pPr>
        <w:spacing w:line="360" w:lineRule="auto"/>
        <w:jc w:val="both"/>
        <w:rPr>
          <w:rFonts w:ascii="Arial" w:hAnsi="Arial" w:cs="Arial"/>
          <w:sz w:val="24"/>
          <w:szCs w:val="24"/>
          <w:u w:val="single"/>
        </w:rPr>
      </w:pPr>
      <w:r w:rsidRPr="00BF6FF4">
        <w:rPr>
          <w:rFonts w:ascii="Arial" w:hAnsi="Arial" w:cs="Arial"/>
          <w:sz w:val="24"/>
          <w:szCs w:val="24"/>
          <w:u w:val="single"/>
        </w:rPr>
        <w:t>Reflection. A handbook detailing the importance of reflection in practise within the early years setting.</w:t>
      </w:r>
    </w:p>
    <w:p w:rsidR="00EE46F1" w:rsidRDefault="00EE46F1" w:rsidP="00EE46F1">
      <w:pPr>
        <w:spacing w:line="360" w:lineRule="auto"/>
        <w:jc w:val="both"/>
        <w:rPr>
          <w:rFonts w:ascii="Arial" w:hAnsi="Arial" w:cs="Arial"/>
          <w:sz w:val="24"/>
          <w:szCs w:val="24"/>
        </w:rPr>
      </w:pPr>
      <w:r w:rsidRPr="00BF6FF4">
        <w:rPr>
          <w:rFonts w:ascii="Arial" w:hAnsi="Arial" w:cs="Arial"/>
          <w:sz w:val="24"/>
          <w:szCs w:val="24"/>
          <w:u w:val="single"/>
        </w:rPr>
        <w:t>What is reflection</w:t>
      </w:r>
      <w:r>
        <w:rPr>
          <w:rFonts w:ascii="Arial" w:hAnsi="Arial" w:cs="Arial"/>
          <w:sz w:val="24"/>
          <w:szCs w:val="24"/>
        </w:rPr>
        <w:t>?</w:t>
      </w:r>
    </w:p>
    <w:p w:rsidR="00EE46F1" w:rsidRDefault="00EE46F1" w:rsidP="00EE46F1">
      <w:pPr>
        <w:spacing w:line="360" w:lineRule="auto"/>
        <w:jc w:val="both"/>
        <w:rPr>
          <w:rFonts w:ascii="Arial" w:hAnsi="Arial" w:cs="Arial"/>
          <w:sz w:val="24"/>
          <w:szCs w:val="24"/>
        </w:rPr>
      </w:pPr>
      <w:r>
        <w:rPr>
          <w:rFonts w:ascii="Arial" w:hAnsi="Arial" w:cs="Arial"/>
          <w:sz w:val="24"/>
          <w:szCs w:val="24"/>
        </w:rPr>
        <w:t>When working with children and young people it is a fundamental part of practise that practitioners reflect in and on action, in several ways.</w:t>
      </w:r>
      <w:r w:rsidR="001152B5">
        <w:rPr>
          <w:rFonts w:ascii="Arial" w:hAnsi="Arial" w:cs="Arial"/>
          <w:sz w:val="24"/>
          <w:szCs w:val="24"/>
        </w:rPr>
        <w:t xml:space="preserve"> Reflection ‘in’ action is where the practitioner will reflect, or think about what they are doing at the time. Reflection ‘on’ action is looking back at an event or experience.</w:t>
      </w:r>
      <w:r>
        <w:rPr>
          <w:rFonts w:ascii="Arial" w:hAnsi="Arial" w:cs="Arial"/>
          <w:sz w:val="24"/>
          <w:szCs w:val="24"/>
        </w:rPr>
        <w:t xml:space="preserve"> This is recognized in </w:t>
      </w:r>
      <w:r w:rsidR="00AF6B07">
        <w:rPr>
          <w:rFonts w:ascii="Arial" w:hAnsi="Arial" w:cs="Arial"/>
          <w:sz w:val="24"/>
          <w:szCs w:val="24"/>
        </w:rPr>
        <w:t>Schon’s</w:t>
      </w:r>
      <w:r>
        <w:rPr>
          <w:rFonts w:ascii="Arial" w:hAnsi="Arial" w:cs="Arial"/>
          <w:sz w:val="24"/>
          <w:szCs w:val="24"/>
        </w:rPr>
        <w:t xml:space="preserve"> theory (1987).</w:t>
      </w:r>
    </w:p>
    <w:p w:rsidR="00EE46F1" w:rsidRDefault="00EE46F1" w:rsidP="00EE46F1">
      <w:pPr>
        <w:spacing w:line="360" w:lineRule="auto"/>
        <w:jc w:val="both"/>
        <w:rPr>
          <w:rFonts w:ascii="Arial" w:hAnsi="Arial" w:cs="Arial"/>
          <w:sz w:val="24"/>
          <w:szCs w:val="24"/>
        </w:rPr>
      </w:pPr>
      <w:r>
        <w:rPr>
          <w:rFonts w:ascii="Arial" w:hAnsi="Arial" w:cs="Arial"/>
          <w:sz w:val="24"/>
          <w:szCs w:val="24"/>
        </w:rPr>
        <w:t>Reflective practise is already embedded within practise in the twentieth century, but is recognized as a primary expectation of all practitioners working with young children. (Craft and Paige-Smith 2008).</w:t>
      </w:r>
    </w:p>
    <w:p w:rsidR="00F46A19" w:rsidRDefault="00F46A19" w:rsidP="00EE46F1">
      <w:pPr>
        <w:spacing w:line="360" w:lineRule="auto"/>
        <w:jc w:val="both"/>
        <w:rPr>
          <w:rFonts w:ascii="Arial" w:hAnsi="Arial" w:cs="Arial"/>
          <w:sz w:val="24"/>
          <w:szCs w:val="24"/>
        </w:rPr>
      </w:pPr>
      <w:r>
        <w:rPr>
          <w:rFonts w:ascii="Arial" w:hAnsi="Arial" w:cs="Arial"/>
          <w:sz w:val="24"/>
          <w:szCs w:val="24"/>
        </w:rPr>
        <w:t>Cottrell (2003) recognizes that</w:t>
      </w:r>
      <w:r w:rsidR="008F5BD4">
        <w:rPr>
          <w:rFonts w:ascii="Arial" w:hAnsi="Arial" w:cs="Arial"/>
          <w:sz w:val="24"/>
          <w:szCs w:val="24"/>
        </w:rPr>
        <w:t xml:space="preserve"> when a practitioner understands reflection, experience turns into strengths, giving a practitioner more insight into the way things work well, or perhaps do not. This view is supported by Maxwell </w:t>
      </w:r>
      <w:r w:rsidR="00FF4D88">
        <w:rPr>
          <w:rFonts w:ascii="Arial" w:hAnsi="Arial" w:cs="Arial"/>
          <w:sz w:val="24"/>
          <w:szCs w:val="24"/>
        </w:rPr>
        <w:t>(1995)</w:t>
      </w:r>
      <w:r w:rsidR="008F5BD4">
        <w:rPr>
          <w:rFonts w:ascii="Arial" w:hAnsi="Arial" w:cs="Arial"/>
          <w:sz w:val="24"/>
          <w:szCs w:val="24"/>
        </w:rPr>
        <w:t xml:space="preserve"> who also supports this view, adding that continued reflection leads to a deeper understanding.</w:t>
      </w:r>
    </w:p>
    <w:p w:rsidR="00EE46F1" w:rsidRDefault="00EE46F1" w:rsidP="00EE46F1">
      <w:pPr>
        <w:spacing w:line="360" w:lineRule="auto"/>
        <w:jc w:val="both"/>
        <w:rPr>
          <w:rFonts w:ascii="Arial" w:hAnsi="Arial" w:cs="Arial"/>
          <w:sz w:val="24"/>
          <w:szCs w:val="24"/>
        </w:rPr>
      </w:pPr>
      <w:r>
        <w:rPr>
          <w:rFonts w:ascii="Arial" w:hAnsi="Arial" w:cs="Arial"/>
          <w:sz w:val="24"/>
          <w:szCs w:val="24"/>
        </w:rPr>
        <w:t xml:space="preserve">Reflection allows practitioners to consider how and why they do things in a certain way, taking into consideration the differences between children. </w:t>
      </w:r>
      <w:r w:rsidR="00AF6B07">
        <w:rPr>
          <w:rFonts w:ascii="Arial" w:hAnsi="Arial" w:cs="Arial"/>
          <w:sz w:val="24"/>
          <w:szCs w:val="24"/>
        </w:rPr>
        <w:t>The Reggio</w:t>
      </w:r>
      <w:r>
        <w:rPr>
          <w:rFonts w:ascii="Arial" w:hAnsi="Arial" w:cs="Arial"/>
          <w:sz w:val="24"/>
          <w:szCs w:val="24"/>
        </w:rPr>
        <w:t xml:space="preserve"> Emilia </w:t>
      </w:r>
      <w:r w:rsidR="006172B6">
        <w:rPr>
          <w:rFonts w:ascii="Arial" w:hAnsi="Arial" w:cs="Arial"/>
          <w:sz w:val="24"/>
          <w:szCs w:val="24"/>
        </w:rPr>
        <w:t>approach is</w:t>
      </w:r>
      <w:r>
        <w:rPr>
          <w:rFonts w:ascii="Arial" w:hAnsi="Arial" w:cs="Arial"/>
          <w:sz w:val="24"/>
          <w:szCs w:val="24"/>
        </w:rPr>
        <w:t xml:space="preserve"> based on theory, including the multiple workings of Vygotsky, Piaget and others. It is based upon the individuality of every child providing environments that harbour their individual needs, providing positive relationships with adults and peers whilst </w:t>
      </w:r>
      <w:r w:rsidR="00AF6B07">
        <w:rPr>
          <w:rFonts w:ascii="Arial" w:hAnsi="Arial" w:cs="Arial"/>
          <w:sz w:val="24"/>
          <w:szCs w:val="24"/>
        </w:rPr>
        <w:t>always evolving and adapting to every child’s needs from reflection. For example, no two children will learn to count to five the same, practitioners will reflect on this, changing their practise to suit the child, for example collecting sticks outside and counting and grouping as appose to building blocks. (Cadwell, L 1997).</w:t>
      </w:r>
      <w:r>
        <w:rPr>
          <w:rFonts w:ascii="Arial" w:hAnsi="Arial" w:cs="Arial"/>
          <w:sz w:val="24"/>
          <w:szCs w:val="24"/>
        </w:rPr>
        <w:t xml:space="preserve"> </w:t>
      </w:r>
      <w:r w:rsidR="00F46A19">
        <w:rPr>
          <w:rFonts w:ascii="Arial" w:hAnsi="Arial" w:cs="Arial"/>
          <w:sz w:val="24"/>
          <w:szCs w:val="24"/>
        </w:rPr>
        <w:t>Rinaldi (2006) also supports this view.</w:t>
      </w:r>
    </w:p>
    <w:p w:rsidR="00AF6B07" w:rsidRDefault="00AF6B07" w:rsidP="00EE46F1">
      <w:pPr>
        <w:spacing w:line="360" w:lineRule="auto"/>
        <w:jc w:val="both"/>
        <w:rPr>
          <w:rFonts w:ascii="Arial" w:hAnsi="Arial" w:cs="Arial"/>
          <w:sz w:val="24"/>
          <w:szCs w:val="24"/>
        </w:rPr>
      </w:pPr>
      <w:r>
        <w:rPr>
          <w:rFonts w:ascii="Arial" w:hAnsi="Arial" w:cs="Arial"/>
          <w:sz w:val="24"/>
          <w:szCs w:val="24"/>
        </w:rPr>
        <w:t>Rose and Rogers (2012) recognize that reflective practise when working in the early years is imperative. It allows practitioners to celebrate success, evaluate failures, and build positive approaches to forward planning creating effective provision for children whilst also gaining personal confidence and feelings off well-being within the workplace.</w:t>
      </w:r>
      <w:r w:rsidR="00BF6FF4">
        <w:rPr>
          <w:rFonts w:ascii="Arial" w:hAnsi="Arial" w:cs="Arial"/>
          <w:sz w:val="24"/>
          <w:szCs w:val="24"/>
        </w:rPr>
        <w:t xml:space="preserve"> It allows practitioners to also compare their </w:t>
      </w:r>
      <w:r w:rsidR="00053709">
        <w:rPr>
          <w:rFonts w:ascii="Arial" w:hAnsi="Arial" w:cs="Arial"/>
          <w:sz w:val="24"/>
          <w:szCs w:val="24"/>
        </w:rPr>
        <w:t>experiences</w:t>
      </w:r>
      <w:r w:rsidR="00BF6FF4">
        <w:rPr>
          <w:rFonts w:ascii="Arial" w:hAnsi="Arial" w:cs="Arial"/>
          <w:sz w:val="24"/>
          <w:szCs w:val="24"/>
        </w:rPr>
        <w:t>, views and opinions, providing an opportunity for additional needs to be recognized and the implementation of multiagency workings where needed.</w:t>
      </w:r>
    </w:p>
    <w:p w:rsidR="00D979C5" w:rsidRDefault="00FF4D88" w:rsidP="00EE46F1">
      <w:pPr>
        <w:spacing w:line="360" w:lineRule="auto"/>
        <w:jc w:val="both"/>
        <w:rPr>
          <w:rFonts w:ascii="Arial" w:hAnsi="Arial" w:cs="Arial"/>
          <w:sz w:val="24"/>
          <w:szCs w:val="24"/>
        </w:rPr>
      </w:pPr>
      <w:r>
        <w:rPr>
          <w:rFonts w:ascii="Arial" w:hAnsi="Arial" w:cs="Arial"/>
          <w:sz w:val="24"/>
          <w:szCs w:val="24"/>
        </w:rPr>
        <w:lastRenderedPageBreak/>
        <w:t xml:space="preserve"> However, </w:t>
      </w:r>
      <w:r w:rsidR="00D979C5">
        <w:rPr>
          <w:rFonts w:ascii="Arial" w:hAnsi="Arial" w:cs="Arial"/>
          <w:sz w:val="24"/>
          <w:szCs w:val="24"/>
        </w:rPr>
        <w:t>Palaiologou, (2012) also recognizes that there can be difficulties when</w:t>
      </w:r>
      <w:r>
        <w:rPr>
          <w:rFonts w:ascii="Arial" w:hAnsi="Arial" w:cs="Arial"/>
          <w:sz w:val="24"/>
          <w:szCs w:val="24"/>
        </w:rPr>
        <w:t xml:space="preserve"> practitioners try to make sense and understand</w:t>
      </w:r>
      <w:r w:rsidR="00D979C5">
        <w:rPr>
          <w:rFonts w:ascii="Arial" w:hAnsi="Arial" w:cs="Arial"/>
          <w:sz w:val="24"/>
          <w:szCs w:val="24"/>
        </w:rPr>
        <w:t xml:space="preserve"> their own reflection at times,</w:t>
      </w:r>
      <w:r>
        <w:rPr>
          <w:rFonts w:ascii="Arial" w:hAnsi="Arial" w:cs="Arial"/>
          <w:sz w:val="24"/>
          <w:szCs w:val="24"/>
        </w:rPr>
        <w:t xml:space="preserve"> some people find it difficult to self-critique or evaluate themselves. The</w:t>
      </w:r>
      <w:r w:rsidR="00D979C5">
        <w:rPr>
          <w:rFonts w:ascii="Arial" w:hAnsi="Arial" w:cs="Arial"/>
          <w:sz w:val="24"/>
          <w:szCs w:val="24"/>
        </w:rPr>
        <w:t xml:space="preserve"> use of several members of a te</w:t>
      </w:r>
      <w:r>
        <w:rPr>
          <w:rFonts w:ascii="Arial" w:hAnsi="Arial" w:cs="Arial"/>
          <w:sz w:val="24"/>
          <w:szCs w:val="24"/>
        </w:rPr>
        <w:t>am working alongside each other can make it easier, including the use of multiagency workings for additional needs.</w:t>
      </w:r>
    </w:p>
    <w:p w:rsidR="00FF4D88" w:rsidRDefault="00FF4D88" w:rsidP="00EE46F1">
      <w:pPr>
        <w:spacing w:line="360" w:lineRule="auto"/>
        <w:jc w:val="both"/>
        <w:rPr>
          <w:rFonts w:ascii="Arial" w:hAnsi="Arial" w:cs="Arial"/>
          <w:sz w:val="24"/>
          <w:szCs w:val="24"/>
        </w:rPr>
      </w:pPr>
      <w:r>
        <w:rPr>
          <w:rFonts w:ascii="Arial" w:hAnsi="Arial" w:cs="Arial"/>
          <w:sz w:val="24"/>
          <w:szCs w:val="24"/>
        </w:rPr>
        <w:t>Johns (1995) understands that when several practitioners can reflect, sharing information with others, the overall outcomes for children is raised, in some cases, highlighting individual needs, perhaps leading to the contact of outside agencies where applicable.</w:t>
      </w:r>
    </w:p>
    <w:p w:rsidR="00F46A19" w:rsidRDefault="00F46A19" w:rsidP="00EE46F1">
      <w:pPr>
        <w:spacing w:line="360" w:lineRule="auto"/>
        <w:jc w:val="both"/>
        <w:rPr>
          <w:rFonts w:ascii="Arial" w:hAnsi="Arial" w:cs="Arial"/>
          <w:sz w:val="24"/>
          <w:szCs w:val="24"/>
        </w:rPr>
      </w:pPr>
      <w:r>
        <w:rPr>
          <w:rFonts w:ascii="Arial" w:hAnsi="Arial" w:cs="Arial"/>
          <w:sz w:val="24"/>
          <w:szCs w:val="24"/>
        </w:rPr>
        <w:t>Palailogou (2012) understands that multiagency workings, as well as positive relationships with children and families is imperative to provide quality future provision within the early years.</w:t>
      </w:r>
    </w:p>
    <w:p w:rsidR="00AF6B07" w:rsidRDefault="00AF6B07" w:rsidP="00EE46F1">
      <w:pPr>
        <w:spacing w:line="360" w:lineRule="auto"/>
        <w:jc w:val="both"/>
        <w:rPr>
          <w:rFonts w:ascii="Arial" w:hAnsi="Arial" w:cs="Arial"/>
          <w:sz w:val="24"/>
          <w:szCs w:val="24"/>
        </w:rPr>
      </w:pPr>
      <w:r>
        <w:rPr>
          <w:rFonts w:ascii="Arial" w:hAnsi="Arial" w:cs="Arial"/>
          <w:sz w:val="24"/>
          <w:szCs w:val="24"/>
        </w:rPr>
        <w:t>Smith and Craft (2011) understand that there is an expectation to reflect on practise in several ways to support personal development. A good way to do this is to use a model of reflection. For example</w:t>
      </w:r>
      <w:r w:rsidR="00A8778B">
        <w:rPr>
          <w:rFonts w:ascii="Arial" w:hAnsi="Arial" w:cs="Arial"/>
          <w:sz w:val="24"/>
          <w:szCs w:val="24"/>
        </w:rPr>
        <w:t>,</w:t>
      </w:r>
      <w:r>
        <w:rPr>
          <w:rFonts w:ascii="Arial" w:hAnsi="Arial" w:cs="Arial"/>
          <w:sz w:val="24"/>
          <w:szCs w:val="24"/>
        </w:rPr>
        <w:t xml:space="preserve"> Gibbs (1988) uses his cycle of reflection as a tool, breaking down every step of an activity or experience, </w:t>
      </w:r>
      <w:r w:rsidR="00A8778B">
        <w:rPr>
          <w:rFonts w:ascii="Arial" w:hAnsi="Arial" w:cs="Arial"/>
          <w:sz w:val="24"/>
          <w:szCs w:val="24"/>
        </w:rPr>
        <w:t>beginning with the concrete experience followed by considerations of feelings around the situation, for example, why did I do it that way? Was I happy with the activity I provided was it tailored for the needs of every child? By following the steps, practitioners can break down and understand every step of an activity or situation.</w:t>
      </w:r>
      <w:r w:rsidR="001152B5">
        <w:rPr>
          <w:rFonts w:ascii="Arial" w:hAnsi="Arial" w:cs="Arial"/>
          <w:sz w:val="24"/>
          <w:szCs w:val="24"/>
        </w:rPr>
        <w:t xml:space="preserve"> There are several models that can be applied to early </w:t>
      </w:r>
      <w:r w:rsidR="00784362">
        <w:rPr>
          <w:rFonts w:ascii="Arial" w:hAnsi="Arial" w:cs="Arial"/>
          <w:sz w:val="24"/>
          <w:szCs w:val="24"/>
        </w:rPr>
        <w:t>year’s</w:t>
      </w:r>
      <w:r w:rsidR="001152B5">
        <w:rPr>
          <w:rFonts w:ascii="Arial" w:hAnsi="Arial" w:cs="Arial"/>
          <w:sz w:val="24"/>
          <w:szCs w:val="24"/>
        </w:rPr>
        <w:t xml:space="preserve"> settings. Gibbs model could be used individually or with several practitioners in communication and future planning.</w:t>
      </w:r>
    </w:p>
    <w:p w:rsidR="006172B6" w:rsidRDefault="00D4354A" w:rsidP="00EE46F1">
      <w:pPr>
        <w:spacing w:line="360" w:lineRule="auto"/>
        <w:jc w:val="both"/>
        <w:rPr>
          <w:rFonts w:ascii="Arial" w:hAnsi="Arial" w:cs="Arial"/>
          <w:sz w:val="24"/>
          <w:szCs w:val="24"/>
        </w:rPr>
      </w:pPr>
      <w:r>
        <w:rPr>
          <w:rFonts w:ascii="Arial" w:hAnsi="Arial" w:cs="Arial"/>
          <w:sz w:val="24"/>
          <w:szCs w:val="24"/>
        </w:rPr>
        <w:t>When we present opportunities to communicate and reflect together, it provides rich opportunities. Reflecting with children in a setting can have tremendous effects on future planning. Using information from children’s parents, practitioners can tailor activities to meet specific needs. The encouragement to children to begin reflecting on their experiences in the early years can be a good way to develop confidence, providing them with a skillset and to recognize strengths and weaknesses in their own work or perhaps effectively learning how to communicate what they enjoy or do not enjoy doing and tailoring things with a deep level of thought and understanding.</w:t>
      </w:r>
      <w:r w:rsidR="00E02BCE">
        <w:rPr>
          <w:rFonts w:ascii="Arial" w:hAnsi="Arial" w:cs="Arial"/>
          <w:sz w:val="24"/>
          <w:szCs w:val="24"/>
        </w:rPr>
        <w:t xml:space="preserve"> </w:t>
      </w:r>
      <w:r>
        <w:rPr>
          <w:rFonts w:ascii="Arial" w:hAnsi="Arial" w:cs="Arial"/>
          <w:sz w:val="24"/>
          <w:szCs w:val="24"/>
        </w:rPr>
        <w:t>(Woods, A. 2015)</w:t>
      </w:r>
      <w:r w:rsidR="00E02BCE">
        <w:rPr>
          <w:rFonts w:ascii="Arial" w:hAnsi="Arial" w:cs="Arial"/>
          <w:sz w:val="24"/>
          <w:szCs w:val="24"/>
        </w:rPr>
        <w:t>.</w:t>
      </w:r>
    </w:p>
    <w:p w:rsidR="00D4354A" w:rsidRDefault="00D4354A" w:rsidP="00EE46F1">
      <w:pPr>
        <w:spacing w:line="360" w:lineRule="auto"/>
        <w:jc w:val="both"/>
        <w:rPr>
          <w:rFonts w:ascii="Arial" w:hAnsi="Arial" w:cs="Arial"/>
          <w:sz w:val="24"/>
          <w:szCs w:val="24"/>
        </w:rPr>
      </w:pPr>
    </w:p>
    <w:p w:rsidR="00E02BCE" w:rsidRPr="00162D2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1602532</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Element two- a reflective log</w:t>
      </w:r>
    </w:p>
    <w:p w:rsidR="00E02BCE" w:rsidRPr="004D00D3" w:rsidRDefault="00E02BCE" w:rsidP="00E02BCE">
      <w:pPr>
        <w:spacing w:line="360" w:lineRule="auto"/>
        <w:jc w:val="both"/>
        <w:rPr>
          <w:rFonts w:ascii="Arial" w:hAnsi="Arial" w:cs="Arial"/>
          <w:sz w:val="24"/>
          <w:szCs w:val="24"/>
        </w:rPr>
      </w:pPr>
      <w:r w:rsidRPr="004D00D3">
        <w:rPr>
          <w:rFonts w:ascii="Arial" w:hAnsi="Arial" w:cs="Arial"/>
          <w:sz w:val="24"/>
          <w:szCs w:val="24"/>
        </w:rPr>
        <w:t>(For the purpose of this log I have nam</w:t>
      </w:r>
      <w:r>
        <w:rPr>
          <w:rFonts w:ascii="Arial" w:hAnsi="Arial" w:cs="Arial"/>
          <w:sz w:val="24"/>
          <w:szCs w:val="24"/>
        </w:rPr>
        <w:t>ed the child with autism Joshua).</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Aim/objective of the activity.</w:t>
      </w:r>
    </w:p>
    <w:p w:rsidR="00E02BCE" w:rsidRPr="00162D2E" w:rsidRDefault="00E02BCE" w:rsidP="00E02BCE">
      <w:pPr>
        <w:spacing w:line="360" w:lineRule="auto"/>
        <w:jc w:val="both"/>
        <w:rPr>
          <w:rFonts w:ascii="Arial" w:hAnsi="Arial" w:cs="Arial"/>
          <w:sz w:val="24"/>
          <w:szCs w:val="24"/>
        </w:rPr>
      </w:pPr>
      <w:r>
        <w:rPr>
          <w:rFonts w:ascii="Arial" w:hAnsi="Arial" w:cs="Arial"/>
          <w:sz w:val="24"/>
          <w:szCs w:val="24"/>
        </w:rPr>
        <w:t>The activity was ‘Dinosaur play’, using natural materials such as wood as recognized in Froebel’s theory of development (Froebel 2012) In particular, I wanted to pay attention to a child with autism and involve him in the play with his peers. His behaviour is repetitive on a daily basis and almost always consists of dinosaurs. I recognize he had become increasingly isolated and wanted to encourage both him and his peers that there are ways that he can be included and played with.</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Positive aspects-why?</w:t>
      </w:r>
    </w:p>
    <w:p w:rsidR="00E02BCE" w:rsidRDefault="00E02BCE" w:rsidP="00E02BCE">
      <w:pPr>
        <w:spacing w:line="360" w:lineRule="auto"/>
        <w:jc w:val="both"/>
        <w:rPr>
          <w:rFonts w:ascii="Arial" w:hAnsi="Arial" w:cs="Arial"/>
          <w:sz w:val="24"/>
          <w:szCs w:val="24"/>
        </w:rPr>
      </w:pPr>
      <w:r>
        <w:rPr>
          <w:rFonts w:ascii="Arial" w:hAnsi="Arial" w:cs="Arial"/>
          <w:sz w:val="24"/>
          <w:szCs w:val="24"/>
        </w:rPr>
        <w:t xml:space="preserve">After about three weeks of quietly monitoring Joshua and the other children’s behaviour, I began to notice patterns of behaviour with Joshua. I quickly discovered although he did not communicate verbally, there were several ways I could interact with him in the hope of building a positive, trustful relationship. </w:t>
      </w:r>
    </w:p>
    <w:p w:rsidR="00E02BCE" w:rsidRPr="004D00D3" w:rsidRDefault="00E02BCE" w:rsidP="00E02BCE">
      <w:pPr>
        <w:spacing w:line="360" w:lineRule="auto"/>
        <w:jc w:val="both"/>
        <w:rPr>
          <w:rFonts w:ascii="Arial" w:hAnsi="Arial" w:cs="Arial"/>
          <w:sz w:val="24"/>
          <w:szCs w:val="24"/>
        </w:rPr>
      </w:pPr>
      <w:r>
        <w:rPr>
          <w:rFonts w:ascii="Arial" w:hAnsi="Arial" w:cs="Arial"/>
          <w:sz w:val="24"/>
          <w:szCs w:val="24"/>
        </w:rPr>
        <w:t>I decided to use repetition in my actions when I played independently with Joshua, to directly mimic what he was doing. This resulted in increased interest from the other children in Joshua, in particular as to what I was doing. If he took the dinosaur to a quiet corner I would follow and copy him in exactly in what he was doing. His favourite action was to go around the table over and over again, when I followed him, he ignored me at first, perhaps not understanding my motive, as time went on he began to make noises which I copied. Ultimately it ended with me repeating ‘Saur’ over and over. It took me a total of two weeks before he gave me a dinosaur and said the word ‘Saur’. This indicated I had made some breakthrough with communication to a child who had otherwise been isolated. My sense of pride and well-being at this moment was overwhelming, so I decided to try and include the other children on the basis of what I had learned.</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Challenging aspects, why?</w:t>
      </w:r>
    </w:p>
    <w:p w:rsidR="00E02BCE" w:rsidRDefault="00E02BCE" w:rsidP="00E02BCE">
      <w:pPr>
        <w:spacing w:line="360" w:lineRule="auto"/>
        <w:jc w:val="both"/>
        <w:rPr>
          <w:rFonts w:ascii="Arial" w:hAnsi="Arial" w:cs="Arial"/>
          <w:sz w:val="24"/>
          <w:szCs w:val="24"/>
        </w:rPr>
      </w:pPr>
      <w:r>
        <w:rPr>
          <w:rFonts w:ascii="Arial" w:hAnsi="Arial" w:cs="Arial"/>
          <w:sz w:val="24"/>
          <w:szCs w:val="24"/>
        </w:rPr>
        <w:t>Joshua would become frequently frustrated. Other members of staff would also become frustrated with his behaviours resulting in some situations where there would be a conflict of opinion between staff over the best course of action. Some believed he was just being difficult. On one particular experience, he had an outburst of aggression when being forced to put on shoes and socks and was placed in ‘time out’. I decided that if I could not control where my manager had placed him in dealing with his behaviour, that I would sit closely with him and give him a dinosaur in the hope of calming him and providing some comfort in a situation that I whole heartedly did not agree with.</w:t>
      </w:r>
    </w:p>
    <w:p w:rsidR="00E02BCE" w:rsidRDefault="00E02BCE" w:rsidP="00E02BCE">
      <w:pPr>
        <w:spacing w:line="360" w:lineRule="auto"/>
        <w:jc w:val="both"/>
        <w:rPr>
          <w:rFonts w:ascii="Arial" w:hAnsi="Arial" w:cs="Arial"/>
          <w:sz w:val="24"/>
          <w:szCs w:val="24"/>
        </w:rPr>
      </w:pPr>
      <w:r>
        <w:rPr>
          <w:rFonts w:ascii="Arial" w:hAnsi="Arial" w:cs="Arial"/>
          <w:sz w:val="24"/>
          <w:szCs w:val="24"/>
        </w:rPr>
        <w:t xml:space="preserve"> Upon reflection on my past experiences working with other children, I knew instinctively that Joshua was most certainly on the autistic spectrum. There was certainly times when I was accused of time wasting, or perhaps spending too much time independently with one child. </w:t>
      </w:r>
    </w:p>
    <w:p w:rsidR="00E02BCE" w:rsidRPr="00055F4A" w:rsidRDefault="00E02BCE" w:rsidP="00E02BCE">
      <w:pPr>
        <w:spacing w:line="360" w:lineRule="auto"/>
        <w:jc w:val="both"/>
        <w:rPr>
          <w:rFonts w:ascii="Arial" w:hAnsi="Arial" w:cs="Arial"/>
          <w:sz w:val="24"/>
          <w:szCs w:val="24"/>
        </w:rPr>
      </w:pPr>
      <w:r>
        <w:rPr>
          <w:rFonts w:ascii="Arial" w:hAnsi="Arial" w:cs="Arial"/>
          <w:sz w:val="24"/>
          <w:szCs w:val="24"/>
        </w:rPr>
        <w:t>As I felt strongly for Joshua I overcame this by choosing my times carefully but still managed to undertake what I wanted to do.</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What knowledge was demonstrated?</w:t>
      </w:r>
    </w:p>
    <w:p w:rsidR="00E02BCE" w:rsidRPr="00266983" w:rsidRDefault="00E02BCE" w:rsidP="00E02BCE">
      <w:pPr>
        <w:spacing w:line="360" w:lineRule="auto"/>
        <w:jc w:val="both"/>
        <w:rPr>
          <w:rFonts w:ascii="Arial" w:hAnsi="Arial" w:cs="Arial"/>
          <w:sz w:val="24"/>
          <w:szCs w:val="24"/>
        </w:rPr>
      </w:pPr>
      <w:r>
        <w:rPr>
          <w:rFonts w:ascii="Arial" w:hAnsi="Arial" w:cs="Arial"/>
          <w:sz w:val="24"/>
          <w:szCs w:val="24"/>
        </w:rPr>
        <w:t>I demonstrated some Knowledge of Autism. Although there is a vast wealth of information available in books such as Bardhan-Quallen (2008). I also researched online into ‘mirroring’ and came up with several ideas before keeping it simple and behaving on my own instincts as a mother, what I have learned in my degree in Human development and also being empathetic, because I cared for him, I found it a natural progression, after all he is an individual, what worked for him may not work for the next child. When I considered this I was reminded of what I have learned in the Theory of Reggio Emilia.</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What skills were demonstrated?</w:t>
      </w:r>
    </w:p>
    <w:p w:rsidR="00E02BCE" w:rsidRDefault="00E02BCE" w:rsidP="00E02BCE">
      <w:pPr>
        <w:spacing w:line="360" w:lineRule="auto"/>
        <w:jc w:val="both"/>
        <w:rPr>
          <w:rFonts w:ascii="Arial" w:hAnsi="Arial" w:cs="Arial"/>
          <w:sz w:val="24"/>
          <w:szCs w:val="24"/>
        </w:rPr>
      </w:pPr>
      <w:r>
        <w:rPr>
          <w:rFonts w:ascii="Arial" w:hAnsi="Arial" w:cs="Arial"/>
          <w:sz w:val="24"/>
          <w:szCs w:val="24"/>
        </w:rPr>
        <w:t>I believe I demonstrated extreme patience in the adversity where the rest of the staff had basically accepted his behaviour and were not interested in continuing. Professionalism was key to my development in this situation, I spoke to his mother who told me more information about Joshua while they were waiting for an official diagnosis. I believe I was able to recognize some attachment issues between Joshua and his family. I recognized a difficulty from the mother’s point of view as Joshua has an older sibling who was closer to his parents with no additional needs, so offered support to her directly and asked if there was anything I could do to help her. I recognized that a good partnerships with Joshua’s parents would improve outcomes for him if we were already working together by the time a diagnosis was made and multi-agency working was to be assigned to Joshua.</w:t>
      </w:r>
    </w:p>
    <w:p w:rsidR="00E02BCE" w:rsidRPr="00266983" w:rsidRDefault="00E02BCE" w:rsidP="00E02BCE">
      <w:pPr>
        <w:spacing w:line="360" w:lineRule="auto"/>
        <w:jc w:val="both"/>
        <w:rPr>
          <w:rFonts w:ascii="Arial" w:hAnsi="Arial" w:cs="Arial"/>
          <w:sz w:val="24"/>
          <w:szCs w:val="24"/>
        </w:rPr>
      </w:pP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Which values were demonstrated?</w:t>
      </w:r>
    </w:p>
    <w:p w:rsidR="00E02BCE" w:rsidRDefault="00E02BCE" w:rsidP="00E02BCE">
      <w:pPr>
        <w:spacing w:line="360" w:lineRule="auto"/>
        <w:jc w:val="both"/>
        <w:rPr>
          <w:rFonts w:ascii="Arial" w:hAnsi="Arial" w:cs="Arial"/>
          <w:sz w:val="24"/>
          <w:szCs w:val="24"/>
        </w:rPr>
      </w:pPr>
      <w:r w:rsidRPr="00C93ECD">
        <w:rPr>
          <w:rFonts w:ascii="Arial" w:hAnsi="Arial" w:cs="Arial"/>
          <w:sz w:val="24"/>
          <w:szCs w:val="24"/>
        </w:rPr>
        <w:t>I demonstrated</w:t>
      </w:r>
      <w:r>
        <w:rPr>
          <w:rFonts w:ascii="Arial" w:hAnsi="Arial" w:cs="Arial"/>
          <w:sz w:val="24"/>
          <w:szCs w:val="24"/>
          <w:u w:val="single"/>
        </w:rPr>
        <w:t xml:space="preserve"> </w:t>
      </w:r>
      <w:r>
        <w:rPr>
          <w:rFonts w:ascii="Arial" w:hAnsi="Arial" w:cs="Arial"/>
          <w:sz w:val="24"/>
          <w:szCs w:val="24"/>
        </w:rPr>
        <w:t>empathy towards Joshua above and foremost with an imperative need to make his situation in crèche a better place for him, to become included, valued and respected as a beautiful child with his own individuality, rather than a ‘difficult’ child.</w:t>
      </w:r>
    </w:p>
    <w:p w:rsidR="00E02BCE" w:rsidRDefault="00E02BCE" w:rsidP="00E02BCE">
      <w:pPr>
        <w:spacing w:line="360" w:lineRule="auto"/>
        <w:jc w:val="both"/>
        <w:rPr>
          <w:rFonts w:ascii="Arial" w:hAnsi="Arial" w:cs="Arial"/>
          <w:sz w:val="24"/>
          <w:szCs w:val="24"/>
        </w:rPr>
      </w:pPr>
      <w:r>
        <w:rPr>
          <w:rFonts w:ascii="Arial" w:hAnsi="Arial" w:cs="Arial"/>
          <w:sz w:val="24"/>
          <w:szCs w:val="24"/>
        </w:rPr>
        <w:t>I demonstrated a need to change practise when it wasn’t working effectively to meet his needs, involving the other practitioners, which I believe shows confidence in my ability. Although my opinion was overlooked on many occasions, I robustly continued in my learning journey to do more for Joshua.</w:t>
      </w:r>
    </w:p>
    <w:p w:rsidR="00E02BCE" w:rsidRPr="00C93ECD" w:rsidRDefault="00E02BCE" w:rsidP="00E02BCE">
      <w:pPr>
        <w:spacing w:line="360" w:lineRule="auto"/>
        <w:jc w:val="both"/>
        <w:rPr>
          <w:rFonts w:ascii="Arial" w:hAnsi="Arial" w:cs="Arial"/>
          <w:sz w:val="24"/>
          <w:szCs w:val="24"/>
        </w:rPr>
      </w:pPr>
      <w:r>
        <w:rPr>
          <w:rFonts w:ascii="Arial" w:hAnsi="Arial" w:cs="Arial"/>
          <w:sz w:val="24"/>
          <w:szCs w:val="24"/>
        </w:rPr>
        <w:t>I showed that I am prepared to communicate with parents and families in a sensitive and caring way, providing support working collectively together to provide good opportunities for the involvement of Joshua in the setting.</w:t>
      </w:r>
    </w:p>
    <w:p w:rsidR="00E02BCE" w:rsidRDefault="00E02BCE" w:rsidP="00E02BCE">
      <w:pPr>
        <w:spacing w:line="360" w:lineRule="auto"/>
        <w:jc w:val="both"/>
        <w:rPr>
          <w:rFonts w:ascii="Arial" w:hAnsi="Arial" w:cs="Arial"/>
          <w:sz w:val="24"/>
          <w:szCs w:val="24"/>
          <w:u w:val="single"/>
        </w:rPr>
      </w:pPr>
      <w:r w:rsidRPr="00162D2E">
        <w:rPr>
          <w:rFonts w:ascii="Arial" w:hAnsi="Arial" w:cs="Arial"/>
          <w:sz w:val="24"/>
          <w:szCs w:val="24"/>
          <w:u w:val="single"/>
        </w:rPr>
        <w:t>What could have been done differently to improve outcomes?</w:t>
      </w:r>
    </w:p>
    <w:p w:rsidR="00E02BCE" w:rsidRDefault="00E02BCE" w:rsidP="00E02BCE">
      <w:pPr>
        <w:spacing w:line="360" w:lineRule="auto"/>
        <w:jc w:val="both"/>
        <w:rPr>
          <w:rFonts w:ascii="Arial" w:hAnsi="Arial" w:cs="Arial"/>
          <w:sz w:val="24"/>
          <w:szCs w:val="24"/>
        </w:rPr>
      </w:pPr>
      <w:r>
        <w:rPr>
          <w:rFonts w:ascii="Arial" w:hAnsi="Arial" w:cs="Arial"/>
          <w:sz w:val="24"/>
          <w:szCs w:val="24"/>
        </w:rPr>
        <w:t>I believe I could have achieved more if I was an employed member of staff, my views at times were not taken seriously, although I have a wealth of knowledge from what I am currently studying.</w:t>
      </w:r>
    </w:p>
    <w:p w:rsidR="00AA7E7D" w:rsidRDefault="00E02BCE" w:rsidP="00EE46F1">
      <w:pPr>
        <w:spacing w:line="360" w:lineRule="auto"/>
        <w:jc w:val="both"/>
        <w:rPr>
          <w:rFonts w:ascii="Arial" w:hAnsi="Arial" w:cs="Arial"/>
          <w:sz w:val="24"/>
          <w:szCs w:val="24"/>
        </w:rPr>
        <w:sectPr w:rsidR="00AA7E7D">
          <w:pgSz w:w="11906" w:h="16838"/>
          <w:pgMar w:top="1440" w:right="1440" w:bottom="1440" w:left="1440" w:header="708" w:footer="708" w:gutter="0"/>
          <w:cols w:space="708"/>
          <w:docGrid w:linePitch="360"/>
        </w:sectPr>
      </w:pPr>
      <w:r>
        <w:rPr>
          <w:rFonts w:ascii="Arial" w:hAnsi="Arial" w:cs="Arial"/>
          <w:sz w:val="24"/>
          <w:szCs w:val="24"/>
        </w:rPr>
        <w:t>I believe I should have gone above my manager and contacted outside agencies such as cssiw. Although Joshua’s personal and day to day care was of a good standard, I believe he would benefit from being in a more specialized childcare settings to deal with his needs, or at least in a setting that provided a more collaborative approach from all staff towards every aspect of his care. In future, after reflecting on my experience with Joshua, I will be confident in my aims, and not concerned with upsetting my professional peers, in the ultimate aim to provide high quality provision for all children within my care.</w:t>
      </w:r>
    </w:p>
    <w:p w:rsidR="00AA7E7D" w:rsidRDefault="00AA7E7D" w:rsidP="00AA7E7D">
      <w:pPr>
        <w:jc w:val="center"/>
        <w:rPr>
          <w:rFonts w:ascii="Arial" w:hAnsi="Arial" w:cs="Arial"/>
          <w:b/>
        </w:rPr>
      </w:pPr>
      <w:r w:rsidRPr="004D25CF">
        <w:rPr>
          <w:rFonts w:ascii="Arial" w:hAnsi="Arial" w:cs="Arial"/>
          <w:b/>
        </w:rPr>
        <w:t>Element 4 Personal Development Plan</w:t>
      </w:r>
    </w:p>
    <w:p w:rsidR="00AA7E7D" w:rsidRDefault="00AA7E7D" w:rsidP="00AA7E7D">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AA7E7D" w:rsidTr="00D24E8C">
        <w:tc>
          <w:tcPr>
            <w:tcW w:w="2405" w:type="dxa"/>
          </w:tcPr>
          <w:p w:rsidR="00AA7E7D" w:rsidRDefault="00AA7E7D" w:rsidP="00D24E8C">
            <w:pPr>
              <w:rPr>
                <w:rFonts w:ascii="Arial" w:hAnsi="Arial" w:cs="Arial"/>
              </w:rPr>
            </w:pPr>
            <w:r>
              <w:rPr>
                <w:rFonts w:ascii="Arial" w:hAnsi="Arial" w:cs="Arial"/>
              </w:rPr>
              <w:t>Area for further development  (provide further details)</w:t>
            </w:r>
          </w:p>
        </w:tc>
        <w:tc>
          <w:tcPr>
            <w:tcW w:w="3260" w:type="dxa"/>
          </w:tcPr>
          <w:p w:rsidR="00AA7E7D" w:rsidRDefault="00AA7E7D" w:rsidP="00D24E8C">
            <w:pPr>
              <w:rPr>
                <w:rFonts w:ascii="Arial" w:hAnsi="Arial" w:cs="Arial"/>
              </w:rPr>
            </w:pPr>
            <w:r>
              <w:rPr>
                <w:rFonts w:ascii="Arial" w:hAnsi="Arial" w:cs="Arial"/>
              </w:rPr>
              <w:t>Why?</w:t>
            </w:r>
          </w:p>
        </w:tc>
        <w:tc>
          <w:tcPr>
            <w:tcW w:w="3402" w:type="dxa"/>
          </w:tcPr>
          <w:p w:rsidR="00AA7E7D" w:rsidRDefault="00AA7E7D" w:rsidP="00D24E8C">
            <w:pPr>
              <w:rPr>
                <w:rFonts w:ascii="Arial" w:hAnsi="Arial" w:cs="Arial"/>
              </w:rPr>
            </w:pPr>
            <w:r>
              <w:rPr>
                <w:rFonts w:ascii="Arial" w:hAnsi="Arial" w:cs="Arial"/>
              </w:rPr>
              <w:t>How?</w:t>
            </w:r>
          </w:p>
        </w:tc>
        <w:tc>
          <w:tcPr>
            <w:tcW w:w="3402" w:type="dxa"/>
          </w:tcPr>
          <w:p w:rsidR="00AA7E7D" w:rsidRDefault="00AA7E7D" w:rsidP="00D24E8C">
            <w:pPr>
              <w:rPr>
                <w:rFonts w:ascii="Arial" w:hAnsi="Arial" w:cs="Arial"/>
              </w:rPr>
            </w:pPr>
            <w:r>
              <w:rPr>
                <w:rFonts w:ascii="Arial" w:hAnsi="Arial" w:cs="Arial"/>
              </w:rPr>
              <w:t>Who/Where?</w:t>
            </w:r>
          </w:p>
        </w:tc>
        <w:tc>
          <w:tcPr>
            <w:tcW w:w="1701" w:type="dxa"/>
          </w:tcPr>
          <w:p w:rsidR="00AA7E7D" w:rsidRDefault="00AA7E7D" w:rsidP="00D24E8C">
            <w:pPr>
              <w:rPr>
                <w:rFonts w:ascii="Arial" w:hAnsi="Arial" w:cs="Arial"/>
              </w:rPr>
            </w:pPr>
            <w:r>
              <w:rPr>
                <w:rFonts w:ascii="Arial" w:hAnsi="Arial" w:cs="Arial"/>
              </w:rPr>
              <w:t>When?</w:t>
            </w: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Knowledge</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The area I would most like to improve on begins with expanding my knowledge base around Asperger’s and autism within children.</w:t>
            </w:r>
          </w:p>
        </w:tc>
        <w:tc>
          <w:tcPr>
            <w:tcW w:w="3402" w:type="dxa"/>
          </w:tcPr>
          <w:p w:rsidR="00AA7E7D" w:rsidRDefault="00AA7E7D" w:rsidP="00D24E8C">
            <w:pPr>
              <w:rPr>
                <w:rFonts w:ascii="Arial" w:hAnsi="Arial" w:cs="Arial"/>
              </w:rPr>
            </w:pPr>
            <w:r>
              <w:rPr>
                <w:rFonts w:ascii="Arial" w:hAnsi="Arial" w:cs="Arial"/>
              </w:rPr>
              <w:t>By further reading mainly, online videos and forums, and volunteering within a specialized unit specifically developed to support children with additional needs.</w:t>
            </w:r>
          </w:p>
        </w:tc>
        <w:tc>
          <w:tcPr>
            <w:tcW w:w="3402" w:type="dxa"/>
          </w:tcPr>
          <w:p w:rsidR="00AA7E7D" w:rsidRDefault="00AA7E7D" w:rsidP="00D24E8C">
            <w:pPr>
              <w:rPr>
                <w:rFonts w:ascii="Arial" w:hAnsi="Arial" w:cs="Arial"/>
              </w:rPr>
            </w:pPr>
            <w:r>
              <w:rPr>
                <w:rFonts w:ascii="Arial" w:hAnsi="Arial" w:cs="Arial"/>
              </w:rPr>
              <w:t>I have applied to several nurseries and settings with additional needs classes. As well as a residential home for children with intense additional needs, who are provided with respite to support families.</w:t>
            </w:r>
          </w:p>
        </w:tc>
        <w:tc>
          <w:tcPr>
            <w:tcW w:w="1701" w:type="dxa"/>
          </w:tcPr>
          <w:p w:rsidR="00AA7E7D" w:rsidRDefault="00AA7E7D" w:rsidP="00D24E8C">
            <w:pPr>
              <w:rPr>
                <w:rFonts w:ascii="Arial" w:hAnsi="Arial" w:cs="Arial"/>
              </w:rPr>
            </w:pPr>
            <w:r>
              <w:rPr>
                <w:rFonts w:ascii="Arial" w:hAnsi="Arial" w:cs="Arial"/>
              </w:rPr>
              <w:t>Over the next year I plan to concentrate and over the summer, I hope to find a class within the holidays to begin learning sign language.</w:t>
            </w: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 xml:space="preserve">Knowledge </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I would like to do some volunteering in a locally run forest school scheme in my area. Teaching children to use didactic, real equipment to learn outdoors.</w:t>
            </w:r>
          </w:p>
        </w:tc>
        <w:tc>
          <w:tcPr>
            <w:tcW w:w="3402" w:type="dxa"/>
          </w:tcPr>
          <w:p w:rsidR="00AA7E7D" w:rsidRDefault="00AA7E7D" w:rsidP="00D24E8C">
            <w:pPr>
              <w:rPr>
                <w:rFonts w:ascii="Arial" w:hAnsi="Arial" w:cs="Arial"/>
              </w:rPr>
            </w:pPr>
            <w:r>
              <w:rPr>
                <w:rFonts w:ascii="Arial" w:hAnsi="Arial" w:cs="Arial"/>
              </w:rPr>
              <w:t>After researching about the forest school method, I have undertaken research in my area to find out about a privately run scheme that implements the forest school methodology in its outdoor teaching.</w:t>
            </w:r>
          </w:p>
        </w:tc>
        <w:tc>
          <w:tcPr>
            <w:tcW w:w="3402" w:type="dxa"/>
          </w:tcPr>
          <w:p w:rsidR="00AA7E7D" w:rsidRDefault="00AA7E7D" w:rsidP="00D24E8C">
            <w:pPr>
              <w:rPr>
                <w:rFonts w:ascii="Arial" w:hAnsi="Arial" w:cs="Arial"/>
              </w:rPr>
            </w:pPr>
            <w:r>
              <w:rPr>
                <w:rFonts w:ascii="Arial" w:hAnsi="Arial" w:cs="Arial"/>
              </w:rPr>
              <w:t>This is a weekend course for children to run alongside regular school. Taking place in my local area of Pembrokeshire, it runs over the summer holidays and occasional weekends term time.</w:t>
            </w:r>
          </w:p>
        </w:tc>
        <w:tc>
          <w:tcPr>
            <w:tcW w:w="1701" w:type="dxa"/>
          </w:tcPr>
          <w:p w:rsidR="00AA7E7D" w:rsidRDefault="00AA7E7D" w:rsidP="00D24E8C">
            <w:pPr>
              <w:rPr>
                <w:rFonts w:ascii="Arial" w:hAnsi="Arial" w:cs="Arial"/>
              </w:rPr>
            </w:pPr>
            <w:r>
              <w:rPr>
                <w:rFonts w:ascii="Arial" w:hAnsi="Arial" w:cs="Arial"/>
              </w:rPr>
              <w:t>I will begin this in the summer holidays, as I intend to also enrol my daughter, learning from how she adapts to the situation also.</w:t>
            </w: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Skills</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By expanding my knowledge base around autism and Asperger’s I believe that it will prepare me for children who have additional needs in my future settings. It will allow me to think more critically and at a deeper level, making future provision better for the children involved.</w:t>
            </w:r>
          </w:p>
        </w:tc>
        <w:tc>
          <w:tcPr>
            <w:tcW w:w="3402" w:type="dxa"/>
          </w:tcPr>
          <w:p w:rsidR="00AA7E7D" w:rsidRDefault="00AA7E7D" w:rsidP="00D24E8C">
            <w:pPr>
              <w:rPr>
                <w:rFonts w:ascii="Arial" w:hAnsi="Arial" w:cs="Arial"/>
              </w:rPr>
            </w:pPr>
            <w:r>
              <w:rPr>
                <w:rFonts w:ascii="Arial" w:hAnsi="Arial" w:cs="Arial"/>
              </w:rPr>
              <w:t>By expansive reading of several methods of communication, I hope I can make small attempts at communication with non-communicative children in the future. I believe that only by constantly repeating and continuing with methods that work for individual children, will this be achieved.</w:t>
            </w:r>
          </w:p>
        </w:tc>
        <w:tc>
          <w:tcPr>
            <w:tcW w:w="3402" w:type="dxa"/>
          </w:tcPr>
          <w:p w:rsidR="00AA7E7D" w:rsidRDefault="00AA7E7D" w:rsidP="00D24E8C">
            <w:pPr>
              <w:rPr>
                <w:rFonts w:ascii="Arial" w:hAnsi="Arial" w:cs="Arial"/>
              </w:rPr>
            </w:pPr>
            <w:r>
              <w:rPr>
                <w:rFonts w:ascii="Arial" w:hAnsi="Arial" w:cs="Arial"/>
              </w:rPr>
              <w:t>This will take place within my new setting, I hope to work with someone who is passionate in improving outcomes for children with additional needs, learning all I can to provide good practise in the future. Effectively using it as a spring board for my own learning, I hope to require a mentor who recognizes my passion and supports me to require good knowledge.</w:t>
            </w:r>
          </w:p>
        </w:tc>
        <w:tc>
          <w:tcPr>
            <w:tcW w:w="1701" w:type="dxa"/>
          </w:tcPr>
          <w:p w:rsidR="00AA7E7D" w:rsidRDefault="00AA7E7D" w:rsidP="00D24E8C">
            <w:pPr>
              <w:rPr>
                <w:rFonts w:ascii="Arial" w:hAnsi="Arial" w:cs="Arial"/>
              </w:rPr>
            </w:pPr>
            <w:r>
              <w:rPr>
                <w:rFonts w:ascii="Arial" w:hAnsi="Arial" w:cs="Arial"/>
              </w:rPr>
              <w:t>As soon as I have a response from settings, I hope to begin immediately, continuing until I complete my degree.</w:t>
            </w: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Skills</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 xml:space="preserve">Working within a forest school through the summer will allow me to present children with didactic materials, for example real tools and so forth to cut wood or make fires. </w:t>
            </w:r>
          </w:p>
        </w:tc>
        <w:tc>
          <w:tcPr>
            <w:tcW w:w="3402" w:type="dxa"/>
          </w:tcPr>
          <w:p w:rsidR="00AA7E7D" w:rsidRDefault="00AA7E7D" w:rsidP="00D24E8C">
            <w:pPr>
              <w:rPr>
                <w:rFonts w:ascii="Arial" w:hAnsi="Arial" w:cs="Arial"/>
              </w:rPr>
            </w:pPr>
            <w:r>
              <w:rPr>
                <w:rFonts w:ascii="Arial" w:hAnsi="Arial" w:cs="Arial"/>
              </w:rPr>
              <w:t xml:space="preserve">It is hard to allow small children to use real knives </w:t>
            </w:r>
            <w:r>
              <w:rPr>
                <w:rFonts w:ascii="Arial" w:hAnsi="Arial" w:cs="Arial"/>
              </w:rPr>
              <w:t>etc.</w:t>
            </w:r>
            <w:r>
              <w:rPr>
                <w:rFonts w:ascii="Arial" w:hAnsi="Arial" w:cs="Arial"/>
              </w:rPr>
              <w:t>, but in the works of forest school Sweden and the works of Montessori, it is recognized that children, with the help of an adult, can learn effectively how to attempt such activities safely, growing in personal confidence.</w:t>
            </w:r>
          </w:p>
        </w:tc>
        <w:tc>
          <w:tcPr>
            <w:tcW w:w="3402" w:type="dxa"/>
          </w:tcPr>
          <w:p w:rsidR="00AA7E7D" w:rsidRDefault="00AA7E7D" w:rsidP="00D24E8C">
            <w:pPr>
              <w:rPr>
                <w:rFonts w:ascii="Arial" w:hAnsi="Arial" w:cs="Arial"/>
              </w:rPr>
            </w:pPr>
            <w:r>
              <w:rPr>
                <w:rFonts w:ascii="Arial" w:hAnsi="Arial" w:cs="Arial"/>
              </w:rPr>
              <w:t>This takes place within the forest in Pembrokeshire. Alongside other parents and two leaders, who overlook the safety of the entire activity.</w:t>
            </w:r>
          </w:p>
        </w:tc>
        <w:tc>
          <w:tcPr>
            <w:tcW w:w="1701" w:type="dxa"/>
          </w:tcPr>
          <w:p w:rsidR="00AA7E7D" w:rsidRDefault="00AA7E7D" w:rsidP="00D24E8C">
            <w:pPr>
              <w:rPr>
                <w:rFonts w:ascii="Arial" w:hAnsi="Arial" w:cs="Arial"/>
              </w:rPr>
            </w:pPr>
            <w:r>
              <w:rPr>
                <w:rFonts w:ascii="Arial" w:hAnsi="Arial" w:cs="Arial"/>
              </w:rPr>
              <w:t>This is an additional weekend course alongside normal school, running in the holidays.</w:t>
            </w: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Values</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Working with children with additional needs will allow me to think critically, on a deeper level, also empathy and understanding for children and families, hopefully to prepare me for future jobs.</w:t>
            </w:r>
          </w:p>
        </w:tc>
        <w:tc>
          <w:tcPr>
            <w:tcW w:w="3402" w:type="dxa"/>
          </w:tcPr>
          <w:p w:rsidR="00AA7E7D" w:rsidRDefault="00AA7E7D" w:rsidP="00D24E8C">
            <w:pPr>
              <w:rPr>
                <w:rFonts w:ascii="Arial" w:hAnsi="Arial" w:cs="Arial"/>
              </w:rPr>
            </w:pPr>
          </w:p>
        </w:tc>
        <w:tc>
          <w:tcPr>
            <w:tcW w:w="3402" w:type="dxa"/>
          </w:tcPr>
          <w:p w:rsidR="00AA7E7D" w:rsidRDefault="00AA7E7D" w:rsidP="00D24E8C">
            <w:pPr>
              <w:rPr>
                <w:rFonts w:ascii="Arial" w:hAnsi="Arial" w:cs="Arial"/>
              </w:rPr>
            </w:pPr>
          </w:p>
        </w:tc>
        <w:tc>
          <w:tcPr>
            <w:tcW w:w="1701" w:type="dxa"/>
          </w:tcPr>
          <w:p w:rsidR="00AA7E7D" w:rsidRDefault="00AA7E7D" w:rsidP="00D24E8C">
            <w:pPr>
              <w:rPr>
                <w:rFonts w:ascii="Arial" w:hAnsi="Arial" w:cs="Arial"/>
              </w:rPr>
            </w:pPr>
          </w:p>
        </w:tc>
      </w:tr>
      <w:tr w:rsidR="00AA7E7D" w:rsidTr="00D24E8C">
        <w:tc>
          <w:tcPr>
            <w:tcW w:w="2405" w:type="dxa"/>
          </w:tcPr>
          <w:p w:rsidR="00AA7E7D" w:rsidRDefault="00AA7E7D" w:rsidP="00D24E8C">
            <w:pPr>
              <w:pStyle w:val="ListParagraph"/>
              <w:numPr>
                <w:ilvl w:val="0"/>
                <w:numId w:val="1"/>
              </w:numPr>
              <w:rPr>
                <w:rFonts w:ascii="Arial" w:hAnsi="Arial" w:cs="Arial"/>
              </w:rPr>
            </w:pPr>
            <w:r>
              <w:rPr>
                <w:rFonts w:ascii="Arial" w:hAnsi="Arial" w:cs="Arial"/>
              </w:rPr>
              <w:t xml:space="preserve">Values </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r>
              <w:rPr>
                <w:rFonts w:ascii="Arial" w:hAnsi="Arial" w:cs="Arial"/>
              </w:rPr>
              <w:t>I will learn to allow children to take risks, allowing them to feel valued and independent as an individual. I apprehend it will develop my patience and encouraging behaviour to allow children to receive their full potential.</w:t>
            </w:r>
          </w:p>
        </w:tc>
        <w:tc>
          <w:tcPr>
            <w:tcW w:w="3402" w:type="dxa"/>
          </w:tcPr>
          <w:p w:rsidR="00AA7E7D" w:rsidRDefault="00AA7E7D" w:rsidP="00D24E8C">
            <w:pPr>
              <w:rPr>
                <w:rFonts w:ascii="Arial" w:hAnsi="Arial" w:cs="Arial"/>
              </w:rPr>
            </w:pPr>
          </w:p>
        </w:tc>
        <w:tc>
          <w:tcPr>
            <w:tcW w:w="3402" w:type="dxa"/>
          </w:tcPr>
          <w:p w:rsidR="00AA7E7D" w:rsidRDefault="00AA7E7D" w:rsidP="00D24E8C">
            <w:pPr>
              <w:rPr>
                <w:rFonts w:ascii="Arial" w:hAnsi="Arial" w:cs="Arial"/>
              </w:rPr>
            </w:pPr>
          </w:p>
        </w:tc>
        <w:tc>
          <w:tcPr>
            <w:tcW w:w="1701" w:type="dxa"/>
          </w:tcPr>
          <w:p w:rsidR="00AA7E7D" w:rsidRDefault="00AA7E7D" w:rsidP="00D24E8C">
            <w:pPr>
              <w:rPr>
                <w:rFonts w:ascii="Arial" w:hAnsi="Arial" w:cs="Arial"/>
              </w:rPr>
            </w:pPr>
          </w:p>
        </w:tc>
      </w:tr>
      <w:tr w:rsidR="00AA7E7D" w:rsidTr="00D24E8C">
        <w:tc>
          <w:tcPr>
            <w:tcW w:w="2405" w:type="dxa"/>
          </w:tcPr>
          <w:p w:rsidR="00AA7E7D" w:rsidRPr="001A570B" w:rsidRDefault="00AA7E7D" w:rsidP="00D24E8C">
            <w:pPr>
              <w:pStyle w:val="ListParagraph"/>
              <w:numPr>
                <w:ilvl w:val="0"/>
                <w:numId w:val="1"/>
              </w:numPr>
              <w:rPr>
                <w:rFonts w:ascii="Arial" w:hAnsi="Arial" w:cs="Arial"/>
              </w:rPr>
            </w:pPr>
            <w:r>
              <w:rPr>
                <w:rFonts w:ascii="Arial" w:hAnsi="Arial" w:cs="Arial"/>
              </w:rPr>
              <w:t>Other</w:t>
            </w:r>
            <w:r w:rsidRPr="001A570B">
              <w:rPr>
                <w:rFonts w:ascii="Arial" w:hAnsi="Arial" w:cs="Arial"/>
              </w:rPr>
              <w:t>?</w:t>
            </w:r>
          </w:p>
          <w:p w:rsidR="00AA7E7D" w:rsidRDefault="00AA7E7D" w:rsidP="00D24E8C">
            <w:pPr>
              <w:rPr>
                <w:rFonts w:ascii="Arial" w:hAnsi="Arial" w:cs="Arial"/>
              </w:rPr>
            </w:pPr>
          </w:p>
          <w:p w:rsidR="00AA7E7D" w:rsidRDefault="00AA7E7D" w:rsidP="00D24E8C">
            <w:pPr>
              <w:rPr>
                <w:rFonts w:ascii="Arial" w:hAnsi="Arial" w:cs="Arial"/>
              </w:rPr>
            </w:pPr>
          </w:p>
          <w:p w:rsidR="00AA7E7D" w:rsidRPr="001A570B" w:rsidRDefault="00AA7E7D" w:rsidP="00D24E8C">
            <w:pPr>
              <w:rPr>
                <w:rFonts w:ascii="Arial" w:hAnsi="Arial" w:cs="Arial"/>
              </w:rPr>
            </w:pPr>
          </w:p>
        </w:tc>
        <w:tc>
          <w:tcPr>
            <w:tcW w:w="3260" w:type="dxa"/>
          </w:tcPr>
          <w:p w:rsidR="00AA7E7D" w:rsidRDefault="00AA7E7D" w:rsidP="00D24E8C">
            <w:pPr>
              <w:rPr>
                <w:rFonts w:ascii="Arial" w:hAnsi="Arial" w:cs="Arial"/>
              </w:rPr>
            </w:pPr>
          </w:p>
        </w:tc>
        <w:tc>
          <w:tcPr>
            <w:tcW w:w="3402" w:type="dxa"/>
          </w:tcPr>
          <w:p w:rsidR="00AA7E7D" w:rsidRDefault="00AA7E7D" w:rsidP="00D24E8C">
            <w:pPr>
              <w:rPr>
                <w:rFonts w:ascii="Arial" w:hAnsi="Arial" w:cs="Arial"/>
              </w:rPr>
            </w:pPr>
          </w:p>
        </w:tc>
        <w:tc>
          <w:tcPr>
            <w:tcW w:w="3402" w:type="dxa"/>
          </w:tcPr>
          <w:p w:rsidR="00AA7E7D" w:rsidRDefault="00AA7E7D" w:rsidP="00D24E8C">
            <w:pPr>
              <w:rPr>
                <w:rFonts w:ascii="Arial" w:hAnsi="Arial" w:cs="Arial"/>
              </w:rPr>
            </w:pPr>
          </w:p>
        </w:tc>
        <w:tc>
          <w:tcPr>
            <w:tcW w:w="1701" w:type="dxa"/>
          </w:tcPr>
          <w:p w:rsidR="00AA7E7D" w:rsidRDefault="00AA7E7D" w:rsidP="00D24E8C">
            <w:pPr>
              <w:rPr>
                <w:rFonts w:ascii="Arial" w:hAnsi="Arial" w:cs="Arial"/>
              </w:rPr>
            </w:pPr>
          </w:p>
        </w:tc>
      </w:tr>
    </w:tbl>
    <w:p w:rsidR="00AA7E7D" w:rsidRDefault="00AA7E7D" w:rsidP="00EE46F1">
      <w:pPr>
        <w:spacing w:line="360" w:lineRule="auto"/>
        <w:jc w:val="both"/>
        <w:rPr>
          <w:rFonts w:ascii="Arial" w:hAnsi="Arial" w:cs="Arial"/>
          <w:sz w:val="24"/>
          <w:szCs w:val="24"/>
        </w:rPr>
      </w:pPr>
    </w:p>
    <w:p w:rsidR="00AA7E7D" w:rsidRDefault="00AA7E7D" w:rsidP="00EE46F1">
      <w:pPr>
        <w:spacing w:line="360" w:lineRule="auto"/>
        <w:jc w:val="both"/>
        <w:rPr>
          <w:rFonts w:ascii="Arial" w:hAnsi="Arial" w:cs="Arial"/>
          <w:sz w:val="24"/>
          <w:szCs w:val="24"/>
        </w:rPr>
      </w:pPr>
    </w:p>
    <w:p w:rsidR="00AA7E7D" w:rsidRDefault="00AA7E7D" w:rsidP="00EE46F1">
      <w:pPr>
        <w:spacing w:line="360" w:lineRule="auto"/>
        <w:jc w:val="both"/>
        <w:rPr>
          <w:rFonts w:ascii="Arial" w:hAnsi="Arial" w:cs="Arial"/>
          <w:sz w:val="24"/>
          <w:szCs w:val="24"/>
        </w:rPr>
        <w:sectPr w:rsidR="00AA7E7D" w:rsidSect="00AA7E7D">
          <w:pgSz w:w="16838" w:h="11906" w:orient="landscape"/>
          <w:pgMar w:top="1440" w:right="1440" w:bottom="1440" w:left="1440" w:header="709" w:footer="709" w:gutter="0"/>
          <w:cols w:space="708"/>
          <w:docGrid w:linePitch="360"/>
        </w:sectPr>
      </w:pPr>
      <w:bookmarkStart w:id="0" w:name="_GoBack"/>
      <w:bookmarkEnd w:id="0"/>
    </w:p>
    <w:p w:rsidR="001152B5" w:rsidRDefault="001152B5" w:rsidP="00EE46F1">
      <w:pPr>
        <w:spacing w:line="360" w:lineRule="auto"/>
        <w:jc w:val="both"/>
        <w:rPr>
          <w:rFonts w:ascii="Arial" w:hAnsi="Arial" w:cs="Arial"/>
          <w:sz w:val="24"/>
          <w:szCs w:val="24"/>
        </w:rPr>
      </w:pPr>
      <w:r>
        <w:rPr>
          <w:rFonts w:ascii="Arial" w:hAnsi="Arial" w:cs="Arial"/>
          <w:sz w:val="24"/>
          <w:szCs w:val="24"/>
        </w:rPr>
        <w:t>Bolton, G (2014</w:t>
      </w:r>
      <w:r w:rsidRPr="001152B5">
        <w:rPr>
          <w:rFonts w:ascii="Arial" w:hAnsi="Arial" w:cs="Arial"/>
          <w:i/>
          <w:sz w:val="24"/>
          <w:szCs w:val="24"/>
        </w:rPr>
        <w:t>) Reflective practise: Writing and professional development</w:t>
      </w:r>
      <w:r>
        <w:rPr>
          <w:rFonts w:ascii="Arial" w:hAnsi="Arial" w:cs="Arial"/>
          <w:sz w:val="24"/>
          <w:szCs w:val="24"/>
        </w:rPr>
        <w:t>. London: Sage.</w:t>
      </w:r>
    </w:p>
    <w:p w:rsidR="001152B5" w:rsidRDefault="001152B5" w:rsidP="00EE46F1">
      <w:pPr>
        <w:spacing w:line="360" w:lineRule="auto"/>
        <w:jc w:val="both"/>
        <w:rPr>
          <w:rFonts w:ascii="Arial" w:hAnsi="Arial" w:cs="Arial"/>
          <w:sz w:val="24"/>
          <w:szCs w:val="24"/>
        </w:rPr>
      </w:pPr>
      <w:r>
        <w:rPr>
          <w:rFonts w:ascii="Arial" w:hAnsi="Arial" w:cs="Arial"/>
          <w:sz w:val="24"/>
          <w:szCs w:val="24"/>
        </w:rPr>
        <w:t xml:space="preserve">Cadwell, L (1997) </w:t>
      </w:r>
      <w:r w:rsidRPr="001152B5">
        <w:rPr>
          <w:rFonts w:ascii="Arial" w:hAnsi="Arial" w:cs="Arial"/>
          <w:i/>
          <w:sz w:val="24"/>
          <w:szCs w:val="24"/>
        </w:rPr>
        <w:t>‘Bringing Reggio Emilia home: An innovative approach to early childhood education’.</w:t>
      </w:r>
      <w:r>
        <w:rPr>
          <w:rFonts w:ascii="Arial" w:hAnsi="Arial" w:cs="Arial"/>
          <w:sz w:val="24"/>
          <w:szCs w:val="24"/>
        </w:rPr>
        <w:t xml:space="preserve"> Teachers college press: New York.</w:t>
      </w:r>
    </w:p>
    <w:p w:rsidR="001152B5" w:rsidRDefault="001152B5" w:rsidP="00EE46F1">
      <w:pPr>
        <w:spacing w:line="360" w:lineRule="auto"/>
        <w:jc w:val="both"/>
        <w:rPr>
          <w:rFonts w:ascii="Arial" w:hAnsi="Arial" w:cs="Arial"/>
          <w:sz w:val="24"/>
          <w:szCs w:val="24"/>
        </w:rPr>
      </w:pPr>
      <w:r>
        <w:rPr>
          <w:rFonts w:ascii="Arial" w:hAnsi="Arial" w:cs="Arial"/>
          <w:sz w:val="24"/>
          <w:szCs w:val="24"/>
        </w:rPr>
        <w:t>Gibbs, G (1988</w:t>
      </w:r>
      <w:r w:rsidRPr="001152B5">
        <w:rPr>
          <w:rFonts w:ascii="Arial" w:hAnsi="Arial" w:cs="Arial"/>
          <w:i/>
          <w:sz w:val="24"/>
          <w:szCs w:val="24"/>
        </w:rPr>
        <w:t>) Learning by doing: a guide to teaching and learning methods</w:t>
      </w:r>
      <w:r>
        <w:rPr>
          <w:rFonts w:ascii="Arial" w:hAnsi="Arial" w:cs="Arial"/>
          <w:sz w:val="24"/>
          <w:szCs w:val="24"/>
        </w:rPr>
        <w:t xml:space="preserve">. London: Further education Unit. </w:t>
      </w:r>
    </w:p>
    <w:p w:rsidR="001152B5" w:rsidRDefault="001152B5" w:rsidP="00EE46F1">
      <w:pPr>
        <w:spacing w:line="360" w:lineRule="auto"/>
        <w:jc w:val="both"/>
        <w:rPr>
          <w:rFonts w:ascii="Arial" w:hAnsi="Arial" w:cs="Arial"/>
          <w:sz w:val="24"/>
          <w:szCs w:val="24"/>
        </w:rPr>
      </w:pPr>
      <w:r>
        <w:rPr>
          <w:rFonts w:ascii="Arial" w:hAnsi="Arial" w:cs="Arial"/>
          <w:sz w:val="24"/>
          <w:szCs w:val="24"/>
        </w:rPr>
        <w:t>Johns, C (1995</w:t>
      </w:r>
      <w:r w:rsidRPr="001152B5">
        <w:rPr>
          <w:rFonts w:ascii="Arial" w:hAnsi="Arial" w:cs="Arial"/>
          <w:i/>
          <w:sz w:val="24"/>
          <w:szCs w:val="24"/>
        </w:rPr>
        <w:t>) Framing learning through reflection with Carper’s fundamental ways of knowing in nursing</w:t>
      </w:r>
      <w:r>
        <w:rPr>
          <w:rFonts w:ascii="Arial" w:hAnsi="Arial" w:cs="Arial"/>
          <w:sz w:val="24"/>
          <w:szCs w:val="24"/>
        </w:rPr>
        <w:t>. Journal of advance in nursing’ 22 pp 226-234.</w:t>
      </w:r>
    </w:p>
    <w:p w:rsidR="001152B5" w:rsidRDefault="001152B5" w:rsidP="00EE46F1">
      <w:pPr>
        <w:spacing w:line="360" w:lineRule="auto"/>
        <w:jc w:val="both"/>
        <w:rPr>
          <w:rFonts w:ascii="Arial" w:hAnsi="Arial" w:cs="Arial"/>
          <w:sz w:val="24"/>
          <w:szCs w:val="24"/>
        </w:rPr>
      </w:pPr>
      <w:r>
        <w:rPr>
          <w:rFonts w:ascii="Arial" w:hAnsi="Arial" w:cs="Arial"/>
          <w:sz w:val="24"/>
          <w:szCs w:val="24"/>
        </w:rPr>
        <w:t xml:space="preserve">Jossey-bass higher education series. </w:t>
      </w:r>
      <w:r w:rsidRPr="001152B5">
        <w:rPr>
          <w:rFonts w:ascii="Arial" w:hAnsi="Arial" w:cs="Arial"/>
          <w:i/>
          <w:sz w:val="24"/>
          <w:szCs w:val="24"/>
        </w:rPr>
        <w:t>Educating the reflective practitioner: toward a new design for teaching and learning in the professions</w:t>
      </w:r>
      <w:r>
        <w:rPr>
          <w:rFonts w:ascii="Arial" w:hAnsi="Arial" w:cs="Arial"/>
          <w:sz w:val="24"/>
          <w:szCs w:val="24"/>
        </w:rPr>
        <w:t>. San Francisco: Jossey-Bass.</w:t>
      </w:r>
    </w:p>
    <w:p w:rsidR="001152B5" w:rsidRDefault="001152B5" w:rsidP="00EE46F1">
      <w:pPr>
        <w:spacing w:line="360" w:lineRule="auto"/>
        <w:jc w:val="both"/>
        <w:rPr>
          <w:rFonts w:ascii="Arial" w:hAnsi="Arial" w:cs="Arial"/>
          <w:sz w:val="24"/>
          <w:szCs w:val="24"/>
        </w:rPr>
      </w:pPr>
      <w:r>
        <w:rPr>
          <w:rFonts w:ascii="Arial" w:hAnsi="Arial" w:cs="Arial"/>
          <w:sz w:val="24"/>
          <w:szCs w:val="24"/>
        </w:rPr>
        <w:t>Kolb, a, David, A; Fry, E. Ronald (1975) ‘</w:t>
      </w:r>
      <w:r w:rsidRPr="001152B5">
        <w:rPr>
          <w:rFonts w:ascii="Arial" w:hAnsi="Arial" w:cs="Arial"/>
          <w:i/>
          <w:sz w:val="24"/>
          <w:szCs w:val="24"/>
        </w:rPr>
        <w:t>Towards an applied theory of experiential learning’. In cooper, Cary, L. Theories of group processes. Wiley series on individual groups and organizations</w:t>
      </w:r>
      <w:r>
        <w:rPr>
          <w:rFonts w:ascii="Arial" w:hAnsi="Arial" w:cs="Arial"/>
          <w:sz w:val="24"/>
          <w:szCs w:val="24"/>
        </w:rPr>
        <w:t>. London; New York: Wiley pp33-58.</w:t>
      </w:r>
    </w:p>
    <w:p w:rsidR="001152B5" w:rsidRDefault="001152B5" w:rsidP="00EE46F1">
      <w:pPr>
        <w:spacing w:line="360" w:lineRule="auto"/>
        <w:jc w:val="both"/>
        <w:rPr>
          <w:rFonts w:ascii="Arial" w:hAnsi="Arial" w:cs="Arial"/>
          <w:sz w:val="24"/>
          <w:szCs w:val="24"/>
        </w:rPr>
      </w:pPr>
      <w:r>
        <w:rPr>
          <w:rFonts w:ascii="Arial" w:hAnsi="Arial" w:cs="Arial"/>
          <w:sz w:val="24"/>
          <w:szCs w:val="24"/>
        </w:rPr>
        <w:t>Rinaldi, C (2006</w:t>
      </w:r>
      <w:r w:rsidRPr="001152B5">
        <w:rPr>
          <w:rFonts w:ascii="Arial" w:hAnsi="Arial" w:cs="Arial"/>
          <w:i/>
          <w:sz w:val="24"/>
          <w:szCs w:val="24"/>
        </w:rPr>
        <w:t>) in dialogue with Reggio Emilia: Listening, researching and learning</w:t>
      </w:r>
      <w:r>
        <w:rPr>
          <w:rFonts w:ascii="Arial" w:hAnsi="Arial" w:cs="Arial"/>
          <w:sz w:val="24"/>
          <w:szCs w:val="24"/>
        </w:rPr>
        <w:t>. London: Routledge.</w:t>
      </w:r>
    </w:p>
    <w:p w:rsidR="001152B5" w:rsidRDefault="001152B5" w:rsidP="00EE46F1">
      <w:pPr>
        <w:spacing w:line="360" w:lineRule="auto"/>
        <w:jc w:val="both"/>
        <w:rPr>
          <w:rFonts w:ascii="Arial" w:hAnsi="Arial" w:cs="Arial"/>
          <w:sz w:val="24"/>
          <w:szCs w:val="24"/>
        </w:rPr>
      </w:pPr>
      <w:r>
        <w:rPr>
          <w:rFonts w:ascii="Arial" w:hAnsi="Arial" w:cs="Arial"/>
          <w:sz w:val="24"/>
          <w:szCs w:val="24"/>
        </w:rPr>
        <w:t>Smith- Paige, A and Craft, A (2011</w:t>
      </w:r>
      <w:r w:rsidRPr="001152B5">
        <w:rPr>
          <w:rFonts w:ascii="Arial" w:hAnsi="Arial" w:cs="Arial"/>
          <w:i/>
          <w:sz w:val="24"/>
          <w:szCs w:val="24"/>
        </w:rPr>
        <w:t>) Developing reflective practise in the early years</w:t>
      </w:r>
      <w:r>
        <w:rPr>
          <w:rFonts w:ascii="Arial" w:hAnsi="Arial" w:cs="Arial"/>
          <w:sz w:val="24"/>
          <w:szCs w:val="24"/>
        </w:rPr>
        <w:t>. Second edition. England: open University press.</w:t>
      </w:r>
    </w:p>
    <w:p w:rsidR="001152B5" w:rsidRDefault="001152B5" w:rsidP="00EE46F1">
      <w:pPr>
        <w:spacing w:line="360" w:lineRule="auto"/>
        <w:jc w:val="both"/>
        <w:rPr>
          <w:rFonts w:ascii="Arial" w:hAnsi="Arial" w:cs="Arial"/>
          <w:sz w:val="24"/>
          <w:szCs w:val="24"/>
        </w:rPr>
      </w:pPr>
      <w:r>
        <w:rPr>
          <w:rFonts w:ascii="Arial" w:hAnsi="Arial" w:cs="Arial"/>
          <w:sz w:val="24"/>
          <w:szCs w:val="24"/>
        </w:rPr>
        <w:t>Smith-Paige, A and Craft, A (2008</w:t>
      </w:r>
      <w:r w:rsidRPr="001152B5">
        <w:rPr>
          <w:rFonts w:ascii="Arial" w:hAnsi="Arial" w:cs="Arial"/>
          <w:i/>
          <w:sz w:val="24"/>
          <w:szCs w:val="24"/>
        </w:rPr>
        <w:t>). Developing reflective practise in the early years</w:t>
      </w:r>
      <w:r>
        <w:rPr>
          <w:rFonts w:ascii="Arial" w:hAnsi="Arial" w:cs="Arial"/>
          <w:sz w:val="24"/>
          <w:szCs w:val="24"/>
        </w:rPr>
        <w:t>. England: open University press.</w:t>
      </w:r>
    </w:p>
    <w:p w:rsidR="001152B5" w:rsidRDefault="001152B5" w:rsidP="00EE46F1">
      <w:pPr>
        <w:spacing w:line="360" w:lineRule="auto"/>
        <w:jc w:val="both"/>
        <w:rPr>
          <w:rFonts w:ascii="Arial" w:hAnsi="Arial" w:cs="Arial"/>
          <w:sz w:val="24"/>
          <w:szCs w:val="24"/>
        </w:rPr>
      </w:pPr>
      <w:r>
        <w:rPr>
          <w:rFonts w:ascii="Arial" w:hAnsi="Arial" w:cs="Arial"/>
          <w:sz w:val="24"/>
          <w:szCs w:val="24"/>
        </w:rPr>
        <w:t xml:space="preserve">Woods, A (2015) </w:t>
      </w:r>
      <w:r w:rsidRPr="001152B5">
        <w:rPr>
          <w:rFonts w:ascii="Arial" w:hAnsi="Arial" w:cs="Arial"/>
          <w:i/>
          <w:sz w:val="24"/>
          <w:szCs w:val="24"/>
        </w:rPr>
        <w:t>the characteristics of effective learning</w:t>
      </w:r>
      <w:r>
        <w:rPr>
          <w:rFonts w:ascii="Arial" w:hAnsi="Arial" w:cs="Arial"/>
          <w:sz w:val="24"/>
          <w:szCs w:val="24"/>
        </w:rPr>
        <w:t>. UK: David Fulton.</w:t>
      </w:r>
    </w:p>
    <w:sectPr w:rsidR="001152B5" w:rsidSect="00AA7E7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6F1"/>
    <w:rsid w:val="00053709"/>
    <w:rsid w:val="001152B5"/>
    <w:rsid w:val="001F0805"/>
    <w:rsid w:val="002C26F4"/>
    <w:rsid w:val="004970E5"/>
    <w:rsid w:val="006172B6"/>
    <w:rsid w:val="00784362"/>
    <w:rsid w:val="008F5BD4"/>
    <w:rsid w:val="00A8778B"/>
    <w:rsid w:val="00AA7E7D"/>
    <w:rsid w:val="00AF6B07"/>
    <w:rsid w:val="00BF6FF4"/>
    <w:rsid w:val="00C9185D"/>
    <w:rsid w:val="00D4354A"/>
    <w:rsid w:val="00D979C5"/>
    <w:rsid w:val="00DA2BB7"/>
    <w:rsid w:val="00E02BCE"/>
    <w:rsid w:val="00EE46F1"/>
    <w:rsid w:val="00F46A19"/>
    <w:rsid w:val="00FF4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14F2"/>
  <w15:chartTrackingRefBased/>
  <w15:docId w15:val="{D04304E7-332D-4755-83AA-E40427D3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2385</Words>
  <Characters>13597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Swift (1602532)</dc:creator>
  <cp:keywords/>
  <dc:description/>
  <cp:lastModifiedBy>Jodi Swift (1602532)</cp:lastModifiedBy>
  <cp:revision>2</cp:revision>
  <dcterms:created xsi:type="dcterms:W3CDTF">2018-01-26T10:36:00Z</dcterms:created>
  <dcterms:modified xsi:type="dcterms:W3CDTF">2018-01-26T10:36:00Z</dcterms:modified>
</cp:coreProperties>
</file>