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D2622E" w14:textId="37BFB767" w:rsidR="006265C8" w:rsidRPr="006B6A22" w:rsidRDefault="006B6A22" w:rsidP="006B6A22">
      <w:pPr>
        <w:jc w:val="center"/>
        <w:rPr>
          <w:sz w:val="22"/>
          <w:szCs w:val="22"/>
        </w:rPr>
      </w:pPr>
      <w:r w:rsidRPr="006B6A22">
        <w:rPr>
          <w:sz w:val="22"/>
          <w:szCs w:val="22"/>
        </w:rPr>
        <w:t>University of St Trinity David</w:t>
      </w:r>
    </w:p>
    <w:p w14:paraId="50EBAAC8" w14:textId="06B5D564" w:rsidR="006B6A22" w:rsidRPr="006B6A22" w:rsidRDefault="006B6A22" w:rsidP="006B6A22">
      <w:pPr>
        <w:jc w:val="center"/>
        <w:rPr>
          <w:sz w:val="22"/>
          <w:szCs w:val="22"/>
        </w:rPr>
      </w:pPr>
      <w:r w:rsidRPr="006B6A22">
        <w:rPr>
          <w:sz w:val="22"/>
          <w:szCs w:val="22"/>
        </w:rPr>
        <w:t>Children, Young People and Families</w:t>
      </w:r>
    </w:p>
    <w:p w14:paraId="08C814A1" w14:textId="751AEEB1" w:rsidR="006B6A22" w:rsidRPr="006B6A22" w:rsidRDefault="006B6A22" w:rsidP="006B6A22">
      <w:pPr>
        <w:jc w:val="center"/>
        <w:rPr>
          <w:sz w:val="22"/>
          <w:szCs w:val="22"/>
        </w:rPr>
      </w:pPr>
      <w:r w:rsidRPr="006B6A22">
        <w:rPr>
          <w:sz w:val="22"/>
          <w:szCs w:val="22"/>
        </w:rPr>
        <w:t>BMHP5004</w:t>
      </w:r>
    </w:p>
    <w:p w14:paraId="40131AEA" w14:textId="711FB29C" w:rsidR="006B6A22" w:rsidRPr="006B6A22" w:rsidRDefault="006B6A22" w:rsidP="006B6A22">
      <w:pPr>
        <w:jc w:val="center"/>
        <w:rPr>
          <w:sz w:val="22"/>
          <w:szCs w:val="22"/>
        </w:rPr>
      </w:pPr>
      <w:r w:rsidRPr="006B6A22">
        <w:rPr>
          <w:sz w:val="22"/>
          <w:szCs w:val="22"/>
        </w:rPr>
        <w:t>Student Name: Tahmid Shahriyar</w:t>
      </w:r>
    </w:p>
    <w:p w14:paraId="6813F285" w14:textId="050BA7D8" w:rsidR="006B6A22" w:rsidRPr="006B6A22" w:rsidRDefault="006B6A22" w:rsidP="006B6A22">
      <w:pPr>
        <w:jc w:val="center"/>
        <w:rPr>
          <w:sz w:val="22"/>
          <w:szCs w:val="22"/>
        </w:rPr>
      </w:pPr>
      <w:r w:rsidRPr="006B6A22">
        <w:rPr>
          <w:sz w:val="22"/>
          <w:szCs w:val="22"/>
        </w:rPr>
        <w:t>Student Number: 1905209</w:t>
      </w:r>
    </w:p>
    <w:p w14:paraId="636EC09D" w14:textId="7C5B8624" w:rsidR="006B6A22" w:rsidRPr="006B6A22" w:rsidRDefault="006B6A22" w:rsidP="006B6A22">
      <w:pPr>
        <w:jc w:val="center"/>
        <w:rPr>
          <w:sz w:val="22"/>
          <w:szCs w:val="22"/>
        </w:rPr>
      </w:pPr>
      <w:r w:rsidRPr="006B6A22">
        <w:rPr>
          <w:sz w:val="22"/>
          <w:szCs w:val="22"/>
        </w:rPr>
        <w:t>Lecturers Name: Diya Ganguly</w:t>
      </w:r>
    </w:p>
    <w:p w14:paraId="0DF8B9DC" w14:textId="24BB0748" w:rsidR="006B6A22" w:rsidRPr="006B6A22" w:rsidRDefault="006B6A22" w:rsidP="006B6A22">
      <w:pPr>
        <w:jc w:val="center"/>
        <w:rPr>
          <w:sz w:val="22"/>
          <w:szCs w:val="22"/>
        </w:rPr>
      </w:pPr>
      <w:r w:rsidRPr="006B6A22">
        <w:rPr>
          <w:sz w:val="22"/>
          <w:szCs w:val="22"/>
        </w:rPr>
        <w:t>Assessment Part 2</w:t>
      </w:r>
    </w:p>
    <w:p w14:paraId="3613161F" w14:textId="77777777" w:rsidR="006B6A22" w:rsidRPr="006B6A22" w:rsidRDefault="006B6A22" w:rsidP="006B6A22">
      <w:pPr>
        <w:jc w:val="both"/>
        <w:rPr>
          <w:sz w:val="22"/>
          <w:szCs w:val="22"/>
        </w:rPr>
      </w:pPr>
    </w:p>
    <w:p w14:paraId="0ABCF467" w14:textId="7DA0D9A1" w:rsidR="006B6A22" w:rsidRPr="006B6A22" w:rsidRDefault="006B6A22" w:rsidP="006B6A22">
      <w:pPr>
        <w:jc w:val="both"/>
        <w:rPr>
          <w:sz w:val="22"/>
          <w:szCs w:val="22"/>
        </w:rPr>
      </w:pPr>
      <w:r w:rsidRPr="006B6A22">
        <w:rPr>
          <w:sz w:val="22"/>
          <w:szCs w:val="22"/>
        </w:rPr>
        <w:t xml:space="preserve">In this written assessment I will examine social care services for children, young people and families within the UK. I will be looking over historical and modern debates, challenges and views which are related to childcare policy, practise and provision. I will critique and examine policy response associated with multi-disciplinary health and social services that relate to families and children.  I will be exploring what sort of childhood children faced in the past and what sort of key elements effected childhood and family life, I will be looking into the industrial revolution where children worked as child workers under harsh environments and other historical events which effected children. I will be exploring social construction of modern-day childhood from historical times. I will examine key developments which effects legislation and policy which influenced social construction of family from modern times to the past. I will also identify approach’s and interventions in modern times which support children, young people and families who may be vulnerable, and I will be evaluating how effective these interventions actually are. I will give improvements to such interventions and discuss their benefits for families and children. </w:t>
      </w:r>
    </w:p>
    <w:p w14:paraId="25061CB7" w14:textId="76885672" w:rsidR="006B6A22" w:rsidRPr="006B6A22" w:rsidRDefault="006B6A22" w:rsidP="006B6A22">
      <w:pPr>
        <w:jc w:val="both"/>
        <w:rPr>
          <w:sz w:val="22"/>
          <w:szCs w:val="22"/>
        </w:rPr>
      </w:pPr>
    </w:p>
    <w:p w14:paraId="67694112" w14:textId="04D5117A" w:rsidR="006B6A22" w:rsidRPr="006B6A22" w:rsidRDefault="006B6A22" w:rsidP="006B6A22">
      <w:pPr>
        <w:jc w:val="both"/>
        <w:rPr>
          <w:sz w:val="22"/>
          <w:szCs w:val="22"/>
        </w:rPr>
      </w:pPr>
      <w:r w:rsidRPr="006B6A22">
        <w:rPr>
          <w:sz w:val="22"/>
          <w:szCs w:val="22"/>
        </w:rPr>
        <w:t>Childhood has various definitions; however, most would agree that it is the part of the human lifespan one of the earliest stages were humans experience development in terms of growth. This growth is in terms of mentality, experiences and even the pathway to adulthood. During childhood children learn via experiences and visual means they learn by what they see Infront of them this teaches them norms of human society is the part of their lives they learn right from wrong. Learning right from wrong usually is an environmental factor for example, children raised in environment where there is domestic abuse or neglect, or other forms of abuse may learn that this is the social norm only having those sorts of experiences. An example of this would be during the past there was a lot of child workers and a considerable amount of child workers were instructed by their parents to work and to earn to live from a young age. From the 1930s we learn there was many child workers from the age of 14. (Castelow, 2020) During this time it was still compulsory for children to stay in education up until the age of 14 after this many children would have been working in horrendous environments and workplaces. This was largely due to poverty and unemployment within families. During the 1920s-1930s many children did not have school dinners as schools at the time did not have such facilities. Childhood in these schools at the time was not something many children enjoyed, and school has some serious punishments if children misbehaved for example, they were subject to cane whipping on their hands and even parents would give a greater punishment finding out that their child misbehaved at school when they got home. This had impact on children’s health and well being many were scared to go to school or did not take education seriously which in turn caused unemployment levels to go even further.</w:t>
      </w:r>
      <w:r w:rsidRPr="006B6A22">
        <w:rPr>
          <w:sz w:val="22"/>
          <w:szCs w:val="22"/>
        </w:rPr>
        <w:tab/>
      </w:r>
    </w:p>
    <w:p w14:paraId="5628C54C" w14:textId="7525D45D" w:rsidR="006B6A22" w:rsidRPr="006B6A22" w:rsidRDefault="006B6A22" w:rsidP="006B6A22">
      <w:pPr>
        <w:jc w:val="both"/>
        <w:rPr>
          <w:sz w:val="22"/>
          <w:szCs w:val="22"/>
        </w:rPr>
      </w:pPr>
    </w:p>
    <w:p w14:paraId="4750F93B" w14:textId="6CEE0F01" w:rsidR="006B6A22" w:rsidRPr="006B6A22" w:rsidRDefault="006B6A22" w:rsidP="006B6A22">
      <w:pPr>
        <w:jc w:val="both"/>
        <w:rPr>
          <w:sz w:val="22"/>
          <w:szCs w:val="22"/>
        </w:rPr>
      </w:pPr>
      <w:r w:rsidRPr="006B6A22">
        <w:rPr>
          <w:sz w:val="22"/>
          <w:szCs w:val="22"/>
        </w:rPr>
        <w:t xml:space="preserve">Childhood in the modern era compared to past has greatly improved in number of different ways. One of which is that children must stay in education to the age of 18. Also, the facilities in education are much greater compared to the past for example there is more subjects and children have a say in what they want to study other than core subjects such as English and maths. In the modern era of UK school all schools have school dinners as well as offering free school meals to children who come from families who are on benefits or universal credit. Children have much more freedom compared to the past for example they have more free time and education at an early age has more play time which is something they did not have in the past. Education in the modern era is more engaging and classes </w:t>
      </w:r>
      <w:r w:rsidRPr="006B6A22">
        <w:rPr>
          <w:sz w:val="22"/>
          <w:szCs w:val="22"/>
        </w:rPr>
        <w:lastRenderedPageBreak/>
        <w:t>try to be more fun as to in the past. Children are not expected to work at an early age during their childhood. Legislation in 1833 made is illegal for children under the age of nine to work and it also limited the number of hours children over 13 could work. (Griffen 2014) The average child in the 19</w:t>
      </w:r>
      <w:r w:rsidRPr="006B6A22">
        <w:rPr>
          <w:sz w:val="22"/>
          <w:szCs w:val="22"/>
          <w:vertAlign w:val="superscript"/>
        </w:rPr>
        <w:t>th</w:t>
      </w:r>
      <w:r w:rsidRPr="006B6A22">
        <w:rPr>
          <w:sz w:val="22"/>
          <w:szCs w:val="22"/>
        </w:rPr>
        <w:t xml:space="preserve"> century who was a child worker was aged 10. The social construction of modern childhood key elements includes new laws which stop children doing certain things that adults can do for example buy cigarettes, work from a particular age and alcohol. There are places for children for example schools and nursery’s and in these places, they are protected from evils of adult life. Child labour is illegal and not the social norm in the UK any more this also includes child soldiers where in the past teenage boys would fight in wars against adults. Forced marriages where mainly young females however it does include males as well are forced into a marriage. (Thompson, 2020) </w:t>
      </w:r>
    </w:p>
    <w:p w14:paraId="2A1F5F75" w14:textId="109DE0A0" w:rsidR="006B6A22" w:rsidRPr="006B6A22" w:rsidRDefault="006B6A22" w:rsidP="006B6A22">
      <w:pPr>
        <w:jc w:val="both"/>
        <w:rPr>
          <w:sz w:val="22"/>
          <w:szCs w:val="22"/>
        </w:rPr>
      </w:pPr>
    </w:p>
    <w:p w14:paraId="13BF1ACB" w14:textId="060B0E07" w:rsidR="006B6A22" w:rsidRPr="006B6A22" w:rsidRDefault="006B6A22" w:rsidP="006B6A22">
      <w:pPr>
        <w:jc w:val="both"/>
        <w:rPr>
          <w:sz w:val="22"/>
          <w:szCs w:val="22"/>
        </w:rPr>
      </w:pPr>
      <w:r w:rsidRPr="006B6A22">
        <w:rPr>
          <w:sz w:val="22"/>
          <w:szCs w:val="22"/>
        </w:rPr>
        <w:t>The reason for all these improvements to childhood for children in the modern era is due policy and legislation changes within the UK. Key policy’s which have been added for the best interest and to protect children. One of these legislations is the Children Act 1989 where all under eights, have an annual inspection which is maintained by local authorities. There are some downfalls with this act too for example it did enable access to children who were at risk. (Essays, 2018) Policy’s which also influenced children include September 1998 where 12.5 hours of free education was introduced for all 4 years older. 2013 where increased funding was made available to disadvantaged 2-year olds. More recently in 2018 where childcare voucher schemes where introduced for families. (Akhal, 2019)</w:t>
      </w:r>
    </w:p>
    <w:p w14:paraId="091C324B" w14:textId="19C20A77" w:rsidR="006B6A22" w:rsidRPr="006B6A22" w:rsidRDefault="006B6A22" w:rsidP="006B6A22">
      <w:pPr>
        <w:jc w:val="both"/>
        <w:rPr>
          <w:sz w:val="22"/>
          <w:szCs w:val="22"/>
        </w:rPr>
      </w:pPr>
    </w:p>
    <w:p w14:paraId="441838F1" w14:textId="0E03A0B0" w:rsidR="006B6A22" w:rsidRPr="006B6A22" w:rsidRDefault="006B6A22" w:rsidP="006B6A22">
      <w:pPr>
        <w:jc w:val="both"/>
        <w:rPr>
          <w:sz w:val="22"/>
          <w:szCs w:val="22"/>
        </w:rPr>
      </w:pPr>
      <w:r w:rsidRPr="006B6A22">
        <w:rPr>
          <w:sz w:val="22"/>
          <w:szCs w:val="22"/>
        </w:rPr>
        <w:t>Legislation existed since the 1880s to prosecute people which are accused of child cruelty however it has taken many cases of abuse and neglect to maintain and create the legislation and policy’s we have now. Such prolific events include, in 1945 the first ever formal death of child inquiry was reported to Curtis Committee in this case a 12-year-old was murdered by his foster dad. In 1973 a 7-year-old Maria Colwell death made way for the modern child protection we have now. In 1984 inquiries were made into serval other children’s death. In 1989 Children act 1989 was created for child prosecution in England and Wales. In 200 an 8-year-old death led to Lord Laming’s report which made way for multiple changes in the way services for children were structed. In 2002 a 10-year-old death who was called Holly Wells made way for legislation to strengthen across England this was to help protect young people from adults who may be a risk to be near them. (NSPCC, 2019) Legislation in 19</w:t>
      </w:r>
      <w:r w:rsidRPr="006B6A22">
        <w:rPr>
          <w:sz w:val="22"/>
          <w:szCs w:val="22"/>
          <w:vertAlign w:val="superscript"/>
        </w:rPr>
        <w:t>th</w:t>
      </w:r>
      <w:r w:rsidRPr="006B6A22">
        <w:rPr>
          <w:sz w:val="22"/>
          <w:szCs w:val="22"/>
        </w:rPr>
        <w:t xml:space="preserve"> century is one the key reasons why we have much better child protection service now this is due to policy and legislation changes during the time. The 1878 Factories and Workshop Act effectively banned the employment of children under 10 in factory’s and the 1880s education act which made education compulsory for all children to the age of 10 paved way for the current system we have now. The effects of such changes made sure children weren’t working at such a young age and made sure that they received some sort of education even if it wasn’t equal to the education, we have in place now. The 1889 Prevention of cruelty towards Children Act was a game changer for abuse that children received as it enabled law enforcement to enter homes and arrest people if children were mistreated. This legislation essentially put some sort of fear into people who were abusive to children at the time and more and more children were becoming more aware of such legislation. In 1973 the school leaving age was increased to 16 therefore, children received a longer education. (Thompson, 2020) The impacts of such legislation and policy changes improved the lives of children and young people dramatically it even improved the lives of their families. Improvements included that the more legislation and policy changes came into place less and less children would be working. Education improvements meant children could move on to better jobs in the future and work in specialized fields rather than just in a factory. Free school meals which were introduced meant family had to pay for one less meal a day and it meant children would have one healthy meal a day which intern boosted the health of some children who were underweight. Domestic abuse and abuse in schools become illegal therefore, it isn’t the social norm anymore and police are allowed to processed offenders. Local authorities have more power to protect and safeguarded children from a range of different issues and </w:t>
      </w:r>
      <w:r w:rsidRPr="006B6A22">
        <w:rPr>
          <w:sz w:val="22"/>
          <w:szCs w:val="22"/>
        </w:rPr>
        <w:lastRenderedPageBreak/>
        <w:t>problems as well setting out what reason grounds to suspect that a child is suffering from abuse or neglect. (Foster, 2020)</w:t>
      </w:r>
    </w:p>
    <w:p w14:paraId="4522C100" w14:textId="61530200" w:rsidR="006B6A22" w:rsidRPr="006B6A22" w:rsidRDefault="006B6A22" w:rsidP="006B6A22">
      <w:pPr>
        <w:jc w:val="both"/>
        <w:rPr>
          <w:sz w:val="22"/>
          <w:szCs w:val="22"/>
        </w:rPr>
      </w:pPr>
    </w:p>
    <w:p w14:paraId="4880B482" w14:textId="24BFA2B9" w:rsidR="006B6A22" w:rsidRPr="006B6A22" w:rsidRDefault="006B6A22" w:rsidP="006B6A22">
      <w:pPr>
        <w:jc w:val="both"/>
        <w:rPr>
          <w:sz w:val="22"/>
          <w:szCs w:val="22"/>
        </w:rPr>
      </w:pPr>
      <w:r w:rsidRPr="006B6A22">
        <w:rPr>
          <w:sz w:val="22"/>
          <w:szCs w:val="22"/>
        </w:rPr>
        <w:t>Society in the modern era has interventions and approach’s which support children, young people and families. Vulnerability can be defined or classified by different ways and method some examples of vulnerability include families on benefits, unemployment, disability’s, special education needs, and child protection needs. Economic vulnerability is a core issue in many family’s where it can have extreme obstructive impact on children. Child poverty throughout time has been a reason to be concerned in society. Low income itself is not a vulnerability it is however a link between vulnerability. Even with family’s that a lot money has their own vulnerability’s for example they made dealings disability’s or mental health issues. Low income however does have more reason to be concerned as financially difficulty can cause many more challenges for families. These interventions of support do reduce inequalities as benefits and universal credit do provide families with that extra income as well as providing free school meals if they are on such benefits. Some family’s may be relucent to claim these benefits due to embarrassment or other personal reasons and some other negative aspects include many people look down on people on such benefits. Improvement I would recommend for this service would be improve their customer service to people claiming benefits as many people view the service in a negative light.</w:t>
      </w:r>
    </w:p>
    <w:p w14:paraId="5613E678" w14:textId="547D7F74" w:rsidR="006B6A22" w:rsidRPr="006B6A22" w:rsidRDefault="006B6A22" w:rsidP="006B6A22">
      <w:pPr>
        <w:jc w:val="both"/>
        <w:rPr>
          <w:sz w:val="22"/>
          <w:szCs w:val="22"/>
        </w:rPr>
      </w:pPr>
    </w:p>
    <w:p w14:paraId="6D8F7AA0" w14:textId="7CDF372A" w:rsidR="006B6A22" w:rsidRPr="006B6A22" w:rsidRDefault="006B6A22" w:rsidP="006B6A22">
      <w:pPr>
        <w:jc w:val="both"/>
        <w:rPr>
          <w:sz w:val="22"/>
          <w:szCs w:val="22"/>
        </w:rPr>
      </w:pPr>
      <w:r w:rsidRPr="006B6A22">
        <w:rPr>
          <w:sz w:val="22"/>
          <w:szCs w:val="22"/>
        </w:rPr>
        <w:t>Children who have disability’s and special needs are also vulnerable. In present times most disability’s and special needs are found early childhood therefore, parents most likely would have had many experiences with a variety of interventions with health care professions to discuss their children’s needs and what treatment or course of action they should for example children with learning difficulty’s may have extra classes or one to one support or someone who has a disability may have sessions with a physio therapist. Due technology many special needs and disabilities are found at an early age due to this action can be taken sooner. I believe the current approach is effective due to helping children and family’s as soon as possible. Improvements I would recommend for this would supporting parents throughout and debriefing parents more often in regard to their children and what they should be doing to help them.</w:t>
      </w:r>
    </w:p>
    <w:p w14:paraId="6DAB5AE9" w14:textId="61CB7EF3" w:rsidR="006B6A22" w:rsidRPr="006B6A22" w:rsidRDefault="006B6A22" w:rsidP="006B6A22">
      <w:pPr>
        <w:jc w:val="both"/>
        <w:rPr>
          <w:sz w:val="22"/>
          <w:szCs w:val="22"/>
        </w:rPr>
      </w:pPr>
    </w:p>
    <w:p w14:paraId="56D2161B" w14:textId="28559609" w:rsidR="006B6A22" w:rsidRPr="006B6A22" w:rsidRDefault="006B6A22" w:rsidP="006B6A22">
      <w:pPr>
        <w:jc w:val="both"/>
        <w:rPr>
          <w:sz w:val="22"/>
          <w:szCs w:val="22"/>
        </w:rPr>
      </w:pPr>
      <w:r w:rsidRPr="006B6A22">
        <w:rPr>
          <w:sz w:val="22"/>
          <w:szCs w:val="22"/>
        </w:rPr>
        <w:t>Protecting adopted children is more empathised during modern times as authorities acknowledge that adopting a child has its own challenges. These challenges can include the children themselves are troubled due to past experience or abuse and even drug abuse in babies. Or rather the adopting parents themselves have issues for example being abusive or neglecting children. Due to this new policy in adopting children make sure potentials parents are able and capable of raising these children. Currently adopting parents have a lot of support by social care industry in regard to inspections, check-ups on wellbeing and checking up on the family itself. (O’Conner, 2015) Currently the adoption service is frowned upon due to certain reasons this is due some children not being adopted and end up staying in care for much longer than anticipated, children in care being related with crime and trouble and younger children and babies more likely to be adopted than older children. improvements which can be made to adoption process could be to work closer to the children themselves rather than parents to see if their needs and wants are being fulfilled. Increasing awareness of adoption as only a small percentage of children in care are adopted compared to the number of children that are in care. I would also suggest that adopted children are closely monitored as high portion of them return into care due to foster parents giving up on them or finding them too difficult to raise. I would also recommend more local authorities are involved in the process to make sure everything works smoothly as possible.</w:t>
      </w:r>
    </w:p>
    <w:p w14:paraId="085FC5A8" w14:textId="77777777" w:rsidR="006B6A22" w:rsidRPr="006B6A22" w:rsidRDefault="006B6A22" w:rsidP="006B6A22">
      <w:pPr>
        <w:jc w:val="both"/>
        <w:rPr>
          <w:sz w:val="22"/>
          <w:szCs w:val="22"/>
        </w:rPr>
      </w:pPr>
    </w:p>
    <w:p w14:paraId="14A30CED" w14:textId="786E75F5" w:rsidR="006B6A22" w:rsidRPr="006B6A22" w:rsidRDefault="006B6A22" w:rsidP="006B6A22">
      <w:pPr>
        <w:jc w:val="both"/>
        <w:rPr>
          <w:sz w:val="22"/>
          <w:szCs w:val="22"/>
        </w:rPr>
      </w:pPr>
      <w:r w:rsidRPr="006B6A22">
        <w:rPr>
          <w:sz w:val="22"/>
          <w:szCs w:val="22"/>
        </w:rPr>
        <w:t xml:space="preserve">In conclusion I have summarised and offered my critique of policy changes in regards health and social services for families and children I have looked at historical emergence of childhood and how childhood had changed in the present. I have explored factors which effect development in policy and </w:t>
      </w:r>
      <w:r w:rsidRPr="006B6A22">
        <w:rPr>
          <w:sz w:val="22"/>
          <w:szCs w:val="22"/>
        </w:rPr>
        <w:lastRenderedPageBreak/>
        <w:t>legislation that influenced the social construction for children, young people and families. I have explained the impacts of these factors and what they can do to families and children as well as what effects that can have on families and children. I have given my recommendations on improving current interventions and approach’s that support vulnerable children, young people and families in the present and have evaluated if they are effective or not.</w:t>
      </w:r>
      <w:r>
        <w:rPr>
          <w:sz w:val="22"/>
          <w:szCs w:val="22"/>
        </w:rPr>
        <w:t xml:space="preserve"> I believe recommendations I have suggested should be implemented in a timely manner and should be tested out to see if they make key improvements to current </w:t>
      </w:r>
      <w:proofErr w:type="spellStart"/>
      <w:r>
        <w:rPr>
          <w:sz w:val="22"/>
          <w:szCs w:val="22"/>
        </w:rPr>
        <w:t>approachs</w:t>
      </w:r>
      <w:proofErr w:type="spellEnd"/>
      <w:r>
        <w:rPr>
          <w:sz w:val="22"/>
          <w:szCs w:val="22"/>
        </w:rPr>
        <w:t>.</w:t>
      </w:r>
    </w:p>
    <w:p w14:paraId="77732E72" w14:textId="0249F3B8" w:rsidR="006B6A22" w:rsidRDefault="006B6A22" w:rsidP="006B6A22">
      <w:pPr>
        <w:jc w:val="both"/>
        <w:rPr>
          <w:sz w:val="22"/>
          <w:szCs w:val="22"/>
        </w:rPr>
      </w:pPr>
    </w:p>
    <w:p w14:paraId="6A1792DD" w14:textId="256A0AE5" w:rsidR="006B6A22" w:rsidRDefault="006B6A22" w:rsidP="006B6A22">
      <w:pPr>
        <w:jc w:val="both"/>
        <w:rPr>
          <w:sz w:val="22"/>
          <w:szCs w:val="22"/>
        </w:rPr>
      </w:pPr>
    </w:p>
    <w:p w14:paraId="7030BF2B" w14:textId="1922B582" w:rsidR="006B6A22" w:rsidRDefault="006B6A22" w:rsidP="006B6A22">
      <w:pPr>
        <w:jc w:val="both"/>
        <w:rPr>
          <w:sz w:val="22"/>
          <w:szCs w:val="22"/>
        </w:rPr>
      </w:pPr>
    </w:p>
    <w:p w14:paraId="6399EA75" w14:textId="22C4671E" w:rsidR="006B6A22" w:rsidRDefault="006B6A22" w:rsidP="006B6A22">
      <w:pPr>
        <w:jc w:val="both"/>
        <w:rPr>
          <w:sz w:val="22"/>
          <w:szCs w:val="22"/>
        </w:rPr>
      </w:pPr>
    </w:p>
    <w:p w14:paraId="63B4B0DB" w14:textId="25F19BED" w:rsidR="006B6A22" w:rsidRDefault="006B6A22" w:rsidP="006B6A22">
      <w:pPr>
        <w:jc w:val="both"/>
        <w:rPr>
          <w:sz w:val="22"/>
          <w:szCs w:val="22"/>
        </w:rPr>
      </w:pPr>
    </w:p>
    <w:p w14:paraId="40F788D2" w14:textId="7348C331" w:rsidR="006B6A22" w:rsidRDefault="006B6A22" w:rsidP="006B6A22">
      <w:pPr>
        <w:jc w:val="both"/>
        <w:rPr>
          <w:sz w:val="22"/>
          <w:szCs w:val="22"/>
        </w:rPr>
      </w:pPr>
    </w:p>
    <w:p w14:paraId="49752603" w14:textId="2E401AA1" w:rsidR="006B6A22" w:rsidRDefault="006B6A22" w:rsidP="006B6A22">
      <w:pPr>
        <w:jc w:val="both"/>
        <w:rPr>
          <w:sz w:val="22"/>
          <w:szCs w:val="22"/>
        </w:rPr>
      </w:pPr>
    </w:p>
    <w:p w14:paraId="6C4A6EA6" w14:textId="7E83C02D" w:rsidR="006B6A22" w:rsidRDefault="006B6A22" w:rsidP="006B6A22">
      <w:pPr>
        <w:jc w:val="both"/>
        <w:rPr>
          <w:sz w:val="22"/>
          <w:szCs w:val="22"/>
        </w:rPr>
      </w:pPr>
    </w:p>
    <w:p w14:paraId="1F707184" w14:textId="37BF8F79" w:rsidR="006B6A22" w:rsidRDefault="006B6A22" w:rsidP="006B6A22">
      <w:pPr>
        <w:jc w:val="both"/>
        <w:rPr>
          <w:sz w:val="22"/>
          <w:szCs w:val="22"/>
        </w:rPr>
      </w:pPr>
    </w:p>
    <w:p w14:paraId="4AEFE97A" w14:textId="70DCC2F6" w:rsidR="006B6A22" w:rsidRDefault="006B6A22" w:rsidP="006B6A22">
      <w:pPr>
        <w:jc w:val="both"/>
        <w:rPr>
          <w:sz w:val="22"/>
          <w:szCs w:val="22"/>
        </w:rPr>
      </w:pPr>
    </w:p>
    <w:p w14:paraId="603048CF" w14:textId="37660757" w:rsidR="006B6A22" w:rsidRDefault="006B6A22" w:rsidP="006B6A22">
      <w:pPr>
        <w:jc w:val="both"/>
        <w:rPr>
          <w:sz w:val="22"/>
          <w:szCs w:val="22"/>
        </w:rPr>
      </w:pPr>
    </w:p>
    <w:p w14:paraId="60345BC9" w14:textId="53B21D4A" w:rsidR="006B6A22" w:rsidRDefault="006B6A22" w:rsidP="006B6A22">
      <w:pPr>
        <w:jc w:val="both"/>
        <w:rPr>
          <w:sz w:val="22"/>
          <w:szCs w:val="22"/>
        </w:rPr>
      </w:pPr>
    </w:p>
    <w:p w14:paraId="731A6F9B" w14:textId="58387156" w:rsidR="006B6A22" w:rsidRDefault="006B6A22" w:rsidP="006B6A22">
      <w:pPr>
        <w:jc w:val="both"/>
        <w:rPr>
          <w:sz w:val="22"/>
          <w:szCs w:val="22"/>
        </w:rPr>
      </w:pPr>
    </w:p>
    <w:p w14:paraId="0860DCF8" w14:textId="0709B8B7" w:rsidR="006B6A22" w:rsidRDefault="006B6A22" w:rsidP="006B6A22">
      <w:pPr>
        <w:jc w:val="both"/>
        <w:rPr>
          <w:sz w:val="22"/>
          <w:szCs w:val="22"/>
        </w:rPr>
      </w:pPr>
    </w:p>
    <w:p w14:paraId="1AFFF4D0" w14:textId="685F891B" w:rsidR="006B6A22" w:rsidRDefault="006B6A22" w:rsidP="006B6A22">
      <w:pPr>
        <w:jc w:val="both"/>
        <w:rPr>
          <w:sz w:val="22"/>
          <w:szCs w:val="22"/>
        </w:rPr>
      </w:pPr>
    </w:p>
    <w:p w14:paraId="341BBDD5" w14:textId="274E52DF" w:rsidR="006B6A22" w:rsidRDefault="006B6A22" w:rsidP="006B6A22">
      <w:pPr>
        <w:jc w:val="both"/>
        <w:rPr>
          <w:sz w:val="22"/>
          <w:szCs w:val="22"/>
        </w:rPr>
      </w:pPr>
    </w:p>
    <w:p w14:paraId="02CDFB39" w14:textId="332B74C0" w:rsidR="006B6A22" w:rsidRDefault="006B6A22" w:rsidP="006B6A22">
      <w:pPr>
        <w:jc w:val="both"/>
        <w:rPr>
          <w:sz w:val="22"/>
          <w:szCs w:val="22"/>
        </w:rPr>
      </w:pPr>
    </w:p>
    <w:p w14:paraId="252AC8B0" w14:textId="7561D7BC" w:rsidR="006B6A22" w:rsidRDefault="006B6A22" w:rsidP="006B6A22">
      <w:pPr>
        <w:jc w:val="both"/>
        <w:rPr>
          <w:sz w:val="22"/>
          <w:szCs w:val="22"/>
        </w:rPr>
      </w:pPr>
    </w:p>
    <w:p w14:paraId="459E324B" w14:textId="60FC4FC5" w:rsidR="006B6A22" w:rsidRDefault="006B6A22" w:rsidP="006B6A22">
      <w:pPr>
        <w:jc w:val="both"/>
        <w:rPr>
          <w:sz w:val="22"/>
          <w:szCs w:val="22"/>
        </w:rPr>
      </w:pPr>
    </w:p>
    <w:p w14:paraId="4A8D2151" w14:textId="2343F7B8" w:rsidR="006B6A22" w:rsidRDefault="006B6A22" w:rsidP="006B6A22">
      <w:pPr>
        <w:jc w:val="both"/>
        <w:rPr>
          <w:sz w:val="22"/>
          <w:szCs w:val="22"/>
        </w:rPr>
      </w:pPr>
    </w:p>
    <w:p w14:paraId="018318C7" w14:textId="1D5A2FFC" w:rsidR="006B6A22" w:rsidRDefault="006B6A22" w:rsidP="006B6A22">
      <w:pPr>
        <w:jc w:val="both"/>
        <w:rPr>
          <w:sz w:val="22"/>
          <w:szCs w:val="22"/>
        </w:rPr>
      </w:pPr>
    </w:p>
    <w:p w14:paraId="27EF980A" w14:textId="2DA86D2C" w:rsidR="006B6A22" w:rsidRDefault="006B6A22" w:rsidP="006B6A22">
      <w:pPr>
        <w:jc w:val="both"/>
        <w:rPr>
          <w:sz w:val="22"/>
          <w:szCs w:val="22"/>
        </w:rPr>
      </w:pPr>
    </w:p>
    <w:p w14:paraId="3170EF4A" w14:textId="5498B1DA" w:rsidR="006B6A22" w:rsidRDefault="006B6A22" w:rsidP="006B6A22">
      <w:pPr>
        <w:jc w:val="both"/>
        <w:rPr>
          <w:sz w:val="22"/>
          <w:szCs w:val="22"/>
        </w:rPr>
      </w:pPr>
    </w:p>
    <w:p w14:paraId="00EBD0BA" w14:textId="71B3272A" w:rsidR="006B6A22" w:rsidRDefault="006B6A22" w:rsidP="006B6A22">
      <w:pPr>
        <w:jc w:val="both"/>
        <w:rPr>
          <w:sz w:val="22"/>
          <w:szCs w:val="22"/>
        </w:rPr>
      </w:pPr>
    </w:p>
    <w:p w14:paraId="00F26DEC" w14:textId="6F6FB8E5" w:rsidR="006B6A22" w:rsidRDefault="006B6A22" w:rsidP="006B6A22">
      <w:pPr>
        <w:jc w:val="both"/>
        <w:rPr>
          <w:sz w:val="22"/>
          <w:szCs w:val="22"/>
        </w:rPr>
      </w:pPr>
    </w:p>
    <w:p w14:paraId="2C1511F2" w14:textId="3F5E2D62" w:rsidR="006B6A22" w:rsidRDefault="006B6A22" w:rsidP="006B6A22">
      <w:pPr>
        <w:jc w:val="both"/>
        <w:rPr>
          <w:sz w:val="22"/>
          <w:szCs w:val="22"/>
        </w:rPr>
      </w:pPr>
    </w:p>
    <w:p w14:paraId="1AFFD27C" w14:textId="633A9644" w:rsidR="006B6A22" w:rsidRDefault="006B6A22" w:rsidP="006B6A22">
      <w:pPr>
        <w:jc w:val="both"/>
        <w:rPr>
          <w:sz w:val="22"/>
          <w:szCs w:val="22"/>
        </w:rPr>
      </w:pPr>
    </w:p>
    <w:p w14:paraId="59A3A9E2" w14:textId="76B9349D" w:rsidR="006B6A22" w:rsidRDefault="006B6A22" w:rsidP="006B6A22">
      <w:pPr>
        <w:jc w:val="both"/>
        <w:rPr>
          <w:sz w:val="22"/>
          <w:szCs w:val="22"/>
        </w:rPr>
      </w:pPr>
    </w:p>
    <w:p w14:paraId="3A24725B" w14:textId="2343E8B3" w:rsidR="006B6A22" w:rsidRDefault="006B6A22" w:rsidP="006B6A22">
      <w:pPr>
        <w:jc w:val="both"/>
        <w:rPr>
          <w:sz w:val="22"/>
          <w:szCs w:val="22"/>
        </w:rPr>
      </w:pPr>
    </w:p>
    <w:p w14:paraId="7F42D41F" w14:textId="41D092D6" w:rsidR="006B6A22" w:rsidRDefault="006B6A22" w:rsidP="006B6A22">
      <w:pPr>
        <w:jc w:val="both"/>
        <w:rPr>
          <w:sz w:val="22"/>
          <w:szCs w:val="22"/>
        </w:rPr>
      </w:pPr>
    </w:p>
    <w:p w14:paraId="799DF308" w14:textId="3B816B33" w:rsidR="006B6A22" w:rsidRDefault="006B6A22" w:rsidP="006B6A22">
      <w:pPr>
        <w:jc w:val="both"/>
        <w:rPr>
          <w:sz w:val="22"/>
          <w:szCs w:val="22"/>
        </w:rPr>
      </w:pPr>
    </w:p>
    <w:p w14:paraId="6EFA4F94" w14:textId="13CBC89F" w:rsidR="006B6A22" w:rsidRDefault="006B6A22" w:rsidP="006B6A22">
      <w:pPr>
        <w:jc w:val="both"/>
        <w:rPr>
          <w:sz w:val="22"/>
          <w:szCs w:val="22"/>
        </w:rPr>
      </w:pPr>
    </w:p>
    <w:p w14:paraId="0BDC25F3" w14:textId="17A898DF" w:rsidR="006B6A22" w:rsidRDefault="006B6A22" w:rsidP="006B6A22">
      <w:pPr>
        <w:jc w:val="both"/>
        <w:rPr>
          <w:sz w:val="22"/>
          <w:szCs w:val="22"/>
        </w:rPr>
      </w:pPr>
    </w:p>
    <w:p w14:paraId="39FD6254" w14:textId="48B1F6A6" w:rsidR="006B6A22" w:rsidRDefault="006B6A22" w:rsidP="006B6A22">
      <w:pPr>
        <w:jc w:val="both"/>
        <w:rPr>
          <w:sz w:val="22"/>
          <w:szCs w:val="22"/>
        </w:rPr>
      </w:pPr>
    </w:p>
    <w:p w14:paraId="6E5018BE" w14:textId="11D21415" w:rsidR="006B6A22" w:rsidRDefault="006B6A22" w:rsidP="006B6A22">
      <w:pPr>
        <w:jc w:val="both"/>
        <w:rPr>
          <w:sz w:val="22"/>
          <w:szCs w:val="22"/>
        </w:rPr>
      </w:pPr>
    </w:p>
    <w:p w14:paraId="43592233" w14:textId="4D81DDB0" w:rsidR="006B6A22" w:rsidRDefault="006B6A22" w:rsidP="006B6A22">
      <w:pPr>
        <w:jc w:val="both"/>
        <w:rPr>
          <w:sz w:val="22"/>
          <w:szCs w:val="22"/>
        </w:rPr>
      </w:pPr>
    </w:p>
    <w:p w14:paraId="0A2276A4" w14:textId="672E32EA" w:rsidR="006B6A22" w:rsidRDefault="006B6A22" w:rsidP="006B6A22">
      <w:pPr>
        <w:jc w:val="both"/>
        <w:rPr>
          <w:sz w:val="22"/>
          <w:szCs w:val="22"/>
        </w:rPr>
      </w:pPr>
    </w:p>
    <w:p w14:paraId="726423D4" w14:textId="06BF80A4" w:rsidR="006B6A22" w:rsidRDefault="006B6A22" w:rsidP="006B6A22">
      <w:pPr>
        <w:jc w:val="both"/>
        <w:rPr>
          <w:sz w:val="22"/>
          <w:szCs w:val="22"/>
        </w:rPr>
      </w:pPr>
    </w:p>
    <w:p w14:paraId="7BB6DA88" w14:textId="07FC5BB6" w:rsidR="006B6A22" w:rsidRDefault="006B6A22" w:rsidP="006B6A22">
      <w:pPr>
        <w:jc w:val="both"/>
        <w:rPr>
          <w:sz w:val="22"/>
          <w:szCs w:val="22"/>
        </w:rPr>
      </w:pPr>
    </w:p>
    <w:p w14:paraId="7756F855" w14:textId="5E81BCF4" w:rsidR="006B6A22" w:rsidRDefault="006B6A22" w:rsidP="006B6A22">
      <w:pPr>
        <w:jc w:val="both"/>
        <w:rPr>
          <w:sz w:val="22"/>
          <w:szCs w:val="22"/>
        </w:rPr>
      </w:pPr>
    </w:p>
    <w:p w14:paraId="323AC205" w14:textId="77777777" w:rsidR="006B6A22" w:rsidRDefault="006B6A22" w:rsidP="006B6A22">
      <w:pPr>
        <w:jc w:val="both"/>
        <w:rPr>
          <w:sz w:val="22"/>
          <w:szCs w:val="22"/>
        </w:rPr>
      </w:pPr>
    </w:p>
    <w:p w14:paraId="3241B897" w14:textId="1E534356" w:rsidR="006B6A22" w:rsidRDefault="006B6A22" w:rsidP="006B6A22">
      <w:pPr>
        <w:jc w:val="both"/>
        <w:rPr>
          <w:sz w:val="22"/>
          <w:szCs w:val="22"/>
        </w:rPr>
      </w:pPr>
    </w:p>
    <w:p w14:paraId="7B4B02D8" w14:textId="07B9190D" w:rsidR="006B6A22" w:rsidRDefault="006B6A22" w:rsidP="006B6A22">
      <w:pPr>
        <w:jc w:val="both"/>
        <w:rPr>
          <w:sz w:val="22"/>
          <w:szCs w:val="22"/>
        </w:rPr>
      </w:pPr>
    </w:p>
    <w:p w14:paraId="6302AF82" w14:textId="7913F95F" w:rsidR="006B6A22" w:rsidRDefault="006B6A22" w:rsidP="006B6A22">
      <w:pPr>
        <w:jc w:val="both"/>
        <w:rPr>
          <w:sz w:val="22"/>
          <w:szCs w:val="22"/>
        </w:rPr>
      </w:pPr>
    </w:p>
    <w:p w14:paraId="0E52A7FA" w14:textId="1402DC0B" w:rsidR="006B6A22" w:rsidRDefault="006B6A22" w:rsidP="006B6A22">
      <w:pPr>
        <w:jc w:val="both"/>
        <w:rPr>
          <w:sz w:val="22"/>
          <w:szCs w:val="22"/>
        </w:rPr>
      </w:pPr>
    </w:p>
    <w:p w14:paraId="4CC04AA4" w14:textId="77777777" w:rsidR="006B6A22" w:rsidRPr="006B6A22" w:rsidRDefault="006B6A22" w:rsidP="006B6A22">
      <w:pPr>
        <w:jc w:val="both"/>
        <w:rPr>
          <w:sz w:val="22"/>
          <w:szCs w:val="22"/>
        </w:rPr>
      </w:pPr>
    </w:p>
    <w:p w14:paraId="39F7E09E" w14:textId="13320A71" w:rsidR="006B6A22" w:rsidRPr="006B6A22" w:rsidRDefault="006B6A22" w:rsidP="006B6A22">
      <w:pPr>
        <w:jc w:val="both"/>
        <w:rPr>
          <w:sz w:val="22"/>
          <w:szCs w:val="22"/>
        </w:rPr>
      </w:pPr>
      <w:r w:rsidRPr="006B6A22">
        <w:rPr>
          <w:sz w:val="22"/>
          <w:szCs w:val="22"/>
        </w:rPr>
        <w:t>References:</w:t>
      </w:r>
    </w:p>
    <w:p w14:paraId="52F213D2" w14:textId="18BBCF39" w:rsidR="006B6A22" w:rsidRPr="006B6A22" w:rsidRDefault="006B6A22" w:rsidP="006B6A22">
      <w:pPr>
        <w:rPr>
          <w:sz w:val="22"/>
          <w:szCs w:val="22"/>
        </w:rPr>
      </w:pPr>
      <w:r w:rsidRPr="006B6A22">
        <w:rPr>
          <w:sz w:val="22"/>
          <w:szCs w:val="22"/>
        </w:rPr>
        <w:t xml:space="preserve">Ellen Castelow (2020) </w:t>
      </w:r>
      <w:r w:rsidRPr="006B6A22">
        <w:rPr>
          <w:i/>
          <w:iCs/>
          <w:sz w:val="22"/>
          <w:szCs w:val="22"/>
        </w:rPr>
        <w:t>Childhood in the 1920s and 1930s</w:t>
      </w:r>
      <w:r w:rsidRPr="006B6A22">
        <w:rPr>
          <w:sz w:val="22"/>
          <w:szCs w:val="22"/>
        </w:rPr>
        <w:t xml:space="preserve"> [Online]</w:t>
      </w:r>
    </w:p>
    <w:p w14:paraId="00C9F7C7" w14:textId="4BC80E6E" w:rsidR="006B6A22" w:rsidRPr="006B6A22" w:rsidRDefault="006B6A22" w:rsidP="006B6A22">
      <w:pPr>
        <w:rPr>
          <w:sz w:val="22"/>
          <w:szCs w:val="22"/>
        </w:rPr>
      </w:pPr>
      <w:r w:rsidRPr="006B6A22">
        <w:rPr>
          <w:sz w:val="22"/>
          <w:szCs w:val="22"/>
        </w:rPr>
        <w:t>Available from:</w:t>
      </w:r>
    </w:p>
    <w:p w14:paraId="049B00E9" w14:textId="7DC55A3E" w:rsidR="006B6A22" w:rsidRPr="006B6A22" w:rsidRDefault="006B6A22" w:rsidP="006B6A22">
      <w:pPr>
        <w:rPr>
          <w:sz w:val="22"/>
          <w:szCs w:val="22"/>
        </w:rPr>
      </w:pPr>
      <w:hyperlink r:id="rId4" w:history="1">
        <w:r w:rsidRPr="006B6A22">
          <w:rPr>
            <w:rStyle w:val="Hyperlink"/>
            <w:sz w:val="22"/>
            <w:szCs w:val="22"/>
          </w:rPr>
          <w:t>https://www.historic-uk.com/Cultur</w:t>
        </w:r>
        <w:r w:rsidRPr="006B6A22">
          <w:rPr>
            <w:rStyle w:val="Hyperlink"/>
            <w:sz w:val="22"/>
            <w:szCs w:val="22"/>
          </w:rPr>
          <w:t>e</w:t>
        </w:r>
        <w:r w:rsidRPr="006B6A22">
          <w:rPr>
            <w:rStyle w:val="Hyperlink"/>
            <w:sz w:val="22"/>
            <w:szCs w:val="22"/>
          </w:rPr>
          <w:t>UK/Childhood-In-The-1920s-And-1930s/</w:t>
        </w:r>
      </w:hyperlink>
    </w:p>
    <w:p w14:paraId="1723EECB" w14:textId="14426046" w:rsidR="006B6A22" w:rsidRPr="006B6A22" w:rsidRDefault="006B6A22" w:rsidP="006B6A22">
      <w:pPr>
        <w:rPr>
          <w:sz w:val="22"/>
          <w:szCs w:val="22"/>
        </w:rPr>
      </w:pPr>
      <w:r w:rsidRPr="006B6A22">
        <w:rPr>
          <w:sz w:val="22"/>
          <w:szCs w:val="22"/>
        </w:rPr>
        <w:t>Accessed on 01/01/21</w:t>
      </w:r>
    </w:p>
    <w:p w14:paraId="0CB0A417" w14:textId="51740D02" w:rsidR="006B6A22" w:rsidRPr="006B6A22" w:rsidRDefault="006B6A22" w:rsidP="006B6A22">
      <w:pPr>
        <w:rPr>
          <w:sz w:val="22"/>
          <w:szCs w:val="22"/>
        </w:rPr>
      </w:pPr>
    </w:p>
    <w:p w14:paraId="6C23ECAD" w14:textId="6D390B1D" w:rsidR="006B6A22" w:rsidRPr="006B6A22" w:rsidRDefault="006B6A22" w:rsidP="006B6A22">
      <w:pPr>
        <w:rPr>
          <w:sz w:val="22"/>
          <w:szCs w:val="22"/>
        </w:rPr>
      </w:pPr>
      <w:r w:rsidRPr="006B6A22">
        <w:rPr>
          <w:sz w:val="22"/>
          <w:szCs w:val="22"/>
        </w:rPr>
        <w:t xml:space="preserve">Emma Griffin (2014) </w:t>
      </w:r>
      <w:r w:rsidRPr="006B6A22">
        <w:rPr>
          <w:i/>
          <w:iCs/>
          <w:sz w:val="22"/>
          <w:szCs w:val="22"/>
        </w:rPr>
        <w:t>Childhood and children’s literature</w:t>
      </w:r>
      <w:r w:rsidRPr="006B6A22">
        <w:rPr>
          <w:sz w:val="22"/>
          <w:szCs w:val="22"/>
        </w:rPr>
        <w:t xml:space="preserve"> {Online]</w:t>
      </w:r>
    </w:p>
    <w:p w14:paraId="1F584445" w14:textId="4DDAA458" w:rsidR="006B6A22" w:rsidRPr="006B6A22" w:rsidRDefault="006B6A22" w:rsidP="006B6A22">
      <w:pPr>
        <w:rPr>
          <w:sz w:val="22"/>
          <w:szCs w:val="22"/>
        </w:rPr>
      </w:pPr>
      <w:r w:rsidRPr="006B6A22">
        <w:rPr>
          <w:sz w:val="22"/>
          <w:szCs w:val="22"/>
        </w:rPr>
        <w:t>Available from:</w:t>
      </w:r>
    </w:p>
    <w:p w14:paraId="2E995142" w14:textId="7727C281" w:rsidR="006B6A22" w:rsidRPr="006B6A22" w:rsidRDefault="006B6A22" w:rsidP="006B6A22">
      <w:pPr>
        <w:rPr>
          <w:sz w:val="22"/>
          <w:szCs w:val="22"/>
        </w:rPr>
      </w:pPr>
      <w:hyperlink r:id="rId5" w:history="1">
        <w:r w:rsidRPr="006B6A22">
          <w:rPr>
            <w:rStyle w:val="Hyperlink"/>
            <w:sz w:val="22"/>
            <w:szCs w:val="22"/>
          </w:rPr>
          <w:t>https://www.bl.uk/romantics-and-victorians/articles/child-labo</w:t>
        </w:r>
        <w:r w:rsidRPr="006B6A22">
          <w:rPr>
            <w:rStyle w:val="Hyperlink"/>
            <w:sz w:val="22"/>
            <w:szCs w:val="22"/>
          </w:rPr>
          <w:t>u</w:t>
        </w:r>
        <w:r w:rsidRPr="006B6A22">
          <w:rPr>
            <w:rStyle w:val="Hyperlink"/>
            <w:sz w:val="22"/>
            <w:szCs w:val="22"/>
          </w:rPr>
          <w:t>r#</w:t>
        </w:r>
      </w:hyperlink>
    </w:p>
    <w:p w14:paraId="535054F1" w14:textId="77777777" w:rsidR="006B6A22" w:rsidRPr="006B6A22" w:rsidRDefault="006B6A22" w:rsidP="006B6A22">
      <w:pPr>
        <w:rPr>
          <w:sz w:val="22"/>
          <w:szCs w:val="22"/>
        </w:rPr>
      </w:pPr>
      <w:r w:rsidRPr="006B6A22">
        <w:rPr>
          <w:sz w:val="22"/>
          <w:szCs w:val="22"/>
        </w:rPr>
        <w:t>Accessed on 01/01/21</w:t>
      </w:r>
    </w:p>
    <w:p w14:paraId="1E82099E" w14:textId="676AB272" w:rsidR="006B6A22" w:rsidRPr="006B6A22" w:rsidRDefault="006B6A22" w:rsidP="006B6A22">
      <w:pPr>
        <w:rPr>
          <w:sz w:val="22"/>
          <w:szCs w:val="22"/>
        </w:rPr>
      </w:pPr>
    </w:p>
    <w:p w14:paraId="034CB847" w14:textId="386649BE" w:rsidR="006B6A22" w:rsidRPr="006B6A22" w:rsidRDefault="006B6A22" w:rsidP="006B6A22">
      <w:pPr>
        <w:rPr>
          <w:sz w:val="22"/>
          <w:szCs w:val="22"/>
        </w:rPr>
      </w:pPr>
      <w:r w:rsidRPr="006B6A22">
        <w:rPr>
          <w:sz w:val="22"/>
          <w:szCs w:val="22"/>
        </w:rPr>
        <w:t xml:space="preserve">Karl Thompson (2020) </w:t>
      </w:r>
      <w:r w:rsidRPr="006B6A22">
        <w:rPr>
          <w:i/>
          <w:iCs/>
          <w:sz w:val="22"/>
          <w:szCs w:val="22"/>
        </w:rPr>
        <w:t>The Social construction of childhood</w:t>
      </w:r>
      <w:r w:rsidRPr="006B6A22">
        <w:rPr>
          <w:sz w:val="22"/>
          <w:szCs w:val="22"/>
        </w:rPr>
        <w:t xml:space="preserve"> [Online]</w:t>
      </w:r>
    </w:p>
    <w:p w14:paraId="19E04CDB" w14:textId="59CBE911" w:rsidR="006B6A22" w:rsidRPr="006B6A22" w:rsidRDefault="006B6A22" w:rsidP="006B6A22">
      <w:pPr>
        <w:rPr>
          <w:sz w:val="22"/>
          <w:szCs w:val="22"/>
        </w:rPr>
      </w:pPr>
      <w:r w:rsidRPr="006B6A22">
        <w:rPr>
          <w:sz w:val="22"/>
          <w:szCs w:val="22"/>
        </w:rPr>
        <w:t>Available from:</w:t>
      </w:r>
    </w:p>
    <w:p w14:paraId="6A368167" w14:textId="52493842" w:rsidR="006B6A22" w:rsidRPr="006B6A22" w:rsidRDefault="006B6A22" w:rsidP="006B6A22">
      <w:pPr>
        <w:rPr>
          <w:sz w:val="22"/>
          <w:szCs w:val="22"/>
        </w:rPr>
      </w:pPr>
      <w:hyperlink r:id="rId6" w:history="1">
        <w:r w:rsidRPr="006B6A22">
          <w:rPr>
            <w:rStyle w:val="Hyperlink"/>
            <w:sz w:val="22"/>
            <w:szCs w:val="22"/>
          </w:rPr>
          <w:t>https://revisesociology.com/2015/05/06/social-construction-of</w:t>
        </w:r>
        <w:r w:rsidRPr="006B6A22">
          <w:rPr>
            <w:rStyle w:val="Hyperlink"/>
            <w:sz w:val="22"/>
            <w:szCs w:val="22"/>
          </w:rPr>
          <w:t>-</w:t>
        </w:r>
        <w:r w:rsidRPr="006B6A22">
          <w:rPr>
            <w:rStyle w:val="Hyperlink"/>
            <w:sz w:val="22"/>
            <w:szCs w:val="22"/>
          </w:rPr>
          <w:t>childhood/</w:t>
        </w:r>
      </w:hyperlink>
    </w:p>
    <w:p w14:paraId="4BD78F78" w14:textId="77777777" w:rsidR="006B6A22" w:rsidRPr="006B6A22" w:rsidRDefault="006B6A22" w:rsidP="006B6A22">
      <w:pPr>
        <w:rPr>
          <w:sz w:val="22"/>
          <w:szCs w:val="22"/>
        </w:rPr>
      </w:pPr>
      <w:r w:rsidRPr="006B6A22">
        <w:rPr>
          <w:sz w:val="22"/>
          <w:szCs w:val="22"/>
        </w:rPr>
        <w:t>Accessed on 01/01/21</w:t>
      </w:r>
    </w:p>
    <w:p w14:paraId="4CF05E0A" w14:textId="6CD9A12C" w:rsidR="006B6A22" w:rsidRPr="006B6A22" w:rsidRDefault="006B6A22" w:rsidP="006B6A22">
      <w:pPr>
        <w:rPr>
          <w:sz w:val="22"/>
          <w:szCs w:val="22"/>
        </w:rPr>
      </w:pPr>
    </w:p>
    <w:p w14:paraId="74091509" w14:textId="50F92B2A" w:rsidR="006B6A22" w:rsidRPr="006B6A22" w:rsidRDefault="006B6A22" w:rsidP="006B6A22">
      <w:pPr>
        <w:rPr>
          <w:sz w:val="22"/>
          <w:szCs w:val="22"/>
        </w:rPr>
      </w:pPr>
      <w:proofErr w:type="spellStart"/>
      <w:r w:rsidRPr="006B6A22">
        <w:rPr>
          <w:sz w:val="22"/>
          <w:szCs w:val="22"/>
        </w:rPr>
        <w:t>UKEssays</w:t>
      </w:r>
      <w:proofErr w:type="spellEnd"/>
      <w:r w:rsidRPr="006B6A22">
        <w:rPr>
          <w:sz w:val="22"/>
          <w:szCs w:val="22"/>
        </w:rPr>
        <w:t xml:space="preserve"> (2018</w:t>
      </w:r>
      <w:r w:rsidRPr="006B6A22">
        <w:rPr>
          <w:sz w:val="22"/>
          <w:szCs w:val="22"/>
        </w:rPr>
        <w:t>) Policies</w:t>
      </w:r>
      <w:r w:rsidRPr="006B6A22">
        <w:rPr>
          <w:i/>
          <w:iCs/>
          <w:sz w:val="22"/>
          <w:szCs w:val="22"/>
        </w:rPr>
        <w:t xml:space="preserve"> and legislation affecting Early Years Practitioners</w:t>
      </w:r>
      <w:r w:rsidRPr="006B6A22">
        <w:rPr>
          <w:sz w:val="22"/>
          <w:szCs w:val="22"/>
        </w:rPr>
        <w:t xml:space="preserve"> [Online] </w:t>
      </w:r>
      <w:hyperlink r:id="rId7" w:history="1">
        <w:r w:rsidRPr="006B6A22">
          <w:rPr>
            <w:rStyle w:val="Hyperlink"/>
            <w:sz w:val="22"/>
            <w:szCs w:val="22"/>
          </w:rPr>
          <w:t>https://www.ukessays.com/essays/</w:t>
        </w:r>
        <w:r w:rsidRPr="006B6A22">
          <w:rPr>
            <w:rStyle w:val="Hyperlink"/>
            <w:sz w:val="22"/>
            <w:szCs w:val="22"/>
          </w:rPr>
          <w:t>y</w:t>
        </w:r>
        <w:r w:rsidRPr="006B6A22">
          <w:rPr>
            <w:rStyle w:val="Hyperlink"/>
            <w:sz w:val="22"/>
            <w:szCs w:val="22"/>
          </w:rPr>
          <w:t>oung-people/policies-and-legislation-affecting-early-years-practitioners-young-people-essay.php?vref=1</w:t>
        </w:r>
      </w:hyperlink>
    </w:p>
    <w:p w14:paraId="27A7DA58" w14:textId="77777777" w:rsidR="006B6A22" w:rsidRPr="006B6A22" w:rsidRDefault="006B6A22" w:rsidP="006B6A22">
      <w:pPr>
        <w:rPr>
          <w:sz w:val="22"/>
          <w:szCs w:val="22"/>
        </w:rPr>
      </w:pPr>
      <w:r w:rsidRPr="006B6A22">
        <w:rPr>
          <w:sz w:val="22"/>
          <w:szCs w:val="22"/>
        </w:rPr>
        <w:t>Accessed on 01/01/21</w:t>
      </w:r>
    </w:p>
    <w:p w14:paraId="2F45D72A" w14:textId="7062BDCF" w:rsidR="006B6A22" w:rsidRPr="006B6A22" w:rsidRDefault="006B6A22" w:rsidP="006B6A22">
      <w:pPr>
        <w:rPr>
          <w:sz w:val="22"/>
          <w:szCs w:val="22"/>
        </w:rPr>
      </w:pPr>
    </w:p>
    <w:p w14:paraId="171898FA" w14:textId="459CD699" w:rsidR="006B6A22" w:rsidRPr="006B6A22" w:rsidRDefault="006B6A22" w:rsidP="006B6A22">
      <w:pPr>
        <w:rPr>
          <w:sz w:val="22"/>
          <w:szCs w:val="22"/>
        </w:rPr>
      </w:pPr>
      <w:r w:rsidRPr="006B6A22">
        <w:rPr>
          <w:sz w:val="22"/>
          <w:szCs w:val="22"/>
        </w:rPr>
        <w:t xml:space="preserve">Avinash Akhal (2019) </w:t>
      </w:r>
      <w:r w:rsidRPr="006B6A22">
        <w:rPr>
          <w:i/>
          <w:iCs/>
          <w:sz w:val="22"/>
          <w:szCs w:val="22"/>
        </w:rPr>
        <w:t>The impact of recent government policies on early years provision</w:t>
      </w:r>
      <w:r w:rsidRPr="006B6A22">
        <w:rPr>
          <w:sz w:val="22"/>
          <w:szCs w:val="22"/>
        </w:rPr>
        <w:t xml:space="preserve"> [Online]</w:t>
      </w:r>
    </w:p>
    <w:p w14:paraId="2978BBA5" w14:textId="2A093B85" w:rsidR="006B6A22" w:rsidRPr="006B6A22" w:rsidRDefault="006B6A22" w:rsidP="006B6A22">
      <w:pPr>
        <w:rPr>
          <w:sz w:val="22"/>
          <w:szCs w:val="22"/>
        </w:rPr>
      </w:pPr>
      <w:r w:rsidRPr="006B6A22">
        <w:rPr>
          <w:sz w:val="22"/>
          <w:szCs w:val="22"/>
        </w:rPr>
        <w:t>Available from:</w:t>
      </w:r>
    </w:p>
    <w:p w14:paraId="37D8A89B" w14:textId="25FF953F" w:rsidR="006B6A22" w:rsidRPr="006B6A22" w:rsidRDefault="006B6A22" w:rsidP="006B6A22">
      <w:pPr>
        <w:rPr>
          <w:sz w:val="22"/>
          <w:szCs w:val="22"/>
        </w:rPr>
      </w:pPr>
      <w:hyperlink r:id="rId8" w:history="1">
        <w:r w:rsidRPr="006B6A22">
          <w:rPr>
            <w:rStyle w:val="Hyperlink"/>
            <w:sz w:val="22"/>
            <w:szCs w:val="22"/>
          </w:rPr>
          <w:t>https://epi.org.uk/wp-content/uploads/201</w:t>
        </w:r>
        <w:r w:rsidRPr="006B6A22">
          <w:rPr>
            <w:rStyle w:val="Hyperlink"/>
            <w:sz w:val="22"/>
            <w:szCs w:val="22"/>
          </w:rPr>
          <w:t>9</w:t>
        </w:r>
        <w:r w:rsidRPr="006B6A22">
          <w:rPr>
            <w:rStyle w:val="Hyperlink"/>
            <w:sz w:val="22"/>
            <w:szCs w:val="22"/>
          </w:rPr>
          <w:t>/01/Early-years-take-up_-EPI.pdf</w:t>
        </w:r>
      </w:hyperlink>
    </w:p>
    <w:p w14:paraId="6D701D16" w14:textId="77777777" w:rsidR="006B6A22" w:rsidRPr="006B6A22" w:rsidRDefault="006B6A22" w:rsidP="006B6A22">
      <w:pPr>
        <w:rPr>
          <w:sz w:val="22"/>
          <w:szCs w:val="22"/>
        </w:rPr>
      </w:pPr>
      <w:r w:rsidRPr="006B6A22">
        <w:rPr>
          <w:sz w:val="22"/>
          <w:szCs w:val="22"/>
        </w:rPr>
        <w:t>Accessed on 01/01/21</w:t>
      </w:r>
    </w:p>
    <w:p w14:paraId="590D6428" w14:textId="77777777" w:rsidR="006B6A22" w:rsidRPr="006B6A22" w:rsidRDefault="006B6A22" w:rsidP="006B6A22">
      <w:pPr>
        <w:rPr>
          <w:sz w:val="22"/>
          <w:szCs w:val="22"/>
        </w:rPr>
      </w:pPr>
    </w:p>
    <w:p w14:paraId="5130C154" w14:textId="7C467271" w:rsidR="006B6A22" w:rsidRPr="006B6A22" w:rsidRDefault="006B6A22" w:rsidP="006B6A22">
      <w:pPr>
        <w:rPr>
          <w:sz w:val="22"/>
          <w:szCs w:val="22"/>
        </w:rPr>
      </w:pPr>
      <w:r w:rsidRPr="006B6A22">
        <w:rPr>
          <w:sz w:val="22"/>
          <w:szCs w:val="22"/>
        </w:rPr>
        <w:t xml:space="preserve">NSPCC (2019) </w:t>
      </w:r>
      <w:r w:rsidRPr="006B6A22">
        <w:rPr>
          <w:i/>
          <w:iCs/>
          <w:sz w:val="22"/>
          <w:szCs w:val="22"/>
        </w:rPr>
        <w:t>History of child protection in the UK</w:t>
      </w:r>
      <w:r w:rsidRPr="006B6A22">
        <w:rPr>
          <w:sz w:val="22"/>
          <w:szCs w:val="22"/>
        </w:rPr>
        <w:t xml:space="preserve"> [Online]</w:t>
      </w:r>
    </w:p>
    <w:p w14:paraId="202DE0EF" w14:textId="1C053C99" w:rsidR="006B6A22" w:rsidRPr="006B6A22" w:rsidRDefault="006B6A22" w:rsidP="006B6A22">
      <w:pPr>
        <w:rPr>
          <w:sz w:val="22"/>
          <w:szCs w:val="22"/>
        </w:rPr>
      </w:pPr>
      <w:r w:rsidRPr="006B6A22">
        <w:rPr>
          <w:sz w:val="22"/>
          <w:szCs w:val="22"/>
        </w:rPr>
        <w:t>Available from:</w:t>
      </w:r>
    </w:p>
    <w:p w14:paraId="686FC45F" w14:textId="4007624D" w:rsidR="006B6A22" w:rsidRPr="006B6A22" w:rsidRDefault="006B6A22" w:rsidP="006B6A22">
      <w:pPr>
        <w:rPr>
          <w:sz w:val="22"/>
          <w:szCs w:val="22"/>
        </w:rPr>
      </w:pPr>
      <w:hyperlink r:id="rId9" w:history="1">
        <w:r w:rsidRPr="006B6A22">
          <w:rPr>
            <w:rStyle w:val="Hyperlink"/>
            <w:sz w:val="22"/>
            <w:szCs w:val="22"/>
          </w:rPr>
          <w:t>https://learning.nspcc.org.uk/child-protection-system/history-of-child-pr</w:t>
        </w:r>
        <w:r w:rsidRPr="006B6A22">
          <w:rPr>
            <w:rStyle w:val="Hyperlink"/>
            <w:sz w:val="22"/>
            <w:szCs w:val="22"/>
          </w:rPr>
          <w:t>o</w:t>
        </w:r>
        <w:r w:rsidRPr="006B6A22">
          <w:rPr>
            <w:rStyle w:val="Hyperlink"/>
            <w:sz w:val="22"/>
            <w:szCs w:val="22"/>
          </w:rPr>
          <w:t>tection-in-the-uk</w:t>
        </w:r>
      </w:hyperlink>
    </w:p>
    <w:p w14:paraId="0118BAE6" w14:textId="77777777" w:rsidR="006B6A22" w:rsidRPr="006B6A22" w:rsidRDefault="006B6A22" w:rsidP="006B6A22">
      <w:pPr>
        <w:rPr>
          <w:sz w:val="22"/>
          <w:szCs w:val="22"/>
        </w:rPr>
      </w:pPr>
      <w:r w:rsidRPr="006B6A22">
        <w:rPr>
          <w:sz w:val="22"/>
          <w:szCs w:val="22"/>
        </w:rPr>
        <w:t>Accessed on 01/01/21</w:t>
      </w:r>
    </w:p>
    <w:p w14:paraId="7652F1F8" w14:textId="77777777" w:rsidR="006B6A22" w:rsidRPr="006B6A22" w:rsidRDefault="006B6A22" w:rsidP="006B6A22">
      <w:pPr>
        <w:rPr>
          <w:sz w:val="22"/>
          <w:szCs w:val="22"/>
        </w:rPr>
      </w:pPr>
    </w:p>
    <w:p w14:paraId="04644C93" w14:textId="49B4A036" w:rsidR="006B6A22" w:rsidRPr="006B6A22" w:rsidRDefault="006B6A22" w:rsidP="006B6A22">
      <w:pPr>
        <w:rPr>
          <w:sz w:val="22"/>
          <w:szCs w:val="22"/>
        </w:rPr>
      </w:pPr>
      <w:r w:rsidRPr="006B6A22">
        <w:rPr>
          <w:sz w:val="22"/>
          <w:szCs w:val="22"/>
        </w:rPr>
        <w:t xml:space="preserve">Karl Thompson (2020) </w:t>
      </w:r>
      <w:r w:rsidRPr="006B6A22">
        <w:rPr>
          <w:i/>
          <w:iCs/>
          <w:sz w:val="22"/>
          <w:szCs w:val="22"/>
        </w:rPr>
        <w:t>Timeline of social policies which changed childhood</w:t>
      </w:r>
      <w:r w:rsidRPr="006B6A22">
        <w:rPr>
          <w:sz w:val="22"/>
          <w:szCs w:val="22"/>
        </w:rPr>
        <w:t xml:space="preserve"> [Online]</w:t>
      </w:r>
    </w:p>
    <w:p w14:paraId="31731C66" w14:textId="74A41DB0" w:rsidR="006B6A22" w:rsidRPr="006B6A22" w:rsidRDefault="006B6A22" w:rsidP="006B6A22">
      <w:pPr>
        <w:rPr>
          <w:sz w:val="22"/>
          <w:szCs w:val="22"/>
        </w:rPr>
      </w:pPr>
      <w:r w:rsidRPr="006B6A22">
        <w:rPr>
          <w:sz w:val="22"/>
          <w:szCs w:val="22"/>
        </w:rPr>
        <w:t>Available from:</w:t>
      </w:r>
    </w:p>
    <w:p w14:paraId="13D2125A" w14:textId="0922F4BB" w:rsidR="006B6A22" w:rsidRPr="006B6A22" w:rsidRDefault="006B6A22" w:rsidP="006B6A22">
      <w:pPr>
        <w:rPr>
          <w:sz w:val="22"/>
          <w:szCs w:val="22"/>
        </w:rPr>
      </w:pPr>
      <w:hyperlink r:id="rId10" w:history="1">
        <w:r w:rsidRPr="006B6A22">
          <w:rPr>
            <w:rStyle w:val="Hyperlink"/>
            <w:sz w:val="22"/>
            <w:szCs w:val="22"/>
          </w:rPr>
          <w:t>https://revisesociology.com/2020/07/15/timeline-of-social-policies-which-cha</w:t>
        </w:r>
        <w:r w:rsidRPr="006B6A22">
          <w:rPr>
            <w:rStyle w:val="Hyperlink"/>
            <w:sz w:val="22"/>
            <w:szCs w:val="22"/>
          </w:rPr>
          <w:t>n</w:t>
        </w:r>
        <w:r w:rsidRPr="006B6A22">
          <w:rPr>
            <w:rStyle w:val="Hyperlink"/>
            <w:sz w:val="22"/>
            <w:szCs w:val="22"/>
          </w:rPr>
          <w:t>ged-childhood/</w:t>
        </w:r>
      </w:hyperlink>
    </w:p>
    <w:p w14:paraId="2CC6BE3B" w14:textId="77777777" w:rsidR="006B6A22" w:rsidRPr="006B6A22" w:rsidRDefault="006B6A22" w:rsidP="006B6A22">
      <w:pPr>
        <w:rPr>
          <w:sz w:val="22"/>
          <w:szCs w:val="22"/>
        </w:rPr>
      </w:pPr>
      <w:r w:rsidRPr="006B6A22">
        <w:rPr>
          <w:sz w:val="22"/>
          <w:szCs w:val="22"/>
        </w:rPr>
        <w:t>Accessed on 01/01/21</w:t>
      </w:r>
    </w:p>
    <w:p w14:paraId="1D135BC3" w14:textId="2BB7ED0A" w:rsidR="006B6A22" w:rsidRPr="006B6A22" w:rsidRDefault="006B6A22" w:rsidP="006B6A22">
      <w:pPr>
        <w:rPr>
          <w:sz w:val="22"/>
          <w:szCs w:val="22"/>
        </w:rPr>
      </w:pPr>
    </w:p>
    <w:p w14:paraId="75DBFDB9" w14:textId="2DB689B5" w:rsidR="006B6A22" w:rsidRPr="006B6A22" w:rsidRDefault="006B6A22" w:rsidP="006B6A22">
      <w:pPr>
        <w:rPr>
          <w:sz w:val="22"/>
          <w:szCs w:val="22"/>
        </w:rPr>
      </w:pPr>
      <w:r w:rsidRPr="006B6A22">
        <w:rPr>
          <w:sz w:val="22"/>
          <w:szCs w:val="22"/>
        </w:rPr>
        <w:t xml:space="preserve">David Foster (2020) </w:t>
      </w:r>
      <w:r w:rsidRPr="006B6A22">
        <w:rPr>
          <w:i/>
          <w:iCs/>
          <w:sz w:val="22"/>
          <w:szCs w:val="22"/>
        </w:rPr>
        <w:t>An overview of child protection legislation in England</w:t>
      </w:r>
      <w:r w:rsidRPr="006B6A22">
        <w:rPr>
          <w:sz w:val="22"/>
          <w:szCs w:val="22"/>
        </w:rPr>
        <w:t xml:space="preserve"> [Online]</w:t>
      </w:r>
    </w:p>
    <w:p w14:paraId="4ECDB9CC" w14:textId="7BFC91FB" w:rsidR="006B6A22" w:rsidRPr="006B6A22" w:rsidRDefault="006B6A22" w:rsidP="006B6A22">
      <w:pPr>
        <w:rPr>
          <w:sz w:val="22"/>
          <w:szCs w:val="22"/>
        </w:rPr>
      </w:pPr>
      <w:r w:rsidRPr="006B6A22">
        <w:rPr>
          <w:sz w:val="22"/>
          <w:szCs w:val="22"/>
        </w:rPr>
        <w:t>Available from:</w:t>
      </w:r>
    </w:p>
    <w:p w14:paraId="6F319C2C" w14:textId="5DD36C2F" w:rsidR="006B6A22" w:rsidRPr="006B6A22" w:rsidRDefault="006B6A22" w:rsidP="006B6A22">
      <w:pPr>
        <w:rPr>
          <w:sz w:val="22"/>
          <w:szCs w:val="22"/>
        </w:rPr>
      </w:pPr>
      <w:hyperlink r:id="rId11" w:history="1">
        <w:r w:rsidRPr="006B6A22">
          <w:rPr>
            <w:rStyle w:val="Hyperlink"/>
            <w:sz w:val="22"/>
            <w:szCs w:val="22"/>
          </w:rPr>
          <w:t>https://com</w:t>
        </w:r>
        <w:r w:rsidRPr="006B6A22">
          <w:rPr>
            <w:rStyle w:val="Hyperlink"/>
            <w:sz w:val="22"/>
            <w:szCs w:val="22"/>
          </w:rPr>
          <w:t>m</w:t>
        </w:r>
        <w:r w:rsidRPr="006B6A22">
          <w:rPr>
            <w:rStyle w:val="Hyperlink"/>
            <w:sz w:val="22"/>
            <w:szCs w:val="22"/>
          </w:rPr>
          <w:t>onslibrary.parliament.uk/research-briefings/sn06787/</w:t>
        </w:r>
      </w:hyperlink>
    </w:p>
    <w:p w14:paraId="7EF97B96" w14:textId="77777777" w:rsidR="006B6A22" w:rsidRPr="006B6A22" w:rsidRDefault="006B6A22" w:rsidP="006B6A22">
      <w:pPr>
        <w:rPr>
          <w:sz w:val="22"/>
          <w:szCs w:val="22"/>
        </w:rPr>
      </w:pPr>
      <w:r w:rsidRPr="006B6A22">
        <w:rPr>
          <w:sz w:val="22"/>
          <w:szCs w:val="22"/>
        </w:rPr>
        <w:t>Accessed on 01/01/21</w:t>
      </w:r>
    </w:p>
    <w:p w14:paraId="1B580E63" w14:textId="77777777" w:rsidR="006B6A22" w:rsidRPr="006B6A22" w:rsidRDefault="006B6A22" w:rsidP="006B6A22">
      <w:pPr>
        <w:rPr>
          <w:sz w:val="22"/>
          <w:szCs w:val="22"/>
        </w:rPr>
      </w:pPr>
    </w:p>
    <w:p w14:paraId="5B046B8B" w14:textId="3843D9B3" w:rsidR="006B6A22" w:rsidRPr="006B6A22" w:rsidRDefault="006B6A22" w:rsidP="006B6A22">
      <w:pPr>
        <w:rPr>
          <w:sz w:val="22"/>
          <w:szCs w:val="22"/>
        </w:rPr>
      </w:pPr>
      <w:r w:rsidRPr="006B6A22">
        <w:rPr>
          <w:sz w:val="22"/>
          <w:szCs w:val="22"/>
        </w:rPr>
        <w:t xml:space="preserve">Anne O’Conner (2015) </w:t>
      </w:r>
      <w:r w:rsidRPr="006B6A22">
        <w:rPr>
          <w:i/>
          <w:iCs/>
          <w:sz w:val="22"/>
          <w:szCs w:val="22"/>
        </w:rPr>
        <w:t>EYFS best practise: all about… supporting vulnerable families</w:t>
      </w:r>
      <w:r w:rsidRPr="006B6A22">
        <w:rPr>
          <w:sz w:val="22"/>
          <w:szCs w:val="22"/>
        </w:rPr>
        <w:t xml:space="preserve"> [Online]</w:t>
      </w:r>
    </w:p>
    <w:p w14:paraId="0B3FE5AE" w14:textId="22E70D40" w:rsidR="006B6A22" w:rsidRPr="006B6A22" w:rsidRDefault="006B6A22" w:rsidP="006B6A22">
      <w:pPr>
        <w:rPr>
          <w:sz w:val="22"/>
          <w:szCs w:val="22"/>
        </w:rPr>
      </w:pPr>
      <w:r w:rsidRPr="006B6A22">
        <w:rPr>
          <w:sz w:val="22"/>
          <w:szCs w:val="22"/>
        </w:rPr>
        <w:t>Available from:</w:t>
      </w:r>
    </w:p>
    <w:p w14:paraId="0DA09995" w14:textId="1D780402" w:rsidR="006B6A22" w:rsidRPr="006B6A22" w:rsidRDefault="006B6A22" w:rsidP="006B6A22">
      <w:pPr>
        <w:rPr>
          <w:sz w:val="22"/>
          <w:szCs w:val="22"/>
        </w:rPr>
      </w:pPr>
      <w:hyperlink r:id="rId12" w:history="1">
        <w:r w:rsidRPr="006B6A22">
          <w:rPr>
            <w:rStyle w:val="Hyperlink"/>
            <w:sz w:val="22"/>
            <w:szCs w:val="22"/>
          </w:rPr>
          <w:t>https://www.nurseryworld.co.uk/features/article/eyfs-best-practice-all-about-supporting-vulnerable-f</w:t>
        </w:r>
        <w:r w:rsidRPr="006B6A22">
          <w:rPr>
            <w:rStyle w:val="Hyperlink"/>
            <w:sz w:val="22"/>
            <w:szCs w:val="22"/>
          </w:rPr>
          <w:t>a</w:t>
        </w:r>
        <w:r w:rsidRPr="006B6A22">
          <w:rPr>
            <w:rStyle w:val="Hyperlink"/>
            <w:sz w:val="22"/>
            <w:szCs w:val="22"/>
          </w:rPr>
          <w:t>milies</w:t>
        </w:r>
      </w:hyperlink>
    </w:p>
    <w:p w14:paraId="44073229" w14:textId="77777777" w:rsidR="006B6A22" w:rsidRPr="006B6A22" w:rsidRDefault="006B6A22" w:rsidP="006B6A22">
      <w:pPr>
        <w:rPr>
          <w:sz w:val="22"/>
          <w:szCs w:val="22"/>
        </w:rPr>
      </w:pPr>
      <w:r w:rsidRPr="006B6A22">
        <w:rPr>
          <w:sz w:val="22"/>
          <w:szCs w:val="22"/>
        </w:rPr>
        <w:t>Accessed on 01/01/21</w:t>
      </w:r>
    </w:p>
    <w:p w14:paraId="2BC630E6" w14:textId="77777777" w:rsidR="006B6A22" w:rsidRDefault="006B6A22" w:rsidP="006B6A22"/>
    <w:sectPr w:rsidR="006B6A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A22"/>
    <w:rsid w:val="006B6A22"/>
    <w:rsid w:val="00E13D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10281C"/>
  <w15:chartTrackingRefBased/>
  <w15:docId w15:val="{8FA34A44-8A26-3943-A034-F7F9EBA7A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B6A22"/>
    <w:rPr>
      <w:color w:val="0563C1" w:themeColor="hyperlink"/>
      <w:u w:val="single"/>
    </w:rPr>
  </w:style>
  <w:style w:type="character" w:styleId="UnresolvedMention">
    <w:name w:val="Unresolved Mention"/>
    <w:basedOn w:val="DefaultParagraphFont"/>
    <w:uiPriority w:val="99"/>
    <w:semiHidden/>
    <w:unhideWhenUsed/>
    <w:rsid w:val="006B6A22"/>
    <w:rPr>
      <w:color w:val="605E5C"/>
      <w:shd w:val="clear" w:color="auto" w:fill="E1DFDD"/>
    </w:rPr>
  </w:style>
  <w:style w:type="character" w:styleId="FollowedHyperlink">
    <w:name w:val="FollowedHyperlink"/>
    <w:basedOn w:val="DefaultParagraphFont"/>
    <w:uiPriority w:val="99"/>
    <w:semiHidden/>
    <w:unhideWhenUsed/>
    <w:rsid w:val="006B6A2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8734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pi.org.uk/wp-content/uploads/2019/01/Early-years-take-up_-EPI.pdf"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ukessays.com/essays/young-people/policies-and-legislation-affecting-early-years-practitioners-young-people-essay.php?vref=1" TargetMode="External"/><Relationship Id="rId12" Type="http://schemas.openxmlformats.org/officeDocument/2006/relationships/hyperlink" Target="https://www.nurseryworld.co.uk/features/article/eyfs-best-practice-all-about-supporting-vulnerable-famili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revisesociology.com/2015/05/06/social-construction-of-childhood/" TargetMode="External"/><Relationship Id="rId11" Type="http://schemas.openxmlformats.org/officeDocument/2006/relationships/hyperlink" Target="https://commonslibrary.parliament.uk/research-briefings/sn06787/" TargetMode="External"/><Relationship Id="rId5" Type="http://schemas.openxmlformats.org/officeDocument/2006/relationships/hyperlink" Target="https://www.bl.uk/romantics-and-victorians/articles/child-labour#" TargetMode="External"/><Relationship Id="rId10" Type="http://schemas.openxmlformats.org/officeDocument/2006/relationships/hyperlink" Target="https://revisesociology.com/2020/07/15/timeline-of-social-policies-which-changed-childhood/" TargetMode="External"/><Relationship Id="rId4" Type="http://schemas.openxmlformats.org/officeDocument/2006/relationships/hyperlink" Target="https://www.historic-uk.com/CultureUK/Childhood-In-The-1920s-And-1930s/" TargetMode="External"/><Relationship Id="rId9" Type="http://schemas.openxmlformats.org/officeDocument/2006/relationships/hyperlink" Target="https://learning.nspcc.org.uk/child-protection-system/history-of-child-protection-in-the-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143</TotalTime>
  <Pages>5</Pages>
  <Words>2485</Words>
  <Characters>14171</Characters>
  <Application>Microsoft Office Word</Application>
  <DocSecurity>0</DocSecurity>
  <Lines>118</Lines>
  <Paragraphs>33</Paragraphs>
  <ScaleCrop>false</ScaleCrop>
  <Company/>
  <LinksUpToDate>false</LinksUpToDate>
  <CharactersWithSpaces>16623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Tahmid Shahriyar (1905209)</dc:creator>
  <cp:keywords/>
  <dc:description/>
  <cp:lastModifiedBy>Tahmid Shahriyar (1905209)</cp:lastModifiedBy>
  <cp:revision>1</cp:revision>
  <dcterms:created xsi:type="dcterms:W3CDTF">2021-01-11T18:01:00Z</dcterms:created>
  <dcterms:modified xsi:type="dcterms:W3CDTF">2021-01-11T22:51:00Z</dcterms:modified>
</cp:coreProperties>
</file>