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0604295"/>
        <w:docPartObj>
          <w:docPartGallery w:val="Cover Pages"/>
          <w:docPartUnique/>
        </w:docPartObj>
      </w:sdtPr>
      <w:sdtEndPr>
        <w:rPr>
          <w:rFonts w:ascii="Times New Roman" w:hAnsi="Times New Roman" w:cs="Times New Roman"/>
          <w:b/>
          <w:bCs/>
          <w:color w:val="153D63" w:themeColor="text2" w:themeTint="E6"/>
        </w:rPr>
      </w:sdtEndPr>
      <w:sdtContent>
        <w:p w14:paraId="4345FBF5" w14:textId="6C4DD3BC" w:rsidR="00AB73DF" w:rsidRDefault="00AB73DF">
          <w:r>
            <w:rPr>
              <w:noProof/>
            </w:rPr>
            <w:drawing>
              <wp:anchor distT="0" distB="0" distL="114300" distR="114300" simplePos="0" relativeHeight="251661312" behindDoc="1" locked="0" layoutInCell="1" allowOverlap="1" wp14:anchorId="1659B44E" wp14:editId="3EBEB3FD">
                <wp:simplePos x="0" y="0"/>
                <wp:positionH relativeFrom="column">
                  <wp:posOffset>-840403</wp:posOffset>
                </wp:positionH>
                <wp:positionV relativeFrom="page">
                  <wp:posOffset>47570</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30963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4ADBF9BF" w14:textId="089E4FB3" w:rsidR="00AB73DF" w:rsidRPr="00AB73DF" w:rsidRDefault="00AB73DF" w:rsidP="00AB73DF">
          <w:pPr>
            <w:rPr>
              <w:rFonts w:ascii="Times New Roman" w:hAnsi="Times New Roman" w:cs="Times New Roman"/>
              <w:b/>
              <w:bCs/>
              <w:color w:val="153D63" w:themeColor="text2" w:themeTint="E6"/>
            </w:rPr>
          </w:pPr>
          <w:r w:rsidRPr="00AB73DF">
            <w:rPr>
              <w:rFonts w:ascii="Times New Roman" w:hAnsi="Times New Roman" w:cs="Times New Roman"/>
              <w:b/>
              <w:bCs/>
              <w:color w:val="153D63" w:themeColor="text2" w:themeTint="E6"/>
            </w:rPr>
            <w:t>Student name:</w:t>
          </w:r>
          <w:r>
            <w:rPr>
              <w:rFonts w:ascii="Times New Roman" w:hAnsi="Times New Roman" w:cs="Times New Roman"/>
              <w:b/>
              <w:bCs/>
              <w:color w:val="153D63" w:themeColor="text2" w:themeTint="E6"/>
            </w:rPr>
            <w:t xml:space="preserve"> Flavius Fangli</w:t>
          </w:r>
          <w:r w:rsidRPr="00AB73DF">
            <w:rPr>
              <w:rFonts w:ascii="Times New Roman" w:hAnsi="Times New Roman" w:cs="Times New Roman"/>
              <w:b/>
              <w:bCs/>
              <w:color w:val="153D63" w:themeColor="text2" w:themeTint="E6"/>
            </w:rPr>
            <w:tab/>
            <w:t xml:space="preserve">     </w:t>
          </w:r>
        </w:p>
        <w:p w14:paraId="7408E12F" w14:textId="52E8C150" w:rsidR="00AB73DF" w:rsidRPr="00AB73DF" w:rsidRDefault="00AB73DF" w:rsidP="00AB73DF">
          <w:pPr>
            <w:rPr>
              <w:rFonts w:ascii="Times New Roman" w:hAnsi="Times New Roman" w:cs="Times New Roman"/>
              <w:b/>
              <w:bCs/>
              <w:color w:val="153D63" w:themeColor="text2" w:themeTint="E6"/>
            </w:rPr>
          </w:pPr>
          <w:r w:rsidRPr="00AB73DF">
            <w:rPr>
              <w:rFonts w:ascii="Times New Roman" w:hAnsi="Times New Roman" w:cs="Times New Roman"/>
              <w:b/>
              <w:bCs/>
              <w:color w:val="153D63" w:themeColor="text2" w:themeTint="E6"/>
            </w:rPr>
            <w:t>Programme:</w:t>
          </w:r>
          <w:r>
            <w:rPr>
              <w:rFonts w:ascii="Times New Roman" w:hAnsi="Times New Roman" w:cs="Times New Roman"/>
              <w:b/>
              <w:bCs/>
              <w:color w:val="153D63" w:themeColor="text2" w:themeTint="E6"/>
            </w:rPr>
            <w:t xml:space="preserve"> </w:t>
          </w:r>
          <w:r w:rsidRPr="00AB73DF">
            <w:rPr>
              <w:rFonts w:ascii="Times New Roman" w:hAnsi="Times New Roman" w:cs="Times New Roman"/>
              <w:b/>
              <w:bCs/>
              <w:color w:val="153D63" w:themeColor="text2" w:themeTint="E6"/>
            </w:rPr>
            <w:t>CERT HE Social Enterprise Management</w:t>
          </w:r>
        </w:p>
        <w:p w14:paraId="13B3CF3F" w14:textId="3CFC0C30" w:rsidR="00AB73DF" w:rsidRPr="00AB73DF" w:rsidRDefault="00AB73DF" w:rsidP="00AB73DF">
          <w:pPr>
            <w:rPr>
              <w:rFonts w:ascii="Times New Roman" w:hAnsi="Times New Roman" w:cs="Times New Roman"/>
              <w:b/>
              <w:bCs/>
              <w:color w:val="153D63" w:themeColor="text2" w:themeTint="E6"/>
            </w:rPr>
          </w:pPr>
          <w:r w:rsidRPr="00AB73DF">
            <w:rPr>
              <w:rFonts w:ascii="Times New Roman" w:hAnsi="Times New Roman" w:cs="Times New Roman"/>
              <w:b/>
              <w:bCs/>
              <w:color w:val="153D63" w:themeColor="text2" w:themeTint="E6"/>
            </w:rPr>
            <w:t>Module:</w:t>
          </w:r>
          <w:r>
            <w:rPr>
              <w:rFonts w:ascii="Times New Roman" w:hAnsi="Times New Roman" w:cs="Times New Roman"/>
              <w:b/>
              <w:bCs/>
              <w:color w:val="153D63" w:themeColor="text2" w:themeTint="E6"/>
            </w:rPr>
            <w:t xml:space="preserve"> </w:t>
          </w:r>
          <w:r w:rsidRPr="00AB73DF">
            <w:rPr>
              <w:rFonts w:ascii="Times New Roman" w:hAnsi="Times New Roman" w:cs="Times New Roman"/>
              <w:b/>
              <w:bCs/>
              <w:color w:val="153D63" w:themeColor="text2" w:themeTint="E6"/>
            </w:rPr>
            <w:t>Social Enterprise: Theory and Practise</w:t>
          </w:r>
        </w:p>
        <w:p w14:paraId="7F59F55F" w14:textId="7422716F" w:rsidR="00AB73DF" w:rsidRDefault="00AB73DF" w:rsidP="00AB73DF">
          <w:pPr>
            <w:rPr>
              <w:rFonts w:ascii="Times New Roman" w:hAnsi="Times New Roman" w:cs="Times New Roman"/>
              <w:b/>
              <w:bCs/>
              <w:color w:val="153D63" w:themeColor="text2" w:themeTint="E6"/>
            </w:rPr>
          </w:pPr>
          <w:r w:rsidRPr="00AB73DF">
            <w:rPr>
              <w:rFonts w:ascii="Times New Roman" w:hAnsi="Times New Roman" w:cs="Times New Roman"/>
              <w:b/>
              <w:bCs/>
              <w:color w:val="153D63" w:themeColor="text2" w:themeTint="E6"/>
            </w:rPr>
            <w:t>Module code:</w:t>
          </w:r>
          <w:r w:rsidRPr="00AB73DF">
            <w:rPr>
              <w:rFonts w:ascii="Times New Roman" w:hAnsi="Times New Roman" w:cs="Times New Roman"/>
              <w:b/>
              <w:bCs/>
              <w:color w:val="153D63" w:themeColor="text2" w:themeTint="E6"/>
            </w:rPr>
            <w:tab/>
            <w:t>BMSE4009D</w:t>
          </w:r>
          <w:r>
            <w:rPr>
              <w:noProof/>
            </w:rPr>
            <mc:AlternateContent>
              <mc:Choice Requires="wps">
                <w:drawing>
                  <wp:anchor distT="0" distB="0" distL="182880" distR="182880" simplePos="0" relativeHeight="251660288" behindDoc="0" locked="0" layoutInCell="1" allowOverlap="1" wp14:anchorId="170687B5" wp14:editId="3DEB39F2">
                    <wp:simplePos x="0" y="0"/>
                    <wp:positionH relativeFrom="margin">
                      <wp:align>right</wp:align>
                    </wp:positionH>
                    <mc:AlternateContent>
                      <mc:Choice Requires="wp14">
                        <wp:positionV relativeFrom="page">
                          <wp14:pctPosVOffset>54000</wp14:pctPosVOffset>
                        </wp:positionV>
                      </mc:Choice>
                      <mc:Fallback>
                        <wp:positionV relativeFrom="page">
                          <wp:posOffset>5773420</wp:posOffset>
                        </wp:positionV>
                      </mc:Fallback>
                    </mc:AlternateContent>
                    <wp:extent cx="5294630" cy="6720840"/>
                    <wp:effectExtent l="0" t="0" r="127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529467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E736C1" w14:textId="1B38E840" w:rsidR="00AB73DF" w:rsidRPr="00AB73DF" w:rsidRDefault="00AB73DF" w:rsidP="00AB73DF">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B73DF">
                                      <w:rPr>
                                        <w:rFonts w:ascii="Times New Roman" w:hAnsi="Times New Roman" w:cs="Times New Roman"/>
                                        <w:b/>
                                        <w:bCs/>
                                        <w:color w:val="156082" w:themeColor="accent1"/>
                                        <w:sz w:val="72"/>
                                        <w:szCs w:val="72"/>
                                        <w:u w:val="single"/>
                                      </w:rPr>
                                      <w:t>Opportunities and Threats to Social Enterprise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70687B5" id="_x0000_t202" coordsize="21600,21600" o:spt="202" path="m,l,21600r21600,l21600,xe">
                    <v:stroke joinstyle="miter"/>
                    <v:path gradientshapeok="t" o:connecttype="rect"/>
                  </v:shapetype>
                  <v:shape id="Text Box 131" o:spid="_x0000_s1026" type="#_x0000_t202" style="position:absolute;margin-left:365.7pt;margin-top:0;width:416.9pt;height:529.2pt;z-index:251660288;visibility:visible;mso-wrap-style:square;mso-width-percent:0;mso-height-percent:350;mso-top-percent:540;mso-wrap-distance-left:14.4pt;mso-wrap-distance-top:0;mso-wrap-distance-right:14.4pt;mso-wrap-distance-bottom:0;mso-position-horizontal:right;mso-position-horizontal-relative:margin;mso-position-vertical-relative:page;mso-width-percent:0;mso-height-percent:350;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" filled="f" stroked="f" strokeweight=".5pt">
                    <v:textbox style="mso-fit-shape-to-text:t" inset="0,0,0,0">
                      <w:txbxContent>
                        <w:p w14:paraId="76E736C1" w14:textId="1B38E840" w:rsidR="00AB73DF" w:rsidRPr="00AB73DF" w:rsidRDefault="00AB73DF" w:rsidP="00AB73DF">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B73DF">
                                <w:rPr>
                                  <w:rFonts w:ascii="Times New Roman" w:hAnsi="Times New Roman" w:cs="Times New Roman"/>
                                  <w:b/>
                                  <w:bCs/>
                                  <w:color w:val="156082" w:themeColor="accent1"/>
                                  <w:sz w:val="72"/>
                                  <w:szCs w:val="72"/>
                                  <w:u w:val="single"/>
                                </w:rPr>
                                <w:t>Opportunities and Threats to Social Enterprise</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111CA74" wp14:editId="22907C6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0-31T00:00:00Z">
                                    <w:dateFormat w:val="yyyy"/>
                                    <w:lid w:val="en-US"/>
                                    <w:storeMappedDataAs w:val="dateTime"/>
                                    <w:calendar w:val="gregorian"/>
                                  </w:date>
                                </w:sdtPr>
                                <w:sdtContent>
                                  <w:p w14:paraId="0698A715" w14:textId="421CE037" w:rsidR="00AB73DF" w:rsidRPr="00AB73DF" w:rsidRDefault="00AB73DF">
                                    <w:pPr>
                                      <w:pStyle w:val="NoSpacing"/>
                                      <w:jc w:val="right"/>
                                      <w:rPr>
                                        <w:rFonts w:ascii="Times New Roman" w:hAnsi="Times New Roman" w:cs="Times New Roman"/>
                                        <w:b/>
                                        <w:bCs/>
                                        <w:color w:val="FFFFFF" w:themeColor="background1"/>
                                        <w:sz w:val="24"/>
                                        <w:szCs w:val="24"/>
                                      </w:rPr>
                                    </w:pPr>
                                    <w:r w:rsidRPr="00AB73DF">
                                      <w:rPr>
                                        <w:rFonts w:ascii="Times New Roman" w:hAnsi="Times New Roman" w:cs="Times New Roman"/>
                                        <w:b/>
                                        <w:bCs/>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11CA7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0-31T00:00:00Z">
                              <w:dateFormat w:val="yyyy"/>
                              <w:lid w:val="en-US"/>
                              <w:storeMappedDataAs w:val="dateTime"/>
                              <w:calendar w:val="gregorian"/>
                            </w:date>
                          </w:sdtPr>
                          <w:sdtContent>
                            <w:p w14:paraId="0698A715" w14:textId="421CE037" w:rsidR="00AB73DF" w:rsidRPr="00AB73DF" w:rsidRDefault="00AB73DF">
                              <w:pPr>
                                <w:pStyle w:val="NoSpacing"/>
                                <w:jc w:val="right"/>
                                <w:rPr>
                                  <w:rFonts w:ascii="Times New Roman" w:hAnsi="Times New Roman" w:cs="Times New Roman"/>
                                  <w:b/>
                                  <w:bCs/>
                                  <w:color w:val="FFFFFF" w:themeColor="background1"/>
                                  <w:sz w:val="24"/>
                                  <w:szCs w:val="24"/>
                                </w:rPr>
                              </w:pPr>
                              <w:r w:rsidRPr="00AB73DF">
                                <w:rPr>
                                  <w:rFonts w:ascii="Times New Roman" w:hAnsi="Times New Roman" w:cs="Times New Roman"/>
                                  <w:b/>
                                  <w:bCs/>
                                  <w:color w:val="FFFFFF" w:themeColor="background1"/>
                                  <w:sz w:val="24"/>
                                  <w:szCs w:val="24"/>
                                </w:rPr>
                                <w:t>2025</w:t>
                              </w:r>
                            </w:p>
                          </w:sdtContent>
                        </w:sdt>
                      </w:txbxContent>
                    </v:textbox>
                    <w10:wrap anchorx="margin" anchory="page"/>
                  </v:rect>
                </w:pict>
              </mc:Fallback>
            </mc:AlternateContent>
          </w:r>
          <w:r>
            <w:rPr>
              <w:rFonts w:ascii="Times New Roman" w:hAnsi="Times New Roman" w:cs="Times New Roman"/>
              <w:b/>
              <w:bCs/>
              <w:color w:val="153D63" w:themeColor="text2" w:themeTint="E6"/>
            </w:rPr>
            <w:br w:type="page"/>
          </w:r>
        </w:p>
      </w:sdtContent>
    </w:sdt>
    <w:p w14:paraId="15A22488" w14:textId="2FAF9E55" w:rsidR="00530042" w:rsidRPr="00590E25" w:rsidRDefault="00604833" w:rsidP="00590E25">
      <w:pPr>
        <w:spacing w:line="480" w:lineRule="auto"/>
        <w:rPr>
          <w:rFonts w:ascii="Times New Roman" w:hAnsi="Times New Roman" w:cs="Times New Roman"/>
          <w:b/>
          <w:bCs/>
          <w:color w:val="153D63" w:themeColor="text2" w:themeTint="E6"/>
        </w:rPr>
      </w:pPr>
      <w:r w:rsidRPr="00590E25">
        <w:rPr>
          <w:rFonts w:ascii="Times New Roman" w:hAnsi="Times New Roman" w:cs="Times New Roman"/>
          <w:b/>
          <w:bCs/>
          <w:color w:val="153D63" w:themeColor="text2" w:themeTint="E6"/>
        </w:rPr>
        <w:lastRenderedPageBreak/>
        <w:t>Introduction</w:t>
      </w:r>
    </w:p>
    <w:p w14:paraId="2AD04852" w14:textId="1DB4F6C9" w:rsidR="00590E25" w:rsidRDefault="00590E25" w:rsidP="00590E25">
      <w:pPr>
        <w:spacing w:line="480" w:lineRule="auto"/>
        <w:rPr>
          <w:rFonts w:ascii="Times New Roman" w:hAnsi="Times New Roman" w:cs="Times New Roman"/>
        </w:rPr>
      </w:pPr>
      <w:r w:rsidRPr="00590E25">
        <w:rPr>
          <w:rFonts w:ascii="Times New Roman" w:hAnsi="Times New Roman" w:cs="Times New Roman"/>
        </w:rPr>
        <w:t>Social enterprises play an increasingly vital role as hybrid organisations combining entrepreneurial approaches with a societal / environmental purpose. The purpose of social enterprises is to tackle the many persistent social challenges such as poverty, unemployment, and inequality</w:t>
      </w:r>
      <w:r w:rsidR="00741966">
        <w:rPr>
          <w:rFonts w:ascii="Times New Roman" w:hAnsi="Times New Roman" w:cs="Times New Roman"/>
        </w:rPr>
        <w:t>,</w:t>
      </w:r>
      <w:r w:rsidRPr="00590E25">
        <w:rPr>
          <w:rFonts w:ascii="Times New Roman" w:hAnsi="Times New Roman" w:cs="Times New Roman"/>
        </w:rPr>
        <w:t xml:space="preserve"> utilising market-based solutions. Social enterprises create social value, whilst also ensuring financial sustainability, placing themselves alongside public, private, and non-profit sectors. Social entrepreneurship is indicative of a global movement towards responsible capitalism and sustainable development. Social entrepreneurship is therefore the application of innovative business models to accomplish social change (Mair and Marti, 2006). Within this context, social enterprises are examined with a SWOT analysis identifying strengths, weaknesses, </w:t>
      </w:r>
      <w:r w:rsidR="00741966">
        <w:rPr>
          <w:rFonts w:ascii="Times New Roman" w:hAnsi="Times New Roman" w:cs="Times New Roman"/>
        </w:rPr>
        <w:t>o</w:t>
      </w:r>
      <w:r w:rsidRPr="00590E25">
        <w:rPr>
          <w:rFonts w:ascii="Times New Roman" w:hAnsi="Times New Roman" w:cs="Times New Roman"/>
        </w:rPr>
        <w:t xml:space="preserve">pportunities, and threats </w:t>
      </w:r>
      <w:proofErr w:type="gramStart"/>
      <w:r w:rsidR="00741966">
        <w:rPr>
          <w:rFonts w:ascii="Times New Roman" w:hAnsi="Times New Roman" w:cs="Times New Roman"/>
        </w:rPr>
        <w:t>in regard to</w:t>
      </w:r>
      <w:proofErr w:type="gramEnd"/>
      <w:r w:rsidRPr="00590E25">
        <w:rPr>
          <w:rFonts w:ascii="Times New Roman" w:hAnsi="Times New Roman" w:cs="Times New Roman"/>
        </w:rPr>
        <w:t xml:space="preserve"> today's economy. </w:t>
      </w:r>
    </w:p>
    <w:p w14:paraId="36E78A28" w14:textId="77777777" w:rsidR="00590E25" w:rsidRPr="00741966" w:rsidRDefault="00590E25" w:rsidP="00590E25">
      <w:pPr>
        <w:spacing w:line="480" w:lineRule="auto"/>
        <w:rPr>
          <w:rFonts w:ascii="Times New Roman" w:hAnsi="Times New Roman" w:cs="Times New Roman"/>
          <w:b/>
          <w:bCs/>
          <w:color w:val="153D63" w:themeColor="text2" w:themeTint="E6"/>
        </w:rPr>
      </w:pPr>
      <w:r w:rsidRPr="00741966">
        <w:rPr>
          <w:rFonts w:ascii="Times New Roman" w:hAnsi="Times New Roman" w:cs="Times New Roman"/>
          <w:b/>
          <w:bCs/>
          <w:color w:val="153D63" w:themeColor="text2" w:themeTint="E6"/>
        </w:rPr>
        <w:t xml:space="preserve">Strengths </w:t>
      </w:r>
    </w:p>
    <w:p w14:paraId="3A625DD8" w14:textId="77777777" w:rsidR="00741966" w:rsidRDefault="00590E25" w:rsidP="00590E25">
      <w:pPr>
        <w:spacing w:line="480" w:lineRule="auto"/>
        <w:rPr>
          <w:rFonts w:ascii="Times New Roman" w:hAnsi="Times New Roman" w:cs="Times New Roman"/>
        </w:rPr>
      </w:pPr>
      <w:r w:rsidRPr="00590E25">
        <w:rPr>
          <w:rFonts w:ascii="Times New Roman" w:hAnsi="Times New Roman" w:cs="Times New Roman"/>
        </w:rPr>
        <w:t xml:space="preserve">One important strength of social enterprises is their focus on the duality of both social and economic value, often addressing issues where traditional market or government systems fail. The </w:t>
      </w:r>
      <w:r w:rsidRPr="00590E25">
        <w:rPr>
          <w:rFonts w:ascii="Times New Roman" w:hAnsi="Times New Roman" w:cs="Times New Roman"/>
        </w:rPr>
        <w:t>dual value</w:t>
      </w:r>
      <w:r w:rsidRPr="00590E25">
        <w:rPr>
          <w:rFonts w:ascii="Times New Roman" w:hAnsi="Times New Roman" w:cs="Times New Roman"/>
        </w:rPr>
        <w:t xml:space="preserve"> adds to financial independence, while still facilitating recovered social value.</w:t>
      </w:r>
      <w:r w:rsidR="00741966">
        <w:rPr>
          <w:rFonts w:ascii="Times New Roman" w:hAnsi="Times New Roman" w:cs="Times New Roman"/>
        </w:rPr>
        <w:t xml:space="preserve"> </w:t>
      </w:r>
      <w:r w:rsidRPr="00590E25">
        <w:rPr>
          <w:rFonts w:ascii="Times New Roman" w:hAnsi="Times New Roman" w:cs="Times New Roman"/>
        </w:rPr>
        <w:t>“Creating shared value" demonstrates how the concepts of profitability and purpose can work in synergy. If a business's work aligns with the broader progress of society, profitability and previous impact will often reinforce one another (Porter and Kramer, 2011). A good example is The Big Issue, based in the UK, which engages homeless individuals to begin earning a proportion of their income from selling a magazine; both providing dignity for an individual and sustainability for the enterprise.</w:t>
      </w:r>
    </w:p>
    <w:p w14:paraId="55F44523" w14:textId="77777777" w:rsidR="00741966" w:rsidRDefault="00590E25" w:rsidP="00590E25">
      <w:pPr>
        <w:spacing w:line="480" w:lineRule="auto"/>
        <w:rPr>
          <w:rFonts w:ascii="Times New Roman" w:hAnsi="Times New Roman" w:cs="Times New Roman"/>
        </w:rPr>
      </w:pPr>
      <w:r w:rsidRPr="00590E25">
        <w:rPr>
          <w:rFonts w:ascii="Times New Roman" w:hAnsi="Times New Roman" w:cs="Times New Roman"/>
        </w:rPr>
        <w:t xml:space="preserve">A second important strength of social enterprise is the trust and legitimacy ascribed by stakeholders. Social enterprises prioritise community outcomes and value over traditional profit assessments for shareholders. This adds loyalty between employees, volunteers or </w:t>
      </w:r>
      <w:r w:rsidRPr="00590E25">
        <w:rPr>
          <w:rFonts w:ascii="Times New Roman" w:hAnsi="Times New Roman" w:cs="Times New Roman"/>
        </w:rPr>
        <w:lastRenderedPageBreak/>
        <w:t xml:space="preserve">customers to a social enterprise. Such stakeholder trust can increase reputation and generate access to partnership or funding. The microfinance model pioneered by Grameen Bank in Bangladesh illustrates this benefit: through lending to women, the Bank ensured economic sustainability and high rates of repayment (Yunus, </w:t>
      </w:r>
      <w:proofErr w:type="spellStart"/>
      <w:r w:rsidRPr="00590E25">
        <w:rPr>
          <w:rFonts w:ascii="Times New Roman" w:hAnsi="Times New Roman" w:cs="Times New Roman"/>
        </w:rPr>
        <w:t>Moingeon</w:t>
      </w:r>
      <w:proofErr w:type="spellEnd"/>
      <w:r w:rsidRPr="00590E25">
        <w:rPr>
          <w:rFonts w:ascii="Times New Roman" w:hAnsi="Times New Roman" w:cs="Times New Roman"/>
        </w:rPr>
        <w:t xml:space="preserve"> and Lehmann-Ortega, 2010).</w:t>
      </w:r>
    </w:p>
    <w:p w14:paraId="7DB7580A" w14:textId="77777777" w:rsidR="00741966" w:rsidRDefault="00590E25" w:rsidP="00590E25">
      <w:pPr>
        <w:spacing w:line="480" w:lineRule="auto"/>
        <w:rPr>
          <w:rFonts w:ascii="Times New Roman" w:hAnsi="Times New Roman" w:cs="Times New Roman"/>
        </w:rPr>
      </w:pPr>
      <w:r w:rsidRPr="00590E25">
        <w:rPr>
          <w:rFonts w:ascii="Times New Roman" w:hAnsi="Times New Roman" w:cs="Times New Roman"/>
        </w:rPr>
        <w:t>Another key source of strength is the innovation capacity that a hybrid structure can drive. Operating in the space between market and mission encourages creativity and experimentation in the face of complex social needs. Social enterprises often leverage innovation to provide solutions in education, healthcare, and renewable energy for a more inclusive society. For example, Fairphone, a company selling smartphones with ethical sourcing, incorporates social values in its supply chain, and demonstrates that innovation and ethical production can coexist competitively (Karre, 2018). Overall, the flexibility and mission orientation of social enterprise forms the backbone of long-term impact and resilience (</w:t>
      </w:r>
      <w:proofErr w:type="spellStart"/>
      <w:r w:rsidRPr="00590E25">
        <w:rPr>
          <w:rFonts w:ascii="Times New Roman" w:hAnsi="Times New Roman" w:cs="Times New Roman"/>
        </w:rPr>
        <w:t>Defourny</w:t>
      </w:r>
      <w:proofErr w:type="spellEnd"/>
      <w:r w:rsidRPr="00590E25">
        <w:rPr>
          <w:rFonts w:ascii="Times New Roman" w:hAnsi="Times New Roman" w:cs="Times New Roman"/>
        </w:rPr>
        <w:t xml:space="preserve"> </w:t>
      </w:r>
      <w:r w:rsidR="00741966">
        <w:rPr>
          <w:rFonts w:ascii="Times New Roman" w:hAnsi="Times New Roman" w:cs="Times New Roman"/>
        </w:rPr>
        <w:t>&amp;</w:t>
      </w:r>
      <w:r w:rsidRPr="00590E25">
        <w:rPr>
          <w:rFonts w:ascii="Times New Roman" w:hAnsi="Times New Roman" w:cs="Times New Roman"/>
        </w:rPr>
        <w:t xml:space="preserve"> Nyssens, 2021)</w:t>
      </w:r>
    </w:p>
    <w:p w14:paraId="51C1CF67" w14:textId="0827E636" w:rsidR="00590E25" w:rsidRPr="00AB73DF" w:rsidRDefault="00590E25" w:rsidP="00590E25">
      <w:pPr>
        <w:spacing w:line="480" w:lineRule="auto"/>
        <w:rPr>
          <w:rFonts w:ascii="Times New Roman" w:hAnsi="Times New Roman" w:cs="Times New Roman"/>
          <w:b/>
          <w:bCs/>
          <w:color w:val="153D63" w:themeColor="text2" w:themeTint="E6"/>
        </w:rPr>
      </w:pPr>
      <w:r w:rsidRPr="00AB73DF">
        <w:rPr>
          <w:rFonts w:ascii="Times New Roman" w:hAnsi="Times New Roman" w:cs="Times New Roman"/>
          <w:b/>
          <w:bCs/>
          <w:color w:val="153D63" w:themeColor="text2" w:themeTint="E6"/>
        </w:rPr>
        <w:t>Weaknesses</w:t>
      </w:r>
    </w:p>
    <w:p w14:paraId="0485D16E" w14:textId="77777777" w:rsidR="00741966" w:rsidRDefault="00590E25" w:rsidP="00590E25">
      <w:pPr>
        <w:spacing w:line="480" w:lineRule="auto"/>
        <w:rPr>
          <w:rFonts w:ascii="Times New Roman" w:hAnsi="Times New Roman" w:cs="Times New Roman"/>
        </w:rPr>
      </w:pPr>
      <w:r w:rsidRPr="00590E25">
        <w:rPr>
          <w:rFonts w:ascii="Times New Roman" w:hAnsi="Times New Roman" w:cs="Times New Roman"/>
        </w:rPr>
        <w:t>The hybrid model of social enterprise creates strengths but also introduces internal tensions and structural vulnerability. The tension of balancing social purpose with economic sustainability causes conflict, particularly when market pressures threaten to undermine the social goals. This is commonly referred to as “mission drift” when enterprises choose financial sustainability over their core values (Ebrahim, Battilana and Mair, 2014)</w:t>
      </w:r>
      <w:r w:rsidR="00741966">
        <w:rPr>
          <w:rFonts w:ascii="Times New Roman" w:hAnsi="Times New Roman" w:cs="Times New Roman"/>
        </w:rPr>
        <w:t xml:space="preserve"> </w:t>
      </w:r>
      <w:r w:rsidRPr="00590E25">
        <w:rPr>
          <w:rFonts w:ascii="Times New Roman" w:hAnsi="Times New Roman" w:cs="Times New Roman"/>
        </w:rPr>
        <w:t>and it is exacerbated when organisations rely on trading income to maintain social purpose, as the need to be a sustainable entity can cause gradual missions to drift in more or less away from the target community.</w:t>
      </w:r>
    </w:p>
    <w:p w14:paraId="57F4EF2D" w14:textId="77777777" w:rsidR="00741966" w:rsidRDefault="00590E25" w:rsidP="00590E25">
      <w:pPr>
        <w:spacing w:line="480" w:lineRule="auto"/>
        <w:rPr>
          <w:rFonts w:ascii="Times New Roman" w:hAnsi="Times New Roman" w:cs="Times New Roman"/>
        </w:rPr>
      </w:pPr>
      <w:r w:rsidRPr="00590E25">
        <w:rPr>
          <w:rFonts w:ascii="Times New Roman" w:hAnsi="Times New Roman" w:cs="Times New Roman"/>
        </w:rPr>
        <w:t xml:space="preserve">Another ongoing weakness relates to financial </w:t>
      </w:r>
      <w:r w:rsidR="00741966" w:rsidRPr="00590E25">
        <w:rPr>
          <w:rFonts w:ascii="Times New Roman" w:hAnsi="Times New Roman" w:cs="Times New Roman"/>
        </w:rPr>
        <w:t>fragility. Social</w:t>
      </w:r>
      <w:r w:rsidRPr="00590E25">
        <w:rPr>
          <w:rFonts w:ascii="Times New Roman" w:hAnsi="Times New Roman" w:cs="Times New Roman"/>
        </w:rPr>
        <w:t xml:space="preserve"> enterprises typically have difficulty accessing capital since their atypical business structures often limit what they have </w:t>
      </w:r>
      <w:r w:rsidRPr="00590E25">
        <w:rPr>
          <w:rFonts w:ascii="Times New Roman" w:hAnsi="Times New Roman" w:cs="Times New Roman"/>
        </w:rPr>
        <w:lastRenderedPageBreak/>
        <w:t>for collateral. Their financing often relies on grants, donations, or subsidised financing in the initial stage, and this reliance on external financing could limit their ability to scale and induce dependency (Nicholls, 2010). Additionally, prospective investors may view social enterprises as high-risk investments because their returns have a non-financial component that is challenging to measure.</w:t>
      </w:r>
    </w:p>
    <w:p w14:paraId="4036C4E7" w14:textId="77777777" w:rsidR="00741966" w:rsidRDefault="00590E25" w:rsidP="00590E25">
      <w:pPr>
        <w:spacing w:line="480" w:lineRule="auto"/>
        <w:rPr>
          <w:rFonts w:ascii="Times New Roman" w:hAnsi="Times New Roman" w:cs="Times New Roman"/>
        </w:rPr>
      </w:pPr>
      <w:r w:rsidRPr="00590E25">
        <w:rPr>
          <w:rFonts w:ascii="Times New Roman" w:hAnsi="Times New Roman" w:cs="Times New Roman"/>
        </w:rPr>
        <w:t xml:space="preserve">A second critical weakness concerns measuring impact. While traditional firms apply profit and loss to assess success, social enterprises often need to account for important impacts such as social equity or environmental sustainability. Evaluating these impacts is complex, linked to complex and resource-taxing assessments, and there is no shared industry standard to judge value. There are some frameworks, like Social Return on Investment (SROI), that are used but they are not implemented </w:t>
      </w:r>
      <w:r w:rsidR="00741966" w:rsidRPr="00590E25">
        <w:rPr>
          <w:rFonts w:ascii="Times New Roman" w:hAnsi="Times New Roman" w:cs="Times New Roman"/>
        </w:rPr>
        <w:t>uniformly,</w:t>
      </w:r>
      <w:r w:rsidRPr="00590E25">
        <w:rPr>
          <w:rFonts w:ascii="Times New Roman" w:hAnsi="Times New Roman" w:cs="Times New Roman"/>
        </w:rPr>
        <w:t xml:space="preserve"> and poorly presented results can diminish legitimacy (Defourny, 2010).</w:t>
      </w:r>
    </w:p>
    <w:p w14:paraId="1CE5090F" w14:textId="77777777" w:rsidR="002B006C" w:rsidRDefault="00590E25" w:rsidP="00590E25">
      <w:pPr>
        <w:spacing w:line="480" w:lineRule="auto"/>
        <w:rPr>
          <w:rFonts w:ascii="Times New Roman" w:hAnsi="Times New Roman" w:cs="Times New Roman"/>
        </w:rPr>
      </w:pPr>
      <w:r w:rsidRPr="00590E25">
        <w:rPr>
          <w:rFonts w:ascii="Times New Roman" w:hAnsi="Times New Roman" w:cs="Times New Roman"/>
        </w:rPr>
        <w:t>Finally, many social enterprises face difficulties related to human resources. It can be difficult to attract, and retain, qualified people when they are unable to offer wages competitive with private sector firms. Moreover, many social enterprises become reliant on volunteers or underemployed staffing, which can cause stresses on long-term capacity and organisation learning. Together, these weaknesses show that the same hybridity that enables social enterprises can also undermine sustainability if not managed appropriately.</w:t>
      </w:r>
    </w:p>
    <w:p w14:paraId="20FABF33" w14:textId="77777777" w:rsidR="002B006C" w:rsidRPr="002B006C" w:rsidRDefault="00590E25" w:rsidP="00590E25">
      <w:pPr>
        <w:spacing w:line="480" w:lineRule="auto"/>
        <w:rPr>
          <w:rFonts w:ascii="Times New Roman" w:hAnsi="Times New Roman" w:cs="Times New Roman"/>
          <w:b/>
          <w:bCs/>
          <w:color w:val="153D63" w:themeColor="text2" w:themeTint="E6"/>
        </w:rPr>
      </w:pPr>
      <w:r w:rsidRPr="002B006C">
        <w:rPr>
          <w:rFonts w:ascii="Times New Roman" w:hAnsi="Times New Roman" w:cs="Times New Roman"/>
          <w:b/>
          <w:bCs/>
          <w:color w:val="153D63" w:themeColor="text2" w:themeTint="E6"/>
        </w:rPr>
        <w:t>Opportunities</w:t>
      </w:r>
    </w:p>
    <w:p w14:paraId="0CDAC9CD" w14:textId="77777777" w:rsidR="002B006C" w:rsidRDefault="00590E25" w:rsidP="00590E25">
      <w:pPr>
        <w:spacing w:line="480" w:lineRule="auto"/>
        <w:rPr>
          <w:rFonts w:ascii="Times New Roman" w:hAnsi="Times New Roman" w:cs="Times New Roman"/>
        </w:rPr>
      </w:pPr>
      <w:r w:rsidRPr="00590E25">
        <w:rPr>
          <w:rFonts w:ascii="Times New Roman" w:hAnsi="Times New Roman" w:cs="Times New Roman"/>
        </w:rPr>
        <w:t xml:space="preserve">The social enterprise sector is positioned favourably in the external environment and there is increased interest for ethical and sustainable solutions. Customers are also willing to support companies who approach business with an ethical perspective. Potential customers are creating market opportunities for socially responsible products and services. International policies, specifically the UN Sustainable Development Goals (SDGs), have created a positive </w:t>
      </w:r>
      <w:r w:rsidRPr="00590E25">
        <w:rPr>
          <w:rFonts w:ascii="Times New Roman" w:hAnsi="Times New Roman" w:cs="Times New Roman"/>
        </w:rPr>
        <w:lastRenderedPageBreak/>
        <w:t xml:space="preserve">ecosystem that benefits business addressing climate change, gender equality and poverty alleviation. </w:t>
      </w:r>
    </w:p>
    <w:p w14:paraId="222C9433" w14:textId="77777777" w:rsidR="002B006C" w:rsidRDefault="00590E25" w:rsidP="00590E25">
      <w:pPr>
        <w:spacing w:line="480" w:lineRule="auto"/>
        <w:rPr>
          <w:rFonts w:ascii="Times New Roman" w:hAnsi="Times New Roman" w:cs="Times New Roman"/>
        </w:rPr>
      </w:pPr>
      <w:r w:rsidRPr="00590E25">
        <w:rPr>
          <w:rFonts w:ascii="Times New Roman" w:hAnsi="Times New Roman" w:cs="Times New Roman"/>
        </w:rPr>
        <w:t>The rise of impact investing creates greater growth opportunities for social enterprise, as investors now wish to understand not only the financial return on their money, but also the measurable social or environmental returns. The Global Impact Investing Network (GIIN, 2023) shows over $1 trillion global impact investment assets, emphasi</w:t>
      </w:r>
      <w:r w:rsidR="002B006C">
        <w:rPr>
          <w:rFonts w:ascii="Times New Roman" w:hAnsi="Times New Roman" w:cs="Times New Roman"/>
        </w:rPr>
        <w:t>si</w:t>
      </w:r>
      <w:r w:rsidRPr="00590E25">
        <w:rPr>
          <w:rFonts w:ascii="Times New Roman" w:hAnsi="Times New Roman" w:cs="Times New Roman"/>
        </w:rPr>
        <w:t>ng the increasing interest from the mainstream to fund social innovation. Meaning, social enterprise that can produce impact reports should have access to funds and an opportunity to grow.</w:t>
      </w:r>
    </w:p>
    <w:p w14:paraId="71DC99A5" w14:textId="77777777" w:rsidR="002B006C" w:rsidRDefault="00590E25" w:rsidP="00590E25">
      <w:pPr>
        <w:spacing w:line="480" w:lineRule="auto"/>
        <w:rPr>
          <w:rFonts w:ascii="Times New Roman" w:hAnsi="Times New Roman" w:cs="Times New Roman"/>
        </w:rPr>
      </w:pPr>
      <w:r w:rsidRPr="00590E25">
        <w:rPr>
          <w:rFonts w:ascii="Times New Roman" w:hAnsi="Times New Roman" w:cs="Times New Roman"/>
        </w:rPr>
        <w:t>Technological innovations have also cataly</w:t>
      </w:r>
      <w:r w:rsidR="002B006C">
        <w:rPr>
          <w:rFonts w:ascii="Times New Roman" w:hAnsi="Times New Roman" w:cs="Times New Roman"/>
        </w:rPr>
        <w:t>s</w:t>
      </w:r>
      <w:r w:rsidRPr="00590E25">
        <w:rPr>
          <w:rFonts w:ascii="Times New Roman" w:hAnsi="Times New Roman" w:cs="Times New Roman"/>
        </w:rPr>
        <w:t>ed and afford significant opportunities. Digiti</w:t>
      </w:r>
      <w:r w:rsidR="002B006C">
        <w:rPr>
          <w:rFonts w:ascii="Times New Roman" w:hAnsi="Times New Roman" w:cs="Times New Roman"/>
        </w:rPr>
        <w:t>s</w:t>
      </w:r>
      <w:r w:rsidRPr="00590E25">
        <w:rPr>
          <w:rFonts w:ascii="Times New Roman" w:hAnsi="Times New Roman" w:cs="Times New Roman"/>
        </w:rPr>
        <w:t xml:space="preserve">ing platforms and data in analysis allow an enterprise to reach more users, gain more efficiencies, and potentially directly target beneficiaries. A platform implementing these concepts is Too Good </w:t>
      </w:r>
      <w:r w:rsidR="002B006C" w:rsidRPr="00590E25">
        <w:rPr>
          <w:rFonts w:ascii="Times New Roman" w:hAnsi="Times New Roman" w:cs="Times New Roman"/>
        </w:rPr>
        <w:t>to</w:t>
      </w:r>
      <w:r w:rsidRPr="00590E25">
        <w:rPr>
          <w:rFonts w:ascii="Times New Roman" w:hAnsi="Times New Roman" w:cs="Times New Roman"/>
        </w:rPr>
        <w:t xml:space="preserve"> Go, which connects consumers with restaurants to fight food waste, and demonstrates the opportunity for technology to connect for profit and sustainable opportunity. The B-Corp and certification movement, for example, as it grows more recognition, offers greater visibility and legitimacy to social enterprises in competitive environments (</w:t>
      </w:r>
      <w:proofErr w:type="spellStart"/>
      <w:r w:rsidRPr="00590E25">
        <w:rPr>
          <w:rFonts w:ascii="Times New Roman" w:hAnsi="Times New Roman" w:cs="Times New Roman"/>
        </w:rPr>
        <w:t>Defourny</w:t>
      </w:r>
      <w:proofErr w:type="spellEnd"/>
      <w:r w:rsidRPr="00590E25">
        <w:rPr>
          <w:rFonts w:ascii="Times New Roman" w:hAnsi="Times New Roman" w:cs="Times New Roman"/>
        </w:rPr>
        <w:t xml:space="preserve"> </w:t>
      </w:r>
      <w:r w:rsidR="002B006C">
        <w:rPr>
          <w:rFonts w:ascii="Times New Roman" w:hAnsi="Times New Roman" w:cs="Times New Roman"/>
        </w:rPr>
        <w:t>&amp;</w:t>
      </w:r>
      <w:r w:rsidRPr="00590E25">
        <w:rPr>
          <w:rFonts w:ascii="Times New Roman" w:hAnsi="Times New Roman" w:cs="Times New Roman"/>
        </w:rPr>
        <w:t xml:space="preserve"> Nyssens, 2014). </w:t>
      </w:r>
    </w:p>
    <w:p w14:paraId="30ED5E06" w14:textId="7C4F8764" w:rsidR="00590E25" w:rsidRPr="00590E25" w:rsidRDefault="00590E25" w:rsidP="00590E25">
      <w:pPr>
        <w:spacing w:line="480" w:lineRule="auto"/>
        <w:rPr>
          <w:rFonts w:ascii="Times New Roman" w:hAnsi="Times New Roman" w:cs="Times New Roman"/>
        </w:rPr>
      </w:pPr>
      <w:r w:rsidRPr="00590E25">
        <w:rPr>
          <w:rFonts w:ascii="Times New Roman" w:hAnsi="Times New Roman" w:cs="Times New Roman"/>
        </w:rPr>
        <w:t>Finally institutional recognition of social enterprises is happening, especially in Europe at this moment. For example policies like the UK's Social Value Act (2012), or a lack of legal status for social enterprises in the European Union, have existed to legitimi</w:t>
      </w:r>
      <w:r w:rsidR="002B006C">
        <w:rPr>
          <w:rFonts w:ascii="Times New Roman" w:hAnsi="Times New Roman" w:cs="Times New Roman"/>
        </w:rPr>
        <w:t>s</w:t>
      </w:r>
      <w:r w:rsidRPr="00590E25">
        <w:rPr>
          <w:rFonts w:ascii="Times New Roman" w:hAnsi="Times New Roman" w:cs="Times New Roman"/>
        </w:rPr>
        <w:t>e the social enterprise phenomenon, and at times create social procurement opportunities (Vasserot, 2023).This gradual acceptance from regulators indicates that social enterprises are becoming a permanent element of economies today supported by some combination of public policy and market influences.</w:t>
      </w:r>
    </w:p>
    <w:p w14:paraId="25096727" w14:textId="77777777" w:rsidR="002B006C" w:rsidRDefault="002B006C" w:rsidP="00590E25">
      <w:pPr>
        <w:spacing w:line="480" w:lineRule="auto"/>
        <w:rPr>
          <w:rFonts w:ascii="Times New Roman" w:hAnsi="Times New Roman" w:cs="Times New Roman"/>
        </w:rPr>
      </w:pPr>
    </w:p>
    <w:p w14:paraId="42777D04" w14:textId="77777777" w:rsidR="002B006C" w:rsidRPr="002B006C" w:rsidRDefault="00590E25" w:rsidP="00590E25">
      <w:pPr>
        <w:spacing w:line="480" w:lineRule="auto"/>
        <w:rPr>
          <w:rFonts w:ascii="Times New Roman" w:hAnsi="Times New Roman" w:cs="Times New Roman"/>
          <w:b/>
          <w:bCs/>
          <w:color w:val="153D63" w:themeColor="text2" w:themeTint="E6"/>
        </w:rPr>
      </w:pPr>
      <w:r w:rsidRPr="002B006C">
        <w:rPr>
          <w:rFonts w:ascii="Times New Roman" w:hAnsi="Times New Roman" w:cs="Times New Roman"/>
          <w:b/>
          <w:bCs/>
          <w:color w:val="153D63" w:themeColor="text2" w:themeTint="E6"/>
        </w:rPr>
        <w:lastRenderedPageBreak/>
        <w:t>Threats</w:t>
      </w:r>
    </w:p>
    <w:p w14:paraId="7AA19720" w14:textId="47E20F15" w:rsidR="002B006C" w:rsidRDefault="00590E25" w:rsidP="00590E25">
      <w:pPr>
        <w:spacing w:line="480" w:lineRule="auto"/>
        <w:rPr>
          <w:rFonts w:ascii="Times New Roman" w:hAnsi="Times New Roman" w:cs="Times New Roman"/>
        </w:rPr>
      </w:pPr>
      <w:r w:rsidRPr="00590E25">
        <w:rPr>
          <w:rFonts w:ascii="Times New Roman" w:hAnsi="Times New Roman" w:cs="Times New Roman"/>
        </w:rPr>
        <w:t>While trends are generally positive, social enterprises confront several external threats that could restrict the opportunity for long-term sustainability. One danger is competition from the mainstream corporations that are active in corporate social responsibility (CSR) or have branded themselves as socially responsible companies. Larger companies like Unilever and Patagonia bring together 'social' and 'environmental' missions in their organi</w:t>
      </w:r>
      <w:r w:rsidR="002B006C">
        <w:rPr>
          <w:rFonts w:ascii="Times New Roman" w:hAnsi="Times New Roman" w:cs="Times New Roman"/>
        </w:rPr>
        <w:t>s</w:t>
      </w:r>
      <w:r w:rsidRPr="00590E25">
        <w:rPr>
          <w:rFonts w:ascii="Times New Roman" w:hAnsi="Times New Roman" w:cs="Times New Roman"/>
        </w:rPr>
        <w:t>ations, which is difficult for smaller social enterprises to overcome with marketing resources and economies of scale. The pressure of competition can cloud the separation between social entrepreneurs with social missions and corporations socially responsible or private sector social businesses (</w:t>
      </w:r>
      <w:proofErr w:type="spellStart"/>
      <w:r w:rsidRPr="00590E25">
        <w:rPr>
          <w:rFonts w:ascii="Times New Roman" w:hAnsi="Times New Roman" w:cs="Times New Roman"/>
        </w:rPr>
        <w:t>Tykkyl</w:t>
      </w:r>
      <w:r w:rsidR="002B006C">
        <w:rPr>
          <w:rFonts w:ascii="Times New Roman" w:hAnsi="Times New Roman" w:cs="Times New Roman"/>
        </w:rPr>
        <w:t>a</w:t>
      </w:r>
      <w:r w:rsidRPr="00590E25">
        <w:rPr>
          <w:rFonts w:ascii="Times New Roman" w:hAnsi="Times New Roman" w:cs="Times New Roman"/>
        </w:rPr>
        <w:t>inen</w:t>
      </w:r>
      <w:proofErr w:type="spellEnd"/>
      <w:r w:rsidRPr="00590E25">
        <w:rPr>
          <w:rFonts w:ascii="Times New Roman" w:hAnsi="Times New Roman" w:cs="Times New Roman"/>
        </w:rPr>
        <w:t>, 2019).</w:t>
      </w:r>
    </w:p>
    <w:p w14:paraId="60CDC120" w14:textId="77777777" w:rsidR="002B006C" w:rsidRDefault="00590E25" w:rsidP="00590E25">
      <w:pPr>
        <w:spacing w:line="480" w:lineRule="auto"/>
        <w:rPr>
          <w:rFonts w:ascii="Times New Roman" w:hAnsi="Times New Roman" w:cs="Times New Roman"/>
        </w:rPr>
      </w:pPr>
      <w:r w:rsidRPr="00590E25">
        <w:rPr>
          <w:rFonts w:ascii="Times New Roman" w:hAnsi="Times New Roman" w:cs="Times New Roman"/>
        </w:rPr>
        <w:t>Another source of competitive threat is policy instability and uncertainty around funding. Social enterprises tend to depend upon public sector contracts or grants that are subject to change as political priorities change. Economic austerity or public sector reorgani</w:t>
      </w:r>
      <w:r w:rsidR="002B006C">
        <w:rPr>
          <w:rFonts w:ascii="Times New Roman" w:hAnsi="Times New Roman" w:cs="Times New Roman"/>
        </w:rPr>
        <w:t>s</w:t>
      </w:r>
      <w:r w:rsidRPr="00590E25">
        <w:rPr>
          <w:rFonts w:ascii="Times New Roman" w:hAnsi="Times New Roman" w:cs="Times New Roman"/>
        </w:rPr>
        <w:t>ations can make financial support unavailable suddenly, undermining the ability of organi</w:t>
      </w:r>
      <w:r w:rsidR="002B006C">
        <w:rPr>
          <w:rFonts w:ascii="Times New Roman" w:hAnsi="Times New Roman" w:cs="Times New Roman"/>
        </w:rPr>
        <w:t>s</w:t>
      </w:r>
      <w:r w:rsidRPr="00590E25">
        <w:rPr>
          <w:rFonts w:ascii="Times New Roman" w:hAnsi="Times New Roman" w:cs="Times New Roman"/>
        </w:rPr>
        <w:t>ations to plan and to be sustainable (</w:t>
      </w:r>
      <w:proofErr w:type="spellStart"/>
      <w:r w:rsidRPr="00590E25">
        <w:rPr>
          <w:rFonts w:ascii="Times New Roman" w:hAnsi="Times New Roman" w:cs="Times New Roman"/>
        </w:rPr>
        <w:t>Defourny</w:t>
      </w:r>
      <w:proofErr w:type="spellEnd"/>
      <w:r w:rsidRPr="00590E25">
        <w:rPr>
          <w:rFonts w:ascii="Times New Roman" w:hAnsi="Times New Roman" w:cs="Times New Roman"/>
        </w:rPr>
        <w:t xml:space="preserve"> </w:t>
      </w:r>
      <w:r w:rsidR="002B006C">
        <w:rPr>
          <w:rFonts w:ascii="Times New Roman" w:hAnsi="Times New Roman" w:cs="Times New Roman"/>
        </w:rPr>
        <w:t>&amp;</w:t>
      </w:r>
      <w:r w:rsidRPr="00590E25">
        <w:rPr>
          <w:rFonts w:ascii="Times New Roman" w:hAnsi="Times New Roman" w:cs="Times New Roman"/>
        </w:rPr>
        <w:t xml:space="preserve"> Nyssens, 2010). For example, after Brexit, many social enterprises in the UK lost access to the EU’s social innovation funding streams, showing how exposed social enterprises can be to macro-political challenges.</w:t>
      </w:r>
    </w:p>
    <w:p w14:paraId="17A749AF" w14:textId="77777777" w:rsidR="002B006C" w:rsidRDefault="00590E25" w:rsidP="00590E25">
      <w:pPr>
        <w:spacing w:line="480" w:lineRule="auto"/>
        <w:rPr>
          <w:rFonts w:ascii="Times New Roman" w:hAnsi="Times New Roman" w:cs="Times New Roman"/>
        </w:rPr>
      </w:pPr>
      <w:r w:rsidRPr="00590E25">
        <w:rPr>
          <w:rFonts w:ascii="Times New Roman" w:hAnsi="Times New Roman" w:cs="Times New Roman"/>
        </w:rPr>
        <w:t xml:space="preserve">The economic climate is also challenging. Whether during recessions or a crisis like COVID19, the ability of consumers to pay a premium price for an ethical product could be at threat. Beyond this concern, the greenwashing and impact washing of corporations also weaken the reputational standing of authentic social enterprises as a </w:t>
      </w:r>
      <w:r w:rsidR="002B006C" w:rsidRPr="00590E25">
        <w:rPr>
          <w:rFonts w:ascii="Times New Roman" w:hAnsi="Times New Roman" w:cs="Times New Roman"/>
        </w:rPr>
        <w:t>business</w:t>
      </w:r>
      <w:r w:rsidRPr="00590E25">
        <w:rPr>
          <w:rFonts w:ascii="Times New Roman" w:hAnsi="Times New Roman" w:cs="Times New Roman"/>
        </w:rPr>
        <w:t>. If there is no demonstration of impact, indicating a social enterprise is socially entrepreneurial versus marketing, making a distinction for consumers and investors can be difficult (</w:t>
      </w:r>
      <w:proofErr w:type="spellStart"/>
      <w:r w:rsidRPr="00590E25">
        <w:rPr>
          <w:rFonts w:ascii="Times New Roman" w:hAnsi="Times New Roman" w:cs="Times New Roman"/>
        </w:rPr>
        <w:t>Krocil</w:t>
      </w:r>
      <w:proofErr w:type="spellEnd"/>
      <w:r w:rsidRPr="00590E25">
        <w:rPr>
          <w:rFonts w:ascii="Times New Roman" w:hAnsi="Times New Roman" w:cs="Times New Roman"/>
        </w:rPr>
        <w:t>, M</w:t>
      </w:r>
      <w:r w:rsidR="002B006C">
        <w:rPr>
          <w:rFonts w:ascii="Times New Roman" w:hAnsi="Times New Roman" w:cs="Times New Roman"/>
        </w:rPr>
        <w:t>u</w:t>
      </w:r>
      <w:r w:rsidRPr="00590E25">
        <w:rPr>
          <w:rFonts w:ascii="Times New Roman" w:hAnsi="Times New Roman" w:cs="Times New Roman"/>
        </w:rPr>
        <w:t>ller and Kubatova, 2020).</w:t>
      </w:r>
    </w:p>
    <w:p w14:paraId="560F5BEE" w14:textId="77777777" w:rsidR="002B006C" w:rsidRDefault="00590E25" w:rsidP="00590E25">
      <w:pPr>
        <w:spacing w:line="480" w:lineRule="auto"/>
        <w:rPr>
          <w:rFonts w:ascii="Times New Roman" w:hAnsi="Times New Roman" w:cs="Times New Roman"/>
        </w:rPr>
      </w:pPr>
      <w:r w:rsidRPr="00590E25">
        <w:rPr>
          <w:rFonts w:ascii="Times New Roman" w:hAnsi="Times New Roman" w:cs="Times New Roman"/>
        </w:rPr>
        <w:lastRenderedPageBreak/>
        <w:t>Finally, while hybrid identity gives social enterprises their strength, the benefits of this are accompanied by a level of uncertainty in regulation and taxation, legitimacy from stakeholders, and overall sustainability of the social enterprise and the portfolio. This discomfort may be a barrier for investors or partners who do not have experience with these types of governance models. Therefore, social enterprises will always walk a fine line between being accountable for the public good and generating market competition.</w:t>
      </w:r>
    </w:p>
    <w:p w14:paraId="1C467983" w14:textId="77777777" w:rsidR="002B006C" w:rsidRPr="00AB73DF" w:rsidRDefault="00590E25" w:rsidP="00590E25">
      <w:pPr>
        <w:spacing w:line="480" w:lineRule="auto"/>
        <w:rPr>
          <w:rFonts w:ascii="Times New Roman" w:hAnsi="Times New Roman" w:cs="Times New Roman"/>
          <w:b/>
          <w:bCs/>
          <w:color w:val="153D63" w:themeColor="text2" w:themeTint="E6"/>
        </w:rPr>
      </w:pPr>
      <w:r w:rsidRPr="00AB73DF">
        <w:rPr>
          <w:rFonts w:ascii="Times New Roman" w:hAnsi="Times New Roman" w:cs="Times New Roman"/>
          <w:b/>
          <w:bCs/>
          <w:color w:val="153D63" w:themeColor="text2" w:themeTint="E6"/>
        </w:rPr>
        <w:t>Conclusion</w:t>
      </w:r>
    </w:p>
    <w:p w14:paraId="057866DD" w14:textId="77777777" w:rsidR="000C058A" w:rsidRDefault="00590E25" w:rsidP="00590E25">
      <w:pPr>
        <w:spacing w:line="480" w:lineRule="auto"/>
        <w:rPr>
          <w:rFonts w:ascii="Times New Roman" w:hAnsi="Times New Roman" w:cs="Times New Roman"/>
        </w:rPr>
      </w:pPr>
      <w:r w:rsidRPr="00590E25">
        <w:rPr>
          <w:rFonts w:ascii="Times New Roman" w:hAnsi="Times New Roman" w:cs="Times New Roman"/>
        </w:rPr>
        <w:t xml:space="preserve">Social enterprises are at the core of reimagining capitalism for social progress. The hybrid status allows them to create a social impact and an economic impact which therefore generates the trust and innovation that a traditional business may not exhibit. Yet, this hybrid status creates weaknesses such as mission drift, financial sustainability, and verify the impacts produced. Social enterprises appear to be well established because of external factors like increased opportunities in impact investments, a political environment that supports social enterprises, and growing markets for sustainability, in addition there are corporate competition, ambiguity of regulation, and economic volatility. </w:t>
      </w:r>
    </w:p>
    <w:p w14:paraId="65402FB0" w14:textId="4DABCD42" w:rsidR="00590E25" w:rsidRDefault="00590E25" w:rsidP="00590E25">
      <w:pPr>
        <w:spacing w:line="480" w:lineRule="auto"/>
        <w:rPr>
          <w:rFonts w:ascii="Times New Roman" w:hAnsi="Times New Roman" w:cs="Times New Roman"/>
        </w:rPr>
      </w:pPr>
      <w:r w:rsidRPr="00590E25">
        <w:rPr>
          <w:rFonts w:ascii="Times New Roman" w:hAnsi="Times New Roman" w:cs="Times New Roman"/>
        </w:rPr>
        <w:t xml:space="preserve">In conclusion, the bottom line for the success of social enterprises is how to attain and build the legitimacy of </w:t>
      </w:r>
      <w:r w:rsidR="000C058A" w:rsidRPr="00590E25">
        <w:rPr>
          <w:rFonts w:ascii="Times New Roman" w:hAnsi="Times New Roman" w:cs="Times New Roman"/>
        </w:rPr>
        <w:t>its</w:t>
      </w:r>
      <w:r w:rsidRPr="00590E25">
        <w:rPr>
          <w:rFonts w:ascii="Times New Roman" w:hAnsi="Times New Roman" w:cs="Times New Roman"/>
        </w:rPr>
        <w:t xml:space="preserve"> governance and impact measurement systems that are both economically viable and sustainable through providing a social mission. As the levels of awareness about sustainability and equity increases, a progressive social enterprise will become more important to solving the most pressing issues of our time</w:t>
      </w:r>
      <w:r w:rsidR="000C058A">
        <w:rPr>
          <w:rFonts w:ascii="Times New Roman" w:hAnsi="Times New Roman" w:cs="Times New Roman"/>
        </w:rPr>
        <w:t xml:space="preserve">, </w:t>
      </w:r>
      <w:r w:rsidRPr="00590E25">
        <w:rPr>
          <w:rFonts w:ascii="Times New Roman" w:hAnsi="Times New Roman" w:cs="Times New Roman"/>
        </w:rPr>
        <w:t>if they innovate, remain adaptive, and build legitimacy.</w:t>
      </w:r>
    </w:p>
    <w:p w14:paraId="18383BE9" w14:textId="77777777" w:rsidR="000C058A" w:rsidRDefault="000C058A" w:rsidP="00590E25">
      <w:pPr>
        <w:spacing w:line="480" w:lineRule="auto"/>
        <w:rPr>
          <w:rFonts w:ascii="Times New Roman" w:hAnsi="Times New Roman" w:cs="Times New Roman"/>
        </w:rPr>
      </w:pPr>
    </w:p>
    <w:p w14:paraId="1B085E9B" w14:textId="77777777" w:rsidR="000C058A" w:rsidRDefault="000C058A" w:rsidP="00590E25">
      <w:pPr>
        <w:spacing w:line="480" w:lineRule="auto"/>
        <w:rPr>
          <w:rFonts w:ascii="Times New Roman" w:hAnsi="Times New Roman" w:cs="Times New Roman"/>
        </w:rPr>
      </w:pPr>
    </w:p>
    <w:p w14:paraId="58C7B060" w14:textId="77777777" w:rsidR="000C058A" w:rsidRDefault="000C058A" w:rsidP="00590E25">
      <w:pPr>
        <w:spacing w:line="480" w:lineRule="auto"/>
        <w:rPr>
          <w:rFonts w:ascii="Times New Roman" w:hAnsi="Times New Roman" w:cs="Times New Roman"/>
        </w:rPr>
      </w:pPr>
    </w:p>
    <w:p w14:paraId="7296E42A" w14:textId="07212B39" w:rsidR="000C058A" w:rsidRPr="000C058A" w:rsidRDefault="000C058A" w:rsidP="00590E25">
      <w:pPr>
        <w:spacing w:line="480" w:lineRule="auto"/>
        <w:rPr>
          <w:rFonts w:ascii="Times New Roman" w:hAnsi="Times New Roman" w:cs="Times New Roman"/>
          <w:b/>
          <w:bCs/>
          <w:color w:val="153D63" w:themeColor="text2" w:themeTint="E6"/>
        </w:rPr>
      </w:pPr>
      <w:r w:rsidRPr="000C058A">
        <w:rPr>
          <w:rFonts w:ascii="Times New Roman" w:hAnsi="Times New Roman" w:cs="Times New Roman"/>
          <w:b/>
          <w:bCs/>
          <w:color w:val="153D63" w:themeColor="text2" w:themeTint="E6"/>
        </w:rPr>
        <w:lastRenderedPageBreak/>
        <w:t xml:space="preserve">References </w:t>
      </w:r>
    </w:p>
    <w:p w14:paraId="7396FC2F" w14:textId="77777777" w:rsidR="000C058A" w:rsidRDefault="000C058A" w:rsidP="000C058A">
      <w:pPr>
        <w:spacing w:line="480" w:lineRule="auto"/>
        <w:rPr>
          <w:rFonts w:ascii="Times New Roman" w:hAnsi="Times New Roman" w:cs="Times New Roman"/>
        </w:rPr>
      </w:pPr>
      <w:proofErr w:type="spellStart"/>
      <w:r w:rsidRPr="000C058A">
        <w:rPr>
          <w:rFonts w:ascii="Times New Roman" w:hAnsi="Times New Roman" w:cs="Times New Roman"/>
        </w:rPr>
        <w:t>Defourny</w:t>
      </w:r>
      <w:proofErr w:type="spellEnd"/>
      <w:r w:rsidRPr="000C058A">
        <w:rPr>
          <w:rFonts w:ascii="Times New Roman" w:hAnsi="Times New Roman" w:cs="Times New Roman"/>
        </w:rPr>
        <w:t xml:space="preserve">, J. (2010). Concepts and realities of social enterprise: A European perspective. </w:t>
      </w:r>
      <w:r w:rsidRPr="000C058A">
        <w:rPr>
          <w:rFonts w:ascii="Times New Roman" w:hAnsi="Times New Roman" w:cs="Times New Roman"/>
          <w:i/>
          <w:iCs/>
        </w:rPr>
        <w:t xml:space="preserve">In A. Fayolle &amp; H. </w:t>
      </w:r>
      <w:proofErr w:type="spellStart"/>
      <w:r w:rsidRPr="000C058A">
        <w:rPr>
          <w:rFonts w:ascii="Times New Roman" w:hAnsi="Times New Roman" w:cs="Times New Roman"/>
          <w:i/>
          <w:iCs/>
        </w:rPr>
        <w:t>Matlay</w:t>
      </w:r>
      <w:proofErr w:type="spellEnd"/>
      <w:r w:rsidRPr="000C058A">
        <w:rPr>
          <w:rFonts w:ascii="Times New Roman" w:hAnsi="Times New Roman" w:cs="Times New Roman"/>
          <w:i/>
          <w:iCs/>
        </w:rPr>
        <w:t xml:space="preserve"> (Eds.), Handbook of research on social entrepreneurship (pp. 57–87).</w:t>
      </w:r>
      <w:r w:rsidRPr="000C058A">
        <w:rPr>
          <w:rFonts w:ascii="Times New Roman" w:hAnsi="Times New Roman" w:cs="Times New Roman"/>
        </w:rPr>
        <w:t xml:space="preserve"> Edward Elgar Publishing.</w:t>
      </w:r>
    </w:p>
    <w:p w14:paraId="4800952E" w14:textId="7CCFD770" w:rsidR="000C058A" w:rsidRDefault="000C058A" w:rsidP="000C058A">
      <w:pPr>
        <w:spacing w:line="480" w:lineRule="auto"/>
        <w:rPr>
          <w:rFonts w:ascii="Times New Roman" w:hAnsi="Times New Roman" w:cs="Times New Roman"/>
        </w:rPr>
      </w:pPr>
      <w:proofErr w:type="spellStart"/>
      <w:r w:rsidRPr="000C058A">
        <w:rPr>
          <w:rFonts w:ascii="Times New Roman" w:hAnsi="Times New Roman" w:cs="Times New Roman"/>
        </w:rPr>
        <w:t>Defourny</w:t>
      </w:r>
      <w:proofErr w:type="spellEnd"/>
      <w:r w:rsidRPr="000C058A">
        <w:rPr>
          <w:rFonts w:ascii="Times New Roman" w:hAnsi="Times New Roman" w:cs="Times New Roman"/>
        </w:rPr>
        <w:t xml:space="preserve">, J., &amp; Nyssens, M. (2010). Conceptions of social enterprise and social entrepreneurship in Europe and the United States: Convergences and divergences. </w:t>
      </w:r>
      <w:r w:rsidRPr="000C058A">
        <w:rPr>
          <w:rFonts w:ascii="Times New Roman" w:hAnsi="Times New Roman" w:cs="Times New Roman"/>
          <w:i/>
          <w:iCs/>
        </w:rPr>
        <w:t>Journal of Social Entrepreneurship, 1</w:t>
      </w:r>
      <w:r w:rsidRPr="000C058A">
        <w:rPr>
          <w:rFonts w:ascii="Times New Roman" w:hAnsi="Times New Roman" w:cs="Times New Roman"/>
        </w:rPr>
        <w:t xml:space="preserve">(1), 32–53. </w:t>
      </w:r>
      <w:hyperlink r:id="rId8" w:history="1">
        <w:r w:rsidRPr="00D116EE">
          <w:rPr>
            <w:rStyle w:val="Hyperlink"/>
            <w:rFonts w:ascii="Times New Roman" w:hAnsi="Times New Roman" w:cs="Times New Roman"/>
          </w:rPr>
          <w:t>https://doi.org/10.1080/19420670903442053</w:t>
        </w:r>
      </w:hyperlink>
    </w:p>
    <w:p w14:paraId="7E1000BA" w14:textId="77777777" w:rsidR="000C058A" w:rsidRDefault="000C058A" w:rsidP="000C058A">
      <w:pPr>
        <w:spacing w:line="480" w:lineRule="auto"/>
        <w:rPr>
          <w:rFonts w:ascii="Times New Roman" w:hAnsi="Times New Roman" w:cs="Times New Roman"/>
        </w:rPr>
      </w:pPr>
      <w:proofErr w:type="spellStart"/>
      <w:r w:rsidRPr="000C058A">
        <w:rPr>
          <w:rFonts w:ascii="Times New Roman" w:hAnsi="Times New Roman" w:cs="Times New Roman"/>
        </w:rPr>
        <w:t>Defourny</w:t>
      </w:r>
      <w:proofErr w:type="spellEnd"/>
      <w:r w:rsidRPr="000C058A">
        <w:rPr>
          <w:rFonts w:ascii="Times New Roman" w:hAnsi="Times New Roman" w:cs="Times New Roman"/>
        </w:rPr>
        <w:t xml:space="preserve">, J., &amp; Nyssens, M. (2014). The EMES approach of social enterprise in a comparative perspective. In </w:t>
      </w:r>
      <w:r w:rsidRPr="000C058A">
        <w:rPr>
          <w:rFonts w:ascii="Times New Roman" w:hAnsi="Times New Roman" w:cs="Times New Roman"/>
          <w:i/>
          <w:iCs/>
        </w:rPr>
        <w:t xml:space="preserve">J. </w:t>
      </w:r>
      <w:proofErr w:type="spellStart"/>
      <w:r w:rsidRPr="000C058A">
        <w:rPr>
          <w:rFonts w:ascii="Times New Roman" w:hAnsi="Times New Roman" w:cs="Times New Roman"/>
          <w:i/>
          <w:iCs/>
        </w:rPr>
        <w:t>Defourny</w:t>
      </w:r>
      <w:proofErr w:type="spellEnd"/>
      <w:r w:rsidRPr="000C058A">
        <w:rPr>
          <w:rFonts w:ascii="Times New Roman" w:hAnsi="Times New Roman" w:cs="Times New Roman"/>
          <w:i/>
          <w:iCs/>
        </w:rPr>
        <w:t>, L. Hulg</w:t>
      </w:r>
      <w:r w:rsidRPr="000C058A">
        <w:rPr>
          <w:rFonts w:ascii="Times New Roman" w:hAnsi="Times New Roman" w:cs="Times New Roman"/>
          <w:i/>
          <w:iCs/>
        </w:rPr>
        <w:t>a</w:t>
      </w:r>
      <w:r w:rsidRPr="000C058A">
        <w:rPr>
          <w:rFonts w:ascii="Times New Roman" w:hAnsi="Times New Roman" w:cs="Times New Roman"/>
          <w:i/>
          <w:iCs/>
        </w:rPr>
        <w:t xml:space="preserve">rd, &amp; V. </w:t>
      </w:r>
      <w:proofErr w:type="spellStart"/>
      <w:r w:rsidRPr="000C058A">
        <w:rPr>
          <w:rFonts w:ascii="Times New Roman" w:hAnsi="Times New Roman" w:cs="Times New Roman"/>
          <w:i/>
          <w:iCs/>
        </w:rPr>
        <w:t>Pestoff</w:t>
      </w:r>
      <w:proofErr w:type="spellEnd"/>
      <w:r w:rsidRPr="000C058A">
        <w:rPr>
          <w:rFonts w:ascii="Times New Roman" w:hAnsi="Times New Roman" w:cs="Times New Roman"/>
          <w:i/>
          <w:iCs/>
        </w:rPr>
        <w:t xml:space="preserve"> (Eds.), Social enterprise and the third sector (pp. 42–65).</w:t>
      </w:r>
      <w:r w:rsidRPr="000C058A">
        <w:rPr>
          <w:rFonts w:ascii="Times New Roman" w:hAnsi="Times New Roman" w:cs="Times New Roman"/>
        </w:rPr>
        <w:t xml:space="preserve"> Routledge.</w:t>
      </w:r>
    </w:p>
    <w:p w14:paraId="75A63D9A" w14:textId="77777777" w:rsidR="000C058A" w:rsidRDefault="000C058A" w:rsidP="000C058A">
      <w:pPr>
        <w:spacing w:line="480" w:lineRule="auto"/>
        <w:rPr>
          <w:rFonts w:ascii="Times New Roman" w:hAnsi="Times New Roman" w:cs="Times New Roman"/>
        </w:rPr>
      </w:pPr>
      <w:proofErr w:type="spellStart"/>
      <w:r w:rsidRPr="000C058A">
        <w:rPr>
          <w:rFonts w:ascii="Times New Roman" w:hAnsi="Times New Roman" w:cs="Times New Roman"/>
        </w:rPr>
        <w:t>Defourny</w:t>
      </w:r>
      <w:proofErr w:type="spellEnd"/>
      <w:r w:rsidRPr="000C058A">
        <w:rPr>
          <w:rFonts w:ascii="Times New Roman" w:hAnsi="Times New Roman" w:cs="Times New Roman"/>
        </w:rPr>
        <w:t xml:space="preserve">, J., &amp; Nyssens, M. (2021). </w:t>
      </w:r>
      <w:r w:rsidRPr="000C058A">
        <w:rPr>
          <w:rFonts w:ascii="Times New Roman" w:hAnsi="Times New Roman" w:cs="Times New Roman"/>
          <w:i/>
          <w:iCs/>
        </w:rPr>
        <w:t>Social enterprise in Western Europe: Theory, models and practice.</w:t>
      </w:r>
      <w:r w:rsidRPr="000C058A">
        <w:rPr>
          <w:rFonts w:ascii="Times New Roman" w:hAnsi="Times New Roman" w:cs="Times New Roman"/>
        </w:rPr>
        <w:t xml:space="preserve"> Taylor &amp; Francis.</w:t>
      </w:r>
    </w:p>
    <w:p w14:paraId="0FAC547E" w14:textId="208B70F2" w:rsidR="000C058A" w:rsidRDefault="000C058A" w:rsidP="000C058A">
      <w:pPr>
        <w:spacing w:line="480" w:lineRule="auto"/>
        <w:rPr>
          <w:rFonts w:ascii="Times New Roman" w:hAnsi="Times New Roman" w:cs="Times New Roman"/>
        </w:rPr>
      </w:pPr>
      <w:r w:rsidRPr="000C058A">
        <w:rPr>
          <w:rFonts w:ascii="Times New Roman" w:hAnsi="Times New Roman" w:cs="Times New Roman"/>
        </w:rPr>
        <w:t xml:space="preserve">Ebrahim, A., Battilana, J., &amp; Mair, J. (2014). </w:t>
      </w:r>
      <w:r w:rsidRPr="000C058A">
        <w:rPr>
          <w:rFonts w:ascii="Times New Roman" w:hAnsi="Times New Roman" w:cs="Times New Roman"/>
          <w:i/>
          <w:iCs/>
        </w:rPr>
        <w:t>The governance of social enterprises: Mission drift and accountability challenges in hybrid organi</w:t>
      </w:r>
      <w:r w:rsidRPr="000C058A">
        <w:rPr>
          <w:rFonts w:ascii="Times New Roman" w:hAnsi="Times New Roman" w:cs="Times New Roman"/>
          <w:i/>
          <w:iCs/>
        </w:rPr>
        <w:t>s</w:t>
      </w:r>
      <w:r w:rsidRPr="000C058A">
        <w:rPr>
          <w:rFonts w:ascii="Times New Roman" w:hAnsi="Times New Roman" w:cs="Times New Roman"/>
          <w:i/>
          <w:iCs/>
        </w:rPr>
        <w:t>ations</w:t>
      </w:r>
      <w:r w:rsidRPr="000C058A">
        <w:rPr>
          <w:rFonts w:ascii="Times New Roman" w:hAnsi="Times New Roman" w:cs="Times New Roman"/>
        </w:rPr>
        <w:t>. Research in Organi</w:t>
      </w:r>
      <w:r>
        <w:rPr>
          <w:rFonts w:ascii="Times New Roman" w:hAnsi="Times New Roman" w:cs="Times New Roman"/>
        </w:rPr>
        <w:t>s</w:t>
      </w:r>
      <w:r w:rsidRPr="000C058A">
        <w:rPr>
          <w:rFonts w:ascii="Times New Roman" w:hAnsi="Times New Roman" w:cs="Times New Roman"/>
        </w:rPr>
        <w:t xml:space="preserve">ational </w:t>
      </w:r>
      <w:r w:rsidRPr="000C058A">
        <w:rPr>
          <w:rFonts w:ascii="Times New Roman" w:hAnsi="Times New Roman" w:cs="Times New Roman"/>
        </w:rPr>
        <w:t>Behaviour</w:t>
      </w:r>
      <w:r w:rsidRPr="000C058A">
        <w:rPr>
          <w:rFonts w:ascii="Times New Roman" w:hAnsi="Times New Roman" w:cs="Times New Roman"/>
        </w:rPr>
        <w:t xml:space="preserve">, 34, 81–100. </w:t>
      </w:r>
      <w:hyperlink r:id="rId9" w:history="1">
        <w:r w:rsidRPr="00D116EE">
          <w:rPr>
            <w:rStyle w:val="Hyperlink"/>
            <w:rFonts w:ascii="Times New Roman" w:hAnsi="Times New Roman" w:cs="Times New Roman"/>
          </w:rPr>
          <w:t>https://doi.org/10.1016/j.riob.2014.09.001</w:t>
        </w:r>
      </w:hyperlink>
    </w:p>
    <w:p w14:paraId="4CF2EA43" w14:textId="77777777" w:rsidR="000C058A" w:rsidRDefault="000C058A" w:rsidP="000C058A">
      <w:pPr>
        <w:spacing w:line="480" w:lineRule="auto"/>
        <w:rPr>
          <w:rFonts w:ascii="Times New Roman" w:hAnsi="Times New Roman" w:cs="Times New Roman"/>
        </w:rPr>
      </w:pPr>
      <w:r w:rsidRPr="000C058A">
        <w:rPr>
          <w:rFonts w:ascii="Times New Roman" w:hAnsi="Times New Roman" w:cs="Times New Roman"/>
        </w:rPr>
        <w:t xml:space="preserve">Global Impact Investing Network. (2023). </w:t>
      </w:r>
      <w:r w:rsidRPr="000C058A">
        <w:rPr>
          <w:rFonts w:ascii="Times New Roman" w:hAnsi="Times New Roman" w:cs="Times New Roman"/>
          <w:i/>
          <w:iCs/>
        </w:rPr>
        <w:t>Annual impact investor survey</w:t>
      </w:r>
      <w:r w:rsidRPr="000C058A">
        <w:rPr>
          <w:rFonts w:ascii="Times New Roman" w:hAnsi="Times New Roman" w:cs="Times New Roman"/>
        </w:rPr>
        <w:t xml:space="preserve">. GIIN. </w:t>
      </w:r>
      <w:hyperlink r:id="rId10" w:history="1">
        <w:r w:rsidRPr="00D116EE">
          <w:rPr>
            <w:rStyle w:val="Hyperlink"/>
            <w:rFonts w:ascii="Times New Roman" w:hAnsi="Times New Roman" w:cs="Times New Roman"/>
          </w:rPr>
          <w:t>https://thegiin.org/</w:t>
        </w:r>
      </w:hyperlink>
      <w:r>
        <w:rPr>
          <w:rFonts w:ascii="Times New Roman" w:hAnsi="Times New Roman" w:cs="Times New Roman"/>
        </w:rPr>
        <w:t xml:space="preserve"> </w:t>
      </w:r>
    </w:p>
    <w:p w14:paraId="3CDCBC1B" w14:textId="77777777" w:rsidR="000C058A" w:rsidRDefault="000C058A" w:rsidP="000C058A">
      <w:pPr>
        <w:spacing w:line="480" w:lineRule="auto"/>
        <w:rPr>
          <w:rFonts w:ascii="Times New Roman" w:hAnsi="Times New Roman" w:cs="Times New Roman"/>
        </w:rPr>
      </w:pPr>
      <w:r w:rsidRPr="000C058A">
        <w:rPr>
          <w:rFonts w:ascii="Times New Roman" w:hAnsi="Times New Roman" w:cs="Times New Roman"/>
        </w:rPr>
        <w:t xml:space="preserve">Karre, P. (2018). Navigating between opportunities and risks: The effects of hybridity for social enterprises engaged in social innovation. </w:t>
      </w:r>
      <w:r w:rsidRPr="000C058A">
        <w:rPr>
          <w:rFonts w:ascii="Times New Roman" w:hAnsi="Times New Roman" w:cs="Times New Roman"/>
          <w:i/>
          <w:iCs/>
        </w:rPr>
        <w:t>Journal of Entrepreneurial and Organi</w:t>
      </w:r>
      <w:r>
        <w:rPr>
          <w:rFonts w:ascii="Times New Roman" w:hAnsi="Times New Roman" w:cs="Times New Roman"/>
          <w:i/>
          <w:iCs/>
        </w:rPr>
        <w:t>s</w:t>
      </w:r>
      <w:r w:rsidRPr="000C058A">
        <w:rPr>
          <w:rFonts w:ascii="Times New Roman" w:hAnsi="Times New Roman" w:cs="Times New Roman"/>
          <w:i/>
          <w:iCs/>
        </w:rPr>
        <w:t>ational Diversity, 7</w:t>
      </w:r>
      <w:r w:rsidRPr="000C058A">
        <w:rPr>
          <w:rFonts w:ascii="Times New Roman" w:hAnsi="Times New Roman" w:cs="Times New Roman"/>
        </w:rPr>
        <w:t xml:space="preserve">(1), 37–60. </w:t>
      </w:r>
      <w:hyperlink r:id="rId11" w:history="1">
        <w:r w:rsidRPr="00D116EE">
          <w:rPr>
            <w:rStyle w:val="Hyperlink"/>
            <w:rFonts w:ascii="Times New Roman" w:hAnsi="Times New Roman" w:cs="Times New Roman"/>
          </w:rPr>
          <w:t>https://doi.org/10.5947/jeod.2018.003</w:t>
        </w:r>
      </w:hyperlink>
    </w:p>
    <w:p w14:paraId="5B9395AF" w14:textId="77777777" w:rsidR="000C058A" w:rsidRDefault="000C058A" w:rsidP="000C058A">
      <w:pPr>
        <w:spacing w:line="480" w:lineRule="auto"/>
        <w:rPr>
          <w:rFonts w:ascii="Times New Roman" w:hAnsi="Times New Roman" w:cs="Times New Roman"/>
        </w:rPr>
      </w:pPr>
      <w:proofErr w:type="spellStart"/>
      <w:r w:rsidRPr="000C058A">
        <w:rPr>
          <w:rFonts w:ascii="Times New Roman" w:hAnsi="Times New Roman" w:cs="Times New Roman"/>
        </w:rPr>
        <w:t>Krocil</w:t>
      </w:r>
      <w:proofErr w:type="spellEnd"/>
      <w:r w:rsidRPr="000C058A">
        <w:rPr>
          <w:rFonts w:ascii="Times New Roman" w:hAnsi="Times New Roman" w:cs="Times New Roman"/>
        </w:rPr>
        <w:t xml:space="preserve">, O., Müller, M., &amp; </w:t>
      </w:r>
      <w:proofErr w:type="spellStart"/>
      <w:r w:rsidRPr="000C058A">
        <w:rPr>
          <w:rFonts w:ascii="Times New Roman" w:hAnsi="Times New Roman" w:cs="Times New Roman"/>
        </w:rPr>
        <w:t>Kubatova</w:t>
      </w:r>
      <w:proofErr w:type="spellEnd"/>
      <w:r w:rsidRPr="000C058A">
        <w:rPr>
          <w:rFonts w:ascii="Times New Roman" w:hAnsi="Times New Roman" w:cs="Times New Roman"/>
        </w:rPr>
        <w:t>, J. (2020). Threats, vulnerabilities and risks of social enterprises</w:t>
      </w:r>
      <w:r>
        <w:rPr>
          <w:rFonts w:ascii="Times New Roman" w:hAnsi="Times New Roman" w:cs="Times New Roman"/>
        </w:rPr>
        <w:t>-</w:t>
      </w:r>
      <w:r w:rsidRPr="000C058A">
        <w:rPr>
          <w:rFonts w:ascii="Times New Roman" w:hAnsi="Times New Roman" w:cs="Times New Roman"/>
        </w:rPr>
        <w:t xml:space="preserve">What do we know and what should be developed? In </w:t>
      </w:r>
      <w:r w:rsidRPr="000C058A">
        <w:rPr>
          <w:rFonts w:ascii="Times New Roman" w:hAnsi="Times New Roman" w:cs="Times New Roman"/>
          <w:i/>
          <w:iCs/>
        </w:rPr>
        <w:t xml:space="preserve">KNOWCON 2020: </w:t>
      </w:r>
      <w:r w:rsidRPr="000C058A">
        <w:rPr>
          <w:rFonts w:ascii="Times New Roman" w:hAnsi="Times New Roman" w:cs="Times New Roman"/>
          <w:i/>
          <w:iCs/>
        </w:rPr>
        <w:lastRenderedPageBreak/>
        <w:t>Knowledge on Economics and Management Conference Proceedings (p. 87).</w:t>
      </w:r>
      <w:r w:rsidRPr="000C058A">
        <w:rPr>
          <w:rFonts w:ascii="Times New Roman" w:hAnsi="Times New Roman" w:cs="Times New Roman"/>
        </w:rPr>
        <w:t xml:space="preserve"> </w:t>
      </w:r>
      <w:proofErr w:type="spellStart"/>
      <w:r w:rsidRPr="000C058A">
        <w:rPr>
          <w:rFonts w:ascii="Times New Roman" w:hAnsi="Times New Roman" w:cs="Times New Roman"/>
        </w:rPr>
        <w:t>Palacký</w:t>
      </w:r>
      <w:proofErr w:type="spellEnd"/>
      <w:r w:rsidRPr="000C058A">
        <w:rPr>
          <w:rFonts w:ascii="Times New Roman" w:hAnsi="Times New Roman" w:cs="Times New Roman"/>
        </w:rPr>
        <w:t xml:space="preserve"> University Olomouc.</w:t>
      </w:r>
    </w:p>
    <w:p w14:paraId="7C1E3071" w14:textId="721F5DCD" w:rsidR="00AB73DF" w:rsidRDefault="000C058A" w:rsidP="000C058A">
      <w:pPr>
        <w:spacing w:line="480" w:lineRule="auto"/>
        <w:rPr>
          <w:rFonts w:ascii="Times New Roman" w:hAnsi="Times New Roman" w:cs="Times New Roman"/>
        </w:rPr>
      </w:pPr>
      <w:r w:rsidRPr="000C058A">
        <w:rPr>
          <w:rFonts w:ascii="Times New Roman" w:hAnsi="Times New Roman" w:cs="Times New Roman"/>
        </w:rPr>
        <w:t xml:space="preserve">Mair, J., &amp; Marti, I. (2006). Social entrepreneurship research: A source of explanation, prediction, and delight. </w:t>
      </w:r>
      <w:r w:rsidRPr="00AB73DF">
        <w:rPr>
          <w:rFonts w:ascii="Times New Roman" w:hAnsi="Times New Roman" w:cs="Times New Roman"/>
          <w:i/>
          <w:iCs/>
        </w:rPr>
        <w:t>Journal of World Business, 41</w:t>
      </w:r>
      <w:r w:rsidRPr="000C058A">
        <w:rPr>
          <w:rFonts w:ascii="Times New Roman" w:hAnsi="Times New Roman" w:cs="Times New Roman"/>
        </w:rPr>
        <w:t xml:space="preserve">(1), 36–44. </w:t>
      </w:r>
      <w:hyperlink r:id="rId12" w:history="1">
        <w:r w:rsidR="00AB73DF" w:rsidRPr="00D116EE">
          <w:rPr>
            <w:rStyle w:val="Hyperlink"/>
            <w:rFonts w:ascii="Times New Roman" w:hAnsi="Times New Roman" w:cs="Times New Roman"/>
          </w:rPr>
          <w:t>https://doi.org/10.1016/j.jwb.2005.09.002</w:t>
        </w:r>
      </w:hyperlink>
    </w:p>
    <w:p w14:paraId="6B1AD3BF" w14:textId="09309629" w:rsidR="00AB73DF" w:rsidRDefault="000C058A" w:rsidP="000C058A">
      <w:pPr>
        <w:spacing w:line="480" w:lineRule="auto"/>
        <w:rPr>
          <w:rFonts w:ascii="Times New Roman" w:hAnsi="Times New Roman" w:cs="Times New Roman"/>
        </w:rPr>
      </w:pPr>
      <w:r w:rsidRPr="000C058A">
        <w:rPr>
          <w:rFonts w:ascii="Times New Roman" w:hAnsi="Times New Roman" w:cs="Times New Roman"/>
        </w:rPr>
        <w:t xml:space="preserve">Nicholls, A. (2010). The legitimacy of social entrepreneurship: Reflexive isomorphism in a pre‐existing field. </w:t>
      </w:r>
      <w:r w:rsidRPr="00AB73DF">
        <w:rPr>
          <w:rFonts w:ascii="Times New Roman" w:hAnsi="Times New Roman" w:cs="Times New Roman"/>
          <w:i/>
          <w:iCs/>
        </w:rPr>
        <w:t>Entrepreneurship Theory and Practice, 34</w:t>
      </w:r>
      <w:r w:rsidRPr="000C058A">
        <w:rPr>
          <w:rFonts w:ascii="Times New Roman" w:hAnsi="Times New Roman" w:cs="Times New Roman"/>
        </w:rPr>
        <w:t xml:space="preserve">(4), 611–633. </w:t>
      </w:r>
      <w:hyperlink r:id="rId13" w:history="1">
        <w:r w:rsidR="00AB73DF" w:rsidRPr="00D116EE">
          <w:rPr>
            <w:rStyle w:val="Hyperlink"/>
            <w:rFonts w:ascii="Times New Roman" w:hAnsi="Times New Roman" w:cs="Times New Roman"/>
          </w:rPr>
          <w:t>https://doi.org/10.1111/j.1540-6520.2010.00397.x</w:t>
        </w:r>
      </w:hyperlink>
    </w:p>
    <w:p w14:paraId="068C452C" w14:textId="77777777" w:rsidR="00AB73DF" w:rsidRDefault="000C058A" w:rsidP="000C058A">
      <w:pPr>
        <w:spacing w:line="480" w:lineRule="auto"/>
        <w:rPr>
          <w:rFonts w:ascii="Times New Roman" w:hAnsi="Times New Roman" w:cs="Times New Roman"/>
        </w:rPr>
      </w:pPr>
      <w:r w:rsidRPr="000C058A">
        <w:rPr>
          <w:rFonts w:ascii="Times New Roman" w:hAnsi="Times New Roman" w:cs="Times New Roman"/>
        </w:rPr>
        <w:t xml:space="preserve">Porter, M. E., &amp; Kramer, M. R. (2011). Creating shared value. </w:t>
      </w:r>
      <w:r w:rsidRPr="00AB73DF">
        <w:rPr>
          <w:rFonts w:ascii="Times New Roman" w:hAnsi="Times New Roman" w:cs="Times New Roman"/>
          <w:i/>
          <w:iCs/>
        </w:rPr>
        <w:t>Harvard Business Review, 89</w:t>
      </w:r>
      <w:r w:rsidRPr="000C058A">
        <w:rPr>
          <w:rFonts w:ascii="Times New Roman" w:hAnsi="Times New Roman" w:cs="Times New Roman"/>
        </w:rPr>
        <w:t>(1–2), 62–77.</w:t>
      </w:r>
    </w:p>
    <w:p w14:paraId="1B1FDACE" w14:textId="1548D2A0" w:rsidR="00AB73DF" w:rsidRDefault="000C058A" w:rsidP="000C058A">
      <w:pPr>
        <w:spacing w:line="480" w:lineRule="auto"/>
        <w:rPr>
          <w:rFonts w:ascii="Times New Roman" w:hAnsi="Times New Roman" w:cs="Times New Roman"/>
        </w:rPr>
      </w:pPr>
      <w:proofErr w:type="spellStart"/>
      <w:r w:rsidRPr="000C058A">
        <w:rPr>
          <w:rFonts w:ascii="Times New Roman" w:hAnsi="Times New Roman" w:cs="Times New Roman"/>
        </w:rPr>
        <w:t>Tykkyläinen</w:t>
      </w:r>
      <w:proofErr w:type="spellEnd"/>
      <w:r w:rsidRPr="000C058A">
        <w:rPr>
          <w:rFonts w:ascii="Times New Roman" w:hAnsi="Times New Roman" w:cs="Times New Roman"/>
        </w:rPr>
        <w:t xml:space="preserve">, S. (2019). Why social enterprises pursue growth? Analysis of threats and opportunities. </w:t>
      </w:r>
      <w:r w:rsidRPr="00AB73DF">
        <w:rPr>
          <w:rFonts w:ascii="Times New Roman" w:hAnsi="Times New Roman" w:cs="Times New Roman"/>
          <w:i/>
          <w:iCs/>
        </w:rPr>
        <w:t>Social Enterprise Journal, 15</w:t>
      </w:r>
      <w:r w:rsidRPr="000C058A">
        <w:rPr>
          <w:rFonts w:ascii="Times New Roman" w:hAnsi="Times New Roman" w:cs="Times New Roman"/>
        </w:rPr>
        <w:t xml:space="preserve">(3), 376–396. </w:t>
      </w:r>
      <w:hyperlink r:id="rId14" w:history="1">
        <w:r w:rsidR="00AB73DF" w:rsidRPr="00D116EE">
          <w:rPr>
            <w:rStyle w:val="Hyperlink"/>
            <w:rFonts w:ascii="Times New Roman" w:hAnsi="Times New Roman" w:cs="Times New Roman"/>
          </w:rPr>
          <w:t>https://doi.org/10.1108/SEJ-10-2018-0064</w:t>
        </w:r>
      </w:hyperlink>
    </w:p>
    <w:p w14:paraId="4D33531F" w14:textId="77777777" w:rsidR="00AB73DF" w:rsidRDefault="000C058A" w:rsidP="000C058A">
      <w:pPr>
        <w:spacing w:line="480" w:lineRule="auto"/>
        <w:rPr>
          <w:rFonts w:ascii="Times New Roman" w:hAnsi="Times New Roman" w:cs="Times New Roman"/>
        </w:rPr>
      </w:pPr>
      <w:r w:rsidRPr="000C058A">
        <w:rPr>
          <w:rFonts w:ascii="Times New Roman" w:hAnsi="Times New Roman" w:cs="Times New Roman"/>
        </w:rPr>
        <w:t xml:space="preserve">Vasserot, C. V. (2023). Social enterprises in the European Union: Gradual recognition of their importance and models of legal regulation. In </w:t>
      </w:r>
      <w:r w:rsidRPr="00AB73DF">
        <w:rPr>
          <w:rFonts w:ascii="Times New Roman" w:hAnsi="Times New Roman" w:cs="Times New Roman"/>
          <w:i/>
          <w:iCs/>
        </w:rPr>
        <w:t xml:space="preserve">A. Fici, G. Baldock, J. </w:t>
      </w:r>
      <w:proofErr w:type="spellStart"/>
      <w:r w:rsidRPr="00AB73DF">
        <w:rPr>
          <w:rFonts w:ascii="Times New Roman" w:hAnsi="Times New Roman" w:cs="Times New Roman"/>
          <w:i/>
          <w:iCs/>
        </w:rPr>
        <w:t>Defourny</w:t>
      </w:r>
      <w:proofErr w:type="spellEnd"/>
      <w:r w:rsidRPr="00AB73DF">
        <w:rPr>
          <w:rFonts w:ascii="Times New Roman" w:hAnsi="Times New Roman" w:cs="Times New Roman"/>
          <w:i/>
          <w:iCs/>
        </w:rPr>
        <w:t>, &amp; S. Esposito De Falco (Eds.), The international handbook of social enterprise law (pp. 27–48).</w:t>
      </w:r>
      <w:r w:rsidRPr="000C058A">
        <w:rPr>
          <w:rFonts w:ascii="Times New Roman" w:hAnsi="Times New Roman" w:cs="Times New Roman"/>
        </w:rPr>
        <w:t xml:space="preserve"> Springer.</w:t>
      </w:r>
    </w:p>
    <w:p w14:paraId="46AA7493" w14:textId="11F8EA97" w:rsidR="000C058A" w:rsidRPr="00590E25" w:rsidRDefault="000C058A" w:rsidP="000C058A">
      <w:pPr>
        <w:spacing w:line="480" w:lineRule="auto"/>
        <w:rPr>
          <w:rFonts w:ascii="Times New Roman" w:hAnsi="Times New Roman" w:cs="Times New Roman"/>
        </w:rPr>
      </w:pPr>
      <w:r w:rsidRPr="000C058A">
        <w:rPr>
          <w:rFonts w:ascii="Times New Roman" w:hAnsi="Times New Roman" w:cs="Times New Roman"/>
        </w:rPr>
        <w:t xml:space="preserve">Yunus, M., Moingeon, B., &amp; Lehmann-Ortega, L. (2010). Building social business models: Lessons from the Grameen experience. </w:t>
      </w:r>
      <w:r w:rsidRPr="00AB73DF">
        <w:rPr>
          <w:rFonts w:ascii="Times New Roman" w:hAnsi="Times New Roman" w:cs="Times New Roman"/>
          <w:i/>
          <w:iCs/>
        </w:rPr>
        <w:t>Long Range Planning, 43</w:t>
      </w:r>
      <w:r w:rsidRPr="000C058A">
        <w:rPr>
          <w:rFonts w:ascii="Times New Roman" w:hAnsi="Times New Roman" w:cs="Times New Roman"/>
        </w:rPr>
        <w:t xml:space="preserve">(2–3), 308–325. </w:t>
      </w:r>
      <w:hyperlink r:id="rId15" w:history="1">
        <w:r w:rsidR="00AB73DF" w:rsidRPr="00D116EE">
          <w:rPr>
            <w:rStyle w:val="Hyperlink"/>
            <w:rFonts w:ascii="Times New Roman" w:hAnsi="Times New Roman" w:cs="Times New Roman"/>
          </w:rPr>
          <w:t>https://doi.org/10.1016/j.lrp.2009.12.005</w:t>
        </w:r>
      </w:hyperlink>
      <w:r w:rsidR="00AB73DF">
        <w:rPr>
          <w:rFonts w:ascii="Times New Roman" w:hAnsi="Times New Roman" w:cs="Times New Roman"/>
        </w:rPr>
        <w:t xml:space="preserve"> </w:t>
      </w:r>
    </w:p>
    <w:sectPr w:rsidR="000C058A" w:rsidRPr="00590E25" w:rsidSect="00AB73D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5BE1D" w14:textId="77777777" w:rsidR="002E2CFF" w:rsidRDefault="002E2CFF" w:rsidP="00AB73DF">
      <w:pPr>
        <w:spacing w:after="0" w:line="240" w:lineRule="auto"/>
      </w:pPr>
      <w:r>
        <w:separator/>
      </w:r>
    </w:p>
  </w:endnote>
  <w:endnote w:type="continuationSeparator" w:id="0">
    <w:p w14:paraId="31282B12" w14:textId="77777777" w:rsidR="002E2CFF" w:rsidRDefault="002E2CFF" w:rsidP="00AB7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2727969"/>
      <w:docPartObj>
        <w:docPartGallery w:val="Page Numbers (Bottom of Page)"/>
        <w:docPartUnique/>
      </w:docPartObj>
    </w:sdtPr>
    <w:sdtEndPr>
      <w:rPr>
        <w:noProof/>
      </w:rPr>
    </w:sdtEndPr>
    <w:sdtContent>
      <w:p w14:paraId="28B7B271" w14:textId="41F14D8E" w:rsidR="00AB73DF" w:rsidRDefault="00AB73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5CC58F" w14:textId="77777777" w:rsidR="00AB73DF" w:rsidRDefault="00AB7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A6367" w14:textId="77777777" w:rsidR="002E2CFF" w:rsidRDefault="002E2CFF" w:rsidP="00AB73DF">
      <w:pPr>
        <w:spacing w:after="0" w:line="240" w:lineRule="auto"/>
      </w:pPr>
      <w:r>
        <w:separator/>
      </w:r>
    </w:p>
  </w:footnote>
  <w:footnote w:type="continuationSeparator" w:id="0">
    <w:p w14:paraId="7DDF5017" w14:textId="77777777" w:rsidR="002E2CFF" w:rsidRDefault="002E2CFF" w:rsidP="00AB73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42"/>
    <w:rsid w:val="000C058A"/>
    <w:rsid w:val="002B006C"/>
    <w:rsid w:val="002E2CFF"/>
    <w:rsid w:val="00530042"/>
    <w:rsid w:val="00590E25"/>
    <w:rsid w:val="00604833"/>
    <w:rsid w:val="006F6AF1"/>
    <w:rsid w:val="00741966"/>
    <w:rsid w:val="00AB73DF"/>
    <w:rsid w:val="00B40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7469D"/>
  <w15:chartTrackingRefBased/>
  <w15:docId w15:val="{34801033-FA46-4435-832E-856054D9E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0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0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0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0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0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0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0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0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0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0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0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0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0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0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0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0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0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042"/>
    <w:rPr>
      <w:rFonts w:eastAsiaTheme="majorEastAsia" w:cstheme="majorBidi"/>
      <w:color w:val="272727" w:themeColor="text1" w:themeTint="D8"/>
    </w:rPr>
  </w:style>
  <w:style w:type="paragraph" w:styleId="Title">
    <w:name w:val="Title"/>
    <w:basedOn w:val="Normal"/>
    <w:next w:val="Normal"/>
    <w:link w:val="TitleChar"/>
    <w:uiPriority w:val="10"/>
    <w:qFormat/>
    <w:rsid w:val="005300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0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0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0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042"/>
    <w:pPr>
      <w:spacing w:before="160"/>
      <w:jc w:val="center"/>
    </w:pPr>
    <w:rPr>
      <w:i/>
      <w:iCs/>
      <w:color w:val="404040" w:themeColor="text1" w:themeTint="BF"/>
    </w:rPr>
  </w:style>
  <w:style w:type="character" w:customStyle="1" w:styleId="QuoteChar">
    <w:name w:val="Quote Char"/>
    <w:basedOn w:val="DefaultParagraphFont"/>
    <w:link w:val="Quote"/>
    <w:uiPriority w:val="29"/>
    <w:rsid w:val="00530042"/>
    <w:rPr>
      <w:i/>
      <w:iCs/>
      <w:color w:val="404040" w:themeColor="text1" w:themeTint="BF"/>
    </w:rPr>
  </w:style>
  <w:style w:type="paragraph" w:styleId="ListParagraph">
    <w:name w:val="List Paragraph"/>
    <w:basedOn w:val="Normal"/>
    <w:uiPriority w:val="34"/>
    <w:qFormat/>
    <w:rsid w:val="00530042"/>
    <w:pPr>
      <w:ind w:left="720"/>
      <w:contextualSpacing/>
    </w:pPr>
  </w:style>
  <w:style w:type="character" w:styleId="IntenseEmphasis">
    <w:name w:val="Intense Emphasis"/>
    <w:basedOn w:val="DefaultParagraphFont"/>
    <w:uiPriority w:val="21"/>
    <w:qFormat/>
    <w:rsid w:val="00530042"/>
    <w:rPr>
      <w:i/>
      <w:iCs/>
      <w:color w:val="0F4761" w:themeColor="accent1" w:themeShade="BF"/>
    </w:rPr>
  </w:style>
  <w:style w:type="paragraph" w:styleId="IntenseQuote">
    <w:name w:val="Intense Quote"/>
    <w:basedOn w:val="Normal"/>
    <w:next w:val="Normal"/>
    <w:link w:val="IntenseQuoteChar"/>
    <w:uiPriority w:val="30"/>
    <w:qFormat/>
    <w:rsid w:val="005300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042"/>
    <w:rPr>
      <w:i/>
      <w:iCs/>
      <w:color w:val="0F4761" w:themeColor="accent1" w:themeShade="BF"/>
    </w:rPr>
  </w:style>
  <w:style w:type="character" w:styleId="IntenseReference">
    <w:name w:val="Intense Reference"/>
    <w:basedOn w:val="DefaultParagraphFont"/>
    <w:uiPriority w:val="32"/>
    <w:qFormat/>
    <w:rsid w:val="00530042"/>
    <w:rPr>
      <w:b/>
      <w:bCs/>
      <w:smallCaps/>
      <w:color w:val="0F4761" w:themeColor="accent1" w:themeShade="BF"/>
      <w:spacing w:val="5"/>
    </w:rPr>
  </w:style>
  <w:style w:type="character" w:styleId="Hyperlink">
    <w:name w:val="Hyperlink"/>
    <w:basedOn w:val="DefaultParagraphFont"/>
    <w:uiPriority w:val="99"/>
    <w:unhideWhenUsed/>
    <w:rsid w:val="000C058A"/>
    <w:rPr>
      <w:color w:val="467886" w:themeColor="hyperlink"/>
      <w:u w:val="single"/>
    </w:rPr>
  </w:style>
  <w:style w:type="character" w:styleId="UnresolvedMention">
    <w:name w:val="Unresolved Mention"/>
    <w:basedOn w:val="DefaultParagraphFont"/>
    <w:uiPriority w:val="99"/>
    <w:semiHidden/>
    <w:unhideWhenUsed/>
    <w:rsid w:val="000C058A"/>
    <w:rPr>
      <w:color w:val="605E5C"/>
      <w:shd w:val="clear" w:color="auto" w:fill="E1DFDD"/>
    </w:rPr>
  </w:style>
  <w:style w:type="paragraph" w:styleId="Header">
    <w:name w:val="header"/>
    <w:basedOn w:val="Normal"/>
    <w:link w:val="HeaderChar"/>
    <w:uiPriority w:val="99"/>
    <w:unhideWhenUsed/>
    <w:rsid w:val="00AB7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3DF"/>
  </w:style>
  <w:style w:type="paragraph" w:styleId="Footer">
    <w:name w:val="footer"/>
    <w:basedOn w:val="Normal"/>
    <w:link w:val="FooterChar"/>
    <w:uiPriority w:val="99"/>
    <w:unhideWhenUsed/>
    <w:rsid w:val="00AB7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3DF"/>
  </w:style>
  <w:style w:type="paragraph" w:styleId="NoSpacing">
    <w:name w:val="No Spacing"/>
    <w:link w:val="NoSpacingChar"/>
    <w:uiPriority w:val="1"/>
    <w:qFormat/>
    <w:rsid w:val="00AB73D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B73D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420670903442053" TargetMode="External"/><Relationship Id="rId13" Type="http://schemas.openxmlformats.org/officeDocument/2006/relationships/hyperlink" Target="https://doi.org/10.1111/j.1540-6520.2010.00397.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jwb.2005.09.00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947/jeod.2018.003" TargetMode="External"/><Relationship Id="rId5" Type="http://schemas.openxmlformats.org/officeDocument/2006/relationships/footnotes" Target="footnotes.xml"/><Relationship Id="rId15" Type="http://schemas.openxmlformats.org/officeDocument/2006/relationships/hyperlink" Target="https://doi.org/10.1016/j.lrp.2009.12.005" TargetMode="External"/><Relationship Id="rId10" Type="http://schemas.openxmlformats.org/officeDocument/2006/relationships/hyperlink" Target="https://thegiin.org/" TargetMode="External"/><Relationship Id="rId4" Type="http://schemas.openxmlformats.org/officeDocument/2006/relationships/webSettings" Target="webSettings.xml"/><Relationship Id="rId9" Type="http://schemas.openxmlformats.org/officeDocument/2006/relationships/hyperlink" Target="https://doi.org/10.1016/j.riob.2014.09.001" TargetMode="External"/><Relationship Id="rId14" Type="http://schemas.openxmlformats.org/officeDocument/2006/relationships/hyperlink" Target="https://doi.org/10.1108/SEJ-10-2018-0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2025-10-31T00:00:00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2222</Words>
  <Characters>12671</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2025-10-28T15:46:00Z</dcterms:created>
  <dcterms:modified xsi:type="dcterms:W3CDTF">2025-10-28T15:46:00Z</dcterms:modified>
</cp:coreProperties>
</file>