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A6EDE" w14:textId="02B60985" w:rsidR="00C105EC" w:rsidRDefault="00C105EC">
      <w:pPr>
        <w:rPr>
          <w:sz w:val="28"/>
          <w:szCs w:val="28"/>
        </w:rPr>
      </w:pPr>
      <w:r w:rsidRPr="00F12218">
        <w:rPr>
          <w:sz w:val="28"/>
          <w:szCs w:val="28"/>
        </w:rPr>
        <w:t>Corneliu Dinica</w:t>
      </w:r>
    </w:p>
    <w:p w14:paraId="1C97EC57" w14:textId="0F63FA13" w:rsidR="00F12218" w:rsidRPr="00F12218" w:rsidRDefault="00F12218">
      <w:pPr>
        <w:rPr>
          <w:sz w:val="28"/>
          <w:szCs w:val="28"/>
        </w:rPr>
      </w:pPr>
      <w:r>
        <w:rPr>
          <w:sz w:val="28"/>
          <w:szCs w:val="28"/>
        </w:rPr>
        <w:t xml:space="preserve">Module: </w:t>
      </w:r>
      <w:r w:rsidRPr="00F12218">
        <w:rPr>
          <w:rFonts w:ascii="Segoe UI" w:hAnsi="Segoe UI" w:cs="Segoe UI"/>
          <w:shd w:val="clear" w:color="auto" w:fill="FBF7F5"/>
        </w:rPr>
        <w:t>Academic Skills (LCBB4000_BIRM)</w:t>
      </w:r>
    </w:p>
    <w:p w14:paraId="55F3E086" w14:textId="641B3466" w:rsidR="00C105EC" w:rsidRPr="00F12218" w:rsidRDefault="00C105EC">
      <w:pPr>
        <w:rPr>
          <w:sz w:val="28"/>
          <w:szCs w:val="28"/>
        </w:rPr>
      </w:pPr>
      <w:r w:rsidRPr="00F12218">
        <w:rPr>
          <w:sz w:val="28"/>
          <w:szCs w:val="28"/>
        </w:rPr>
        <w:t>Student number</w:t>
      </w:r>
      <w:r w:rsidR="00F12218">
        <w:rPr>
          <w:sz w:val="28"/>
          <w:szCs w:val="28"/>
        </w:rPr>
        <w:t>:</w:t>
      </w:r>
      <w:r w:rsidRPr="00F12218">
        <w:rPr>
          <w:sz w:val="28"/>
          <w:szCs w:val="28"/>
        </w:rPr>
        <w:t xml:space="preserve"> 1918442</w:t>
      </w:r>
    </w:p>
    <w:p w14:paraId="2C533B2C" w14:textId="301508EA" w:rsidR="00C105EC" w:rsidRDefault="00C105EC">
      <w:r w:rsidRPr="00F12218">
        <w:rPr>
          <w:sz w:val="28"/>
          <w:szCs w:val="28"/>
        </w:rPr>
        <w:t>Tutor</w:t>
      </w:r>
      <w:r w:rsidR="00F12218">
        <w:t xml:space="preserve">:  </w:t>
      </w:r>
      <w:r w:rsidR="00F12218">
        <w:rPr>
          <w:rFonts w:ascii="inherit" w:hAnsi="inherit"/>
          <w:shd w:val="clear" w:color="auto" w:fill="FFFFFF"/>
        </w:rPr>
        <w:t>Chijioke Uba</w:t>
      </w:r>
    </w:p>
    <w:p w14:paraId="58752A77" w14:textId="4A6D847F" w:rsidR="00C105EC" w:rsidRPr="00C92E47" w:rsidRDefault="00C105EC">
      <w:pPr>
        <w:rPr>
          <w:b/>
          <w:bCs/>
        </w:rPr>
      </w:pPr>
      <w:r w:rsidRPr="00C92E47">
        <w:rPr>
          <w:b/>
          <w:bCs/>
        </w:rPr>
        <w:t>Content:</w:t>
      </w:r>
    </w:p>
    <w:tbl>
      <w:tblPr>
        <w:tblpPr w:leftFromText="180" w:rightFromText="180" w:vertAnchor="text" w:horzAnchor="margin" w:tblpXSpec="center" w:tblpY="1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75"/>
      </w:tblGrid>
      <w:tr w:rsidR="00CA34C4" w14:paraId="7544C000" w14:textId="77777777" w:rsidTr="00CA34C4">
        <w:trPr>
          <w:trHeight w:val="738"/>
        </w:trPr>
        <w:tc>
          <w:tcPr>
            <w:tcW w:w="5275" w:type="dxa"/>
          </w:tcPr>
          <w:p w14:paraId="6FD90FEC" w14:textId="77777777" w:rsidR="00CA34C4" w:rsidRPr="002144AC" w:rsidRDefault="00CA34C4" w:rsidP="00CA34C4">
            <w:pPr>
              <w:rPr>
                <w:b/>
                <w:bCs/>
              </w:rPr>
            </w:pPr>
            <w:r w:rsidRPr="002144AC">
              <w:rPr>
                <w:b/>
                <w:bCs/>
              </w:rPr>
              <w:t>Engagement and motivation in the modern workplace.</w:t>
            </w:r>
          </w:p>
        </w:tc>
      </w:tr>
    </w:tbl>
    <w:p w14:paraId="2CADA394" w14:textId="3FE54444" w:rsidR="00C105EC" w:rsidRDefault="00C105EC">
      <w:pPr>
        <w:rPr>
          <w:rFonts w:ascii="Segoe UI" w:hAnsi="Segoe UI" w:cs="Segoe UI"/>
        </w:rPr>
      </w:pPr>
    </w:p>
    <w:p w14:paraId="5978CCA1" w14:textId="0A4F13DC" w:rsidR="00CA34C4" w:rsidRDefault="00CA34C4">
      <w:pPr>
        <w:rPr>
          <w:rFonts w:ascii="Segoe UI" w:hAnsi="Segoe UI" w:cs="Segoe UI"/>
        </w:rPr>
      </w:pPr>
    </w:p>
    <w:p w14:paraId="16B98A75" w14:textId="77777777" w:rsidR="00CA34C4" w:rsidRPr="00C105EC" w:rsidRDefault="00CA34C4">
      <w:pPr>
        <w:rPr>
          <w:rFonts w:ascii="Segoe UI" w:hAnsi="Segoe UI" w:cs="Segoe UI"/>
        </w:rPr>
      </w:pPr>
    </w:p>
    <w:p w14:paraId="75DE1AAA" w14:textId="36FAFC5E" w:rsidR="007002E5" w:rsidRDefault="00C105EC" w:rsidP="007002E5">
      <w:r w:rsidRPr="00C105EC">
        <w:rPr>
          <w:b/>
          <w:bCs/>
          <w:sz w:val="28"/>
          <w:szCs w:val="28"/>
        </w:rPr>
        <w:t xml:space="preserve">Introduction: </w:t>
      </w:r>
      <w:r w:rsidRPr="00C105EC">
        <w:rPr>
          <w:rFonts w:ascii="Segoe UI" w:hAnsi="Segoe UI" w:cs="Segoe UI"/>
          <w:color w:val="262626"/>
          <w:shd w:val="clear" w:color="auto" w:fill="FFFFFF"/>
        </w:rPr>
        <w:t xml:space="preserve">Businesses adopt strategies that can help to be competitive in their markets. However, strategies in themselves do not guarantee that a business will be successful. This is because the success of a business is largely dependent on the extent that workers are engaged and motivated to do their </w:t>
      </w:r>
      <w:r w:rsidR="00C92E47" w:rsidRPr="00C105EC">
        <w:rPr>
          <w:rFonts w:ascii="Segoe UI" w:hAnsi="Segoe UI" w:cs="Segoe UI"/>
          <w:color w:val="262626"/>
          <w:shd w:val="clear" w:color="auto" w:fill="FFFFFF"/>
        </w:rPr>
        <w:t xml:space="preserve">work </w:t>
      </w:r>
      <w:r w:rsidR="00C92E47">
        <w:rPr>
          <w:rFonts w:ascii="Segoe UI" w:hAnsi="Segoe UI" w:cs="Segoe UI"/>
          <w:color w:val="262626"/>
          <w:shd w:val="clear" w:color="auto" w:fill="FFFFFF"/>
        </w:rPr>
        <w:t>(</w:t>
      </w:r>
      <w:r>
        <w:rPr>
          <w:color w:val="000000"/>
        </w:rPr>
        <w:t>Maslow</w:t>
      </w:r>
      <w:r w:rsidR="00C3553C">
        <w:rPr>
          <w:color w:val="000000"/>
        </w:rPr>
        <w:t>,</w:t>
      </w:r>
      <w:r>
        <w:rPr>
          <w:color w:val="000000"/>
        </w:rPr>
        <w:t>1943).</w:t>
      </w:r>
      <w:r w:rsidR="007002E5">
        <w:rPr>
          <w:color w:val="000000"/>
        </w:rPr>
        <w:t xml:space="preserve"> </w:t>
      </w:r>
      <w:r w:rsidR="007002E5" w:rsidRPr="00C105EC">
        <w:rPr>
          <w:rFonts w:ascii="Segoe UI" w:hAnsi="Segoe UI" w:cs="Segoe UI"/>
          <w:color w:val="262626"/>
          <w:shd w:val="clear" w:color="auto" w:fill="FFFFFF"/>
        </w:rPr>
        <w:t xml:space="preserve">Thus, understanding the role played by employee engagement and motivation for a business firm’s success is important. The aim of the current report draws from the foregoing discussions. Specifically, the report aims to explore the role of employee engagement and motivation for organisational success. </w:t>
      </w:r>
      <w:r w:rsidR="007002E5" w:rsidRPr="00C105EC">
        <w:t xml:space="preserve"> </w:t>
      </w:r>
    </w:p>
    <w:p w14:paraId="39FA80D0" w14:textId="32058BE2" w:rsidR="000B11CD" w:rsidRDefault="000B11CD" w:rsidP="007002E5"/>
    <w:p w14:paraId="61A9F081" w14:textId="4F7C6F90" w:rsidR="00C105EC" w:rsidRPr="003F0377" w:rsidRDefault="00C105EC">
      <w:pPr>
        <w:rPr>
          <w:b/>
          <w:bCs/>
        </w:rPr>
      </w:pPr>
    </w:p>
    <w:p w14:paraId="51D670EA" w14:textId="77777777" w:rsidR="003F0377" w:rsidRPr="003F0377" w:rsidRDefault="003F0377" w:rsidP="003F0377">
      <w:pPr>
        <w:pStyle w:val="ListParagraph"/>
        <w:spacing w:before="100" w:beforeAutospacing="1" w:after="100" w:afterAutospacing="1" w:line="240" w:lineRule="auto"/>
        <w:rPr>
          <w:rFonts w:ascii="Times New Roman" w:eastAsia="Times New Roman" w:hAnsi="Times New Roman" w:cs="Times New Roman"/>
          <w:b/>
          <w:bCs/>
          <w:color w:val="000000"/>
          <w:sz w:val="24"/>
          <w:szCs w:val="24"/>
          <w:lang w:eastAsia="en-GB"/>
        </w:rPr>
      </w:pPr>
      <w:r w:rsidRPr="003F0377">
        <w:rPr>
          <w:rFonts w:ascii="Times New Roman" w:eastAsia="Times New Roman" w:hAnsi="Times New Roman" w:cs="Times New Roman"/>
          <w:b/>
          <w:bCs/>
          <w:color w:val="000000"/>
          <w:sz w:val="24"/>
          <w:szCs w:val="24"/>
          <w:lang w:eastAsia="en-GB"/>
        </w:rPr>
        <w:t xml:space="preserve">Report methods and explication of key concepts </w:t>
      </w:r>
    </w:p>
    <w:p w14:paraId="0FA9FB50" w14:textId="7A921903" w:rsidR="003F0377" w:rsidRPr="003F0377" w:rsidRDefault="003F0377" w:rsidP="003F0377">
      <w:pPr>
        <w:pStyle w:val="ListParagraph"/>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F0377">
        <w:rPr>
          <w:rFonts w:ascii="Times New Roman" w:eastAsia="Times New Roman" w:hAnsi="Times New Roman" w:cs="Times New Roman"/>
          <w:color w:val="000000"/>
          <w:sz w:val="24"/>
          <w:szCs w:val="24"/>
          <w:lang w:eastAsia="en-GB"/>
        </w:rPr>
        <w:t xml:space="preserve"> </w:t>
      </w:r>
    </w:p>
    <w:p w14:paraId="071AF007" w14:textId="3B0BC0BF" w:rsidR="003F0377" w:rsidRPr="003F0377" w:rsidRDefault="003F0377" w:rsidP="003F0377">
      <w:pPr>
        <w:pStyle w:val="ListParagraph"/>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F0377">
        <w:rPr>
          <w:rFonts w:ascii="Times New Roman" w:eastAsia="Times New Roman" w:hAnsi="Times New Roman" w:cs="Times New Roman"/>
          <w:color w:val="000000"/>
          <w:sz w:val="24"/>
          <w:szCs w:val="24"/>
          <w:lang w:eastAsia="en-GB"/>
        </w:rPr>
        <w:t>In order to write this report, information have been gathered from relevant literature. The relevant literature was analysed to uncover the importance of engagement and motivation in the workplace, and the strategy and resources used by companies to</w:t>
      </w:r>
      <w:r>
        <w:rPr>
          <w:rFonts w:ascii="Times New Roman" w:eastAsia="Times New Roman" w:hAnsi="Times New Roman" w:cs="Times New Roman"/>
          <w:color w:val="000000"/>
          <w:sz w:val="24"/>
          <w:szCs w:val="24"/>
          <w:lang w:eastAsia="en-GB"/>
        </w:rPr>
        <w:t xml:space="preserve"> </w:t>
      </w:r>
      <w:r w:rsidRPr="003F0377">
        <w:rPr>
          <w:rFonts w:ascii="Times New Roman" w:eastAsia="Times New Roman" w:hAnsi="Times New Roman" w:cs="Times New Roman"/>
          <w:color w:val="000000"/>
          <w:sz w:val="24"/>
          <w:szCs w:val="24"/>
          <w:lang w:eastAsia="en-GB"/>
        </w:rPr>
        <w:t xml:space="preserve">achieve the desired result. </w:t>
      </w:r>
    </w:p>
    <w:p w14:paraId="47789534" w14:textId="13A5DA4F" w:rsidR="00714B11" w:rsidRDefault="00714B11" w:rsidP="00714B11">
      <w:pPr>
        <w:rPr>
          <w:rFonts w:ascii="Segoe UI" w:hAnsi="Segoe UI" w:cs="Segoe UI"/>
        </w:rPr>
      </w:pPr>
      <w:r w:rsidRPr="00714B11">
        <w:rPr>
          <w:rFonts w:ascii="Segoe UI" w:hAnsi="Segoe UI" w:cs="Segoe UI"/>
        </w:rPr>
        <w:t xml:space="preserve">Up to the present time, the literature and studies does not come to a clear explanation for the appellation’s </w:t>
      </w:r>
      <w:r w:rsidRPr="00714B11">
        <w:rPr>
          <w:rFonts w:ascii="Segoe UI" w:hAnsi="Segoe UI" w:cs="Segoe UI"/>
          <w:i/>
          <w:iCs/>
        </w:rPr>
        <w:t>engagement</w:t>
      </w:r>
      <w:r w:rsidRPr="00714B11">
        <w:rPr>
          <w:rFonts w:ascii="Segoe UI" w:hAnsi="Segoe UI" w:cs="Segoe UI"/>
        </w:rPr>
        <w:t xml:space="preserve"> and </w:t>
      </w:r>
      <w:r w:rsidRPr="00714B11">
        <w:rPr>
          <w:rFonts w:ascii="Segoe UI" w:hAnsi="Segoe UI" w:cs="Segoe UI"/>
          <w:i/>
          <w:iCs/>
        </w:rPr>
        <w:t>motivation</w:t>
      </w:r>
      <w:r w:rsidRPr="00714B11">
        <w:rPr>
          <w:rFonts w:ascii="Segoe UI" w:hAnsi="Segoe UI" w:cs="Segoe UI"/>
        </w:rPr>
        <w:t>. However, it can be strongly affirmed that a tremendous amount of time has been sacrificed in order to define, as close as possible what really motivates and engage individuals within the work place.</w:t>
      </w:r>
    </w:p>
    <w:p w14:paraId="2B3C1A34" w14:textId="268EBD2C" w:rsidR="00FF3B07" w:rsidRDefault="00D5300B" w:rsidP="00FF3B07">
      <w:pPr>
        <w:rPr>
          <w:rFonts w:ascii="Segoe UI" w:hAnsi="Segoe UI" w:cs="Segoe UI"/>
        </w:rPr>
      </w:pPr>
      <w:r>
        <w:rPr>
          <w:rFonts w:ascii="Segoe UI" w:hAnsi="Segoe UI" w:cs="Segoe UI"/>
        </w:rPr>
        <w:t>Literature highlights that engagement and motivation engagement is a fragile line</w:t>
      </w:r>
      <w:r w:rsidR="00FF3B07">
        <w:rPr>
          <w:rFonts w:ascii="Segoe UI" w:hAnsi="Segoe UI" w:cs="Segoe UI"/>
        </w:rPr>
        <w:t xml:space="preserve">, especially when it comes to self-esteem, </w:t>
      </w:r>
      <w:r w:rsidR="00FF3B07">
        <w:rPr>
          <w:rFonts w:ascii="Arial" w:hAnsi="Arial" w:cs="Arial"/>
          <w:color w:val="222222"/>
          <w:sz w:val="20"/>
          <w:szCs w:val="20"/>
          <w:shd w:val="clear" w:color="auto" w:fill="FFFFFF"/>
        </w:rPr>
        <w:t xml:space="preserve">Burton, J.P. and Hoobler, J.M., 2006 </w:t>
      </w:r>
      <w:r w:rsidR="00FF3B07">
        <w:rPr>
          <w:rFonts w:ascii="Segoe UI" w:hAnsi="Segoe UI" w:cs="Segoe UI"/>
        </w:rPr>
        <w:t>that in event of mismanaging can lead to opposite meaning of the two terms. In order for the tow of them to work it is essential for a strong bond between the company and the employee to be created through different means, to be included: honesty,</w:t>
      </w:r>
      <w:r w:rsidR="00B41CFF">
        <w:rPr>
          <w:rFonts w:ascii="Segoe UI" w:hAnsi="Segoe UI" w:cs="Segoe UI"/>
        </w:rPr>
        <w:t xml:space="preserve"> communication,</w:t>
      </w:r>
      <w:r w:rsidR="00FF3B07">
        <w:rPr>
          <w:rFonts w:ascii="Segoe UI" w:hAnsi="Segoe UI" w:cs="Segoe UI"/>
        </w:rPr>
        <w:t xml:space="preserve"> pay, respect, opportunities.</w:t>
      </w:r>
    </w:p>
    <w:p w14:paraId="68D3B60D" w14:textId="3BC6160E" w:rsidR="00FF3B07" w:rsidRDefault="00FF3B07" w:rsidP="00D5300B">
      <w:pPr>
        <w:rPr>
          <w:rFonts w:ascii="Segoe UI" w:hAnsi="Segoe UI" w:cs="Segoe UI"/>
        </w:rPr>
      </w:pPr>
    </w:p>
    <w:tbl>
      <w:tblPr>
        <w:tblW w:w="2450" w:type="pct"/>
        <w:tblCellMar>
          <w:left w:w="0" w:type="dxa"/>
          <w:right w:w="0" w:type="dxa"/>
        </w:tblCellMar>
        <w:tblLook w:val="04A0" w:firstRow="1" w:lastRow="0" w:firstColumn="1" w:lastColumn="0" w:noHBand="0" w:noVBand="1"/>
      </w:tblPr>
      <w:tblGrid>
        <w:gridCol w:w="4423"/>
      </w:tblGrid>
      <w:tr w:rsidR="00FF3B07" w:rsidRPr="00FF3B07" w14:paraId="0B70194D" w14:textId="77777777" w:rsidTr="00FF3B07">
        <w:tc>
          <w:tcPr>
            <w:tcW w:w="0" w:type="auto"/>
            <w:tcMar>
              <w:top w:w="120" w:type="dxa"/>
              <w:left w:w="0" w:type="dxa"/>
              <w:bottom w:w="120" w:type="dxa"/>
              <w:right w:w="0" w:type="dxa"/>
            </w:tcMar>
            <w:hideMark/>
          </w:tcPr>
          <w:p w14:paraId="1CFC059D" w14:textId="103555B3" w:rsidR="00FF3B07" w:rsidRPr="00FF3B07" w:rsidRDefault="00FF3B07" w:rsidP="00FF3B07">
            <w:pPr>
              <w:spacing w:after="0" w:line="240" w:lineRule="auto"/>
              <w:rPr>
                <w:rFonts w:ascii="Arial" w:eastAsia="Times New Roman" w:hAnsi="Arial" w:cs="Arial"/>
                <w:color w:val="222222"/>
                <w:sz w:val="20"/>
                <w:szCs w:val="20"/>
                <w:lang w:eastAsia="en-GB"/>
              </w:rPr>
            </w:pPr>
          </w:p>
        </w:tc>
      </w:tr>
    </w:tbl>
    <w:p w14:paraId="5CB4BAAD" w14:textId="77777777" w:rsidR="00D5300B" w:rsidRPr="00714B11" w:rsidRDefault="00D5300B" w:rsidP="00714B11">
      <w:pPr>
        <w:rPr>
          <w:rFonts w:ascii="Segoe UI" w:hAnsi="Segoe UI" w:cs="Segoe UI"/>
        </w:rPr>
      </w:pPr>
    </w:p>
    <w:p w14:paraId="0E7AD8F3" w14:textId="77777777" w:rsidR="000B11CD" w:rsidRPr="000B11CD" w:rsidRDefault="000B11CD" w:rsidP="000B11CD">
      <w:pPr>
        <w:spacing w:before="100" w:beforeAutospacing="1" w:after="100" w:afterAutospacing="1" w:line="240" w:lineRule="auto"/>
        <w:rPr>
          <w:rFonts w:ascii="Times New Roman" w:eastAsia="Times New Roman" w:hAnsi="Times New Roman" w:cs="Times New Roman"/>
          <w:b/>
          <w:bCs/>
          <w:color w:val="000000"/>
          <w:sz w:val="24"/>
          <w:szCs w:val="24"/>
          <w:lang w:eastAsia="en-GB"/>
        </w:rPr>
      </w:pPr>
      <w:r w:rsidRPr="000B11CD">
        <w:rPr>
          <w:rFonts w:ascii="Times New Roman" w:eastAsia="Times New Roman" w:hAnsi="Times New Roman" w:cs="Times New Roman"/>
          <w:b/>
          <w:bCs/>
          <w:color w:val="000000"/>
          <w:sz w:val="24"/>
          <w:szCs w:val="24"/>
          <w:lang w:eastAsia="en-GB"/>
        </w:rPr>
        <w:lastRenderedPageBreak/>
        <w:t>Understanding employee engagement and motivation</w:t>
      </w:r>
    </w:p>
    <w:p w14:paraId="4AEED545" w14:textId="77777777" w:rsidR="00714B11" w:rsidRPr="0064614C" w:rsidRDefault="00714B11" w:rsidP="004974E4">
      <w:pPr>
        <w:rPr>
          <w:rFonts w:ascii="Segoe UI" w:hAnsi="Segoe UI" w:cs="Segoe UI"/>
          <w:i/>
          <w:iCs/>
        </w:rPr>
      </w:pPr>
    </w:p>
    <w:p w14:paraId="21F59F5B" w14:textId="21B1056B" w:rsidR="009274DC" w:rsidRDefault="007002E5" w:rsidP="007002E5">
      <w:pPr>
        <w:pStyle w:val="NormalWeb"/>
        <w:rPr>
          <w:rFonts w:ascii="Segoe UI" w:hAnsi="Segoe UI" w:cs="Segoe UI"/>
          <w:color w:val="000000"/>
          <w:sz w:val="22"/>
          <w:szCs w:val="22"/>
        </w:rPr>
      </w:pPr>
      <w:r w:rsidRPr="007002E5">
        <w:rPr>
          <w:rFonts w:ascii="Segoe UI" w:hAnsi="Segoe UI" w:cs="Segoe UI"/>
          <w:color w:val="000000"/>
          <w:sz w:val="22"/>
          <w:szCs w:val="22"/>
        </w:rPr>
        <w:t xml:space="preserve">People are competitive, some people may be motivated by their desire to progress and climb up the ladder, or they feel good when working above the level, and there are people, who are engaged and motivated by the job security, they work very hard in order to keep their job. It is very important for management to seek and identify what really motivates individual and how will engage once they have the motivation. </w:t>
      </w:r>
    </w:p>
    <w:p w14:paraId="1F29A208" w14:textId="11206694" w:rsidR="00772DF2" w:rsidRDefault="00772DF2" w:rsidP="007002E5">
      <w:pPr>
        <w:pStyle w:val="NormalWeb"/>
        <w:rPr>
          <w:rFonts w:ascii="Segoe UI" w:hAnsi="Segoe UI" w:cs="Segoe UI"/>
          <w:color w:val="000000"/>
          <w:sz w:val="22"/>
          <w:szCs w:val="22"/>
        </w:rPr>
      </w:pPr>
      <w:r>
        <w:rPr>
          <w:rFonts w:ascii="Segoe UI" w:hAnsi="Segoe UI" w:cs="Segoe UI"/>
          <w:color w:val="000000"/>
          <w:sz w:val="22"/>
          <w:szCs w:val="22"/>
        </w:rPr>
        <w:t xml:space="preserve">Within the years the literature published it shows us that in order for managers to succeed in engagement and motivation, the need to achieve a certain level of understanding of it first, is crucial. </w:t>
      </w:r>
    </w:p>
    <w:p w14:paraId="154F1F58" w14:textId="434DFD27" w:rsidR="007002E5" w:rsidRDefault="007002E5" w:rsidP="007002E5">
      <w:pPr>
        <w:pStyle w:val="NormalWeb"/>
        <w:rPr>
          <w:rFonts w:ascii="Segoe UI" w:hAnsi="Segoe UI" w:cs="Segoe UI"/>
          <w:color w:val="000000"/>
          <w:sz w:val="22"/>
          <w:szCs w:val="22"/>
        </w:rPr>
      </w:pPr>
      <w:r w:rsidRPr="007002E5">
        <w:rPr>
          <w:rFonts w:ascii="Segoe UI" w:hAnsi="Segoe UI" w:cs="Segoe UI"/>
          <w:color w:val="000000"/>
          <w:sz w:val="22"/>
          <w:szCs w:val="22"/>
        </w:rPr>
        <w:t xml:space="preserve">It is not enough for the managers to go out there and just ask the person how may feel about the job. Therefore, is essential for management to make no assumptions, so managers can get better results by understanding the real needs of their employees. </w:t>
      </w:r>
      <w:r w:rsidR="00330C2F">
        <w:rPr>
          <w:rFonts w:ascii="Segoe UI" w:hAnsi="Segoe UI" w:cs="Segoe UI"/>
          <w:color w:val="000000"/>
          <w:sz w:val="22"/>
          <w:szCs w:val="22"/>
        </w:rPr>
        <w:t>As an example,</w:t>
      </w:r>
      <w:r w:rsidRPr="007002E5">
        <w:rPr>
          <w:rFonts w:ascii="Segoe UI" w:hAnsi="Segoe UI" w:cs="Segoe UI"/>
          <w:color w:val="000000"/>
          <w:sz w:val="22"/>
          <w:szCs w:val="22"/>
        </w:rPr>
        <w:t xml:space="preserve"> MacLeod and Clarke (2009) in their </w:t>
      </w:r>
      <w:r w:rsidR="00546A64">
        <w:rPr>
          <w:rFonts w:ascii="Segoe UI" w:hAnsi="Segoe UI" w:cs="Segoe UI"/>
          <w:color w:val="000000"/>
          <w:sz w:val="22"/>
          <w:szCs w:val="22"/>
        </w:rPr>
        <w:t>disclose</w:t>
      </w:r>
      <w:r w:rsidRPr="007002E5">
        <w:rPr>
          <w:rFonts w:ascii="Segoe UI" w:hAnsi="Segoe UI" w:cs="Segoe UI"/>
          <w:color w:val="000000"/>
          <w:sz w:val="22"/>
          <w:szCs w:val="22"/>
        </w:rPr>
        <w:t xml:space="preserve"> </w:t>
      </w:r>
      <w:r w:rsidR="00546A64">
        <w:rPr>
          <w:rFonts w:ascii="Segoe UI" w:hAnsi="Segoe UI" w:cs="Segoe UI"/>
          <w:color w:val="000000"/>
          <w:sz w:val="22"/>
          <w:szCs w:val="22"/>
        </w:rPr>
        <w:t>toward</w:t>
      </w:r>
      <w:r w:rsidRPr="007002E5">
        <w:rPr>
          <w:rFonts w:ascii="Segoe UI" w:hAnsi="Segoe UI" w:cs="Segoe UI"/>
          <w:color w:val="000000"/>
          <w:sz w:val="22"/>
          <w:szCs w:val="22"/>
        </w:rPr>
        <w:t xml:space="preserve"> the UK government </w:t>
      </w:r>
      <w:r w:rsidR="00546A64">
        <w:rPr>
          <w:rFonts w:ascii="Segoe UI" w:hAnsi="Segoe UI" w:cs="Segoe UI"/>
          <w:color w:val="000000"/>
          <w:sz w:val="22"/>
          <w:szCs w:val="22"/>
        </w:rPr>
        <w:t xml:space="preserve">expound </w:t>
      </w:r>
      <w:r w:rsidRPr="007002E5">
        <w:rPr>
          <w:rFonts w:ascii="Segoe UI" w:hAnsi="Segoe UI" w:cs="Segoe UI"/>
          <w:color w:val="000000"/>
          <w:sz w:val="22"/>
          <w:szCs w:val="22"/>
        </w:rPr>
        <w:t>engagement as ‘a workplace approach designed to ensure that employees are committed to their organisation's goals and values, motivated to contribute to organisational success, and are able at the same time to enhance their own sense of well-being’</w:t>
      </w:r>
      <w:r w:rsidR="004974E4">
        <w:rPr>
          <w:rFonts w:ascii="Segoe UI" w:hAnsi="Segoe UI" w:cs="Segoe UI"/>
          <w:color w:val="000000"/>
          <w:sz w:val="22"/>
          <w:szCs w:val="22"/>
        </w:rPr>
        <w:t xml:space="preserve">. </w:t>
      </w:r>
    </w:p>
    <w:p w14:paraId="105A007D" w14:textId="77777777" w:rsidR="001031EA" w:rsidRDefault="004974E4" w:rsidP="00433673">
      <w:pPr>
        <w:pStyle w:val="NormalWeb"/>
        <w:rPr>
          <w:rFonts w:ascii="Segoe UI" w:hAnsi="Segoe UI" w:cs="Segoe UI"/>
          <w:color w:val="000000"/>
          <w:sz w:val="22"/>
          <w:szCs w:val="22"/>
        </w:rPr>
      </w:pPr>
      <w:r>
        <w:rPr>
          <w:color w:val="000000"/>
        </w:rPr>
        <w:t xml:space="preserve"> </w:t>
      </w:r>
      <w:r w:rsidRPr="004974E4">
        <w:rPr>
          <w:rFonts w:ascii="Segoe UI" w:hAnsi="Segoe UI" w:cs="Segoe UI"/>
          <w:color w:val="000000"/>
          <w:sz w:val="22"/>
          <w:szCs w:val="22"/>
        </w:rPr>
        <w:t>But according to different literature on motivation and engagement published along the time, a lot of individuals have difficulties in expressing what they really what from a job</w:t>
      </w:r>
      <w:r w:rsidR="001031EA">
        <w:rPr>
          <w:rFonts w:ascii="Segoe UI" w:hAnsi="Segoe UI" w:cs="Segoe UI"/>
          <w:color w:val="000000"/>
          <w:sz w:val="22"/>
          <w:szCs w:val="22"/>
        </w:rPr>
        <w:t>.</w:t>
      </w:r>
      <w:r w:rsidRPr="004974E4">
        <w:rPr>
          <w:rFonts w:ascii="Segoe UI" w:hAnsi="Segoe UI" w:cs="Segoe UI"/>
          <w:color w:val="000000"/>
          <w:sz w:val="22"/>
          <w:szCs w:val="22"/>
        </w:rPr>
        <w:t xml:space="preserve"> </w:t>
      </w:r>
    </w:p>
    <w:p w14:paraId="2F4009C0" w14:textId="0FD91675" w:rsidR="002144AC" w:rsidRDefault="00253474" w:rsidP="00433673">
      <w:pPr>
        <w:pStyle w:val="NormalWeb"/>
        <w:rPr>
          <w:rFonts w:ascii="Segoe UI" w:hAnsi="Segoe UI" w:cs="Segoe UI"/>
          <w:color w:val="000000"/>
          <w:sz w:val="22"/>
          <w:szCs w:val="22"/>
        </w:rPr>
      </w:pPr>
      <w:r>
        <w:rPr>
          <w:rFonts w:ascii="Segoe UI" w:hAnsi="Segoe UI" w:cs="Segoe UI"/>
          <w:color w:val="000000"/>
          <w:sz w:val="22"/>
          <w:szCs w:val="22"/>
        </w:rPr>
        <w:t>T</w:t>
      </w:r>
      <w:r w:rsidRPr="004974E4">
        <w:rPr>
          <w:rFonts w:ascii="Segoe UI" w:hAnsi="Segoe UI" w:cs="Segoe UI"/>
          <w:color w:val="000000"/>
          <w:sz w:val="22"/>
          <w:szCs w:val="22"/>
        </w:rPr>
        <w:t>herefore,</w:t>
      </w:r>
      <w:r w:rsidR="004974E4" w:rsidRPr="004974E4">
        <w:rPr>
          <w:rFonts w:ascii="Segoe UI" w:hAnsi="Segoe UI" w:cs="Segoe UI"/>
          <w:color w:val="000000"/>
          <w:sz w:val="22"/>
          <w:szCs w:val="22"/>
        </w:rPr>
        <w:t xml:space="preserve"> the companies have stooped on listening to what they say and start telling them instead. Most of the decisions have been based on </w:t>
      </w:r>
      <w:r w:rsidR="004974E4">
        <w:rPr>
          <w:rFonts w:ascii="Segoe UI" w:hAnsi="Segoe UI" w:cs="Segoe UI"/>
          <w:color w:val="000000"/>
          <w:sz w:val="22"/>
          <w:szCs w:val="22"/>
        </w:rPr>
        <w:t>Maslow theory of hierarchy of needs.</w:t>
      </w:r>
    </w:p>
    <w:p w14:paraId="7F02A8FA" w14:textId="7A81AB1C" w:rsidR="002144AC" w:rsidRDefault="002144AC" w:rsidP="004974E4">
      <w:pPr>
        <w:pStyle w:val="NormalWeb"/>
        <w:rPr>
          <w:rFonts w:ascii="Segoe UI" w:hAnsi="Segoe UI" w:cs="Segoe UI"/>
          <w:color w:val="000000"/>
          <w:sz w:val="22"/>
          <w:szCs w:val="22"/>
        </w:rPr>
      </w:pPr>
      <w:r>
        <w:rPr>
          <w:rFonts w:ascii="Segoe UI" w:hAnsi="Segoe UI" w:cs="Segoe UI"/>
          <w:color w:val="000000"/>
          <w:sz w:val="22"/>
          <w:szCs w:val="22"/>
        </w:rPr>
        <w:t xml:space="preserve">In order to have a greater understanding of the above affirmation we need to concentrate </w:t>
      </w:r>
      <w:r w:rsidR="008705E6">
        <w:rPr>
          <w:rFonts w:ascii="Segoe UI" w:hAnsi="Segoe UI" w:cs="Segoe UI"/>
          <w:color w:val="000000"/>
          <w:sz w:val="22"/>
          <w:szCs w:val="22"/>
        </w:rPr>
        <w:t>our attention</w:t>
      </w:r>
      <w:r>
        <w:rPr>
          <w:rFonts w:ascii="Segoe UI" w:hAnsi="Segoe UI" w:cs="Segoe UI"/>
          <w:color w:val="000000"/>
          <w:sz w:val="22"/>
          <w:szCs w:val="22"/>
        </w:rPr>
        <w:t xml:space="preserve"> to the base of Maslow theory of needs which says,</w:t>
      </w:r>
    </w:p>
    <w:p w14:paraId="58BFF53E" w14:textId="77777777" w:rsidR="002144AC" w:rsidRPr="0055610A" w:rsidRDefault="002144AC" w:rsidP="002144AC">
      <w:pPr>
        <w:pStyle w:val="NormalWeb"/>
        <w:rPr>
          <w:rFonts w:ascii="Segoe UI" w:hAnsi="Segoe UI" w:cs="Segoe UI"/>
          <w:color w:val="000000"/>
          <w:sz w:val="22"/>
          <w:szCs w:val="22"/>
        </w:rPr>
      </w:pPr>
      <w:r w:rsidRPr="0055610A">
        <w:rPr>
          <w:rFonts w:ascii="Segoe UI" w:hAnsi="Segoe UI" w:cs="Segoe UI"/>
          <w:color w:val="000000"/>
          <w:sz w:val="22"/>
          <w:szCs w:val="22"/>
        </w:rPr>
        <w:t xml:space="preserve">'It is quite true that man lives by bread alone — when there is no bread. But what happens to man’s desires when there is plenty of bread and when his belly is chronically filled? </w:t>
      </w:r>
    </w:p>
    <w:p w14:paraId="5B8EBABD" w14:textId="7FAC2681" w:rsidR="00344E37" w:rsidRDefault="002144AC" w:rsidP="004974E4">
      <w:pPr>
        <w:pStyle w:val="NormalWeb"/>
        <w:rPr>
          <w:rFonts w:ascii="Segoe UI" w:hAnsi="Segoe UI" w:cs="Segoe UI"/>
          <w:color w:val="000000"/>
          <w:sz w:val="22"/>
          <w:szCs w:val="22"/>
        </w:rPr>
      </w:pPr>
      <w:r w:rsidRPr="0055610A">
        <w:rPr>
          <w:rFonts w:ascii="Segoe UI" w:hAnsi="Segoe UI" w:cs="Segoe UI"/>
          <w:color w:val="000000"/>
          <w:sz w:val="22"/>
          <w:szCs w:val="22"/>
        </w:rPr>
        <w:t xml:space="preserve">At once other needs emerge and these, rather than physiological hungers, </w:t>
      </w:r>
      <w:r>
        <w:rPr>
          <w:rFonts w:ascii="Segoe UI" w:hAnsi="Segoe UI" w:cs="Segoe UI"/>
          <w:color w:val="000000"/>
          <w:sz w:val="22"/>
          <w:szCs w:val="22"/>
        </w:rPr>
        <w:t>d</w:t>
      </w:r>
      <w:r w:rsidRPr="0055610A">
        <w:rPr>
          <w:rFonts w:ascii="Segoe UI" w:hAnsi="Segoe UI" w:cs="Segoe UI"/>
          <w:color w:val="000000"/>
          <w:sz w:val="22"/>
          <w:szCs w:val="22"/>
        </w:rPr>
        <w:t xml:space="preserve">ominate the organism. And when these in turn are satisfied, again new </w:t>
      </w:r>
      <w:r>
        <w:rPr>
          <w:rFonts w:ascii="Segoe UI" w:hAnsi="Segoe UI" w:cs="Segoe UI"/>
          <w:color w:val="000000"/>
          <w:sz w:val="22"/>
          <w:szCs w:val="22"/>
        </w:rPr>
        <w:t>n</w:t>
      </w:r>
      <w:r w:rsidRPr="0055610A">
        <w:rPr>
          <w:rFonts w:ascii="Segoe UI" w:hAnsi="Segoe UI" w:cs="Segoe UI"/>
          <w:color w:val="000000"/>
          <w:sz w:val="22"/>
          <w:szCs w:val="22"/>
        </w:rPr>
        <w:t xml:space="preserve">eeds emerge and so on. This is what we </w:t>
      </w:r>
      <w:r>
        <w:rPr>
          <w:rFonts w:ascii="Segoe UI" w:hAnsi="Segoe UI" w:cs="Segoe UI"/>
          <w:color w:val="000000"/>
          <w:sz w:val="22"/>
          <w:szCs w:val="22"/>
        </w:rPr>
        <w:t>m</w:t>
      </w:r>
      <w:r w:rsidRPr="0055610A">
        <w:rPr>
          <w:rFonts w:ascii="Segoe UI" w:hAnsi="Segoe UI" w:cs="Segoe UI"/>
          <w:color w:val="000000"/>
          <w:sz w:val="22"/>
          <w:szCs w:val="22"/>
        </w:rPr>
        <w:t>ean by saying that the basic human needs are organized into a hierarchy of relative prepotency'. (Maslow, 1943, p. 375)</w:t>
      </w:r>
    </w:p>
    <w:p w14:paraId="3CE674E2" w14:textId="3DF978BF" w:rsidR="009274DC" w:rsidRDefault="006A6631" w:rsidP="006A6631">
      <w:pPr>
        <w:rPr>
          <w:rFonts w:ascii="Segoe UI" w:hAnsi="Segoe UI" w:cs="Segoe UI"/>
        </w:rPr>
      </w:pPr>
      <w:r>
        <w:rPr>
          <w:rFonts w:ascii="Segoe UI" w:hAnsi="Segoe UI" w:cs="Segoe UI"/>
        </w:rPr>
        <w:t xml:space="preserve">Soon after Maslow’s theory of hierarchy of needs, the studies did not hesitate to </w:t>
      </w:r>
      <w:r w:rsidR="006F085B">
        <w:rPr>
          <w:rFonts w:ascii="Segoe UI" w:hAnsi="Segoe UI" w:cs="Segoe UI"/>
        </w:rPr>
        <w:t xml:space="preserve">appear </w:t>
      </w:r>
      <w:r>
        <w:rPr>
          <w:rFonts w:ascii="Segoe UI" w:hAnsi="Segoe UI" w:cs="Segoe UI"/>
        </w:rPr>
        <w:t>and most of the</w:t>
      </w:r>
      <w:r w:rsidR="001031EA">
        <w:rPr>
          <w:rFonts w:ascii="Segoe UI" w:hAnsi="Segoe UI" w:cs="Segoe UI"/>
        </w:rPr>
        <w:t xml:space="preserve">m </w:t>
      </w:r>
      <w:r>
        <w:rPr>
          <w:rFonts w:ascii="Segoe UI" w:hAnsi="Segoe UI" w:cs="Segoe UI"/>
        </w:rPr>
        <w:t xml:space="preserve">have been published </w:t>
      </w:r>
      <w:r w:rsidR="006F085B">
        <w:rPr>
          <w:rFonts w:ascii="Arial" w:hAnsi="Arial" w:cs="Arial"/>
          <w:color w:val="222222"/>
          <w:sz w:val="20"/>
          <w:szCs w:val="20"/>
          <w:shd w:val="clear" w:color="auto" w:fill="FFFFFF"/>
        </w:rPr>
        <w:t>Kunc, N., (1992),</w:t>
      </w:r>
      <w:r w:rsidR="006F085B">
        <w:rPr>
          <w:rFonts w:ascii="Segoe UI" w:hAnsi="Segoe UI" w:cs="Segoe UI"/>
        </w:rPr>
        <w:t xml:space="preserve"> </w:t>
      </w:r>
      <w:r w:rsidR="006F085B">
        <w:rPr>
          <w:rFonts w:ascii="Arial" w:hAnsi="Arial" w:cs="Arial"/>
          <w:color w:val="222222"/>
          <w:sz w:val="20"/>
          <w:szCs w:val="20"/>
          <w:shd w:val="clear" w:color="auto" w:fill="FFFFFF"/>
        </w:rPr>
        <w:t>Sadri, G. and Bowen</w:t>
      </w:r>
      <w:r w:rsidR="006F085B">
        <w:rPr>
          <w:rFonts w:ascii="Segoe UI" w:hAnsi="Segoe UI" w:cs="Segoe UI"/>
        </w:rPr>
        <w:t xml:space="preserve"> (2011) </w:t>
      </w:r>
      <w:r>
        <w:rPr>
          <w:rFonts w:ascii="Segoe UI" w:hAnsi="Segoe UI" w:cs="Segoe UI"/>
        </w:rPr>
        <w:t xml:space="preserve">in the race to a clear understanding of what really engage and motivates an individual. Thus, at the base of the theory its firmly the physically needs of a human being, which can be translated as ‘’ an individual will not seek to advance until his/her physical needs won’t be satisfied at first’’, however what happens after that? </w:t>
      </w:r>
    </w:p>
    <w:p w14:paraId="76273AC4" w14:textId="5BDEEA2C" w:rsidR="006A6631" w:rsidRDefault="006A6631" w:rsidP="006A6631">
      <w:pPr>
        <w:rPr>
          <w:rFonts w:ascii="Segoe UI" w:hAnsi="Segoe UI" w:cs="Segoe UI"/>
        </w:rPr>
      </w:pPr>
      <w:r>
        <w:rPr>
          <w:rFonts w:ascii="Segoe UI" w:hAnsi="Segoe UI" w:cs="Segoe UI"/>
        </w:rPr>
        <w:t xml:space="preserve"> The big majority will have the desire to go up the later and fulfil the other needs, though Maslow relates that only </w:t>
      </w:r>
      <w:r w:rsidR="00641F14">
        <w:rPr>
          <w:rFonts w:ascii="Segoe UI" w:hAnsi="Segoe UI" w:cs="Segoe UI"/>
        </w:rPr>
        <w:t>one</w:t>
      </w:r>
      <w:r>
        <w:rPr>
          <w:rFonts w:ascii="Segoe UI" w:hAnsi="Segoe UI" w:cs="Segoe UI"/>
        </w:rPr>
        <w:t xml:space="preserve"> in </w:t>
      </w:r>
      <w:r w:rsidR="00641F14">
        <w:rPr>
          <w:rFonts w:ascii="Segoe UI" w:hAnsi="Segoe UI" w:cs="Segoe UI"/>
        </w:rPr>
        <w:t xml:space="preserve">a </w:t>
      </w:r>
      <w:r w:rsidR="00422003">
        <w:rPr>
          <w:rFonts w:ascii="Segoe UI" w:hAnsi="Segoe UI" w:cs="Segoe UI"/>
        </w:rPr>
        <w:t>hundred individual</w:t>
      </w:r>
      <w:r>
        <w:rPr>
          <w:rFonts w:ascii="Segoe UI" w:hAnsi="Segoe UI" w:cs="Segoe UI"/>
        </w:rPr>
        <w:t xml:space="preserve"> can really succeed due to the </w:t>
      </w:r>
      <w:r>
        <w:rPr>
          <w:rFonts w:ascii="Segoe UI" w:hAnsi="Segoe UI" w:cs="Segoe UI"/>
        </w:rPr>
        <w:lastRenderedPageBreak/>
        <w:t>environment in the modern world</w:t>
      </w:r>
      <w:r w:rsidR="0003736B">
        <w:rPr>
          <w:rFonts w:ascii="Segoe UI" w:hAnsi="Segoe UI" w:cs="Segoe UI"/>
        </w:rPr>
        <w:t xml:space="preserve"> and the </w:t>
      </w:r>
      <w:r w:rsidR="00B41CFF">
        <w:rPr>
          <w:rFonts w:ascii="Segoe UI" w:hAnsi="Segoe UI" w:cs="Segoe UI"/>
        </w:rPr>
        <w:t>impediments that an individual can greet during their attempt into ascending.</w:t>
      </w:r>
    </w:p>
    <w:p w14:paraId="6631AACF" w14:textId="5101D230" w:rsidR="0055610A" w:rsidRPr="00B41CFF" w:rsidRDefault="00B41CFF" w:rsidP="0055610A">
      <w:pPr>
        <w:pStyle w:val="NormalWeb"/>
        <w:rPr>
          <w:rFonts w:ascii="Segoe UI" w:hAnsi="Segoe UI" w:cs="Segoe UI"/>
          <w:b/>
          <w:bCs/>
          <w:color w:val="000000"/>
          <w:sz w:val="22"/>
          <w:szCs w:val="22"/>
        </w:rPr>
      </w:pPr>
      <w:r w:rsidRPr="00B41CFF">
        <w:rPr>
          <w:rFonts w:ascii="Segoe UI" w:hAnsi="Segoe UI" w:cs="Segoe UI"/>
          <w:b/>
          <w:bCs/>
          <w:color w:val="000000"/>
          <w:sz w:val="22"/>
          <w:szCs w:val="22"/>
        </w:rPr>
        <w:t>Individual or group?</w:t>
      </w:r>
    </w:p>
    <w:p w14:paraId="13F38F1C" w14:textId="79B2CAA4" w:rsidR="00E94F66" w:rsidRDefault="00E94F66" w:rsidP="00F50046">
      <w:pPr>
        <w:rPr>
          <w:rFonts w:ascii="Segoe UI" w:hAnsi="Segoe UI" w:cs="Segoe UI"/>
        </w:rPr>
      </w:pPr>
      <w:r>
        <w:rPr>
          <w:rFonts w:ascii="Segoe UI" w:hAnsi="Segoe UI" w:cs="Segoe UI"/>
        </w:rPr>
        <w:t xml:space="preserve">Thus, to this point literature and studies are still debating on ‘individual or group’ engagement. Will employees be more engaged while working alone or be more engaged and motivated as a group? </w:t>
      </w:r>
      <w:r w:rsidR="00BB4EE7">
        <w:rPr>
          <w:rFonts w:ascii="Segoe UI" w:hAnsi="Segoe UI" w:cs="Segoe UI"/>
        </w:rPr>
        <w:t>Therefore,</w:t>
      </w:r>
      <w:r>
        <w:rPr>
          <w:rFonts w:ascii="Segoe UI" w:hAnsi="Segoe UI" w:cs="Segoe UI"/>
        </w:rPr>
        <w:t xml:space="preserve"> the management steps in </w:t>
      </w:r>
      <w:r w:rsidR="00BB4EE7">
        <w:rPr>
          <w:rFonts w:ascii="Segoe UI" w:hAnsi="Segoe UI" w:cs="Segoe UI"/>
        </w:rPr>
        <w:t>by motivating the individuals with results, results that can be achieved only by working as a group.</w:t>
      </w:r>
      <w:r w:rsidR="00BB4EE7" w:rsidRPr="00BB4EE7">
        <w:t xml:space="preserve"> </w:t>
      </w:r>
      <w:r w:rsidR="00BB4EE7" w:rsidRPr="00BB4EE7">
        <w:rPr>
          <w:rFonts w:ascii="Segoe UI" w:hAnsi="Segoe UI" w:cs="Segoe UI"/>
        </w:rPr>
        <w:t>Coffman and Gonzalez-Molina (2002</w:t>
      </w:r>
      <w:r w:rsidR="00BB4EE7">
        <w:rPr>
          <w:rFonts w:ascii="Segoe UI" w:hAnsi="Segoe UI" w:cs="Segoe UI"/>
        </w:rPr>
        <w:t xml:space="preserve">) and </w:t>
      </w:r>
      <w:r w:rsidR="00BB4EE7" w:rsidRPr="00BB4EE7">
        <w:rPr>
          <w:rFonts w:ascii="Segoe UI" w:hAnsi="Segoe UI" w:cs="Segoe UI"/>
        </w:rPr>
        <w:t>Crabtree (2005)</w:t>
      </w:r>
      <w:r w:rsidR="00BB4EE7">
        <w:rPr>
          <w:rFonts w:ascii="Segoe UI" w:hAnsi="Segoe UI" w:cs="Segoe UI"/>
        </w:rPr>
        <w:t>.</w:t>
      </w:r>
      <w:r w:rsidR="00AA0221">
        <w:rPr>
          <w:rFonts w:ascii="Segoe UI" w:hAnsi="Segoe UI" w:cs="Segoe UI"/>
        </w:rPr>
        <w:t xml:space="preserve"> </w:t>
      </w:r>
    </w:p>
    <w:p w14:paraId="3852DE04" w14:textId="77777777" w:rsidR="00DD3C60" w:rsidRDefault="00AA0221" w:rsidP="00DD3C60">
      <w:pPr>
        <w:rPr>
          <w:rFonts w:ascii="Segoe UI" w:hAnsi="Segoe UI" w:cs="Segoe UI"/>
        </w:rPr>
      </w:pPr>
      <w:r>
        <w:rPr>
          <w:rFonts w:ascii="Segoe UI" w:hAnsi="Segoe UI" w:cs="Segoe UI"/>
        </w:rPr>
        <w:t>Based on CIPD (2006) survey, that took place across United Kingdom, over 2000 people highlight</w:t>
      </w:r>
      <w:r w:rsidR="003027F4">
        <w:rPr>
          <w:rFonts w:ascii="Segoe UI" w:hAnsi="Segoe UI" w:cs="Segoe UI"/>
        </w:rPr>
        <w:t>ed</w:t>
      </w:r>
      <w:r>
        <w:rPr>
          <w:rFonts w:ascii="Segoe UI" w:hAnsi="Segoe UI" w:cs="Segoe UI"/>
        </w:rPr>
        <w:t xml:space="preserve"> that communication is the main key to engagement and motivation and that employees want to be as much informed as possible about the company they work for.</w:t>
      </w:r>
      <w:r w:rsidR="00DD3C60" w:rsidRPr="00DD3C60">
        <w:rPr>
          <w:rFonts w:ascii="Segoe UI" w:hAnsi="Segoe UI" w:cs="Segoe UI"/>
        </w:rPr>
        <w:t xml:space="preserve"> </w:t>
      </w:r>
      <w:r w:rsidR="00DD3C60">
        <w:rPr>
          <w:rFonts w:ascii="Segoe UI" w:hAnsi="Segoe UI" w:cs="Segoe UI"/>
        </w:rPr>
        <w:t xml:space="preserve"> </w:t>
      </w:r>
    </w:p>
    <w:p w14:paraId="0F2CAD7B" w14:textId="23236A35" w:rsidR="00DD3C60" w:rsidRDefault="00DD3C60" w:rsidP="00DD3C60">
      <w:pPr>
        <w:rPr>
          <w:rFonts w:ascii="Segoe UI" w:hAnsi="Segoe UI" w:cs="Segoe UI"/>
        </w:rPr>
      </w:pPr>
      <w:r>
        <w:rPr>
          <w:rFonts w:ascii="Segoe UI" w:hAnsi="Segoe UI" w:cs="Segoe UI"/>
        </w:rPr>
        <w:t>Therefore, it can be affirmed that information is a main factor when working towards employee engagement</w:t>
      </w:r>
      <w:r w:rsidR="001D1CD2">
        <w:rPr>
          <w:rFonts w:ascii="Segoe UI" w:hAnsi="Segoe UI" w:cs="Segoe UI"/>
        </w:rPr>
        <w:t>, which can lead to similar results whether refers to individual or group engagement and motivation.</w:t>
      </w:r>
      <w:r w:rsidR="00F75EC8">
        <w:rPr>
          <w:rFonts w:ascii="Segoe UI" w:hAnsi="Segoe UI" w:cs="Segoe UI"/>
        </w:rPr>
        <w:t xml:space="preserve"> T</w:t>
      </w:r>
      <w:r>
        <w:rPr>
          <w:rFonts w:ascii="Segoe UI" w:hAnsi="Segoe UI" w:cs="Segoe UI"/>
        </w:rPr>
        <w:t>he management have started to share information with their employees creating a bond based on trust between the company and employee. By sharing information, employees feel that they do belong and they count and not as a number only but as a whole to the company achievements and success.</w:t>
      </w:r>
      <w:r w:rsidR="00943BF3">
        <w:rPr>
          <w:rFonts w:ascii="Segoe UI" w:hAnsi="Segoe UI" w:cs="Segoe UI"/>
        </w:rPr>
        <w:t xml:space="preserve"> Also, another important factor</w:t>
      </w:r>
      <w:r w:rsidR="00E4649F">
        <w:rPr>
          <w:rFonts w:ascii="Segoe UI" w:hAnsi="Segoe UI" w:cs="Segoe UI"/>
        </w:rPr>
        <w:t xml:space="preserve"> related to</w:t>
      </w:r>
      <w:r w:rsidR="00943BF3">
        <w:rPr>
          <w:rFonts w:ascii="Segoe UI" w:hAnsi="Segoe UI" w:cs="Segoe UI"/>
        </w:rPr>
        <w:t xml:space="preserve"> when sharing information, is by the way the business chose to share it. If it comes from magazines or a big screen it may not have the same impact for when it comes from management</w:t>
      </w:r>
      <w:r w:rsidR="007B6A15">
        <w:rPr>
          <w:rFonts w:ascii="Segoe UI" w:hAnsi="Segoe UI" w:cs="Segoe UI"/>
        </w:rPr>
        <w:t xml:space="preserve"> directly.</w:t>
      </w:r>
      <w:r w:rsidR="00943BF3">
        <w:rPr>
          <w:rFonts w:ascii="Segoe UI" w:hAnsi="Segoe UI" w:cs="Segoe UI"/>
        </w:rPr>
        <w:t xml:space="preserve"> </w:t>
      </w:r>
    </w:p>
    <w:p w14:paraId="5B14E00D" w14:textId="4007FA8F" w:rsidR="00AA0221" w:rsidRDefault="00AA0221" w:rsidP="00F50046">
      <w:pPr>
        <w:rPr>
          <w:rFonts w:ascii="Segoe UI" w:hAnsi="Segoe UI" w:cs="Segoe UI"/>
        </w:rPr>
      </w:pPr>
    </w:p>
    <w:p w14:paraId="23B6EB5E" w14:textId="201EF048" w:rsidR="00756589" w:rsidRDefault="00756589" w:rsidP="00F50046">
      <w:pPr>
        <w:rPr>
          <w:rFonts w:ascii="Segoe UI" w:hAnsi="Segoe UI" w:cs="Segoe UI"/>
        </w:rPr>
      </w:pPr>
      <w:r w:rsidRPr="003F0377">
        <w:rPr>
          <w:rFonts w:ascii="Segoe UI" w:hAnsi="Segoe UI" w:cs="Segoe UI"/>
          <w:b/>
          <w:bCs/>
        </w:rPr>
        <w:t>Conclusion</w:t>
      </w:r>
      <w:r>
        <w:rPr>
          <w:rFonts w:ascii="Segoe UI" w:hAnsi="Segoe UI" w:cs="Segoe UI"/>
        </w:rPr>
        <w:t>,</w:t>
      </w:r>
    </w:p>
    <w:p w14:paraId="5BF09CD0" w14:textId="77777777" w:rsidR="004C3EC0" w:rsidRDefault="004C3EC0" w:rsidP="004C3EC0">
      <w:pPr>
        <w:rPr>
          <w:rFonts w:ascii="Segoe UI" w:hAnsi="Segoe UI" w:cs="Segoe UI"/>
        </w:rPr>
      </w:pPr>
      <w:r>
        <w:rPr>
          <w:rFonts w:ascii="Segoe UI" w:hAnsi="Segoe UI" w:cs="Segoe UI"/>
        </w:rPr>
        <w:t>Employee engagement at work place can be dated a very long time ago, though these days circumstances have changed, businesses have evolved and so the employees. We exist in a world that give tremendous access towards information and this factor is a plus for both companies and the employees working within.</w:t>
      </w:r>
    </w:p>
    <w:p w14:paraId="38BCBA18" w14:textId="77777777" w:rsidR="004C3EC0" w:rsidRDefault="004C3EC0" w:rsidP="004C3EC0">
      <w:pPr>
        <w:rPr>
          <w:rFonts w:ascii="Segoe UI" w:hAnsi="Segoe UI" w:cs="Segoe UI"/>
        </w:rPr>
      </w:pPr>
      <w:r>
        <w:rPr>
          <w:rFonts w:ascii="Segoe UI" w:hAnsi="Segoe UI" w:cs="Segoe UI"/>
        </w:rPr>
        <w:t xml:space="preserve">In these circumstances the managers are more and more on the run and constantly working on different means and strategies to keep their employees motivated and engaged and achieve the best results possible. </w:t>
      </w:r>
    </w:p>
    <w:p w14:paraId="3B3BFF17" w14:textId="2658C97B" w:rsidR="004C3EC0" w:rsidRDefault="004C3EC0" w:rsidP="004C3EC0">
      <w:pPr>
        <w:rPr>
          <w:rFonts w:ascii="Segoe UI" w:hAnsi="Segoe UI" w:cs="Segoe UI"/>
        </w:rPr>
      </w:pPr>
      <w:r>
        <w:rPr>
          <w:rFonts w:ascii="Segoe UI" w:hAnsi="Segoe UI" w:cs="Segoe UI"/>
        </w:rPr>
        <w:t>However, due to the continue change of work environment, companies are faced with even more challenging employees, which can have a negative impact when comes to great results, but on the other hand ‘a man need to eat’ and most of the time, for long periods of time, it is just enough for management and it will always be used as</w:t>
      </w:r>
      <w:r w:rsidR="000A6227">
        <w:rPr>
          <w:rFonts w:ascii="Segoe UI" w:hAnsi="Segoe UI" w:cs="Segoe UI"/>
        </w:rPr>
        <w:t xml:space="preserve"> a strong</w:t>
      </w:r>
      <w:r>
        <w:rPr>
          <w:rFonts w:ascii="Segoe UI" w:hAnsi="Segoe UI" w:cs="Segoe UI"/>
        </w:rPr>
        <w:t xml:space="preserve"> engagement and motivation tool.</w:t>
      </w:r>
    </w:p>
    <w:p w14:paraId="5DF4CFA6" w14:textId="77777777" w:rsidR="007B6A15" w:rsidRDefault="007B6A15" w:rsidP="00F50046">
      <w:pPr>
        <w:rPr>
          <w:rFonts w:ascii="Segoe UI" w:hAnsi="Segoe UI" w:cs="Segoe UI"/>
        </w:rPr>
      </w:pPr>
    </w:p>
    <w:p w14:paraId="0B8599B1" w14:textId="77777777" w:rsidR="00943BF3" w:rsidRDefault="00943BF3" w:rsidP="00F50046">
      <w:pPr>
        <w:rPr>
          <w:rFonts w:ascii="Segoe UI" w:hAnsi="Segoe UI" w:cs="Segoe UI"/>
        </w:rPr>
      </w:pPr>
    </w:p>
    <w:p w14:paraId="783251CF" w14:textId="77777777" w:rsidR="00AA0221" w:rsidRDefault="00AA0221" w:rsidP="00F50046">
      <w:pPr>
        <w:rPr>
          <w:rFonts w:ascii="Segoe UI" w:hAnsi="Segoe UI" w:cs="Segoe UI"/>
        </w:rPr>
      </w:pPr>
    </w:p>
    <w:p w14:paraId="06F7FD66" w14:textId="77777777" w:rsidR="00AA0221" w:rsidRDefault="00AA0221" w:rsidP="00F50046">
      <w:pPr>
        <w:rPr>
          <w:rFonts w:ascii="Segoe UI" w:hAnsi="Segoe UI" w:cs="Segoe UI"/>
        </w:rPr>
      </w:pPr>
    </w:p>
    <w:p w14:paraId="3F2ECD45" w14:textId="3948F6C5" w:rsidR="004974E4" w:rsidRDefault="00615226" w:rsidP="007002E5">
      <w:pPr>
        <w:pStyle w:val="NormalWeb"/>
        <w:rPr>
          <w:rFonts w:ascii="Segoe UI" w:hAnsi="Segoe UI" w:cs="Segoe UI"/>
          <w:color w:val="000000"/>
          <w:sz w:val="22"/>
          <w:szCs w:val="22"/>
        </w:rPr>
      </w:pPr>
      <w:r>
        <w:rPr>
          <w:rFonts w:ascii="Segoe UI" w:hAnsi="Segoe UI" w:cs="Segoe UI"/>
          <w:color w:val="000000"/>
          <w:sz w:val="22"/>
          <w:szCs w:val="22"/>
        </w:rPr>
        <w:t>References,</w:t>
      </w:r>
    </w:p>
    <w:p w14:paraId="6F45C9BE" w14:textId="77777777" w:rsidR="008D3CE8" w:rsidRPr="007002E5" w:rsidRDefault="008D3CE8" w:rsidP="007002E5">
      <w:pPr>
        <w:pStyle w:val="NormalWeb"/>
        <w:rPr>
          <w:rFonts w:ascii="Segoe UI" w:hAnsi="Segoe UI" w:cs="Segoe UI"/>
          <w:color w:val="000000"/>
          <w:sz w:val="22"/>
          <w:szCs w:val="22"/>
        </w:rPr>
      </w:pPr>
      <w:r>
        <w:rPr>
          <w:rFonts w:ascii="Arial" w:hAnsi="Arial" w:cs="Arial"/>
          <w:color w:val="222222"/>
          <w:sz w:val="20"/>
          <w:szCs w:val="20"/>
          <w:shd w:val="clear" w:color="auto" w:fill="FFFFFF"/>
        </w:rPr>
        <w:t xml:space="preserve">Burton, J.P. and Hoobler, J.M., 2006. Subordinate self-esteem and abusive supervision. </w:t>
      </w:r>
      <w:r>
        <w:rPr>
          <w:rFonts w:ascii="Arial" w:hAnsi="Arial" w:cs="Arial"/>
          <w:i/>
          <w:iCs/>
          <w:color w:val="222222"/>
          <w:sz w:val="20"/>
          <w:szCs w:val="20"/>
        </w:rPr>
        <w:t>Journal of Managerial Issues</w:t>
      </w:r>
      <w:r>
        <w:rPr>
          <w:rFonts w:ascii="Arial" w:hAnsi="Arial" w:cs="Arial"/>
          <w:color w:val="222222"/>
          <w:sz w:val="20"/>
          <w:szCs w:val="20"/>
          <w:shd w:val="clear" w:color="auto" w:fill="FFFFFF"/>
        </w:rPr>
        <w:t>, pp.340-355.</w:t>
      </w:r>
    </w:p>
    <w:p w14:paraId="63596D4A"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Kunc, N., 1992. The need to belong: Rediscovering Maslow's hierarchy of needs.</w:t>
      </w:r>
    </w:p>
    <w:p w14:paraId="78C2A60B"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Little, B. and Little, P., 2006. Employee engagement: Conceptual issues. </w:t>
      </w:r>
      <w:r>
        <w:rPr>
          <w:rFonts w:ascii="Arial" w:hAnsi="Arial" w:cs="Arial"/>
          <w:i/>
          <w:iCs/>
          <w:color w:val="222222"/>
          <w:sz w:val="20"/>
          <w:szCs w:val="20"/>
        </w:rPr>
        <w:t>Journal of Organizational Culture, Communications and Conflict</w:t>
      </w:r>
      <w:r>
        <w:rPr>
          <w:rFonts w:ascii="Arial" w:hAnsi="Arial" w:cs="Arial"/>
          <w:color w:val="222222"/>
          <w:sz w:val="20"/>
          <w:szCs w:val="20"/>
          <w:shd w:val="clear" w:color="auto" w:fill="FFFFFF"/>
        </w:rPr>
        <w:t xml:space="preserve">, </w:t>
      </w:r>
      <w:r>
        <w:rPr>
          <w:rFonts w:ascii="Arial" w:hAnsi="Arial" w:cs="Arial"/>
          <w:i/>
          <w:iCs/>
          <w:color w:val="222222"/>
          <w:sz w:val="20"/>
          <w:szCs w:val="20"/>
        </w:rPr>
        <w:t>10</w:t>
      </w:r>
      <w:r>
        <w:rPr>
          <w:rFonts w:ascii="Arial" w:hAnsi="Arial" w:cs="Arial"/>
          <w:color w:val="222222"/>
          <w:sz w:val="20"/>
          <w:szCs w:val="20"/>
          <w:shd w:val="clear" w:color="auto" w:fill="FFFFFF"/>
        </w:rPr>
        <w:t>(1), pp.111-120.</w:t>
      </w:r>
    </w:p>
    <w:p w14:paraId="5E68DEFE"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Markos, S. and Sridevi, M.S., 2010. Employee engagement: The key to improving performance. </w:t>
      </w:r>
      <w:r>
        <w:rPr>
          <w:rFonts w:ascii="Arial" w:hAnsi="Arial" w:cs="Arial"/>
          <w:i/>
          <w:iCs/>
          <w:color w:val="222222"/>
          <w:sz w:val="20"/>
          <w:szCs w:val="20"/>
        </w:rPr>
        <w:t>International journal of business and management</w:t>
      </w:r>
      <w:r>
        <w:rPr>
          <w:rFonts w:ascii="Arial" w:hAnsi="Arial" w:cs="Arial"/>
          <w:color w:val="222222"/>
          <w:sz w:val="20"/>
          <w:szCs w:val="20"/>
          <w:shd w:val="clear" w:color="auto" w:fill="FFFFFF"/>
        </w:rPr>
        <w:t xml:space="preserve">, </w:t>
      </w:r>
      <w:r>
        <w:rPr>
          <w:rFonts w:ascii="Arial" w:hAnsi="Arial" w:cs="Arial"/>
          <w:i/>
          <w:iCs/>
          <w:color w:val="222222"/>
          <w:sz w:val="20"/>
          <w:szCs w:val="20"/>
        </w:rPr>
        <w:t>5</w:t>
      </w:r>
      <w:r>
        <w:rPr>
          <w:rFonts w:ascii="Arial" w:hAnsi="Arial" w:cs="Arial"/>
          <w:color w:val="222222"/>
          <w:sz w:val="20"/>
          <w:szCs w:val="20"/>
          <w:shd w:val="clear" w:color="auto" w:fill="FFFFFF"/>
        </w:rPr>
        <w:t>(12), p.89.</w:t>
      </w:r>
    </w:p>
    <w:p w14:paraId="783F9ECC" w14:textId="77777777" w:rsidR="008D3CE8" w:rsidRPr="007002E5" w:rsidRDefault="008D3CE8" w:rsidP="007002E5">
      <w:pPr>
        <w:pStyle w:val="NormalWeb"/>
        <w:rPr>
          <w:rFonts w:ascii="Segoe UI" w:hAnsi="Segoe UI" w:cs="Segoe UI"/>
          <w:color w:val="000000"/>
          <w:sz w:val="22"/>
          <w:szCs w:val="22"/>
        </w:rPr>
      </w:pPr>
      <w:r>
        <w:rPr>
          <w:rFonts w:ascii="Arial" w:hAnsi="Arial" w:cs="Arial"/>
          <w:color w:val="222222"/>
          <w:sz w:val="20"/>
          <w:szCs w:val="20"/>
          <w:shd w:val="clear" w:color="auto" w:fill="FFFFFF"/>
        </w:rPr>
        <w:t xml:space="preserve">McLeod, S., 2007. Maslow's hierarchy of needs. </w:t>
      </w:r>
      <w:r>
        <w:rPr>
          <w:rFonts w:ascii="Arial" w:hAnsi="Arial" w:cs="Arial"/>
          <w:i/>
          <w:iCs/>
          <w:color w:val="222222"/>
          <w:sz w:val="20"/>
          <w:szCs w:val="20"/>
        </w:rPr>
        <w:t>Simply psychology</w:t>
      </w:r>
      <w:r>
        <w:rPr>
          <w:rFonts w:ascii="Arial" w:hAnsi="Arial" w:cs="Arial"/>
          <w:color w:val="222222"/>
          <w:sz w:val="20"/>
          <w:szCs w:val="20"/>
          <w:shd w:val="clear" w:color="auto" w:fill="FFFFFF"/>
        </w:rPr>
        <w:t xml:space="preserve">, </w:t>
      </w:r>
      <w:r>
        <w:rPr>
          <w:rFonts w:ascii="Arial" w:hAnsi="Arial" w:cs="Arial"/>
          <w:i/>
          <w:iCs/>
          <w:color w:val="222222"/>
          <w:sz w:val="20"/>
          <w:szCs w:val="20"/>
        </w:rPr>
        <w:t>1</w:t>
      </w:r>
      <w:r>
        <w:rPr>
          <w:rFonts w:ascii="Arial" w:hAnsi="Arial" w:cs="Arial"/>
          <w:color w:val="222222"/>
          <w:sz w:val="20"/>
          <w:szCs w:val="20"/>
          <w:shd w:val="clear" w:color="auto" w:fill="FFFFFF"/>
        </w:rPr>
        <w:t>, pp.1-8.</w:t>
      </w:r>
    </w:p>
    <w:p w14:paraId="3BBBE0DC"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Neher, A., 1991. Maslow's theory of motivation: A critique. </w:t>
      </w:r>
      <w:r>
        <w:rPr>
          <w:rFonts w:ascii="Arial" w:hAnsi="Arial" w:cs="Arial"/>
          <w:i/>
          <w:iCs/>
          <w:color w:val="222222"/>
          <w:sz w:val="20"/>
          <w:szCs w:val="20"/>
        </w:rPr>
        <w:t>Journal of humanistic psychology</w:t>
      </w:r>
      <w:r>
        <w:rPr>
          <w:rFonts w:ascii="Arial" w:hAnsi="Arial" w:cs="Arial"/>
          <w:color w:val="222222"/>
          <w:sz w:val="20"/>
          <w:szCs w:val="20"/>
          <w:shd w:val="clear" w:color="auto" w:fill="FFFFFF"/>
        </w:rPr>
        <w:t xml:space="preserve">, </w:t>
      </w:r>
      <w:r>
        <w:rPr>
          <w:rFonts w:ascii="Arial" w:hAnsi="Arial" w:cs="Arial"/>
          <w:i/>
          <w:iCs/>
          <w:color w:val="222222"/>
          <w:sz w:val="20"/>
          <w:szCs w:val="20"/>
        </w:rPr>
        <w:t>31</w:t>
      </w:r>
      <w:r>
        <w:rPr>
          <w:rFonts w:ascii="Arial" w:hAnsi="Arial" w:cs="Arial"/>
          <w:color w:val="222222"/>
          <w:sz w:val="20"/>
          <w:szCs w:val="20"/>
          <w:shd w:val="clear" w:color="auto" w:fill="FFFFFF"/>
        </w:rPr>
        <w:t>(3), pp.89-112.</w:t>
      </w:r>
    </w:p>
    <w:p w14:paraId="31AE2F5D"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Sadri, G. and Bowen, C.R., 2011. Meeting employee requirements: Maslow's hierarchy of needs is still a reliable guide to motivating staff. </w:t>
      </w:r>
      <w:r>
        <w:rPr>
          <w:rFonts w:ascii="Arial" w:hAnsi="Arial" w:cs="Arial"/>
          <w:i/>
          <w:iCs/>
          <w:color w:val="222222"/>
          <w:sz w:val="20"/>
          <w:szCs w:val="20"/>
        </w:rPr>
        <w:t>Industrial engineer</w:t>
      </w:r>
      <w:r>
        <w:rPr>
          <w:rFonts w:ascii="Arial" w:hAnsi="Arial" w:cs="Arial"/>
          <w:color w:val="222222"/>
          <w:sz w:val="20"/>
          <w:szCs w:val="20"/>
          <w:shd w:val="clear" w:color="auto" w:fill="FFFFFF"/>
        </w:rPr>
        <w:t xml:space="preserve">, </w:t>
      </w:r>
      <w:r>
        <w:rPr>
          <w:rFonts w:ascii="Arial" w:hAnsi="Arial" w:cs="Arial"/>
          <w:i/>
          <w:iCs/>
          <w:color w:val="222222"/>
          <w:sz w:val="20"/>
          <w:szCs w:val="20"/>
        </w:rPr>
        <w:t>43</w:t>
      </w:r>
      <w:r>
        <w:rPr>
          <w:rFonts w:ascii="Arial" w:hAnsi="Arial" w:cs="Arial"/>
          <w:color w:val="222222"/>
          <w:sz w:val="20"/>
          <w:szCs w:val="20"/>
          <w:shd w:val="clear" w:color="auto" w:fill="FFFFFF"/>
        </w:rPr>
        <w:t>(10), pp.44-49.</w:t>
      </w:r>
    </w:p>
    <w:p w14:paraId="025BDBA7"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Simpson, M.R., 2009. Engagement at work: A review of the literature. </w:t>
      </w:r>
      <w:r>
        <w:rPr>
          <w:rFonts w:ascii="Arial" w:hAnsi="Arial" w:cs="Arial"/>
          <w:i/>
          <w:iCs/>
          <w:color w:val="222222"/>
          <w:sz w:val="20"/>
          <w:szCs w:val="20"/>
        </w:rPr>
        <w:t>International journal of nursing studies</w:t>
      </w:r>
      <w:r>
        <w:rPr>
          <w:rFonts w:ascii="Arial" w:hAnsi="Arial" w:cs="Arial"/>
          <w:color w:val="222222"/>
          <w:sz w:val="20"/>
          <w:szCs w:val="20"/>
          <w:shd w:val="clear" w:color="auto" w:fill="FFFFFF"/>
        </w:rPr>
        <w:t xml:space="preserve">, </w:t>
      </w:r>
      <w:r>
        <w:rPr>
          <w:rFonts w:ascii="Arial" w:hAnsi="Arial" w:cs="Arial"/>
          <w:i/>
          <w:iCs/>
          <w:color w:val="222222"/>
          <w:sz w:val="20"/>
          <w:szCs w:val="20"/>
        </w:rPr>
        <w:t>46</w:t>
      </w:r>
      <w:r>
        <w:rPr>
          <w:rFonts w:ascii="Arial" w:hAnsi="Arial" w:cs="Arial"/>
          <w:color w:val="222222"/>
          <w:sz w:val="20"/>
          <w:szCs w:val="20"/>
          <w:shd w:val="clear" w:color="auto" w:fill="FFFFFF"/>
        </w:rPr>
        <w:t>(7), pp.1012-1024.</w:t>
      </w:r>
    </w:p>
    <w:p w14:paraId="1906597B" w14:textId="77777777" w:rsidR="008D3CE8" w:rsidRDefault="008D3CE8" w:rsidP="007002E5">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Swarnalatha, D.C. and Prasanna, T.S., 2012. Employee Engagement: The Key to Organizational Success. </w:t>
      </w:r>
      <w:r>
        <w:rPr>
          <w:rFonts w:ascii="Arial" w:hAnsi="Arial" w:cs="Arial"/>
          <w:i/>
          <w:iCs/>
          <w:color w:val="222222"/>
          <w:sz w:val="20"/>
          <w:szCs w:val="20"/>
        </w:rPr>
        <w:t>International Journal of Management (IJM)</w:t>
      </w:r>
      <w:r>
        <w:rPr>
          <w:rFonts w:ascii="Arial" w:hAnsi="Arial" w:cs="Arial"/>
          <w:color w:val="222222"/>
          <w:sz w:val="20"/>
          <w:szCs w:val="20"/>
          <w:shd w:val="clear" w:color="auto" w:fill="FFFFFF"/>
        </w:rPr>
        <w:t xml:space="preserve">, </w:t>
      </w:r>
      <w:r>
        <w:rPr>
          <w:rFonts w:ascii="Arial" w:hAnsi="Arial" w:cs="Arial"/>
          <w:i/>
          <w:iCs/>
          <w:color w:val="222222"/>
          <w:sz w:val="20"/>
          <w:szCs w:val="20"/>
        </w:rPr>
        <w:t>3</w:t>
      </w:r>
      <w:r>
        <w:rPr>
          <w:rFonts w:ascii="Arial" w:hAnsi="Arial" w:cs="Arial"/>
          <w:color w:val="222222"/>
          <w:sz w:val="20"/>
          <w:szCs w:val="20"/>
          <w:shd w:val="clear" w:color="auto" w:fill="FFFFFF"/>
        </w:rPr>
        <w:t>(3), pp.216-227.</w:t>
      </w:r>
    </w:p>
    <w:p w14:paraId="1BF7DBCB" w14:textId="77777777" w:rsidR="007002E5" w:rsidRDefault="007002E5" w:rsidP="007002E5"/>
    <w:p w14:paraId="3074B874" w14:textId="7082427A" w:rsidR="00B35814" w:rsidRDefault="00B35814" w:rsidP="007002E5">
      <w:r>
        <w:t xml:space="preserve"> </w:t>
      </w:r>
    </w:p>
    <w:p w14:paraId="3129B910" w14:textId="77777777" w:rsidR="00B35814" w:rsidRDefault="00B35814" w:rsidP="00B35814"/>
    <w:p w14:paraId="758DA223" w14:textId="596B12FC" w:rsidR="00C105EC" w:rsidRPr="00C105EC" w:rsidRDefault="00B35814" w:rsidP="00B35814">
      <w:pPr>
        <w:pStyle w:val="ListParagraph"/>
      </w:pPr>
      <w:r>
        <w:t xml:space="preserve"> </w:t>
      </w:r>
      <w:r w:rsidR="00C105EC">
        <w:t xml:space="preserve"> </w:t>
      </w:r>
    </w:p>
    <w:sectPr w:rsidR="00C105EC" w:rsidRPr="00C105E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DDE94E" w14:textId="77777777" w:rsidR="00753EB5" w:rsidRDefault="00753EB5" w:rsidP="008B3B04">
      <w:pPr>
        <w:spacing w:after="0" w:line="240" w:lineRule="auto"/>
      </w:pPr>
      <w:r>
        <w:separator/>
      </w:r>
    </w:p>
  </w:endnote>
  <w:endnote w:type="continuationSeparator" w:id="0">
    <w:p w14:paraId="7A90E109" w14:textId="77777777" w:rsidR="00753EB5" w:rsidRDefault="00753EB5" w:rsidP="008B3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2097583"/>
      <w:docPartObj>
        <w:docPartGallery w:val="Page Numbers (Bottom of Page)"/>
        <w:docPartUnique/>
      </w:docPartObj>
    </w:sdtPr>
    <w:sdtEndPr>
      <w:rPr>
        <w:noProof/>
      </w:rPr>
    </w:sdtEndPr>
    <w:sdtContent>
      <w:p w14:paraId="2779F578" w14:textId="5C15978E" w:rsidR="008B3B04" w:rsidRDefault="008B3B04">
        <w:pPr>
          <w:pStyle w:val="Footer"/>
        </w:pPr>
        <w:r>
          <w:fldChar w:fldCharType="begin"/>
        </w:r>
        <w:r>
          <w:instrText xml:space="preserve"> PAGE   \* MERGEFORMAT </w:instrText>
        </w:r>
        <w:r>
          <w:fldChar w:fldCharType="separate"/>
        </w:r>
        <w:r>
          <w:rPr>
            <w:noProof/>
          </w:rPr>
          <w:t>2</w:t>
        </w:r>
        <w:r>
          <w:rPr>
            <w:noProof/>
          </w:rPr>
          <w:fldChar w:fldCharType="end"/>
        </w:r>
      </w:p>
    </w:sdtContent>
  </w:sdt>
  <w:p w14:paraId="0AAD20AB" w14:textId="21968BB2" w:rsidR="008B3B04" w:rsidRDefault="008B3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001FB7" w14:textId="77777777" w:rsidR="00753EB5" w:rsidRDefault="00753EB5" w:rsidP="008B3B04">
      <w:pPr>
        <w:spacing w:after="0" w:line="240" w:lineRule="auto"/>
      </w:pPr>
      <w:r>
        <w:separator/>
      </w:r>
    </w:p>
  </w:footnote>
  <w:footnote w:type="continuationSeparator" w:id="0">
    <w:p w14:paraId="205E03CF" w14:textId="77777777" w:rsidR="00753EB5" w:rsidRDefault="00753EB5" w:rsidP="008B3B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915DBE"/>
    <w:multiLevelType w:val="hybridMultilevel"/>
    <w:tmpl w:val="0B565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6A4A9E"/>
    <w:multiLevelType w:val="hybridMultilevel"/>
    <w:tmpl w:val="BEEA88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A383E7E"/>
    <w:multiLevelType w:val="hybridMultilevel"/>
    <w:tmpl w:val="587AB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5EC"/>
    <w:rsid w:val="0003736B"/>
    <w:rsid w:val="0005295E"/>
    <w:rsid w:val="000A6227"/>
    <w:rsid w:val="000B11CD"/>
    <w:rsid w:val="001031EA"/>
    <w:rsid w:val="001D1CD2"/>
    <w:rsid w:val="002144AC"/>
    <w:rsid w:val="00226035"/>
    <w:rsid w:val="00235050"/>
    <w:rsid w:val="00253474"/>
    <w:rsid w:val="003027F4"/>
    <w:rsid w:val="00302FE1"/>
    <w:rsid w:val="00330C2F"/>
    <w:rsid w:val="00344E37"/>
    <w:rsid w:val="00387E55"/>
    <w:rsid w:val="003F0377"/>
    <w:rsid w:val="00422003"/>
    <w:rsid w:val="00433673"/>
    <w:rsid w:val="004974E4"/>
    <w:rsid w:val="004C3EC0"/>
    <w:rsid w:val="00546A64"/>
    <w:rsid w:val="0055610A"/>
    <w:rsid w:val="00564B00"/>
    <w:rsid w:val="005B1112"/>
    <w:rsid w:val="00615226"/>
    <w:rsid w:val="00641F14"/>
    <w:rsid w:val="0064614C"/>
    <w:rsid w:val="00655785"/>
    <w:rsid w:val="006A6631"/>
    <w:rsid w:val="006F085B"/>
    <w:rsid w:val="007002E5"/>
    <w:rsid w:val="00714B11"/>
    <w:rsid w:val="00722243"/>
    <w:rsid w:val="00753EB5"/>
    <w:rsid w:val="00756589"/>
    <w:rsid w:val="00772DF2"/>
    <w:rsid w:val="007B6A15"/>
    <w:rsid w:val="008705E6"/>
    <w:rsid w:val="00897E2A"/>
    <w:rsid w:val="008A4E11"/>
    <w:rsid w:val="008B3B04"/>
    <w:rsid w:val="008D3CE8"/>
    <w:rsid w:val="009274DC"/>
    <w:rsid w:val="00943BF3"/>
    <w:rsid w:val="00A15A45"/>
    <w:rsid w:val="00A64A58"/>
    <w:rsid w:val="00AA0221"/>
    <w:rsid w:val="00B35814"/>
    <w:rsid w:val="00B41CFF"/>
    <w:rsid w:val="00B547C4"/>
    <w:rsid w:val="00B63131"/>
    <w:rsid w:val="00BB4EE7"/>
    <w:rsid w:val="00BD41D7"/>
    <w:rsid w:val="00C105EC"/>
    <w:rsid w:val="00C3553C"/>
    <w:rsid w:val="00C92E47"/>
    <w:rsid w:val="00CA34C4"/>
    <w:rsid w:val="00CE3F17"/>
    <w:rsid w:val="00D32E48"/>
    <w:rsid w:val="00D5300B"/>
    <w:rsid w:val="00D93CD3"/>
    <w:rsid w:val="00DB14BA"/>
    <w:rsid w:val="00DD24C3"/>
    <w:rsid w:val="00DD3C60"/>
    <w:rsid w:val="00E4649F"/>
    <w:rsid w:val="00E94F66"/>
    <w:rsid w:val="00EF2D00"/>
    <w:rsid w:val="00F12218"/>
    <w:rsid w:val="00F50046"/>
    <w:rsid w:val="00F75EC8"/>
    <w:rsid w:val="00FF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605DA"/>
  <w15:chartTrackingRefBased/>
  <w15:docId w15:val="{9BE0A248-5AD5-43A7-8B13-637892B3D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05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05EC"/>
    <w:pPr>
      <w:ind w:left="720"/>
      <w:contextualSpacing/>
    </w:pPr>
  </w:style>
  <w:style w:type="paragraph" w:styleId="Header">
    <w:name w:val="header"/>
    <w:basedOn w:val="Normal"/>
    <w:link w:val="HeaderChar"/>
    <w:uiPriority w:val="99"/>
    <w:unhideWhenUsed/>
    <w:rsid w:val="008B3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B04"/>
  </w:style>
  <w:style w:type="paragraph" w:styleId="Footer">
    <w:name w:val="footer"/>
    <w:basedOn w:val="Normal"/>
    <w:link w:val="FooterChar"/>
    <w:uiPriority w:val="99"/>
    <w:unhideWhenUsed/>
    <w:rsid w:val="008B3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371108">
      <w:bodyDiv w:val="1"/>
      <w:marLeft w:val="0"/>
      <w:marRight w:val="0"/>
      <w:marTop w:val="0"/>
      <w:marBottom w:val="0"/>
      <w:divBdr>
        <w:top w:val="none" w:sz="0" w:space="0" w:color="auto"/>
        <w:left w:val="none" w:sz="0" w:space="0" w:color="auto"/>
        <w:bottom w:val="none" w:sz="0" w:space="0" w:color="auto"/>
        <w:right w:val="none" w:sz="0" w:space="0" w:color="auto"/>
      </w:divBdr>
    </w:div>
    <w:div w:id="439570232">
      <w:bodyDiv w:val="1"/>
      <w:marLeft w:val="0"/>
      <w:marRight w:val="0"/>
      <w:marTop w:val="0"/>
      <w:marBottom w:val="0"/>
      <w:divBdr>
        <w:top w:val="none" w:sz="0" w:space="0" w:color="auto"/>
        <w:left w:val="none" w:sz="0" w:space="0" w:color="auto"/>
        <w:bottom w:val="none" w:sz="0" w:space="0" w:color="auto"/>
        <w:right w:val="none" w:sz="0" w:space="0" w:color="auto"/>
      </w:divBdr>
    </w:div>
    <w:div w:id="1135217299">
      <w:bodyDiv w:val="1"/>
      <w:marLeft w:val="0"/>
      <w:marRight w:val="0"/>
      <w:marTop w:val="0"/>
      <w:marBottom w:val="0"/>
      <w:divBdr>
        <w:top w:val="none" w:sz="0" w:space="0" w:color="auto"/>
        <w:left w:val="none" w:sz="0" w:space="0" w:color="auto"/>
        <w:bottom w:val="none" w:sz="0" w:space="0" w:color="auto"/>
        <w:right w:val="none" w:sz="0" w:space="0" w:color="auto"/>
      </w:divBdr>
    </w:div>
    <w:div w:id="1361123595">
      <w:bodyDiv w:val="1"/>
      <w:marLeft w:val="0"/>
      <w:marRight w:val="0"/>
      <w:marTop w:val="0"/>
      <w:marBottom w:val="0"/>
      <w:divBdr>
        <w:top w:val="none" w:sz="0" w:space="0" w:color="auto"/>
        <w:left w:val="none" w:sz="0" w:space="0" w:color="auto"/>
        <w:bottom w:val="none" w:sz="0" w:space="0" w:color="auto"/>
        <w:right w:val="none" w:sz="0" w:space="0" w:color="auto"/>
      </w:divBdr>
    </w:div>
    <w:div w:id="1575429871">
      <w:bodyDiv w:val="1"/>
      <w:marLeft w:val="0"/>
      <w:marRight w:val="0"/>
      <w:marTop w:val="0"/>
      <w:marBottom w:val="0"/>
      <w:divBdr>
        <w:top w:val="none" w:sz="0" w:space="0" w:color="auto"/>
        <w:left w:val="none" w:sz="0" w:space="0" w:color="auto"/>
        <w:bottom w:val="none" w:sz="0" w:space="0" w:color="auto"/>
        <w:right w:val="none" w:sz="0" w:space="0" w:color="auto"/>
      </w:divBdr>
    </w:div>
    <w:div w:id="1869830947">
      <w:bodyDiv w:val="1"/>
      <w:marLeft w:val="0"/>
      <w:marRight w:val="0"/>
      <w:marTop w:val="0"/>
      <w:marBottom w:val="0"/>
      <w:divBdr>
        <w:top w:val="none" w:sz="0" w:space="0" w:color="auto"/>
        <w:left w:val="none" w:sz="0" w:space="0" w:color="auto"/>
        <w:bottom w:val="none" w:sz="0" w:space="0" w:color="auto"/>
        <w:right w:val="none" w:sz="0" w:space="0" w:color="auto"/>
      </w:divBdr>
    </w:div>
    <w:div w:id="1877155977">
      <w:bodyDiv w:val="1"/>
      <w:marLeft w:val="0"/>
      <w:marRight w:val="0"/>
      <w:marTop w:val="0"/>
      <w:marBottom w:val="0"/>
      <w:divBdr>
        <w:top w:val="none" w:sz="0" w:space="0" w:color="auto"/>
        <w:left w:val="none" w:sz="0" w:space="0" w:color="auto"/>
        <w:bottom w:val="none" w:sz="0" w:space="0" w:color="auto"/>
        <w:right w:val="none" w:sz="0" w:space="0" w:color="auto"/>
      </w:divBdr>
      <w:divsChild>
        <w:div w:id="1148981772">
          <w:marLeft w:val="0"/>
          <w:marRight w:val="0"/>
          <w:marTop w:val="0"/>
          <w:marBottom w:val="0"/>
          <w:divBdr>
            <w:top w:val="none" w:sz="0" w:space="0" w:color="auto"/>
            <w:left w:val="none" w:sz="0" w:space="0" w:color="auto"/>
            <w:bottom w:val="none" w:sz="0" w:space="0" w:color="auto"/>
            <w:right w:val="none" w:sz="0" w:space="0" w:color="auto"/>
          </w:divBdr>
        </w:div>
        <w:div w:id="1743792534">
          <w:marLeft w:val="0"/>
          <w:marRight w:val="0"/>
          <w:marTop w:val="0"/>
          <w:marBottom w:val="0"/>
          <w:divBdr>
            <w:top w:val="none" w:sz="0" w:space="0" w:color="auto"/>
            <w:left w:val="none" w:sz="0" w:space="0" w:color="auto"/>
            <w:bottom w:val="none" w:sz="0" w:space="0" w:color="auto"/>
            <w:right w:val="none" w:sz="0" w:space="0" w:color="auto"/>
          </w:divBdr>
        </w:div>
      </w:divsChild>
    </w:div>
    <w:div w:id="195667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4" ma:contentTypeDescription="Create a new document." ma:contentTypeScope="" ma:versionID="6d852b383535db1b5bea3afc618579c1">
  <xsd:schema xmlns:xsd="http://www.w3.org/2001/XMLSchema" xmlns:xs="http://www.w3.org/2001/XMLSchema" xmlns:p="http://schemas.microsoft.com/office/2006/metadata/properties" xmlns:ns3="9902240c-f584-4322-946e-7b0be23bca91" targetNamespace="http://schemas.microsoft.com/office/2006/metadata/properties" ma:root="true" ma:fieldsID="27790ffebae40089488414990f78f0f2" ns3:_="">
    <xsd:import namespace="9902240c-f584-4322-946e-7b0be23bca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3BD257-CBC9-4A3F-A41A-F6B5C188AC0B}">
  <ds:schemaRefs>
    <ds:schemaRef ds:uri="http://schemas.microsoft.com/sharepoint/v3/contenttype/forms"/>
  </ds:schemaRefs>
</ds:datastoreItem>
</file>

<file path=customXml/itemProps2.xml><?xml version="1.0" encoding="utf-8"?>
<ds:datastoreItem xmlns:ds="http://schemas.openxmlformats.org/officeDocument/2006/customXml" ds:itemID="{6C03AF01-6C3A-4F10-874A-7B77E81DF5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34A0B9-25D6-43DB-AC68-1DC9352A34C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5593</TotalTime>
  <Pages>4</Pages>
  <Words>1362</Words>
  <Characters>7112</Characters>
  <Application>Microsoft Office Word</Application>
  <DocSecurity>0</DocSecurity>
  <Lines>134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dinica</dc:creator>
  <cp:keywords/>
  <dc:description/>
  <cp:lastModifiedBy>corneliu dinica</cp:lastModifiedBy>
  <cp:revision>31</cp:revision>
  <dcterms:created xsi:type="dcterms:W3CDTF">2020-06-04T18:04:00Z</dcterms:created>
  <dcterms:modified xsi:type="dcterms:W3CDTF">2020-06-09T13:38:00Z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