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F78FE" w14:textId="7BE2B7BF" w:rsidR="00D14B79" w:rsidRDefault="00E912E2">
      <w:r>
        <w:t>Grace Anthony 1703109</w:t>
      </w:r>
    </w:p>
    <w:sdt>
      <w:sdtPr>
        <w:id w:val="-18605045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5C707A6" w14:textId="6AB1F840" w:rsidR="003B7912" w:rsidRDefault="003B7912">
          <w:pPr>
            <w:pStyle w:val="TOCHeading"/>
          </w:pPr>
          <w:r>
            <w:t>Contents</w:t>
          </w:r>
        </w:p>
        <w:p w14:paraId="3D119169" w14:textId="52704C3D" w:rsidR="00E912E2" w:rsidRDefault="003B7912">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18747456" w:history="1">
            <w:r w:rsidR="00E912E2" w:rsidRPr="00E519AD">
              <w:rPr>
                <w:rStyle w:val="Hyperlink"/>
                <w:noProof/>
              </w:rPr>
              <w:t>INTRODUCTION</w:t>
            </w:r>
            <w:r w:rsidR="00E912E2">
              <w:rPr>
                <w:noProof/>
                <w:webHidden/>
              </w:rPr>
              <w:tab/>
            </w:r>
            <w:r w:rsidR="00E912E2">
              <w:rPr>
                <w:noProof/>
                <w:webHidden/>
              </w:rPr>
              <w:fldChar w:fldCharType="begin"/>
            </w:r>
            <w:r w:rsidR="00E912E2">
              <w:rPr>
                <w:noProof/>
                <w:webHidden/>
              </w:rPr>
              <w:instrText xml:space="preserve"> PAGEREF _Toc118747456 \h </w:instrText>
            </w:r>
            <w:r w:rsidR="00E912E2">
              <w:rPr>
                <w:noProof/>
                <w:webHidden/>
              </w:rPr>
            </w:r>
            <w:r w:rsidR="00E912E2">
              <w:rPr>
                <w:noProof/>
                <w:webHidden/>
              </w:rPr>
              <w:fldChar w:fldCharType="separate"/>
            </w:r>
            <w:r w:rsidR="00E912E2">
              <w:rPr>
                <w:noProof/>
                <w:webHidden/>
              </w:rPr>
              <w:t>1</w:t>
            </w:r>
            <w:r w:rsidR="00E912E2">
              <w:rPr>
                <w:noProof/>
                <w:webHidden/>
              </w:rPr>
              <w:fldChar w:fldCharType="end"/>
            </w:r>
          </w:hyperlink>
        </w:p>
        <w:p w14:paraId="66043186" w14:textId="208D414B" w:rsidR="00E912E2" w:rsidRDefault="00E912E2">
          <w:pPr>
            <w:pStyle w:val="TOC1"/>
            <w:tabs>
              <w:tab w:val="right" w:leader="dot" w:pos="9016"/>
            </w:tabs>
            <w:rPr>
              <w:rFonts w:cstheme="minorBidi"/>
              <w:noProof/>
              <w:lang w:val="en-GB" w:eastAsia="en-GB"/>
            </w:rPr>
          </w:pPr>
          <w:hyperlink w:anchor="_Toc118747457" w:history="1">
            <w:r w:rsidRPr="00E519AD">
              <w:rPr>
                <w:rStyle w:val="Hyperlink"/>
                <w:noProof/>
              </w:rPr>
              <w:t>THE ROLE OF CRITICAL REFLECTION</w:t>
            </w:r>
            <w:r>
              <w:rPr>
                <w:noProof/>
                <w:webHidden/>
              </w:rPr>
              <w:tab/>
            </w:r>
            <w:r>
              <w:rPr>
                <w:noProof/>
                <w:webHidden/>
              </w:rPr>
              <w:fldChar w:fldCharType="begin"/>
            </w:r>
            <w:r>
              <w:rPr>
                <w:noProof/>
                <w:webHidden/>
              </w:rPr>
              <w:instrText xml:space="preserve"> PAGEREF _Toc118747457 \h </w:instrText>
            </w:r>
            <w:r>
              <w:rPr>
                <w:noProof/>
                <w:webHidden/>
              </w:rPr>
            </w:r>
            <w:r>
              <w:rPr>
                <w:noProof/>
                <w:webHidden/>
              </w:rPr>
              <w:fldChar w:fldCharType="separate"/>
            </w:r>
            <w:r>
              <w:rPr>
                <w:noProof/>
                <w:webHidden/>
              </w:rPr>
              <w:t>1</w:t>
            </w:r>
            <w:r>
              <w:rPr>
                <w:noProof/>
                <w:webHidden/>
              </w:rPr>
              <w:fldChar w:fldCharType="end"/>
            </w:r>
          </w:hyperlink>
        </w:p>
        <w:p w14:paraId="49ECCD5A" w14:textId="2F70AF1D" w:rsidR="00E912E2" w:rsidRDefault="00E912E2">
          <w:pPr>
            <w:pStyle w:val="TOC1"/>
            <w:tabs>
              <w:tab w:val="right" w:leader="dot" w:pos="9016"/>
            </w:tabs>
            <w:rPr>
              <w:rFonts w:cstheme="minorBidi"/>
              <w:noProof/>
              <w:lang w:val="en-GB" w:eastAsia="en-GB"/>
            </w:rPr>
          </w:pPr>
          <w:hyperlink w:anchor="_Toc118747458" w:history="1">
            <w:r w:rsidRPr="00E519AD">
              <w:rPr>
                <w:rStyle w:val="Hyperlink"/>
                <w:noProof/>
              </w:rPr>
              <w:t>OBSERVATION (SCHOOL AND CLASS CONTEXT)</w:t>
            </w:r>
            <w:r>
              <w:rPr>
                <w:noProof/>
                <w:webHidden/>
              </w:rPr>
              <w:tab/>
            </w:r>
            <w:r>
              <w:rPr>
                <w:noProof/>
                <w:webHidden/>
              </w:rPr>
              <w:fldChar w:fldCharType="begin"/>
            </w:r>
            <w:r>
              <w:rPr>
                <w:noProof/>
                <w:webHidden/>
              </w:rPr>
              <w:instrText xml:space="preserve"> PAGEREF _Toc118747458 \h </w:instrText>
            </w:r>
            <w:r>
              <w:rPr>
                <w:noProof/>
                <w:webHidden/>
              </w:rPr>
            </w:r>
            <w:r>
              <w:rPr>
                <w:noProof/>
                <w:webHidden/>
              </w:rPr>
              <w:fldChar w:fldCharType="separate"/>
            </w:r>
            <w:r>
              <w:rPr>
                <w:noProof/>
                <w:webHidden/>
              </w:rPr>
              <w:t>2</w:t>
            </w:r>
            <w:r>
              <w:rPr>
                <w:noProof/>
                <w:webHidden/>
              </w:rPr>
              <w:fldChar w:fldCharType="end"/>
            </w:r>
          </w:hyperlink>
        </w:p>
        <w:p w14:paraId="1C8ED036" w14:textId="4A0EAB1E" w:rsidR="00E912E2" w:rsidRDefault="00E912E2">
          <w:pPr>
            <w:pStyle w:val="TOC1"/>
            <w:tabs>
              <w:tab w:val="right" w:leader="dot" w:pos="9016"/>
            </w:tabs>
            <w:rPr>
              <w:rFonts w:cstheme="minorBidi"/>
              <w:noProof/>
              <w:lang w:val="en-GB" w:eastAsia="en-GB"/>
            </w:rPr>
          </w:pPr>
          <w:hyperlink w:anchor="_Toc118747459" w:history="1">
            <w:r w:rsidRPr="00E519AD">
              <w:rPr>
                <w:rStyle w:val="Hyperlink"/>
                <w:noProof/>
              </w:rPr>
              <w:t>CRITICAL INCIDENT LINKED TO FOUR PURPOSES</w:t>
            </w:r>
            <w:r>
              <w:rPr>
                <w:noProof/>
                <w:webHidden/>
              </w:rPr>
              <w:tab/>
            </w:r>
            <w:r>
              <w:rPr>
                <w:noProof/>
                <w:webHidden/>
              </w:rPr>
              <w:fldChar w:fldCharType="begin"/>
            </w:r>
            <w:r>
              <w:rPr>
                <w:noProof/>
                <w:webHidden/>
              </w:rPr>
              <w:instrText xml:space="preserve"> PAGEREF _Toc118747459 \h </w:instrText>
            </w:r>
            <w:r>
              <w:rPr>
                <w:noProof/>
                <w:webHidden/>
              </w:rPr>
            </w:r>
            <w:r>
              <w:rPr>
                <w:noProof/>
                <w:webHidden/>
              </w:rPr>
              <w:fldChar w:fldCharType="separate"/>
            </w:r>
            <w:r>
              <w:rPr>
                <w:noProof/>
                <w:webHidden/>
              </w:rPr>
              <w:t>3</w:t>
            </w:r>
            <w:r>
              <w:rPr>
                <w:noProof/>
                <w:webHidden/>
              </w:rPr>
              <w:fldChar w:fldCharType="end"/>
            </w:r>
          </w:hyperlink>
        </w:p>
        <w:p w14:paraId="2DD66B47" w14:textId="2419537C" w:rsidR="00E912E2" w:rsidRDefault="00E912E2">
          <w:pPr>
            <w:pStyle w:val="TOC1"/>
            <w:tabs>
              <w:tab w:val="right" w:leader="dot" w:pos="9016"/>
            </w:tabs>
            <w:rPr>
              <w:rFonts w:cstheme="minorBidi"/>
              <w:noProof/>
              <w:lang w:val="en-GB" w:eastAsia="en-GB"/>
            </w:rPr>
          </w:pPr>
          <w:hyperlink w:anchor="_Toc118747460" w:history="1">
            <w:r w:rsidRPr="00E519AD">
              <w:rPr>
                <w:rStyle w:val="Hyperlink"/>
                <w:noProof/>
              </w:rPr>
              <w:t>LITERATURE REVIEW</w:t>
            </w:r>
            <w:r>
              <w:rPr>
                <w:noProof/>
                <w:webHidden/>
              </w:rPr>
              <w:tab/>
            </w:r>
            <w:r>
              <w:rPr>
                <w:noProof/>
                <w:webHidden/>
              </w:rPr>
              <w:fldChar w:fldCharType="begin"/>
            </w:r>
            <w:r>
              <w:rPr>
                <w:noProof/>
                <w:webHidden/>
              </w:rPr>
              <w:instrText xml:space="preserve"> PAGEREF _Toc118747460 \h </w:instrText>
            </w:r>
            <w:r>
              <w:rPr>
                <w:noProof/>
                <w:webHidden/>
              </w:rPr>
            </w:r>
            <w:r>
              <w:rPr>
                <w:noProof/>
                <w:webHidden/>
              </w:rPr>
              <w:fldChar w:fldCharType="separate"/>
            </w:r>
            <w:r>
              <w:rPr>
                <w:noProof/>
                <w:webHidden/>
              </w:rPr>
              <w:t>3</w:t>
            </w:r>
            <w:r>
              <w:rPr>
                <w:noProof/>
                <w:webHidden/>
              </w:rPr>
              <w:fldChar w:fldCharType="end"/>
            </w:r>
          </w:hyperlink>
        </w:p>
        <w:p w14:paraId="15DE5D76" w14:textId="307CA137" w:rsidR="00E912E2" w:rsidRDefault="00E912E2">
          <w:pPr>
            <w:pStyle w:val="TOC2"/>
            <w:tabs>
              <w:tab w:val="right" w:leader="dot" w:pos="9016"/>
            </w:tabs>
            <w:rPr>
              <w:rFonts w:cstheme="minorBidi"/>
              <w:noProof/>
              <w:lang w:val="en-GB" w:eastAsia="en-GB"/>
            </w:rPr>
          </w:pPr>
          <w:hyperlink w:anchor="_Toc118747461" w:history="1">
            <w:r w:rsidRPr="00E519AD">
              <w:rPr>
                <w:rStyle w:val="Hyperlink"/>
                <w:noProof/>
              </w:rPr>
              <w:t>Growth Mindset</w:t>
            </w:r>
            <w:r>
              <w:rPr>
                <w:noProof/>
                <w:webHidden/>
              </w:rPr>
              <w:tab/>
            </w:r>
            <w:r>
              <w:rPr>
                <w:noProof/>
                <w:webHidden/>
              </w:rPr>
              <w:fldChar w:fldCharType="begin"/>
            </w:r>
            <w:r>
              <w:rPr>
                <w:noProof/>
                <w:webHidden/>
              </w:rPr>
              <w:instrText xml:space="preserve"> PAGEREF _Toc118747461 \h </w:instrText>
            </w:r>
            <w:r>
              <w:rPr>
                <w:noProof/>
                <w:webHidden/>
              </w:rPr>
            </w:r>
            <w:r>
              <w:rPr>
                <w:noProof/>
                <w:webHidden/>
              </w:rPr>
              <w:fldChar w:fldCharType="separate"/>
            </w:r>
            <w:r>
              <w:rPr>
                <w:noProof/>
                <w:webHidden/>
              </w:rPr>
              <w:t>3</w:t>
            </w:r>
            <w:r>
              <w:rPr>
                <w:noProof/>
                <w:webHidden/>
              </w:rPr>
              <w:fldChar w:fldCharType="end"/>
            </w:r>
          </w:hyperlink>
        </w:p>
        <w:p w14:paraId="0EB4231B" w14:textId="6F5928C5" w:rsidR="00E912E2" w:rsidRDefault="00E912E2">
          <w:pPr>
            <w:pStyle w:val="TOC2"/>
            <w:tabs>
              <w:tab w:val="right" w:leader="dot" w:pos="9016"/>
            </w:tabs>
            <w:rPr>
              <w:rFonts w:cstheme="minorBidi"/>
              <w:noProof/>
              <w:lang w:val="en-GB" w:eastAsia="en-GB"/>
            </w:rPr>
          </w:pPr>
          <w:hyperlink w:anchor="_Toc118747462" w:history="1">
            <w:r w:rsidRPr="00E519AD">
              <w:rPr>
                <w:rStyle w:val="Hyperlink"/>
                <w:noProof/>
              </w:rPr>
              <w:t>Child-centred Learning</w:t>
            </w:r>
            <w:r>
              <w:rPr>
                <w:noProof/>
                <w:webHidden/>
              </w:rPr>
              <w:tab/>
            </w:r>
            <w:r>
              <w:rPr>
                <w:noProof/>
                <w:webHidden/>
              </w:rPr>
              <w:fldChar w:fldCharType="begin"/>
            </w:r>
            <w:r>
              <w:rPr>
                <w:noProof/>
                <w:webHidden/>
              </w:rPr>
              <w:instrText xml:space="preserve"> PAGEREF _Toc118747462 \h </w:instrText>
            </w:r>
            <w:r>
              <w:rPr>
                <w:noProof/>
                <w:webHidden/>
              </w:rPr>
            </w:r>
            <w:r>
              <w:rPr>
                <w:noProof/>
                <w:webHidden/>
              </w:rPr>
              <w:fldChar w:fldCharType="separate"/>
            </w:r>
            <w:r>
              <w:rPr>
                <w:noProof/>
                <w:webHidden/>
              </w:rPr>
              <w:t>4</w:t>
            </w:r>
            <w:r>
              <w:rPr>
                <w:noProof/>
                <w:webHidden/>
              </w:rPr>
              <w:fldChar w:fldCharType="end"/>
            </w:r>
          </w:hyperlink>
        </w:p>
        <w:p w14:paraId="2FB36EDE" w14:textId="1FB42D73" w:rsidR="00E912E2" w:rsidRDefault="00E912E2">
          <w:pPr>
            <w:pStyle w:val="TOC2"/>
            <w:tabs>
              <w:tab w:val="right" w:leader="dot" w:pos="9016"/>
            </w:tabs>
            <w:rPr>
              <w:rFonts w:cstheme="minorBidi"/>
              <w:noProof/>
              <w:lang w:val="en-GB" w:eastAsia="en-GB"/>
            </w:rPr>
          </w:pPr>
          <w:hyperlink w:anchor="_Toc118747463" w:history="1">
            <w:r w:rsidRPr="00E519AD">
              <w:rPr>
                <w:rStyle w:val="Hyperlink"/>
                <w:noProof/>
              </w:rPr>
              <w:t>Lifelong Learning</w:t>
            </w:r>
            <w:r>
              <w:rPr>
                <w:noProof/>
                <w:webHidden/>
              </w:rPr>
              <w:tab/>
            </w:r>
            <w:r>
              <w:rPr>
                <w:noProof/>
                <w:webHidden/>
              </w:rPr>
              <w:fldChar w:fldCharType="begin"/>
            </w:r>
            <w:r>
              <w:rPr>
                <w:noProof/>
                <w:webHidden/>
              </w:rPr>
              <w:instrText xml:space="preserve"> PAGEREF _Toc118747463 \h </w:instrText>
            </w:r>
            <w:r>
              <w:rPr>
                <w:noProof/>
                <w:webHidden/>
              </w:rPr>
            </w:r>
            <w:r>
              <w:rPr>
                <w:noProof/>
                <w:webHidden/>
              </w:rPr>
              <w:fldChar w:fldCharType="separate"/>
            </w:r>
            <w:r>
              <w:rPr>
                <w:noProof/>
                <w:webHidden/>
              </w:rPr>
              <w:t>5</w:t>
            </w:r>
            <w:r>
              <w:rPr>
                <w:noProof/>
                <w:webHidden/>
              </w:rPr>
              <w:fldChar w:fldCharType="end"/>
            </w:r>
          </w:hyperlink>
        </w:p>
        <w:p w14:paraId="11B10CFF" w14:textId="31C1780C" w:rsidR="00E912E2" w:rsidRDefault="00E912E2">
          <w:pPr>
            <w:pStyle w:val="TOC1"/>
            <w:tabs>
              <w:tab w:val="right" w:leader="dot" w:pos="9016"/>
            </w:tabs>
            <w:rPr>
              <w:rFonts w:cstheme="minorBidi"/>
              <w:noProof/>
              <w:lang w:val="en-GB" w:eastAsia="en-GB"/>
            </w:rPr>
          </w:pPr>
          <w:hyperlink w:anchor="_Toc118747464" w:history="1">
            <w:r w:rsidRPr="00E519AD">
              <w:rPr>
                <w:rStyle w:val="Hyperlink"/>
                <w:noProof/>
              </w:rPr>
              <w:t>REFLECTION/ EVALUATION AND NEXT STEPS</w:t>
            </w:r>
            <w:r>
              <w:rPr>
                <w:noProof/>
                <w:webHidden/>
              </w:rPr>
              <w:tab/>
            </w:r>
            <w:r>
              <w:rPr>
                <w:noProof/>
                <w:webHidden/>
              </w:rPr>
              <w:fldChar w:fldCharType="begin"/>
            </w:r>
            <w:r>
              <w:rPr>
                <w:noProof/>
                <w:webHidden/>
              </w:rPr>
              <w:instrText xml:space="preserve"> PAGEREF _Toc118747464 \h </w:instrText>
            </w:r>
            <w:r>
              <w:rPr>
                <w:noProof/>
                <w:webHidden/>
              </w:rPr>
            </w:r>
            <w:r>
              <w:rPr>
                <w:noProof/>
                <w:webHidden/>
              </w:rPr>
              <w:fldChar w:fldCharType="separate"/>
            </w:r>
            <w:r>
              <w:rPr>
                <w:noProof/>
                <w:webHidden/>
              </w:rPr>
              <w:t>6</w:t>
            </w:r>
            <w:r>
              <w:rPr>
                <w:noProof/>
                <w:webHidden/>
              </w:rPr>
              <w:fldChar w:fldCharType="end"/>
            </w:r>
          </w:hyperlink>
        </w:p>
        <w:p w14:paraId="504C5E04" w14:textId="1A91947C" w:rsidR="00E912E2" w:rsidRDefault="00E912E2">
          <w:pPr>
            <w:pStyle w:val="TOC1"/>
            <w:tabs>
              <w:tab w:val="right" w:leader="dot" w:pos="9016"/>
            </w:tabs>
            <w:rPr>
              <w:rFonts w:cstheme="minorBidi"/>
              <w:noProof/>
              <w:lang w:val="en-GB" w:eastAsia="en-GB"/>
            </w:rPr>
          </w:pPr>
          <w:hyperlink w:anchor="_Toc118747465" w:history="1">
            <w:r w:rsidRPr="00E519AD">
              <w:rPr>
                <w:rStyle w:val="Hyperlink"/>
                <w:noProof/>
              </w:rPr>
              <w:t>CONCLUSION</w:t>
            </w:r>
            <w:r>
              <w:rPr>
                <w:noProof/>
                <w:webHidden/>
              </w:rPr>
              <w:tab/>
            </w:r>
            <w:r>
              <w:rPr>
                <w:noProof/>
                <w:webHidden/>
              </w:rPr>
              <w:fldChar w:fldCharType="begin"/>
            </w:r>
            <w:r>
              <w:rPr>
                <w:noProof/>
                <w:webHidden/>
              </w:rPr>
              <w:instrText xml:space="preserve"> PAGEREF _Toc118747465 \h </w:instrText>
            </w:r>
            <w:r>
              <w:rPr>
                <w:noProof/>
                <w:webHidden/>
              </w:rPr>
            </w:r>
            <w:r>
              <w:rPr>
                <w:noProof/>
                <w:webHidden/>
              </w:rPr>
              <w:fldChar w:fldCharType="separate"/>
            </w:r>
            <w:r>
              <w:rPr>
                <w:noProof/>
                <w:webHidden/>
              </w:rPr>
              <w:t>7</w:t>
            </w:r>
            <w:r>
              <w:rPr>
                <w:noProof/>
                <w:webHidden/>
              </w:rPr>
              <w:fldChar w:fldCharType="end"/>
            </w:r>
          </w:hyperlink>
        </w:p>
        <w:p w14:paraId="1CBF8EF4" w14:textId="0ED507EF" w:rsidR="00E912E2" w:rsidRDefault="00E912E2">
          <w:pPr>
            <w:pStyle w:val="TOC1"/>
            <w:tabs>
              <w:tab w:val="right" w:leader="dot" w:pos="9016"/>
            </w:tabs>
            <w:rPr>
              <w:rFonts w:cstheme="minorBidi"/>
              <w:noProof/>
              <w:lang w:val="en-GB" w:eastAsia="en-GB"/>
            </w:rPr>
          </w:pPr>
          <w:hyperlink w:anchor="_Toc118747466" w:history="1">
            <w:r w:rsidRPr="00E519AD">
              <w:rPr>
                <w:rStyle w:val="Hyperlink"/>
                <w:noProof/>
              </w:rPr>
              <w:t>APPENDICES</w:t>
            </w:r>
            <w:r>
              <w:rPr>
                <w:noProof/>
                <w:webHidden/>
              </w:rPr>
              <w:tab/>
            </w:r>
            <w:r>
              <w:rPr>
                <w:noProof/>
                <w:webHidden/>
              </w:rPr>
              <w:fldChar w:fldCharType="begin"/>
            </w:r>
            <w:r>
              <w:rPr>
                <w:noProof/>
                <w:webHidden/>
              </w:rPr>
              <w:instrText xml:space="preserve"> PAGEREF _Toc118747466 \h </w:instrText>
            </w:r>
            <w:r>
              <w:rPr>
                <w:noProof/>
                <w:webHidden/>
              </w:rPr>
            </w:r>
            <w:r>
              <w:rPr>
                <w:noProof/>
                <w:webHidden/>
              </w:rPr>
              <w:fldChar w:fldCharType="separate"/>
            </w:r>
            <w:r>
              <w:rPr>
                <w:noProof/>
                <w:webHidden/>
              </w:rPr>
              <w:t>7</w:t>
            </w:r>
            <w:r>
              <w:rPr>
                <w:noProof/>
                <w:webHidden/>
              </w:rPr>
              <w:fldChar w:fldCharType="end"/>
            </w:r>
          </w:hyperlink>
        </w:p>
        <w:p w14:paraId="7BDBF5C3" w14:textId="474DE381" w:rsidR="00E912E2" w:rsidRDefault="00E912E2">
          <w:pPr>
            <w:pStyle w:val="TOC1"/>
            <w:tabs>
              <w:tab w:val="right" w:leader="dot" w:pos="9016"/>
            </w:tabs>
            <w:rPr>
              <w:rFonts w:cstheme="minorBidi"/>
              <w:noProof/>
              <w:lang w:val="en-GB" w:eastAsia="en-GB"/>
            </w:rPr>
          </w:pPr>
          <w:hyperlink w:anchor="_Toc118747467" w:history="1">
            <w:r w:rsidRPr="00E519AD">
              <w:rPr>
                <w:rStyle w:val="Hyperlink"/>
                <w:noProof/>
              </w:rPr>
              <w:t>REFERENCE LIST</w:t>
            </w:r>
            <w:r>
              <w:rPr>
                <w:noProof/>
                <w:webHidden/>
              </w:rPr>
              <w:tab/>
            </w:r>
            <w:r>
              <w:rPr>
                <w:noProof/>
                <w:webHidden/>
              </w:rPr>
              <w:fldChar w:fldCharType="begin"/>
            </w:r>
            <w:r>
              <w:rPr>
                <w:noProof/>
                <w:webHidden/>
              </w:rPr>
              <w:instrText xml:space="preserve"> PAGEREF _Toc118747467 \h </w:instrText>
            </w:r>
            <w:r>
              <w:rPr>
                <w:noProof/>
                <w:webHidden/>
              </w:rPr>
            </w:r>
            <w:r>
              <w:rPr>
                <w:noProof/>
                <w:webHidden/>
              </w:rPr>
              <w:fldChar w:fldCharType="separate"/>
            </w:r>
            <w:r>
              <w:rPr>
                <w:noProof/>
                <w:webHidden/>
              </w:rPr>
              <w:t>7</w:t>
            </w:r>
            <w:r>
              <w:rPr>
                <w:noProof/>
                <w:webHidden/>
              </w:rPr>
              <w:fldChar w:fldCharType="end"/>
            </w:r>
          </w:hyperlink>
        </w:p>
        <w:p w14:paraId="2F7D2AEC" w14:textId="407032D9" w:rsidR="003B7912" w:rsidRDefault="003B7912">
          <w:r>
            <w:rPr>
              <w:b/>
              <w:bCs/>
              <w:noProof/>
            </w:rPr>
            <w:fldChar w:fldCharType="end"/>
          </w:r>
        </w:p>
      </w:sdtContent>
    </w:sdt>
    <w:p w14:paraId="1A0C9471" w14:textId="6FA76241" w:rsidR="00F31DCF" w:rsidRDefault="00F31DCF"/>
    <w:p w14:paraId="3C121C61" w14:textId="19500E28" w:rsidR="00D27A7C" w:rsidRDefault="00F31DCF">
      <w:bookmarkStart w:id="0" w:name="_Toc118747456"/>
      <w:r w:rsidRPr="003B7912">
        <w:rPr>
          <w:rStyle w:val="Heading1Char"/>
        </w:rPr>
        <w:t>INTRODUCTION</w:t>
      </w:r>
      <w:bookmarkEnd w:id="0"/>
    </w:p>
    <w:p w14:paraId="5133FD13" w14:textId="31000891" w:rsidR="007B3EF1" w:rsidRDefault="000721C1">
      <w:r>
        <w:t xml:space="preserve">Critical incidents </w:t>
      </w:r>
      <w:r w:rsidR="00B163E5">
        <w:t>have</w:t>
      </w:r>
      <w:r>
        <w:t xml:space="preserve"> be</w:t>
      </w:r>
      <w:r w:rsidR="00B163E5">
        <w:t>en</w:t>
      </w:r>
      <w:r>
        <w:t xml:space="preserve"> defined</w:t>
      </w:r>
      <w:r w:rsidR="00B163E5">
        <w:t xml:space="preserve"> from many different perspectives, a simple definition of a critical incident is</w:t>
      </w:r>
      <w:r>
        <w:t xml:space="preserve"> an ‘event or situation which marked a significant turning-point’ (Tripp, 2020). </w:t>
      </w:r>
      <w:r w:rsidR="00B163E5">
        <w:t xml:space="preserve">This definition enables the observer to have an open-minded approach to determining a critical incident within the classroom. </w:t>
      </w:r>
      <w:r>
        <w:t xml:space="preserve">Within this literature review, there will be critical reflection of an observed critical incident </w:t>
      </w:r>
      <w:r w:rsidR="00B163E5">
        <w:t xml:space="preserve">that will be called ‘Genius Hour’. </w:t>
      </w:r>
      <w:r>
        <w:t xml:space="preserve">The ‘turning-point’ of the critical incident will be highlighted </w:t>
      </w:r>
      <w:r w:rsidR="00D22AA9">
        <w:t xml:space="preserve">below within three areas of </w:t>
      </w:r>
      <w:r w:rsidR="00B163E5">
        <w:t>interest</w:t>
      </w:r>
      <w:r w:rsidR="00D22AA9">
        <w:t xml:space="preserve">: the exploration of having a growth mindset, the exploration of child-centred learning and the exploration of lifelong learning. </w:t>
      </w:r>
      <w:r w:rsidR="00B163E5">
        <w:t xml:space="preserve">The word ‘exploration’ has been used as there will be many different perspectives of the areas and will also have own critical reflection. </w:t>
      </w:r>
      <w:r w:rsidR="00D22AA9">
        <w:t xml:space="preserve">The reason of reflected practice towards </w:t>
      </w:r>
      <w:r w:rsidR="00B163E5">
        <w:t>the</w:t>
      </w:r>
      <w:r w:rsidR="00D22AA9">
        <w:t xml:space="preserve"> critical incident is to develop own teaching skills, challenge values and norms, evaluate next steps and discuss the best outcomes </w:t>
      </w:r>
      <w:r w:rsidR="00B163E5">
        <w:t>for</w:t>
      </w:r>
      <w:r w:rsidR="00D22AA9">
        <w:t xml:space="preserve"> the child from the critical incident. These will be determined in accordance with the Curriculum for Wales (2022), The Four Purposes (Welsh Government, 2022) and The Professional Standards (Welsh Government, 2022). This is to ensure that teachers are always developing on their own skills, and to become reflective, critical learners in their profession and everyday lives to strive for the best outcome fo</w:t>
      </w:r>
      <w:r w:rsidR="00B163E5">
        <w:t>r education.</w:t>
      </w:r>
    </w:p>
    <w:p w14:paraId="72B83701" w14:textId="77777777" w:rsidR="00D27A7C" w:rsidRDefault="00D27A7C"/>
    <w:p w14:paraId="642E5BC0" w14:textId="0E4B39EB" w:rsidR="00F31DCF" w:rsidRDefault="00F31DCF">
      <w:bookmarkStart w:id="1" w:name="_Toc118747457"/>
      <w:r w:rsidRPr="00DA7551">
        <w:rPr>
          <w:rStyle w:val="Heading1Char"/>
        </w:rPr>
        <w:t>THE ROLE OF CRITICAL REFLECTION</w:t>
      </w:r>
      <w:bookmarkEnd w:id="1"/>
      <w:r>
        <w:t xml:space="preserve"> </w:t>
      </w:r>
    </w:p>
    <w:p w14:paraId="596D4127" w14:textId="77777777" w:rsidR="00801B84" w:rsidRDefault="00A12DB7">
      <w:r>
        <w:t xml:space="preserve">Critical reflection and </w:t>
      </w:r>
      <w:r w:rsidR="00373B09">
        <w:t>‘</w:t>
      </w:r>
      <w:r>
        <w:t>r</w:t>
      </w:r>
      <w:r w:rsidR="00373B09">
        <w:t xml:space="preserve">eflective practice </w:t>
      </w:r>
      <w:r>
        <w:t>[are]</w:t>
      </w:r>
      <w:r w:rsidR="00373B09">
        <w:t xml:space="preserve"> important to the development of all professionals because it enables us to learn from experience.’ (Beaty, 1997). </w:t>
      </w:r>
      <w:r>
        <w:t xml:space="preserve">This is fundamental to becoming a fully qualified teacher as it enables teachers to understand their teachings and reflect on </w:t>
      </w:r>
      <w:r w:rsidR="00B163E5">
        <w:t>their own findings, what was successful and what</w:t>
      </w:r>
      <w:r>
        <w:t xml:space="preserve"> could have improved. </w:t>
      </w:r>
      <w:r w:rsidR="00B163E5">
        <w:t xml:space="preserve">The reason for evaluating own </w:t>
      </w:r>
      <w:r w:rsidR="00B163E5">
        <w:lastRenderedPageBreak/>
        <w:t xml:space="preserve">learning is to be constantly challenged by oneself to develop professional experience. </w:t>
      </w:r>
      <w:r>
        <w:t>The area of critical reflection within education is a topic that has been researched by many theorists, but it has been a major factor within the Welsh Curriculum (2022) and how the education system in Wales has changed today.</w:t>
      </w:r>
      <w:r w:rsidR="00462130">
        <w:t xml:space="preserve"> Contrary to Beaty, </w:t>
      </w:r>
      <w:r w:rsidR="00373B09">
        <w:t xml:space="preserve">Gibbs (1988) </w:t>
      </w:r>
      <w:r w:rsidR="00FA6F10">
        <w:t xml:space="preserve">argues that </w:t>
      </w:r>
      <w:r w:rsidR="00E97836">
        <w:t xml:space="preserve">‘It is not sufficient simply </w:t>
      </w:r>
      <w:r w:rsidR="00873328">
        <w:t>to have</w:t>
      </w:r>
      <w:r w:rsidR="00E97836">
        <w:t xml:space="preserve"> an experience </w:t>
      </w:r>
      <w:proofErr w:type="gramStart"/>
      <w:r w:rsidR="00E97836">
        <w:t>in order to</w:t>
      </w:r>
      <w:proofErr w:type="gramEnd"/>
      <w:r w:rsidR="00E97836">
        <w:t xml:space="preserve"> learn. Without reflecting upon this </w:t>
      </w:r>
      <w:r w:rsidR="00873328">
        <w:t>experience,</w:t>
      </w:r>
      <w:r w:rsidR="00E97836">
        <w:t xml:space="preserve"> it may quickly be forgotten, or its learning potential lost’. </w:t>
      </w:r>
      <w:r w:rsidR="00873328">
        <w:t>Both</w:t>
      </w:r>
      <w:r w:rsidR="00E97836">
        <w:t xml:space="preserve"> definitions apply importance to reflective practice that is used in this essay to evaluate and reflect on own experiences through my critical incident. The highlight of this assignment will be exploring three techniques that have been observed in the school setting. These </w:t>
      </w:r>
      <w:proofErr w:type="gramStart"/>
      <w:r w:rsidR="00873328">
        <w:t>include:</w:t>
      </w:r>
      <w:proofErr w:type="gramEnd"/>
      <w:r w:rsidR="00873328">
        <w:t xml:space="preserve"> </w:t>
      </w:r>
      <w:r w:rsidR="00E97836">
        <w:t>Growth Min</w:t>
      </w:r>
      <w:r w:rsidR="00873328">
        <w:t>ds</w:t>
      </w:r>
      <w:r w:rsidR="00E97836">
        <w:t xml:space="preserve">et, Lifelong </w:t>
      </w:r>
      <w:r w:rsidR="00873328">
        <w:t>L</w:t>
      </w:r>
      <w:r w:rsidR="00E97836">
        <w:t xml:space="preserve">earning and </w:t>
      </w:r>
      <w:r w:rsidR="00D521F1">
        <w:t xml:space="preserve">Child-centred </w:t>
      </w:r>
      <w:r w:rsidR="00873328">
        <w:t>L</w:t>
      </w:r>
      <w:r w:rsidR="00E97836">
        <w:t>earning. These three techn</w:t>
      </w:r>
      <w:r w:rsidR="00873328">
        <w:t>iques are the main points that I have chosen to look at, although through the observation, there were many other aspects that were critically reflected on my journey into being a qualified teacher.</w:t>
      </w:r>
      <w:r w:rsidR="00B163E5">
        <w:t xml:space="preserve"> The critical incident observation allowed me to see the classroom as an area of learning through real-life experience and potential for growth in the future.</w:t>
      </w:r>
      <w:r w:rsidR="00844DF1">
        <w:t xml:space="preserve"> </w:t>
      </w:r>
    </w:p>
    <w:p w14:paraId="7C750274" w14:textId="79EED271" w:rsidR="00373B09" w:rsidRDefault="00844DF1">
      <w:r>
        <w:t xml:space="preserve">The role of Growth Mindset within my critical incident was that the children were encouraged to strive for more academically and were understanding of the benefits that this gave. Furthermore, the students </w:t>
      </w:r>
      <w:r w:rsidR="00801B84">
        <w:t xml:space="preserve">were </w:t>
      </w:r>
      <w:r>
        <w:t>also encouraged by other students as well as the teacher as there was a sense of pride in presenting and engaging in other interests. The use of growth mindset in Genius Hour allowed children to reach their potential by enlisting on subjects that they enjoy and want to learn more about. Alongside this, this gives them knowledge of the world and how the world is changing.</w:t>
      </w:r>
      <w:r w:rsidR="00703B54">
        <w:t xml:space="preserve"> The role of my own critical reflection within this literature</w:t>
      </w:r>
      <w:r w:rsidR="00801B84">
        <w:t xml:space="preserve"> review</w:t>
      </w:r>
      <w:r w:rsidR="00703B54">
        <w:t xml:space="preserve"> will be based on Myer’s Dimensions of Reflective Practice (2012) and will be using all nine of the dimensions with critical and reflective notions.</w:t>
      </w:r>
      <w:r w:rsidR="007B3EF1">
        <w:t xml:space="preserve"> Myer’s practice views reflection as a ‘process’ and takes inspiration from the work of Kolb</w:t>
      </w:r>
      <w:r w:rsidR="0049627A">
        <w:t>’s</w:t>
      </w:r>
      <w:r w:rsidR="007B3EF1">
        <w:t xml:space="preserve"> (1984) model of experiential learning and Schon</w:t>
      </w:r>
      <w:r w:rsidR="0049627A">
        <w:t>’s</w:t>
      </w:r>
      <w:r w:rsidR="007B3EF1">
        <w:t xml:space="preserve"> (1987) reflection in/on action. These practices were fundamental in this literature review, and the future of my own reflective practices in teaching.</w:t>
      </w:r>
      <w:r w:rsidR="00587BFC">
        <w:t xml:space="preserve"> The Curriculum for Wales (2022) has changed the Curriculum for Wales as it had reflected on the National Curriculum and the effectiveness on the advantages/disadvantages for Wales itself, without the reflection from the Welsh Government, Wales would be learning in a very different way.</w:t>
      </w:r>
    </w:p>
    <w:p w14:paraId="57AACEC6" w14:textId="67948E1B" w:rsidR="00F31DCF" w:rsidRDefault="00F31DCF">
      <w:bookmarkStart w:id="2" w:name="_Toc118747458"/>
      <w:r w:rsidRPr="003B7912">
        <w:rPr>
          <w:rStyle w:val="Heading1Char"/>
        </w:rPr>
        <w:t>OBSERVATION (SCHOOL AND CLASS CONTEXT)</w:t>
      </w:r>
      <w:bookmarkEnd w:id="2"/>
    </w:p>
    <w:p w14:paraId="0D6E28B8" w14:textId="3AD2BBAB" w:rsidR="00AC30B5" w:rsidRDefault="005028E4">
      <w:r>
        <w:t>Whilst observing within School ‘X’, I managed to observe every age group within the school from</w:t>
      </w:r>
      <w:r w:rsidR="0049627A">
        <w:t xml:space="preserve"> </w:t>
      </w:r>
      <w:r>
        <w:t xml:space="preserve">Foundation Learning to Year Six. </w:t>
      </w:r>
      <w:r w:rsidR="00AC30B5">
        <w:t xml:space="preserve">This was a huge advantage to experience every age group and to compare the differences on development and learning. </w:t>
      </w:r>
      <w:r>
        <w:t>This</w:t>
      </w:r>
      <w:r w:rsidR="00AC30B5">
        <w:t xml:space="preserve"> also</w:t>
      </w:r>
      <w:r>
        <w:t xml:space="preserve"> gave me an insight to the </w:t>
      </w:r>
      <w:r w:rsidR="00E41E48">
        <w:t>schools’</w:t>
      </w:r>
      <w:r>
        <w:t xml:space="preserve"> own morals and ethics and </w:t>
      </w:r>
      <w:r w:rsidR="00AC30B5">
        <w:t xml:space="preserve">to </w:t>
      </w:r>
      <w:r>
        <w:t>see how</w:t>
      </w:r>
      <w:r w:rsidR="00A12DB7">
        <w:t xml:space="preserve"> </w:t>
      </w:r>
      <w:r>
        <w:t>the school present</w:t>
      </w:r>
      <w:r w:rsidR="00AC30B5">
        <w:t>ed</w:t>
      </w:r>
      <w:r>
        <w:t xml:space="preserve"> themselves. The school being a ‘Rights Respected School’</w:t>
      </w:r>
      <w:r w:rsidR="00AC30B5">
        <w:t xml:space="preserve"> was of interest as it allowed exploration of this within my observation also</w:t>
      </w:r>
      <w:r>
        <w:t xml:space="preserve"> and I believe that the school I visited expressed that adequately. T</w:t>
      </w:r>
      <w:r w:rsidRPr="005028E4">
        <w:t xml:space="preserve">his experience presented me with many different perspectives on how the school runs and how the education system has changed through the </w:t>
      </w:r>
      <w:r w:rsidR="00A12DB7">
        <w:t>C</w:t>
      </w:r>
      <w:r w:rsidRPr="005028E4">
        <w:t>urriculum of Wales 2022. Furthermore, the standard of the school was fluent throughout the years and gave me an accurate representation of what they wanted to be presented as.</w:t>
      </w:r>
      <w:r>
        <w:t xml:space="preserve"> </w:t>
      </w:r>
      <w:r w:rsidR="008F59F9">
        <w:t>School X</w:t>
      </w:r>
      <w:r w:rsidR="00A12DB7">
        <w:t xml:space="preserve">’s </w:t>
      </w:r>
      <w:r w:rsidR="008F59F9">
        <w:t>vision was ‘HAFAN’ which represented</w:t>
      </w:r>
      <w:r w:rsidR="007B3EF1">
        <w:t>:</w:t>
      </w:r>
    </w:p>
    <w:p w14:paraId="2B37E50C" w14:textId="77777777" w:rsidR="00AC30B5" w:rsidRDefault="008F59F9">
      <w:r>
        <w:t xml:space="preserve">‘High expectations for </w:t>
      </w:r>
      <w:r w:rsidR="00E41E48">
        <w:t>lifelong</w:t>
      </w:r>
      <w:r>
        <w:t xml:space="preserve"> learners,</w:t>
      </w:r>
    </w:p>
    <w:p w14:paraId="282166AB" w14:textId="77777777" w:rsidR="00AC30B5" w:rsidRDefault="008F59F9">
      <w:r>
        <w:t xml:space="preserve"> Aspirations to succeed,</w:t>
      </w:r>
    </w:p>
    <w:p w14:paraId="71A045EF" w14:textId="77777777" w:rsidR="00AC30B5" w:rsidRDefault="008F59F9">
      <w:r>
        <w:t xml:space="preserve"> Feeling safe and valued in our diverse family,</w:t>
      </w:r>
    </w:p>
    <w:p w14:paraId="7E8D83A3" w14:textId="77777777" w:rsidR="00AC30B5" w:rsidRDefault="008F59F9">
      <w:r>
        <w:t xml:space="preserve"> Active, enterprising citizens,</w:t>
      </w:r>
    </w:p>
    <w:p w14:paraId="1268DA3F" w14:textId="16000C36" w:rsidR="00AC30B5" w:rsidRDefault="008F59F9">
      <w:r>
        <w:t>Nurturing each other, never giving up,’ (</w:t>
      </w:r>
      <w:r w:rsidRPr="008F59F9">
        <w:rPr>
          <w:highlight w:val="black"/>
        </w:rPr>
        <w:t>Ysgol Golwg y Cwm</w:t>
      </w:r>
      <w:r>
        <w:t>, 2022).</w:t>
      </w:r>
    </w:p>
    <w:p w14:paraId="08262F36" w14:textId="5F947677" w:rsidR="00D27A7C" w:rsidRDefault="008F59F9">
      <w:r>
        <w:lastRenderedPageBreak/>
        <w:t>According to Estyn, the latest report described the school as a ‘vibrant learning community with a warm, positive and caring ethos, which is calm and inclusive.’ (Estyn, 2015)</w:t>
      </w:r>
      <w:r w:rsidR="00E41E48">
        <w:t>.</w:t>
      </w:r>
      <w:r w:rsidR="00A12DB7">
        <w:t xml:space="preserve"> This was shown through my experience within the school and</w:t>
      </w:r>
      <w:r w:rsidR="00742934">
        <w:t xml:space="preserve"> </w:t>
      </w:r>
      <w:r w:rsidR="00A12DB7">
        <w:t xml:space="preserve">the classrooms I attended. My critical incident was observed within a year </w:t>
      </w:r>
      <w:r w:rsidR="00742934">
        <w:t>five/six</w:t>
      </w:r>
      <w:r w:rsidR="00A12DB7">
        <w:t xml:space="preserve"> mixed class</w:t>
      </w:r>
      <w:r w:rsidR="00742934">
        <w:t xml:space="preserve"> in key stage two. This mixed class showed</w:t>
      </w:r>
      <w:r w:rsidR="00AC30B5">
        <w:t xml:space="preserve"> many different stages through progression steps as the differences in age and ability were present.</w:t>
      </w:r>
    </w:p>
    <w:p w14:paraId="6CDF3866" w14:textId="4A838AA1" w:rsidR="00F31DCF" w:rsidRDefault="00F31DCF"/>
    <w:p w14:paraId="336A19C8" w14:textId="4EECE8C5" w:rsidR="00F31DCF" w:rsidRDefault="00F31DCF">
      <w:bookmarkStart w:id="3" w:name="_Toc118747459"/>
      <w:r w:rsidRPr="003B7912">
        <w:rPr>
          <w:rStyle w:val="Heading1Char"/>
        </w:rPr>
        <w:t>CRIT</w:t>
      </w:r>
      <w:r w:rsidR="003B7912">
        <w:rPr>
          <w:rStyle w:val="Heading1Char"/>
        </w:rPr>
        <w:t>ICAL</w:t>
      </w:r>
      <w:r w:rsidRPr="003B7912">
        <w:rPr>
          <w:rStyle w:val="Heading1Char"/>
        </w:rPr>
        <w:t xml:space="preserve"> INCIDENT LINKED TO FOUR PURPOSES</w:t>
      </w:r>
      <w:bookmarkEnd w:id="3"/>
    </w:p>
    <w:p w14:paraId="1C10C6B3" w14:textId="7ECAB7D6" w:rsidR="00FA29AB" w:rsidRDefault="0047202B">
      <w:r>
        <w:t xml:space="preserve">The critical incident highlighted within this literature review was observed in a year </w:t>
      </w:r>
      <w:r w:rsidR="0049627A">
        <w:t>five</w:t>
      </w:r>
      <w:r>
        <w:t>/</w:t>
      </w:r>
      <w:r w:rsidR="0049627A">
        <w:t>six</w:t>
      </w:r>
      <w:r>
        <w:t xml:space="preserve"> classroom</w:t>
      </w:r>
      <w:r w:rsidR="00D27A7C">
        <w:t xml:space="preserve"> in the second lesson of the day. </w:t>
      </w:r>
      <w:r>
        <w:t xml:space="preserve">The critical incident was based on the idea of ‘Genius Hour’ that was implemented in the classroom. </w:t>
      </w:r>
      <w:r w:rsidR="00D27A7C">
        <w:t>‘</w:t>
      </w:r>
      <w:r>
        <w:t>Genius Hour</w:t>
      </w:r>
      <w:r w:rsidR="00D27A7C">
        <w:t>’</w:t>
      </w:r>
      <w:r>
        <w:t xml:space="preserve"> was an hour that the teacher had set for the children to choose what they would like to spend their time doing. This consisted of either finishing previous work, working on a presentation on a subject of their choice, working on </w:t>
      </w:r>
      <w:r w:rsidR="0049627A">
        <w:t>mathematic and numeracy skills</w:t>
      </w:r>
      <w:r>
        <w:t xml:space="preserve">, building on Minecraft or any other academic task that would </w:t>
      </w:r>
      <w:r w:rsidR="00D27A7C">
        <w:t xml:space="preserve">help </w:t>
      </w:r>
      <w:r>
        <w:t xml:space="preserve">develop their learning. In Genius Hour, the children could work </w:t>
      </w:r>
      <w:r w:rsidR="00D27A7C">
        <w:t>as a collaborative or independently depending on the task that they had chosen.</w:t>
      </w:r>
      <w:r w:rsidR="0049627A">
        <w:t xml:space="preserve"> It is an independent learning task, that is child centred.</w:t>
      </w:r>
      <w:r w:rsidR="00D27A7C">
        <w:t xml:space="preserve"> </w:t>
      </w:r>
      <w:r w:rsidR="00FA29AB">
        <w:t>This criti</w:t>
      </w:r>
      <w:r w:rsidR="00D27A7C">
        <w:t>cal incident</w:t>
      </w:r>
      <w:r w:rsidR="00FA29AB">
        <w:t xml:space="preserve"> </w:t>
      </w:r>
      <w:r w:rsidR="00F24E1D">
        <w:t>relates to each of the purposes within the Four Purposes (Donaldson,</w:t>
      </w:r>
      <w:r w:rsidR="0049627A">
        <w:t xml:space="preserve"> 2022</w:t>
      </w:r>
      <w:r w:rsidR="00F24E1D">
        <w:t>) and the principles within them. The ‘Genius Hour’ promotes ‘ambitious, capable learners’ as the children ‘undertake research and evaluate critically what they find’</w:t>
      </w:r>
      <w:r w:rsidR="00965AB5">
        <w:t xml:space="preserve"> within their own projects. Additionally, the teacher also allowed the children with exceptional presentations the chance to present them in assembly to the whole school. This was an enormous incentive for the children and gave them a sense of pride to be able to show off their work. When speaking to the children, they were all praising the most recent group that had the chance to present and then explained that they would try hard to be next, this links to the purpose of ‘</w:t>
      </w:r>
      <w:r w:rsidR="00F24E1D">
        <w:t>set themselves high standards and seek and enjoy challenge’</w:t>
      </w:r>
      <w:r w:rsidR="00965AB5">
        <w:t xml:space="preserve"> within the four purposes. Furthermore, </w:t>
      </w:r>
      <w:r w:rsidR="0049627A">
        <w:t xml:space="preserve">in </w:t>
      </w:r>
      <w:r w:rsidR="00965AB5">
        <w:t xml:space="preserve">Genius Hour, the children </w:t>
      </w:r>
      <w:r w:rsidR="00F24E1D">
        <w:t>‘can explain the ideas and concepts they are learning about’ and demonstrate the ‘use [of] digital technologies creatively to communicate, find and analyse information</w:t>
      </w:r>
      <w:r w:rsidR="00965AB5">
        <w:t>’ as it is a child-lead activity involving their own research</w:t>
      </w:r>
      <w:r w:rsidR="00F24E1D">
        <w:t>. Furthermore, this exciting challenge promotes the children to be ‘ready to learn through their lives’</w:t>
      </w:r>
      <w:r w:rsidR="00965AB5">
        <w:t xml:space="preserve"> as it promotes independent learning</w:t>
      </w:r>
      <w:r w:rsidR="00F24E1D">
        <w:t xml:space="preserve">. The ‘Genius Hour’ is an innovative way to allow the children to explore their own subjects independently or collaboratively. </w:t>
      </w:r>
      <w:r w:rsidR="006524DB">
        <w:t xml:space="preserve">The use of DCF also used within </w:t>
      </w:r>
      <w:r w:rsidR="00965AB5">
        <w:t xml:space="preserve">Genius Hour is an effective way to add in learning objectives to your lesson. This also shows that Genius Hour is very effective within the Curriculum for Wales (2022). </w:t>
      </w:r>
    </w:p>
    <w:p w14:paraId="6AAD3713" w14:textId="51106804" w:rsidR="00F31DCF" w:rsidRDefault="00965AB5">
      <w:r>
        <w:t>The Genius Hour also represents the children as ‘</w:t>
      </w:r>
      <w:r w:rsidR="00F24E1D">
        <w:t>Ethical, informed citizens</w:t>
      </w:r>
      <w:r>
        <w:t>’</w:t>
      </w:r>
      <w:r w:rsidR="00F24E1D">
        <w:t xml:space="preserve"> that ‘</w:t>
      </w:r>
      <w:r w:rsidR="00FE2777">
        <w:t xml:space="preserve">find, </w:t>
      </w:r>
      <w:r w:rsidR="006524DB">
        <w:t>evaluate,</w:t>
      </w:r>
      <w:r w:rsidR="00FE2777">
        <w:t xml:space="preserve"> and use evidence in forming views’, ‘are knowledgeable about their culture, community, society and the world, now and in the past’.</w:t>
      </w:r>
      <w:r w:rsidR="00873328">
        <w:t xml:space="preserve"> The subjects that the children decided to make a presentation about were mainly about broadening their knowledge on the world, such as climate change, </w:t>
      </w:r>
      <w:r w:rsidR="006524DB">
        <w:t>space,</w:t>
      </w:r>
      <w:r w:rsidR="00873328">
        <w:t xml:space="preserve"> and animal extinction.</w:t>
      </w:r>
      <w:r>
        <w:t xml:space="preserve"> The theme in the classroom was ‘Our Community’ which meant that the children were mostly researching a subject surrounding that theme, which was a whole school theme. This made the Genius Hour more relatable to the rest of the school if the children were to present in assembly.</w:t>
      </w:r>
    </w:p>
    <w:p w14:paraId="72C70DF7" w14:textId="44DAE91B" w:rsidR="00F31DCF" w:rsidRDefault="00F31DCF">
      <w:bookmarkStart w:id="4" w:name="_Toc118747460"/>
      <w:r w:rsidRPr="003B7912">
        <w:rPr>
          <w:rStyle w:val="Heading1Char"/>
        </w:rPr>
        <w:t>LIT</w:t>
      </w:r>
      <w:r w:rsidR="003B7912">
        <w:rPr>
          <w:rStyle w:val="Heading1Char"/>
        </w:rPr>
        <w:t>ERATURE</w:t>
      </w:r>
      <w:r w:rsidRPr="003B7912">
        <w:rPr>
          <w:rStyle w:val="Heading1Char"/>
        </w:rPr>
        <w:t xml:space="preserve"> REVIEW</w:t>
      </w:r>
      <w:bookmarkEnd w:id="4"/>
      <w:r>
        <w:t xml:space="preserve"> (1500 WORDS)</w:t>
      </w:r>
    </w:p>
    <w:p w14:paraId="23326810" w14:textId="00D365DC" w:rsidR="00FE2777" w:rsidRDefault="00FE2777" w:rsidP="003B7912">
      <w:pPr>
        <w:pStyle w:val="Heading2"/>
      </w:pPr>
      <w:bookmarkStart w:id="5" w:name="_Toc118747461"/>
      <w:r>
        <w:t>Growth Mindset</w:t>
      </w:r>
      <w:bookmarkEnd w:id="5"/>
    </w:p>
    <w:p w14:paraId="4163A1FA" w14:textId="2649B922" w:rsidR="00FD4271" w:rsidRDefault="00FD4271"/>
    <w:p w14:paraId="75500180" w14:textId="145616B2" w:rsidR="00FD4271" w:rsidRPr="0073583E" w:rsidRDefault="00965AB5">
      <w:pPr>
        <w:rPr>
          <w:rFonts w:cstheme="minorHAnsi"/>
          <w:color w:val="333333"/>
          <w:shd w:val="clear" w:color="auto" w:fill="FCFCFC"/>
        </w:rPr>
      </w:pPr>
      <w:r>
        <w:rPr>
          <w:rFonts w:cstheme="minorHAnsi"/>
        </w:rPr>
        <w:lastRenderedPageBreak/>
        <w:t xml:space="preserve">The critical incident ‘Genius Hour’ presented </w:t>
      </w:r>
      <w:r w:rsidR="008A4E51">
        <w:rPr>
          <w:rFonts w:cstheme="minorHAnsi"/>
        </w:rPr>
        <w:t xml:space="preserve">children with a growth mindset approach that was used to strive for more knowledge, </w:t>
      </w:r>
      <w:r w:rsidR="00DA7551">
        <w:rPr>
          <w:rFonts w:cstheme="minorHAnsi"/>
        </w:rPr>
        <w:t>independence,</w:t>
      </w:r>
      <w:r w:rsidR="008A4E51">
        <w:rPr>
          <w:rFonts w:cstheme="minorHAnsi"/>
        </w:rPr>
        <w:t xml:space="preserve"> and pride in their work. This literature review will evaluate on the use of growth mindset within schools and whether there is a gap within the research, and if it is suitable to use within the classroom.</w:t>
      </w:r>
      <w:r w:rsidR="00FD4271" w:rsidRPr="0073583E">
        <w:rPr>
          <w:rFonts w:cstheme="minorHAnsi"/>
        </w:rPr>
        <w:t xml:space="preserve"> </w:t>
      </w:r>
      <w:r w:rsidR="008A4E51" w:rsidRPr="0073583E">
        <w:rPr>
          <w:rFonts w:cstheme="minorHAnsi"/>
        </w:rPr>
        <w:t>Growth Mindset is an increasingly popular ideology that many schools and institutions have established within education.</w:t>
      </w:r>
      <w:r w:rsidR="00FD4271" w:rsidRPr="0073583E">
        <w:rPr>
          <w:rFonts w:cstheme="minorHAnsi"/>
          <w:color w:val="333333"/>
          <w:shd w:val="clear" w:color="auto" w:fill="FCFCFC"/>
        </w:rPr>
        <w:t> </w:t>
      </w:r>
      <w:r w:rsidR="00FD4271" w:rsidRPr="0073583E">
        <w:rPr>
          <w:rFonts w:cstheme="minorHAnsi"/>
          <w:color w:val="333333"/>
          <w:shd w:val="clear" w:color="auto" w:fill="FCFCFC"/>
        </w:rPr>
        <w:t>However, it has been argued that it is ‘</w:t>
      </w:r>
      <w:r w:rsidR="00FD4271" w:rsidRPr="0073583E">
        <w:rPr>
          <w:rFonts w:cstheme="minorHAnsi"/>
          <w:color w:val="333333"/>
          <w:shd w:val="clear" w:color="auto" w:fill="FCFCFC"/>
        </w:rPr>
        <w:t>clear that the power of growth mindsets to boost student motivation and achievement depends largely on contextual factors</w:t>
      </w:r>
      <w:r w:rsidR="00FD4271" w:rsidRPr="0073583E">
        <w:rPr>
          <w:rFonts w:cstheme="minorHAnsi"/>
          <w:color w:val="333333"/>
          <w:shd w:val="clear" w:color="auto" w:fill="FCFCFC"/>
        </w:rPr>
        <w:t>’</w:t>
      </w:r>
      <w:r w:rsidR="00FD4271" w:rsidRPr="0073583E">
        <w:rPr>
          <w:rFonts w:cstheme="minorHAnsi"/>
          <w:color w:val="333333"/>
          <w:shd w:val="clear" w:color="auto" w:fill="FCFCFC"/>
        </w:rPr>
        <w:t xml:space="preserve"> (Dweck &amp; Yeager, </w:t>
      </w:r>
      <w:hyperlink r:id="rId5" w:anchor="ref-CR16" w:tooltip="Dweck, C. S., &amp; Yeager, D. S. (2019). Mindsets: A view from two eras. Perspectives on Psychological Science, 14(3), 481–496. &#10;                  https://doi-org.ezproxy.uwtsd.ac.uk/10.1177/1745691618804166&#10;                  &#10;                " w:history="1">
        <w:r w:rsidR="00FD4271" w:rsidRPr="0073583E">
          <w:rPr>
            <w:rStyle w:val="Hyperlink"/>
            <w:rFonts w:cstheme="minorHAnsi"/>
            <w:color w:val="004B83"/>
            <w:shd w:val="clear" w:color="auto" w:fill="FCFCFC"/>
          </w:rPr>
          <w:t>2019</w:t>
        </w:r>
      </w:hyperlink>
      <w:r w:rsidR="00FD4271" w:rsidRPr="0073583E">
        <w:rPr>
          <w:rFonts w:cstheme="minorHAnsi"/>
          <w:color w:val="333333"/>
          <w:shd w:val="clear" w:color="auto" w:fill="FCFCFC"/>
        </w:rPr>
        <w:t>; Walton &amp; Yeager, </w:t>
      </w:r>
      <w:hyperlink r:id="rId6" w:anchor="ref-CR49" w:tooltip="Walton, G. M., &amp; Yeager, D. S. (2020). Seed and soil: Psychological affordances in contexts help to explain where wise interventions succeed or fail. Current Directions in Psychological Science, 29(3), 219–226. &#10;                  https://doi-org.ezproxy.uwtsd.ac.uk/10.1177/0963721420904453&#10;                  &#10;                " w:history="1">
        <w:r w:rsidR="00FD4271" w:rsidRPr="0073583E">
          <w:rPr>
            <w:rStyle w:val="Hyperlink"/>
            <w:rFonts w:cstheme="minorHAnsi"/>
            <w:color w:val="004B83"/>
            <w:shd w:val="clear" w:color="auto" w:fill="FCFCFC"/>
          </w:rPr>
          <w:t>2020</w:t>
        </w:r>
      </w:hyperlink>
      <w:r w:rsidR="00FD4271" w:rsidRPr="0073583E">
        <w:rPr>
          <w:rFonts w:cstheme="minorHAnsi"/>
          <w:color w:val="333333"/>
          <w:shd w:val="clear" w:color="auto" w:fill="FCFCFC"/>
        </w:rPr>
        <w:t>; Yeager, 2019, 2021)</w:t>
      </w:r>
      <w:r w:rsidR="00FD4271" w:rsidRPr="0073583E">
        <w:rPr>
          <w:rFonts w:cstheme="minorHAnsi"/>
          <w:color w:val="333333"/>
          <w:shd w:val="clear" w:color="auto" w:fill="FCFCFC"/>
        </w:rPr>
        <w:t xml:space="preserve">. Although there are many academic sources </w:t>
      </w:r>
      <w:r w:rsidR="005D460D" w:rsidRPr="0073583E">
        <w:rPr>
          <w:rFonts w:cstheme="minorHAnsi"/>
          <w:color w:val="333333"/>
          <w:shd w:val="clear" w:color="auto" w:fill="FCFCFC"/>
        </w:rPr>
        <w:t>discussing the benefits of having a ‘growth mindset’, there is a gap in the research when it comes to students reflecting on their own growth mindset. The students that intake the growth mindset strategy have not been asked how they think this affects them or if this has made any progress in their academic learning, or life in general. An article by ‘Kroeper, Fried, Murphy</w:t>
      </w:r>
      <w:proofErr w:type="gramStart"/>
      <w:r w:rsidR="005D460D" w:rsidRPr="0073583E">
        <w:rPr>
          <w:rFonts w:cstheme="minorHAnsi"/>
          <w:color w:val="333333"/>
          <w:shd w:val="clear" w:color="auto" w:fill="FCFCFC"/>
        </w:rPr>
        <w:t>’(</w:t>
      </w:r>
      <w:proofErr w:type="gramEnd"/>
      <w:r w:rsidR="005D460D" w:rsidRPr="0073583E">
        <w:rPr>
          <w:rFonts w:cstheme="minorHAnsi"/>
          <w:color w:val="333333"/>
          <w:shd w:val="clear" w:color="auto" w:fill="FCFCFC"/>
        </w:rPr>
        <w:t xml:space="preserve">2022) showed researched of students perception of growth mindset by giving them four different behaviour themes, two of these being AfL techniques used in teaching. </w:t>
      </w:r>
      <w:r w:rsidR="00D71681" w:rsidRPr="0073583E">
        <w:rPr>
          <w:rFonts w:cstheme="minorHAnsi"/>
          <w:color w:val="333333"/>
          <w:shd w:val="clear" w:color="auto" w:fill="FCFCFC"/>
        </w:rPr>
        <w:t>It is not only students that have challenged themselves within the classroom with a growth mindset, ‘</w:t>
      </w:r>
      <w:r w:rsidR="005D460D" w:rsidRPr="0073583E">
        <w:rPr>
          <w:rFonts w:cstheme="minorHAnsi"/>
          <w:color w:val="333333"/>
          <w:shd w:val="clear" w:color="auto" w:fill="FCFCFC"/>
        </w:rPr>
        <w:t>Teachers with a growth mindset believe they have greater control in developing their teaching capabilities, in contrast to teachers with a fixed mindset</w:t>
      </w:r>
      <w:r w:rsidR="005D460D" w:rsidRPr="0073583E">
        <w:rPr>
          <w:rFonts w:cstheme="minorHAnsi"/>
          <w:color w:val="333333"/>
          <w:shd w:val="clear" w:color="auto" w:fill="FCFCFC"/>
        </w:rPr>
        <w:t>.</w:t>
      </w:r>
      <w:r w:rsidR="00D71681" w:rsidRPr="0073583E">
        <w:rPr>
          <w:rFonts w:cstheme="minorHAnsi"/>
          <w:color w:val="333333"/>
          <w:shd w:val="clear" w:color="auto" w:fill="FCFCFC"/>
        </w:rPr>
        <w:t>’</w:t>
      </w:r>
      <w:r w:rsidR="005D460D" w:rsidRPr="0073583E">
        <w:rPr>
          <w:rFonts w:cstheme="minorHAnsi"/>
          <w:color w:val="333333"/>
          <w:shd w:val="clear" w:color="auto" w:fill="FCFCFC"/>
        </w:rPr>
        <w:t xml:space="preserve"> (Frondozo, King, Nalipay, Mordeno 2022).</w:t>
      </w:r>
      <w:r w:rsidR="00D71681" w:rsidRPr="0073583E">
        <w:rPr>
          <w:rFonts w:cstheme="minorHAnsi"/>
          <w:color w:val="333333"/>
          <w:shd w:val="clear" w:color="auto" w:fill="FCFCFC"/>
        </w:rPr>
        <w:t xml:space="preserve"> This article </w:t>
      </w:r>
      <w:r w:rsidR="006524DB" w:rsidRPr="0073583E">
        <w:rPr>
          <w:rFonts w:cstheme="minorHAnsi"/>
          <w:color w:val="333333"/>
          <w:shd w:val="clear" w:color="auto" w:fill="FCFCFC"/>
        </w:rPr>
        <w:t>refers</w:t>
      </w:r>
      <w:r w:rsidR="00D71681" w:rsidRPr="0073583E">
        <w:rPr>
          <w:rFonts w:cstheme="minorHAnsi"/>
          <w:color w:val="333333"/>
          <w:shd w:val="clear" w:color="auto" w:fill="FCFCFC"/>
        </w:rPr>
        <w:t xml:space="preserve"> to teaching with a growth mindset, this suggests how effective growth mindset would be if all the factors are met correctly. Growth mindset also seems </w:t>
      </w:r>
      <w:r w:rsidR="006524DB" w:rsidRPr="0073583E">
        <w:rPr>
          <w:rFonts w:cstheme="minorHAnsi"/>
          <w:color w:val="333333"/>
          <w:shd w:val="clear" w:color="auto" w:fill="FCFCFC"/>
        </w:rPr>
        <w:t>subjective and</w:t>
      </w:r>
      <w:r w:rsidR="00D71681" w:rsidRPr="0073583E">
        <w:rPr>
          <w:rFonts w:cstheme="minorHAnsi"/>
          <w:color w:val="333333"/>
          <w:shd w:val="clear" w:color="auto" w:fill="FCFCFC"/>
        </w:rPr>
        <w:t xml:space="preserve"> cannot </w:t>
      </w:r>
      <w:proofErr w:type="gramStart"/>
      <w:r w:rsidR="00D71681" w:rsidRPr="0073583E">
        <w:rPr>
          <w:rFonts w:cstheme="minorHAnsi"/>
          <w:color w:val="333333"/>
          <w:shd w:val="clear" w:color="auto" w:fill="FCFCFC"/>
        </w:rPr>
        <w:t>be something that is</w:t>
      </w:r>
      <w:proofErr w:type="gramEnd"/>
      <w:r w:rsidR="00D71681" w:rsidRPr="0073583E">
        <w:rPr>
          <w:rFonts w:cstheme="minorHAnsi"/>
          <w:color w:val="333333"/>
          <w:shd w:val="clear" w:color="auto" w:fill="FCFCFC"/>
        </w:rPr>
        <w:t xml:space="preserve"> measured. How is the effectiveness measured in the classroom?</w:t>
      </w:r>
    </w:p>
    <w:p w14:paraId="4FF09F92" w14:textId="385B8AAD" w:rsidR="00051693" w:rsidRPr="0073583E" w:rsidRDefault="00051693">
      <w:pPr>
        <w:rPr>
          <w:rFonts w:cstheme="minorHAnsi"/>
          <w:color w:val="333333"/>
          <w:shd w:val="clear" w:color="auto" w:fill="FCFCFC"/>
        </w:rPr>
      </w:pPr>
      <w:r w:rsidRPr="0073583E">
        <w:rPr>
          <w:rFonts w:cstheme="minorHAnsi"/>
          <w:color w:val="333333"/>
          <w:shd w:val="clear" w:color="auto" w:fill="FCFCFC"/>
        </w:rPr>
        <w:t xml:space="preserve">A study in Finland showed that students engaging with a growth mindset were in classrooms where teachers used ‘guided inquiry’ and where schools emphasise ‘social-emotional development’ (Yu, Kreijkes, Salmela-Aro, 2022). Furthermore, </w:t>
      </w:r>
      <w:r w:rsidR="00F9302F" w:rsidRPr="0073583E">
        <w:rPr>
          <w:rFonts w:cstheme="minorHAnsi"/>
          <w:color w:val="333333"/>
          <w:shd w:val="clear" w:color="auto" w:fill="FCFCFC"/>
        </w:rPr>
        <w:t>t</w:t>
      </w:r>
      <w:r w:rsidR="00F9302F" w:rsidRPr="0073583E">
        <w:rPr>
          <w:rFonts w:cstheme="minorHAnsi"/>
          <w:color w:val="333333"/>
          <w:shd w:val="clear" w:color="auto" w:fill="FCFCFC"/>
        </w:rPr>
        <w:t>he use of differentiation within the classroom is a major aspect of the change within the Curriculum, it had been shown that</w:t>
      </w:r>
      <w:r w:rsidRPr="0073583E">
        <w:rPr>
          <w:rFonts w:cstheme="minorHAnsi"/>
          <w:color w:val="333333"/>
          <w:shd w:val="clear" w:color="auto" w:fill="FCFCFC"/>
        </w:rPr>
        <w:t xml:space="preserve"> teachers that assigned children work based on ability were shown to have more of a fixed mindset (Yu, Krei</w:t>
      </w:r>
      <w:r w:rsidR="00F9302F" w:rsidRPr="0073583E">
        <w:rPr>
          <w:rFonts w:cstheme="minorHAnsi"/>
          <w:color w:val="333333"/>
          <w:shd w:val="clear" w:color="auto" w:fill="FCFCFC"/>
        </w:rPr>
        <w:t>jkes, Salmela-Aro, 2022) rather than having differentiation of tasks</w:t>
      </w:r>
      <w:r w:rsidR="00C6687D" w:rsidRPr="0073583E">
        <w:rPr>
          <w:rFonts w:cstheme="minorHAnsi"/>
          <w:color w:val="333333"/>
          <w:shd w:val="clear" w:color="auto" w:fill="FCFCFC"/>
        </w:rPr>
        <w:t xml:space="preserve"> which have ‘potential to enhance students’ learning through addressing individual needs’ (Prast et al., 2018)</w:t>
      </w:r>
      <w:r w:rsidR="00F9302F" w:rsidRPr="0073583E">
        <w:rPr>
          <w:rFonts w:cstheme="minorHAnsi"/>
          <w:color w:val="333333"/>
          <w:shd w:val="clear" w:color="auto" w:fill="FCFCFC"/>
        </w:rPr>
        <w:t xml:space="preserve">, with a growth mindset. This links within the Curriculum for Wales (2022) widely as the use of child-centred learning is a key factor into the importance of why the Curriculum had been replaced. </w:t>
      </w:r>
      <w:r w:rsidR="00A5348C" w:rsidRPr="0073583E">
        <w:rPr>
          <w:rFonts w:cstheme="minorHAnsi"/>
          <w:color w:val="333333"/>
          <w:shd w:val="clear" w:color="auto" w:fill="FCFCFC"/>
        </w:rPr>
        <w:t xml:space="preserve">The literature that has been evaluated suggests many different perspectives of growth mindset, however, the gap in the literature is the reliability one how is one’s growth mindset is measured. The literature suggests that Growth Mindset has got benefits but must adhere to the guidelines of scaffolding by the teaching and highly depends on the teacher and school environment itself. Every school has different ways of </w:t>
      </w:r>
      <w:r w:rsidR="00DA7551" w:rsidRPr="0073583E">
        <w:rPr>
          <w:rFonts w:cstheme="minorHAnsi"/>
          <w:color w:val="333333"/>
          <w:shd w:val="clear" w:color="auto" w:fill="FCFCFC"/>
        </w:rPr>
        <w:t>working and</w:t>
      </w:r>
      <w:r w:rsidR="00A5348C" w:rsidRPr="0073583E">
        <w:rPr>
          <w:rFonts w:cstheme="minorHAnsi"/>
          <w:color w:val="333333"/>
          <w:shd w:val="clear" w:color="auto" w:fill="FCFCFC"/>
        </w:rPr>
        <w:t xml:space="preserve"> have different expectations.</w:t>
      </w:r>
    </w:p>
    <w:p w14:paraId="53D8F3BE" w14:textId="77777777" w:rsidR="005D460D" w:rsidRDefault="005D460D"/>
    <w:p w14:paraId="294434CA" w14:textId="6D9774D4" w:rsidR="00FE2777" w:rsidRDefault="009838A3">
      <w:bookmarkStart w:id="6" w:name="_Toc118747462"/>
      <w:r w:rsidRPr="003B7912">
        <w:rPr>
          <w:rStyle w:val="Heading2Char"/>
        </w:rPr>
        <w:t>Child-centred Learning</w:t>
      </w:r>
      <w:bookmarkEnd w:id="6"/>
    </w:p>
    <w:p w14:paraId="2CA89240" w14:textId="63B50533" w:rsidR="0086004D" w:rsidRDefault="008A4E51" w:rsidP="0086004D">
      <w:r w:rsidRPr="008A4E51">
        <w:rPr>
          <w:rFonts w:cstheme="minorHAnsi"/>
        </w:rPr>
        <w:t xml:space="preserve">‘Genius Hour’ is an example of child-centred/independent learning in the classroom. Independent learning and child-centred learning has been researched thoroughly and is implemented widely within the Curriculum of Wales 2022. </w:t>
      </w:r>
      <w:r w:rsidR="0086004D">
        <w:t xml:space="preserve">Child-centred learning was largely influenced from the child development theory (Backer, 1998; Elkind, 1989; Kliebard, 1995; Meade, 2000). The constructivist theories within Vygotsky and Piaget have similarities but have many differences in terms of child-centred learning. Vygotsky’s sociocultural theory suggests that ‘learning leads development’ (Vygotsky), however, Piaget’s cognitive developmental theory argues that’ development is the dominant process; learning </w:t>
      </w:r>
      <w:proofErr w:type="gramStart"/>
      <w:r w:rsidR="0086004D">
        <w:t>follows after</w:t>
      </w:r>
      <w:proofErr w:type="gramEnd"/>
      <w:r w:rsidR="0086004D">
        <w:t xml:space="preserve"> it’ (Piaget). </w:t>
      </w:r>
      <w:r w:rsidR="006D3481">
        <w:t>Both</w:t>
      </w:r>
      <w:r w:rsidR="0086004D">
        <w:t xml:space="preserve"> theories argue the impact of how the development impacts on the learning and both have in common that they suggest that development and learning do intertwine, however in different orders. Although there are differences, both are </w:t>
      </w:r>
      <w:r w:rsidR="0086004D">
        <w:lastRenderedPageBreak/>
        <w:t xml:space="preserve">considered a child-centred approach. </w:t>
      </w:r>
      <w:r w:rsidR="00057686">
        <w:t xml:space="preserve">Furthermore, it has been discussed by Montessori’s philosophy gives children the ‘free choice to explore by themselves’ (Montessori, 1995) but has criticism that her theory is believed to </w:t>
      </w:r>
      <w:r w:rsidR="00057686" w:rsidRPr="008A4E51">
        <w:rPr>
          <w:rFonts w:cstheme="minorHAnsi"/>
        </w:rPr>
        <w:t xml:space="preserve">‘restrict child’s imagination’ (Tzuo, 2007) and ‘do not think Montessori [theory] is </w:t>
      </w:r>
      <w:proofErr w:type="gramStart"/>
      <w:r w:rsidR="00057686" w:rsidRPr="008A4E51">
        <w:rPr>
          <w:rFonts w:cstheme="minorHAnsi"/>
        </w:rPr>
        <w:t>really child-centred</w:t>
      </w:r>
      <w:proofErr w:type="gramEnd"/>
      <w:r w:rsidR="00057686" w:rsidRPr="008A4E51">
        <w:rPr>
          <w:rFonts w:cstheme="minorHAnsi"/>
        </w:rPr>
        <w:t xml:space="preserve">, because of the limitations of the didactic apparatus’ (McMullen, 2003).  </w:t>
      </w:r>
      <w:r w:rsidR="00AC30B5" w:rsidRPr="008A4E51">
        <w:rPr>
          <w:rFonts w:cstheme="minorHAnsi"/>
        </w:rPr>
        <w:t>In contrast, many theorists don’t believe in the child-centred approach and believe that ‘children’s freedom should be constructed’ (Dewey, 1998).</w:t>
      </w:r>
      <w:r w:rsidR="00E14C5C" w:rsidRPr="008A4E51">
        <w:rPr>
          <w:rFonts w:cstheme="minorHAnsi"/>
        </w:rPr>
        <w:t xml:space="preserve"> He added, </w:t>
      </w:r>
      <w:r w:rsidR="00E14C5C" w:rsidRPr="008A4E51">
        <w:rPr>
          <w:rFonts w:cstheme="minorHAnsi"/>
          <w:color w:val="333333"/>
          <w:shd w:val="clear" w:color="auto" w:fill="FCFCFC"/>
        </w:rPr>
        <w:t>“Guidance given by the teacher to the exercise of the pupils’ intelligence is an aid to freedom, not a restriction upon it” (1998, p. 84)</w:t>
      </w:r>
      <w:r w:rsidR="00E14C5C" w:rsidRPr="008A4E51">
        <w:rPr>
          <w:rFonts w:cstheme="minorHAnsi"/>
          <w:color w:val="333333"/>
          <w:shd w:val="clear" w:color="auto" w:fill="FCFCFC"/>
        </w:rPr>
        <w:t xml:space="preserve">. Dewey has described that child-lead experiences should be directed as there is a difference between freedom of impulse, and freedom of intelligence (Tzuo, 2007). Furthermore, it adds a question to those of Piaget and Vygotsky if they’re child-lead experiences are those of impulse or intelligence. This is seemingly difficult to measure how the learner thinks and behaves </w:t>
      </w:r>
      <w:proofErr w:type="gramStart"/>
      <w:r w:rsidR="00E14C5C" w:rsidRPr="008A4E51">
        <w:rPr>
          <w:rFonts w:cstheme="minorHAnsi"/>
          <w:color w:val="333333"/>
          <w:shd w:val="clear" w:color="auto" w:fill="FCFCFC"/>
        </w:rPr>
        <w:t>in regard to</w:t>
      </w:r>
      <w:proofErr w:type="gramEnd"/>
      <w:r w:rsidR="00E14C5C" w:rsidRPr="008A4E51">
        <w:rPr>
          <w:rFonts w:cstheme="minorHAnsi"/>
          <w:color w:val="333333"/>
          <w:shd w:val="clear" w:color="auto" w:fill="FCFCFC"/>
        </w:rPr>
        <w:t xml:space="preserve"> the learning itself.</w:t>
      </w:r>
      <w:r w:rsidR="00AC30B5" w:rsidRPr="008A4E51">
        <w:rPr>
          <w:rFonts w:cstheme="minorHAnsi"/>
        </w:rPr>
        <w:t xml:space="preserve"> </w:t>
      </w:r>
      <w:r w:rsidR="00DA7551">
        <w:rPr>
          <w:rFonts w:cstheme="minorHAnsi"/>
        </w:rPr>
        <w:t xml:space="preserve">Child centred learning is diverse, </w:t>
      </w:r>
      <w:proofErr w:type="gramStart"/>
      <w:r w:rsidR="00DA7551">
        <w:rPr>
          <w:rFonts w:cstheme="minorHAnsi"/>
        </w:rPr>
        <w:t>equal</w:t>
      </w:r>
      <w:proofErr w:type="gramEnd"/>
      <w:r w:rsidR="00DA7551">
        <w:rPr>
          <w:rFonts w:cstheme="minorHAnsi"/>
        </w:rPr>
        <w:t xml:space="preserve"> and fair. This is because it is the child’s choice on what is learnt.</w:t>
      </w:r>
      <w:r w:rsidR="005579CE">
        <w:rPr>
          <w:rFonts w:cstheme="minorHAnsi"/>
        </w:rPr>
        <w:t xml:space="preserve"> In terms of development, Piaget’s theory of ‘Concrete operational stage- seven-eleven years old’ believe that children develop their cognitive skills at different ages of time. This may affect the use of child-centred learning as this may differ due to age group. The use of child-centred learning may need scaffolding </w:t>
      </w:r>
      <w:proofErr w:type="gramStart"/>
      <w:r w:rsidR="005579CE">
        <w:rPr>
          <w:rFonts w:cstheme="minorHAnsi"/>
        </w:rPr>
        <w:t>more or less depending</w:t>
      </w:r>
      <w:proofErr w:type="gramEnd"/>
      <w:r w:rsidR="005579CE">
        <w:rPr>
          <w:rFonts w:cstheme="minorHAnsi"/>
        </w:rPr>
        <w:t xml:space="preserve"> on the age of the child. This then becomes an argument of whether it may be measured the same way, and whether this would be reliably measured academically. Furthermore, Bronfenbrenner’s Ecological Theory (1979) and highlights the social and cultural aspects of a child’s development. This considers whether some children may struggle more than others due to their environment, </w:t>
      </w:r>
      <w:proofErr w:type="gramStart"/>
      <w:r w:rsidR="005579CE">
        <w:rPr>
          <w:rFonts w:cstheme="minorHAnsi"/>
        </w:rPr>
        <w:t>nurture</w:t>
      </w:r>
      <w:proofErr w:type="gramEnd"/>
      <w:r w:rsidR="005579CE">
        <w:rPr>
          <w:rFonts w:cstheme="minorHAnsi"/>
        </w:rPr>
        <w:t xml:space="preserve"> and nature. This suggests that development may be an impact of child-centred learning and how it may differ from child to child and present differences in progression and achievement. </w:t>
      </w:r>
    </w:p>
    <w:p w14:paraId="2C935ECC" w14:textId="77777777" w:rsidR="0086004D" w:rsidRDefault="0086004D"/>
    <w:p w14:paraId="1BCDB45A" w14:textId="15965D2B" w:rsidR="0047202B" w:rsidRDefault="0047202B">
      <w:bookmarkStart w:id="7" w:name="_Toc118747463"/>
      <w:r w:rsidRPr="003B7912">
        <w:rPr>
          <w:rStyle w:val="Heading2Char"/>
        </w:rPr>
        <w:t xml:space="preserve">Lifelong </w:t>
      </w:r>
      <w:r w:rsidR="003B7912">
        <w:rPr>
          <w:rStyle w:val="Heading2Char"/>
        </w:rPr>
        <w:t>L</w:t>
      </w:r>
      <w:r w:rsidRPr="003B7912">
        <w:rPr>
          <w:rStyle w:val="Heading2Char"/>
        </w:rPr>
        <w:t>earning</w:t>
      </w:r>
      <w:bookmarkEnd w:id="7"/>
      <w:r w:rsidR="0029159E">
        <w:t xml:space="preserve"> </w:t>
      </w:r>
    </w:p>
    <w:p w14:paraId="5D743105" w14:textId="5E43F9D7" w:rsidR="0047202B" w:rsidRDefault="00FB39F9">
      <w:r>
        <w:t>The Genius Hour concept applies a lifelong learning approach. Lifelong learning is defined</w:t>
      </w:r>
      <w:r w:rsidR="00AD20A3">
        <w:t xml:space="preserve"> in many ways, </w:t>
      </w:r>
      <w:r w:rsidR="0029159E">
        <w:t>various</w:t>
      </w:r>
      <w:r w:rsidR="00AD20A3">
        <w:t xml:space="preserve"> theorists believe that</w:t>
      </w:r>
      <w:r w:rsidR="0029159E">
        <w:t xml:space="preserve"> lifelong learning</w:t>
      </w:r>
      <w:r w:rsidR="00AD20A3">
        <w:t xml:space="preserve"> is ‘an approach and a discipline’ (Holmes, 2002), meanwhile other theorists have explained that lifelong learning helps individuals to ‘get ready to be able to manage their lives’ (White, 1982). </w:t>
      </w:r>
      <w:r w:rsidR="00E56075">
        <w:t xml:space="preserve">Similarly, both theories have links to Genius </w:t>
      </w:r>
      <w:r>
        <w:t xml:space="preserve">Hour </w:t>
      </w:r>
      <w:r w:rsidR="00E56075">
        <w:t xml:space="preserve">as it </w:t>
      </w:r>
      <w:r>
        <w:t xml:space="preserve">presents </w:t>
      </w:r>
      <w:r w:rsidR="00E56075">
        <w:t>lifelong learning</w:t>
      </w:r>
      <w:r>
        <w:t xml:space="preserve"> </w:t>
      </w:r>
      <w:r w:rsidR="00E56075">
        <w:t>in terms of</w:t>
      </w:r>
      <w:r>
        <w:t xml:space="preserve"> </w:t>
      </w:r>
      <w:r w:rsidR="0029159E">
        <w:t>giving</w:t>
      </w:r>
      <w:r w:rsidR="001B4CEC">
        <w:t xml:space="preserve"> children the skills and confidence to learn independently that will support them throughout their lives</w:t>
      </w:r>
      <w:r w:rsidR="00E56075">
        <w:t xml:space="preserve"> through an approach and discipline</w:t>
      </w:r>
      <w:r w:rsidR="001B4CEC">
        <w:t>.</w:t>
      </w:r>
      <w:r w:rsidR="0010182B">
        <w:t xml:space="preserve"> Additionally, </w:t>
      </w:r>
      <w:r w:rsidR="0010182B">
        <w:t>Senge (2000) defines lifelong learning as 'the fundamental means by which people engage with life and create their desired futures'</w:t>
      </w:r>
      <w:r w:rsidR="0010182B">
        <w:t>, he argues that when children start school, their own aspirations are ignored, and children adopt aspirations from school instead. Thus, lifelong learning gives the children freedom to create their own curriculum within their minds.</w:t>
      </w:r>
      <w:r w:rsidR="00AD20A3">
        <w:t xml:space="preserve"> The Curriculum for Wales 2022 is heavily influenced by the lifelong learning approach as the skills that are implemented within the Curriculum will be skills that children will carry for life.</w:t>
      </w:r>
      <w:r w:rsidR="00E56075">
        <w:t xml:space="preserve"> The ideology behind lifelong learning is one that is targeting to </w:t>
      </w:r>
      <w:r w:rsidR="0022780F">
        <w:t>‘</w:t>
      </w:r>
      <w:r w:rsidR="00E56075">
        <w:t xml:space="preserve">improve </w:t>
      </w:r>
      <w:r w:rsidR="00E56075">
        <w:t>individual’s various skills in economic, cultural, social, and educational terms throughout his or her life,</w:t>
      </w:r>
      <w:r w:rsidR="0022780F">
        <w:t>’ (Demir-Basaran, Sesli, 2019). This shows that lifelong learning is challenging all forms and factors of the children’s lives for the benefit of the future</w:t>
      </w:r>
      <w:r w:rsidR="009838A3">
        <w:t xml:space="preserve">, this could also involve self-reflection, </w:t>
      </w:r>
      <w:proofErr w:type="gramStart"/>
      <w:r w:rsidR="009838A3">
        <w:t>evaluation</w:t>
      </w:r>
      <w:proofErr w:type="gramEnd"/>
      <w:r w:rsidR="009838A3">
        <w:t xml:space="preserve"> and improvement</w:t>
      </w:r>
      <w:r w:rsidR="0022780F">
        <w:t>. The Four Purposes (Donaldson, 2022) are also linked to this by promoting real-life experiences to education. Furthermore, it has been suggested that lifelong learning makes the learner understand the pride of their work and has been discussed that</w:t>
      </w:r>
      <w:r w:rsidR="00E56075">
        <w:t xml:space="preserve"> ‘</w:t>
      </w:r>
      <w:r w:rsidR="00E56075">
        <w:t>Self-fulfillment is the most important goal of lifelong learning and refers to the realization of oneself</w:t>
      </w:r>
      <w:r w:rsidR="00E56075">
        <w:t>’</w:t>
      </w:r>
      <w:r w:rsidR="00E56075">
        <w:t xml:space="preserve"> (Cropley &amp; Dave, 1978)</w:t>
      </w:r>
      <w:r w:rsidR="0022780F">
        <w:t xml:space="preserve">. This would link to when the children are able to present their work in assembly </w:t>
      </w:r>
      <w:r w:rsidR="009838A3">
        <w:t>when completing Genius Hour</w:t>
      </w:r>
      <w:r w:rsidR="0022780F">
        <w:t>.</w:t>
      </w:r>
      <w:r w:rsidR="0010182B">
        <w:t xml:space="preserve"> This shows that lifelong learning can affect </w:t>
      </w:r>
      <w:r w:rsidR="009838A3">
        <w:t xml:space="preserve">the </w:t>
      </w:r>
      <w:r w:rsidR="0010182B">
        <w:t xml:space="preserve">mental </w:t>
      </w:r>
      <w:r w:rsidR="0010182B">
        <w:lastRenderedPageBreak/>
        <w:t xml:space="preserve">health of a </w:t>
      </w:r>
      <w:r w:rsidR="0029159E">
        <w:t>child and</w:t>
      </w:r>
      <w:r w:rsidR="0010182B">
        <w:t xml:space="preserve"> help with their self-esteem.</w:t>
      </w:r>
      <w:r w:rsidR="0029159E">
        <w:t xml:space="preserve"> This could be a possible further area of research within academics to understand the effect lifelong learning has on mental health.</w:t>
      </w:r>
    </w:p>
    <w:p w14:paraId="0AF4941D" w14:textId="63E2CB37" w:rsidR="00F31DCF" w:rsidRDefault="00F31DCF"/>
    <w:p w14:paraId="0E9ADD0B" w14:textId="137A3746" w:rsidR="00F31DCF" w:rsidRDefault="00F31DCF">
      <w:bookmarkStart w:id="8" w:name="_Toc118747464"/>
      <w:r w:rsidRPr="003B7912">
        <w:rPr>
          <w:rStyle w:val="Heading1Char"/>
        </w:rPr>
        <w:t>REFLECTION/ EVALUATION AND NEXT STEPS</w:t>
      </w:r>
      <w:bookmarkEnd w:id="8"/>
    </w:p>
    <w:p w14:paraId="485957F0" w14:textId="0D8411DA" w:rsidR="0066550B" w:rsidRDefault="00CB3AF4">
      <w:r>
        <w:t>To reflect on my critical incident that I had observed, and after reviewing literature on the three areas of learning that took place within the incident, there are many areas to reflect on when teaching in classrooms myself.</w:t>
      </w:r>
    </w:p>
    <w:p w14:paraId="1EAD88D3" w14:textId="14E8C813" w:rsidR="00CB3AF4" w:rsidRDefault="00CB3AF4">
      <w:r>
        <w:t xml:space="preserve">Firstly, after the research upon growth mindset, the next steps in my teaching practice </w:t>
      </w:r>
      <w:r w:rsidR="006524DB">
        <w:t>are</w:t>
      </w:r>
      <w:r>
        <w:t xml:space="preserve"> to evaluate on the classroom environment if I were to implement this ideology in my classroom. The use of scaffolding must be used to ensure that the growth mindset methods</w:t>
      </w:r>
      <w:r w:rsidR="006524DB">
        <w:t>’</w:t>
      </w:r>
      <w:r>
        <w:t xml:space="preserve"> needs are being met. The use of emotional and social development in the classroom should be monitored and individual needs must be met whilst using this method. This will ensure that the child is meeting their potential and the teacher will be able to assess if there are any needs that the child has. </w:t>
      </w:r>
    </w:p>
    <w:p w14:paraId="29ED1CE3" w14:textId="38219775" w:rsidR="00CB3AF4" w:rsidRDefault="00CB3AF4">
      <w:r>
        <w:t>Secondly, the use of differentiation within the classroom is a major factor in how the child values themselves. The literature review explored that the emotional factors that come with choosing children’s tasks based on ability, has a</w:t>
      </w:r>
      <w:r w:rsidR="006524DB">
        <w:t xml:space="preserve"> </w:t>
      </w:r>
      <w:r>
        <w:t xml:space="preserve">negative effect on mental health, and self-esteem. To fully adopt the growth mindset the use of differentiation for all children will be based on what the child can do, but not on ability. The use of differentiation in class, such as enhanced provisions are also child lead which ensures that the child can have access to any of the provisions given </w:t>
      </w:r>
      <w:proofErr w:type="gramStart"/>
      <w:r>
        <w:t>and also</w:t>
      </w:r>
      <w:proofErr w:type="gramEnd"/>
      <w:r>
        <w:t xml:space="preserve"> to be able to push themselves to try others without immediate pressure or assessment. This is also linked to AfL strategies and the use of formative assessment.</w:t>
      </w:r>
      <w:r w:rsidR="006D3481">
        <w:t xml:space="preserve"> </w:t>
      </w:r>
    </w:p>
    <w:p w14:paraId="736DADD3" w14:textId="77777777" w:rsidR="0086004D" w:rsidRDefault="0086004D"/>
    <w:p w14:paraId="584381B5" w14:textId="30D3ED86" w:rsidR="0086004D" w:rsidRDefault="0086004D">
      <w:r>
        <w:t>Child-centred learning</w:t>
      </w:r>
    </w:p>
    <w:p w14:paraId="4D4BEF51" w14:textId="5B96BB2A" w:rsidR="0086004D" w:rsidRDefault="0086004D">
      <w:r>
        <w:t xml:space="preserve">Reflecting on my own research of child-centred learning within my literature review, it has been evaluated that child-centred learning comes in many different forms. Within the classroom, it must be determined </w:t>
      </w:r>
      <w:r w:rsidR="00D4798A">
        <w:t xml:space="preserve">what the outcome of the child-centred learning must </w:t>
      </w:r>
      <w:proofErr w:type="gramStart"/>
      <w:r w:rsidR="00D4798A">
        <w:t>be;</w:t>
      </w:r>
      <w:proofErr w:type="gramEnd"/>
      <w:r w:rsidR="00D4798A">
        <w:t xml:space="preserve"> whether this be learning or developmental purposes. Child-centred learning links with many different aspects of Donaldson’s Four Purposes. Child-centred learning links with lifelong learning and becoming healthy, confident individuals, ethical, informed citizens, ambitious capable </w:t>
      </w:r>
      <w:proofErr w:type="gramStart"/>
      <w:r w:rsidR="00D4798A">
        <w:t>learners</w:t>
      </w:r>
      <w:proofErr w:type="gramEnd"/>
      <w:r w:rsidR="00D4798A">
        <w:t xml:space="preserve"> and enterprising, creative contributors. This is fundamental within the Curriculum of Wales 2022. The ‘Genius Hour’ is a child-centred approach that contributes to </w:t>
      </w:r>
      <w:proofErr w:type="gramStart"/>
      <w:r w:rsidR="00D4798A">
        <w:t>all of</w:t>
      </w:r>
      <w:proofErr w:type="gramEnd"/>
      <w:r w:rsidR="00D4798A">
        <w:t xml:space="preserve"> the four purposes within learning.</w:t>
      </w:r>
      <w:r w:rsidR="006A4B0B">
        <w:t xml:space="preserve"> However, it is noted that if child-centred learning scaffolded by the teacher to allow freedom of choice is implemented if it is truly the child’s choice.</w:t>
      </w:r>
      <w:r w:rsidR="00FB39F9">
        <w:t xml:space="preserve"> Reflecting on Dewey’s theory of a directed child-centre learning adds a question on how much of the learning is then really child centred if the teacher is directing the learning.</w:t>
      </w:r>
      <w:r w:rsidR="003A0080">
        <w:t xml:space="preserve"> The use of scaffolding is also reflected within child-centred learning and is a question of whether a directed task is solely child-lead.</w:t>
      </w:r>
    </w:p>
    <w:p w14:paraId="2EC06C21" w14:textId="70D4A1B1" w:rsidR="00CB3AF4" w:rsidRDefault="00CB3AF4">
      <w:r>
        <w:t>Lifelong Learning</w:t>
      </w:r>
    </w:p>
    <w:p w14:paraId="284BF56B" w14:textId="639A8F30" w:rsidR="009838A3" w:rsidRDefault="009838A3">
      <w:r>
        <w:t xml:space="preserve">To reflect on my own research of lifelong learn, it has been made clear that there are many different perspectives and definitions on what lifelong learning is and what it aims to achieve. Collectively, most of the theories shown understand that lifelong learning is a continuous journey throughout life. The Genius Hour displays signs of lifelong learning and a positive work ethic. The lifelong learning approach displays signs of freedom and confidence within own work that follows into adulthood. </w:t>
      </w:r>
    </w:p>
    <w:p w14:paraId="777009CC" w14:textId="7599470C" w:rsidR="009838A3" w:rsidRDefault="009838A3">
      <w:r>
        <w:lastRenderedPageBreak/>
        <w:t xml:space="preserve">Lastly, all three elements of learning link together to establish all four of the four purposes (Donaldson, 2022) and display all the characteristics of a successful Curriculum for Wales (2022). </w:t>
      </w:r>
    </w:p>
    <w:p w14:paraId="144789C7" w14:textId="19FC5C8E" w:rsidR="00825D46" w:rsidRDefault="00825D46">
      <w:r>
        <w:t xml:space="preserve">The use of Myer’s Dimensions of Reflective Practice </w:t>
      </w:r>
      <w:r w:rsidR="00703B54">
        <w:t xml:space="preserve">(2012) </w:t>
      </w:r>
      <w:r>
        <w:t>has been taken to ensure that the use of reflective and critical analysis was used throughout this literature review and next steps. This literature review highlights on the ‘</w:t>
      </w:r>
      <w:r w:rsidR="00703B54">
        <w:t>Enhance the quality of their own teaching’ to my own teaching and the next steps will be to consider the areas of research when putting into my own practice. The use of all the dimensions from the practice have been used when writing the literature review and will be continuing through my professional teaching career.</w:t>
      </w:r>
    </w:p>
    <w:p w14:paraId="2829B5D3" w14:textId="63312A82" w:rsidR="00F31DCF" w:rsidRDefault="00F31DCF"/>
    <w:p w14:paraId="70389950" w14:textId="56A7BA5D" w:rsidR="00F31DCF" w:rsidRDefault="00F31DCF">
      <w:bookmarkStart w:id="9" w:name="_Toc118747465"/>
      <w:r w:rsidRPr="003B7912">
        <w:rPr>
          <w:rStyle w:val="Heading1Char"/>
        </w:rPr>
        <w:t>CONCLUSION</w:t>
      </w:r>
      <w:bookmarkEnd w:id="9"/>
    </w:p>
    <w:p w14:paraId="199BE0DF" w14:textId="2A6AF1DC" w:rsidR="006A4B0B" w:rsidRDefault="006A4B0B">
      <w:r>
        <w:t xml:space="preserve">To conclude, the three areas of learning that were chosen: Growth Mindset, Child-centred Learning and Lifelong Learning </w:t>
      </w:r>
      <w:r w:rsidR="00742934">
        <w:t>have been analysed and critically reflected on. These three areas have been chosen as they are all an important and fundamental aspect to the teaching journey and how the Curriculum of Wales 2022 can be implemented effectively.</w:t>
      </w:r>
      <w:r w:rsidR="00825D46">
        <w:t xml:space="preserve"> This literature review researched many different perspectives on the areas of research chosen and has forced critical reflection of the critical incident observed. </w:t>
      </w:r>
      <w:r w:rsidR="007B3EF1">
        <w:t>The Myer’s Dimensions of Reflective Practice (2012) was used within this literature review to reflect on the variety of Professional Standards for Teaching and Leadership</w:t>
      </w:r>
      <w:r w:rsidR="00C43159">
        <w:t xml:space="preserve"> (Welsh Government, 2018)</w:t>
      </w:r>
      <w:r w:rsidR="007B3EF1">
        <w:t xml:space="preserve">. </w:t>
      </w:r>
      <w:r w:rsidR="00C42EC3">
        <w:t xml:space="preserve">The Five Standards were carried within this assignment and have been explored through my critical incident and my own reflective practice. The use of pedagogy in the Teaching Standards shows the ‘paramount’ best outcome for the students using Genius Hour, </w:t>
      </w:r>
      <w:proofErr w:type="gramStart"/>
      <w:r w:rsidR="00C42EC3">
        <w:t>and also</w:t>
      </w:r>
      <w:proofErr w:type="gramEnd"/>
      <w:r w:rsidR="00C42EC3">
        <w:t xml:space="preserve"> through the reflective practices taking place to understand why Genius Hour is an effective approach to learning. The pedagogy standard in Genius Hour performs reflective practices towards the well-being of the students, </w:t>
      </w:r>
      <w:proofErr w:type="gramStart"/>
      <w:r w:rsidR="00C42EC3">
        <w:t>assessment</w:t>
      </w:r>
      <w:proofErr w:type="gramEnd"/>
      <w:r w:rsidR="00C42EC3">
        <w:t xml:space="preserve"> and progress. Furthermore, the standard of ‘Professional Learning’ was important within this literature review as the reflective practice was present. This allowed critical analysis of the research that was made </w:t>
      </w:r>
      <w:proofErr w:type="gramStart"/>
      <w:r w:rsidR="00C42EC3">
        <w:t>and also</w:t>
      </w:r>
      <w:proofErr w:type="gramEnd"/>
      <w:r w:rsidR="00C42EC3">
        <w:t xml:space="preserve"> this will give benefits and development of my own teaching practice in the future.</w:t>
      </w:r>
      <w:r w:rsidR="00C43159">
        <w:t xml:space="preserve"> The values and dispositions of the teaching standards were also reflected within this literature review, the ‘rights of the learner’ were determined through every element; the professional learner was also reflected on in the elements </w:t>
      </w:r>
      <w:proofErr w:type="gramStart"/>
      <w:r w:rsidR="00C43159">
        <w:t>and also</w:t>
      </w:r>
      <w:proofErr w:type="gramEnd"/>
      <w:r w:rsidR="00C43159">
        <w:t xml:space="preserve"> the system role to understand what is successful within the critical incidents and extensive research.</w:t>
      </w:r>
    </w:p>
    <w:p w14:paraId="74A59D40" w14:textId="108E8EEC" w:rsidR="00F31DCF" w:rsidRDefault="00F31DCF"/>
    <w:p w14:paraId="480DB226" w14:textId="408ECAF0" w:rsidR="00F31DCF" w:rsidRDefault="00F31DCF">
      <w:pPr>
        <w:rPr>
          <w:rStyle w:val="Heading1Char"/>
        </w:rPr>
      </w:pPr>
      <w:bookmarkStart w:id="10" w:name="_Toc118747466"/>
      <w:r w:rsidRPr="003B7912">
        <w:rPr>
          <w:rStyle w:val="Heading1Char"/>
        </w:rPr>
        <w:t>APPENDICES</w:t>
      </w:r>
      <w:bookmarkEnd w:id="10"/>
    </w:p>
    <w:p w14:paraId="7DE09D52" w14:textId="2FA50BC0" w:rsidR="004C7523" w:rsidRDefault="004C7523">
      <w:pPr>
        <w:rPr>
          <w:rStyle w:val="Heading1Char"/>
        </w:rPr>
      </w:pPr>
      <w:bookmarkStart w:id="11" w:name="_Toc118747467"/>
      <w:r>
        <w:rPr>
          <w:rStyle w:val="Heading1Char"/>
        </w:rPr>
        <w:t>REFERENCE LIST</w:t>
      </w:r>
      <w:bookmarkEnd w:id="11"/>
    </w:p>
    <w:p w14:paraId="500F1795" w14:textId="77777777" w:rsidR="00ED32A8" w:rsidRPr="004C7523" w:rsidRDefault="00ED32A8" w:rsidP="004C7523">
      <w:r w:rsidRPr="004C7523">
        <w:t>Backer, B. (1998). Child-centered teaching, redemption, and educational identities: A history of the present. Educational Theory, 48(2), 155–175.</w:t>
      </w:r>
    </w:p>
    <w:p w14:paraId="6E088DB0" w14:textId="77777777" w:rsidR="00ED32A8" w:rsidRPr="004C7523" w:rsidRDefault="00ED32A8" w:rsidP="004C7523">
      <w:r w:rsidRPr="004C7523">
        <w:t>Beaty</w:t>
      </w:r>
      <w:r>
        <w:t>, L. (1997) Developing Your Teaching Through Reflective Practice. Birmingham: SEDA.</w:t>
      </w:r>
    </w:p>
    <w:p w14:paraId="59307B9E" w14:textId="77777777" w:rsidR="00ED32A8" w:rsidRPr="004C7523" w:rsidRDefault="00ED32A8" w:rsidP="004C7523">
      <w:r w:rsidRPr="004C7523">
        <w:t>Berk, L. E., &amp; Winsler, A. (1995). Scaffolding children</w:t>
      </w:r>
      <w:r w:rsidRPr="004C7523">
        <w:t>s learning: Vygotsky and early childhood education (Rev. ed). Washington, DC: NAEYC.</w:t>
      </w:r>
    </w:p>
    <w:p w14:paraId="34033EC8" w14:textId="77777777" w:rsidR="00ED32A8" w:rsidRPr="004C7523" w:rsidRDefault="00ED32A8" w:rsidP="004C7523">
      <w:r w:rsidRPr="004C7523">
        <w:lastRenderedPageBreak/>
        <w:t>Bozat, P., Bozat, N. and Hursen, C., 2014. The evaluation of competence perceptions of primary school teachers for the lifelong learning approach. Procedia-Social and Behavioral Sciences, 140, pp.476-482.</w:t>
      </w:r>
    </w:p>
    <w:p w14:paraId="7B8C4516" w14:textId="77777777" w:rsidR="00ED32A8" w:rsidRPr="004C7523" w:rsidRDefault="00ED32A8" w:rsidP="004C7523">
      <w:r w:rsidRPr="004C7523">
        <w:t xml:space="preserve">Cropley, A. J., &amp; Dave, R. H. (1978). Lifelong education and the training of teachers. developing a curriculum for teacher education </w:t>
      </w:r>
      <w:proofErr w:type="gramStart"/>
      <w:r w:rsidRPr="004C7523">
        <w:t>on the basis of</w:t>
      </w:r>
      <w:proofErr w:type="gramEnd"/>
      <w:r w:rsidRPr="004C7523">
        <w:t xml:space="preserve"> the principles of lifelong education. London, Great Britain: Pergamon Press and UNESCO Institute for Education.</w:t>
      </w:r>
    </w:p>
    <w:p w14:paraId="4F43534E" w14:textId="77777777" w:rsidR="00ED32A8" w:rsidRPr="004C7523" w:rsidRDefault="00ED32A8" w:rsidP="004C7523">
      <w:r w:rsidRPr="004C7523">
        <w:t>Current Directions in Psychological Science, 29 (3) (2020), pp. 219-226, </w:t>
      </w:r>
      <w:hyperlink r:id="rId7" w:tgtFrame="_blank" w:history="1">
        <w:r w:rsidRPr="004C7523">
          <w:rPr>
            <w:rStyle w:val="Hyperlink"/>
          </w:rPr>
          <w:t>10.1177/0963721420904453</w:t>
        </w:r>
      </w:hyperlink>
    </w:p>
    <w:p w14:paraId="64DFA9FB" w14:textId="77777777" w:rsidR="00ED32A8" w:rsidRPr="004C7523" w:rsidRDefault="00ED32A8" w:rsidP="004C7523">
      <w:r w:rsidRPr="004C7523">
        <w:t>D.S. Yeager, P. Hanselman, G.M. Walton, J.S. Murray, R. Crosnoe, C. Muller, E. Tipton, B. Schneider, C.S. Hulleman, C.P. Hinojosa, D. Paunesku, C. Romero, K. Flint, A. Roberts, J. Trott, R. Iachan, J. Buontempo, S.M. Yang, C.M. Carvalho, C.S. DweckA national experiment reveals where a growth mindset improves achievement Nature, 573 (7774) (2019), pp. 364-369, </w:t>
      </w:r>
      <w:hyperlink r:id="rId8" w:tgtFrame="_blank" w:history="1">
        <w:r w:rsidRPr="004C7523">
          <w:rPr>
            <w:rStyle w:val="Hyperlink"/>
          </w:rPr>
          <w:t>10.1038/s41586-019-1466-y</w:t>
        </w:r>
      </w:hyperlink>
    </w:p>
    <w:p w14:paraId="7388E96F" w14:textId="77777777" w:rsidR="00ED32A8" w:rsidRPr="004C7523" w:rsidRDefault="00ED32A8" w:rsidP="004C7523">
      <w:r w:rsidRPr="004C7523">
        <w:t>Darling, N., 2007. Ecological systems theory: The person in the center of the circles. Research in human development, 4(3-4), pp.203-217.</w:t>
      </w:r>
    </w:p>
    <w:p w14:paraId="66702CB3" w14:textId="77777777" w:rsidR="00ED32A8" w:rsidRPr="004C7523" w:rsidRDefault="00ED32A8" w:rsidP="004C7523">
      <w:r w:rsidRPr="004C7523">
        <w:t>Dewey J. (1998). Experience and education—the 60th anniversary edition. West Lafayette, IN: Kappa Delta Pi</w:t>
      </w:r>
    </w:p>
    <w:p w14:paraId="786FC616" w14:textId="77777777" w:rsidR="00ED32A8" w:rsidRPr="004C7523" w:rsidRDefault="00ED32A8" w:rsidP="004C7523">
      <w:r w:rsidRPr="004C7523">
        <w:t>Dweck, C. S., &amp; Yeager, D. S. (2019). Mindsets: A view from two eras. Perspectives on Psychological Science, 14(3), 481–496. </w:t>
      </w:r>
      <w:hyperlink r:id="rId9" w:history="1">
        <w:r w:rsidRPr="004C7523">
          <w:rPr>
            <w:rStyle w:val="Hyperlink"/>
          </w:rPr>
          <w:t>https://doi-org.ezproxy.uwtsd.ac.uk/10.1177/1745691618804166</w:t>
        </w:r>
      </w:hyperlink>
    </w:p>
    <w:p w14:paraId="730F2BE1" w14:textId="77777777" w:rsidR="00ED32A8" w:rsidRPr="004C7523" w:rsidRDefault="00ED32A8" w:rsidP="004C7523">
      <w:r w:rsidRPr="004C7523">
        <w:t>Elkind D. (1989). Developmentally appropriate practice: Philosophical and practical implications. Phi Delta Kappan, 71(2), 113–118</w:t>
      </w:r>
    </w:p>
    <w:p w14:paraId="28135A8A" w14:textId="7B0773A9" w:rsidR="00ED32A8" w:rsidRDefault="00ED32A8" w:rsidP="004C7523">
      <w:r w:rsidRPr="004C7523">
        <w:t xml:space="preserve">Emilie J. Prast, Eva Van de Weijer-Bergsma, Evelyn H. Kroesbergen, Johannes E.H. Van Luit, Differentiated instruction in primary mathematics: Effects of teacher professional development on student achievement, Learning and Instruction, Volume 54, 2018, Pages 22-34, ISSN 0959-4752, </w:t>
      </w:r>
      <w:hyperlink r:id="rId10" w:history="1">
        <w:r w:rsidR="0052389E" w:rsidRPr="00D34502">
          <w:rPr>
            <w:rStyle w:val="Hyperlink"/>
          </w:rPr>
          <w:t>https://doi.org/10.1016/j.learninstruc.2018.01.009</w:t>
        </w:r>
      </w:hyperlink>
      <w:r w:rsidRPr="004C7523">
        <w:t>.</w:t>
      </w:r>
      <w:r w:rsidR="0052389E">
        <w:t xml:space="preserve"> </w:t>
      </w:r>
    </w:p>
    <w:p w14:paraId="67ED26A8" w14:textId="5BE62734" w:rsidR="0052389E" w:rsidRPr="0052389E" w:rsidRDefault="0052389E" w:rsidP="004C7523">
      <w:r>
        <w:t xml:space="preserve">Estyn (2015). Welsh Government. Crown. </w:t>
      </w:r>
      <w:r w:rsidRPr="0052389E">
        <w:rPr>
          <w:color w:val="000000" w:themeColor="text1"/>
          <w:shd w:val="clear" w:color="auto" w:fill="000000" w:themeFill="text1"/>
        </w:rPr>
        <w:t>https://www.estyn.gov.wales/system/files/2020-08/Ysgol%2520Golwg%2520Y%2520Cwm_0.pdf</w:t>
      </w:r>
    </w:p>
    <w:p w14:paraId="16907826" w14:textId="1337EB6D" w:rsidR="0052389E" w:rsidRDefault="0052389E" w:rsidP="004C7523">
      <w:r>
        <w:t>(</w:t>
      </w:r>
      <w:hyperlink r:id="rId11" w:history="1">
        <w:r w:rsidRPr="008D32AC">
          <w:rPr>
            <w:rStyle w:val="Hyperlink"/>
          </w:rPr>
          <w:t>https://www.sciencedirect.com/scienc</w:t>
        </w:r>
        <w:r w:rsidRPr="008D32AC">
          <w:rPr>
            <w:rStyle w:val="Hyperlink"/>
          </w:rPr>
          <w:t>e</w:t>
        </w:r>
        <w:r w:rsidRPr="008D32AC">
          <w:rPr>
            <w:rStyle w:val="Hyperlink"/>
          </w:rPr>
          <w:t>/article/pii/S0959475218300628</w:t>
        </w:r>
      </w:hyperlink>
      <w:r>
        <w:t>)</w:t>
      </w:r>
    </w:p>
    <w:p w14:paraId="3FEA6FF4" w14:textId="1DE89B21" w:rsidR="0052389E" w:rsidRPr="004C7523" w:rsidRDefault="0052389E" w:rsidP="004C7523">
      <w:r>
        <w:t xml:space="preserve">  ‘Examination of Primary School and Middle School Teachers’ Lifelong Learning Tendencies Based on Various Variables’ (2019) European journal of educational research, 8(3), pp. 729–741. Available at: </w:t>
      </w:r>
      <w:hyperlink r:id="rId12" w:history="1">
        <w:r w:rsidRPr="00D34502">
          <w:rPr>
            <w:rStyle w:val="Hyperlink"/>
          </w:rPr>
          <w:t>https://doi.org/10.12973/eu-jer.8.3.729</w:t>
        </w:r>
      </w:hyperlink>
      <w:r>
        <w:t>.</w:t>
      </w:r>
    </w:p>
    <w:p w14:paraId="09852718" w14:textId="77777777" w:rsidR="00ED32A8" w:rsidRPr="004C7523" w:rsidRDefault="00ED32A8" w:rsidP="004C7523">
      <w:hyperlink r:id="rId13" w:history="1">
        <w:r w:rsidRPr="004C7523">
          <w:rPr>
            <w:rStyle w:val="Hyperlink"/>
          </w:rPr>
          <w:t>file:///C:/Users/grace/Downloads/Critical_Incidents_in_Teaching_(Classic_Edition)_D..._----_(Chapter_2_Interpretation_creating_critical_incidents).pdf</w:t>
        </w:r>
      </w:hyperlink>
    </w:p>
    <w:p w14:paraId="543977B8" w14:textId="77777777" w:rsidR="00ED32A8" w:rsidRDefault="00ED32A8" w:rsidP="004C7523">
      <w:r w:rsidRPr="004C7523">
        <w:t xml:space="preserve">  Frondozo, C.E. et al. (2022) ‘Mindsets matter for teachers, too: Growth mindset about teaching ability predicts teachers’ enjoyment and engagement’, Current psychology (New Brunswick, N.J.), 41(8), pp. 5030–5033. Available at: </w:t>
      </w:r>
      <w:hyperlink r:id="rId14" w:history="1">
        <w:r w:rsidRPr="004C7523">
          <w:rPr>
            <w:rStyle w:val="Hyperlink"/>
          </w:rPr>
          <w:t>https://doi.org/10.1007/s12144-020-01008-4</w:t>
        </w:r>
      </w:hyperlink>
      <w:r w:rsidRPr="004C7523">
        <w:t>.</w:t>
      </w:r>
    </w:p>
    <w:p w14:paraId="3BB2A9EE" w14:textId="77777777" w:rsidR="00ED32A8" w:rsidRDefault="00ED32A8" w:rsidP="004C7523">
      <w:r w:rsidRPr="004C7523">
        <w:t>G.M. Walton, D.S. Yeager</w:t>
      </w:r>
    </w:p>
    <w:p w14:paraId="502DF25E" w14:textId="77777777" w:rsidR="00ED32A8" w:rsidRPr="004C7523" w:rsidRDefault="00ED32A8" w:rsidP="004C7523">
      <w:r>
        <w:t>Gibbs, G. (1998) Learning by Doing: A Guide to Teaching and Learning Methods. Oxford: Further Education Unit.</w:t>
      </w:r>
    </w:p>
    <w:p w14:paraId="0DB7D100" w14:textId="77777777" w:rsidR="00ED32A8" w:rsidRPr="004C7523" w:rsidRDefault="00ED32A8" w:rsidP="004C7523">
      <w:r>
        <w:t>Hansen, A. (2012). Reflective Learning and Teaching in Primary Schools. SAGE.</w:t>
      </w:r>
    </w:p>
    <w:p w14:paraId="5FD9A019" w14:textId="77777777" w:rsidR="00ED32A8" w:rsidRPr="004C7523" w:rsidRDefault="00ED32A8" w:rsidP="004C7523">
      <w:r w:rsidRPr="004C7523">
        <w:lastRenderedPageBreak/>
        <w:t>Härkönen, U., 2001. The Bronfenbrenner ecological systems theory of human development.</w:t>
      </w:r>
    </w:p>
    <w:p w14:paraId="3ADFDAA4" w14:textId="6E85B7D1" w:rsidR="00ED32A8" w:rsidRDefault="00ED32A8" w:rsidP="004C7523">
      <w:r w:rsidRPr="004C7523">
        <w:t>Holmes, A. (2002). Lifelong Learning. Oxford: Capstone Publishing.</w:t>
      </w:r>
    </w:p>
    <w:p w14:paraId="1AE9BC32" w14:textId="77777777" w:rsidR="0052389E" w:rsidRPr="004C7523" w:rsidRDefault="0052389E" w:rsidP="004C7523"/>
    <w:p w14:paraId="0E9BCF6C" w14:textId="77777777" w:rsidR="00ED32A8" w:rsidRPr="004C7523" w:rsidRDefault="00ED32A8" w:rsidP="004C7523">
      <w:r w:rsidRPr="004C7523">
        <w:t>Kliebard, H. M. (1995). The struggle for the American curriculum. New York: Routledge</w:t>
      </w:r>
    </w:p>
    <w:p w14:paraId="0A711364" w14:textId="77777777" w:rsidR="00ED32A8" w:rsidRPr="004C7523" w:rsidRDefault="00ED32A8" w:rsidP="004C7523">
      <w:r w:rsidRPr="004C7523">
        <w:t xml:space="preserve">  Kroeper, K.M., Fried, A.C. and Murphy, M.C. (2022) ‘Towards fostering growth mindset classrooms: identifying teaching behaviors that signal instructors’ fixed and growth mindsets beliefs to students’, </w:t>
      </w:r>
      <w:proofErr w:type="gramStart"/>
      <w:r w:rsidRPr="004C7523">
        <w:t>Social</w:t>
      </w:r>
      <w:proofErr w:type="gramEnd"/>
      <w:r w:rsidRPr="004C7523">
        <w:t xml:space="preserve"> psychology of education, 25(2-3), pp. 371–398. Available at: </w:t>
      </w:r>
      <w:hyperlink r:id="rId15" w:history="1">
        <w:r w:rsidRPr="004C7523">
          <w:rPr>
            <w:rStyle w:val="Hyperlink"/>
          </w:rPr>
          <w:t>https://doi.org/10.1007/s11218-022-09689-4</w:t>
        </w:r>
      </w:hyperlink>
      <w:r w:rsidRPr="004C7523">
        <w:t>.</w:t>
      </w:r>
    </w:p>
    <w:p w14:paraId="2F019CCD" w14:textId="77777777" w:rsidR="00ED32A8" w:rsidRPr="004C7523" w:rsidRDefault="00ED32A8" w:rsidP="004C7523">
      <w:r w:rsidRPr="004C7523">
        <w:t xml:space="preserve">MacGilchrist, B. (2003) ‘Primary learners of the future - laying the foundations for lifelong learning in the primary school’, Education 3-13, 31(1), pp. 58–65. Available at: </w:t>
      </w:r>
      <w:hyperlink r:id="rId16" w:history="1">
        <w:r w:rsidRPr="004C7523">
          <w:rPr>
            <w:rStyle w:val="Hyperlink"/>
          </w:rPr>
          <w:t>https://doi.org/10.1080/03004270385200101</w:t>
        </w:r>
      </w:hyperlink>
      <w:r w:rsidRPr="004C7523">
        <w:t>.</w:t>
      </w:r>
    </w:p>
    <w:p w14:paraId="6BE92429" w14:textId="77777777" w:rsidR="00ED32A8" w:rsidRPr="004C7523" w:rsidRDefault="00ED32A8" w:rsidP="004C7523">
      <w:r w:rsidRPr="004C7523">
        <w:t>Meade A. (2000). If you say it three times, is it three? Critical use of research in early childhood education. International Journal of Early Years Education, 8(1), 15–27</w:t>
      </w:r>
    </w:p>
    <w:p w14:paraId="6A1D21DE" w14:textId="77777777" w:rsidR="00ED32A8" w:rsidRPr="004C7523" w:rsidRDefault="00ED32A8" w:rsidP="004C7523">
      <w:r w:rsidRPr="004C7523">
        <w:t>Montessori, M. (1995). The absorbent mind (Rev. ed.). New York: Owl Books.</w:t>
      </w:r>
    </w:p>
    <w:p w14:paraId="47537C45" w14:textId="77777777" w:rsidR="00ED32A8" w:rsidRPr="004C7523" w:rsidRDefault="00ED32A8" w:rsidP="004C7523">
      <w:r w:rsidRPr="004C7523">
        <w:t>Piaget J, Inhelder B (1969) The Psychology of the child. Prentice-Hall: Washington DC, USA</w:t>
      </w:r>
    </w:p>
    <w:p w14:paraId="68D32C1F" w14:textId="77777777" w:rsidR="00ED32A8" w:rsidRPr="004C7523" w:rsidRDefault="00ED32A8" w:rsidP="004C7523">
      <w:r w:rsidRPr="004C7523">
        <w:t>Seed and soil: Psychological affordances in contexts help to explain where wise interventions succeed or fail</w:t>
      </w:r>
    </w:p>
    <w:p w14:paraId="08507EED" w14:textId="77777777" w:rsidR="00ED32A8" w:rsidRPr="004C7523" w:rsidRDefault="00ED32A8" w:rsidP="004C7523">
      <w:r w:rsidRPr="004C7523">
        <w:t>Senge, R et al (2000) Schools that Learn, London: Nicholas Brealey</w:t>
      </w:r>
    </w:p>
    <w:p w14:paraId="1321FF86" w14:textId="77777777" w:rsidR="00ED32A8" w:rsidRPr="004C7523" w:rsidRDefault="00ED32A8" w:rsidP="004C7523">
      <w:r w:rsidRPr="004C7523">
        <w:t>Tripp, David. Critical Incidents in Teaching (Classic Edition</w:t>
      </w:r>
      <w:proofErr w:type="gramStart"/>
      <w:r w:rsidRPr="004C7523">
        <w:t>) :</w:t>
      </w:r>
      <w:proofErr w:type="gramEnd"/>
      <w:r w:rsidRPr="004C7523">
        <w:t xml:space="preserve"> Developing Professional Judgement, Taylor &amp; Francis Group, 2011. ProQuest Ebook Central, </w:t>
      </w:r>
      <w:hyperlink r:id="rId17" w:history="1">
        <w:r w:rsidRPr="004C7523">
          <w:rPr>
            <w:rStyle w:val="Hyperlink"/>
          </w:rPr>
          <w:t>http://ebookcentral.proquest.com/lib/trinity/detail.action?docID=958710</w:t>
        </w:r>
      </w:hyperlink>
      <w:r w:rsidRPr="004C7523">
        <w:t>.</w:t>
      </w:r>
    </w:p>
    <w:p w14:paraId="1A547EB7" w14:textId="77777777" w:rsidR="00ED32A8" w:rsidRPr="004C7523" w:rsidRDefault="00ED32A8" w:rsidP="004C7523">
      <w:r w:rsidRPr="004C7523">
        <w:t xml:space="preserve">Tzuo, P.W. (2007) ‘The Tension between Teacher Control and Children’s Freedom in a Child-centered Classroom: Resolving the Practical Dilemma through a Closer Look at the Related Theories’, Early childhood education journal, 35(1), pp. 33–39. Available at: </w:t>
      </w:r>
      <w:hyperlink r:id="rId18" w:history="1">
        <w:r w:rsidRPr="004C7523">
          <w:rPr>
            <w:rStyle w:val="Hyperlink"/>
          </w:rPr>
          <w:t>https://doi.org/10.1007/s10643-007-0166-7</w:t>
        </w:r>
      </w:hyperlink>
      <w:r w:rsidRPr="004C7523">
        <w:t>.</w:t>
      </w:r>
    </w:p>
    <w:p w14:paraId="368DED73" w14:textId="77777777" w:rsidR="00ED32A8" w:rsidRPr="004C7523" w:rsidRDefault="00ED32A8" w:rsidP="004C7523">
      <w:r w:rsidRPr="004C7523">
        <w:t>Vygotsky L (1978) Mind in Society. Harvard University Press: Cambridge, Massachusetts, USA</w:t>
      </w:r>
    </w:p>
    <w:p w14:paraId="7DDB2CBD" w14:textId="7528B4FF" w:rsidR="00ED32A8" w:rsidRDefault="00ED32A8" w:rsidP="004C7523">
      <w:r w:rsidRPr="004C7523">
        <w:t>Walton, G. M., &amp; Yeager, D. S. (2020). Seed and soil: Psychological affordances in contexts help to explain where wise interventions succeed or fail. Current Directions in Psychological Science, 29(3), 219–226. </w:t>
      </w:r>
      <w:hyperlink r:id="rId19" w:history="1">
        <w:r w:rsidRPr="004C7523">
          <w:rPr>
            <w:rStyle w:val="Hyperlink"/>
          </w:rPr>
          <w:t>https://doi-org.ezproxy.uwtsd.ac.uk/10.1177/0963721420904453</w:t>
        </w:r>
      </w:hyperlink>
    </w:p>
    <w:p w14:paraId="77553D8F" w14:textId="77777777" w:rsidR="00ED32A8" w:rsidRPr="004C7523" w:rsidRDefault="00ED32A8" w:rsidP="00ED32A8">
      <w:r>
        <w:t xml:space="preserve">Welsh Government (2022). Available at: </w:t>
      </w:r>
      <w:hyperlink r:id="rId20" w:history="1">
        <w:r w:rsidRPr="004C7523">
          <w:rPr>
            <w:rStyle w:val="Hyperlink"/>
          </w:rPr>
          <w:t>https://hwb.gov.wales/api/storage/932d8940-56f5-4660-aa85-afb4e87560a9/an-introduction-to-the-professional-standards-for-teaching-and-leadership.pdf</w:t>
        </w:r>
      </w:hyperlink>
    </w:p>
    <w:p w14:paraId="1C27834D" w14:textId="384E0ABF" w:rsidR="00ED32A8" w:rsidRPr="004C7523" w:rsidRDefault="00534C8C" w:rsidP="00ED32A8">
      <w:r>
        <w:t xml:space="preserve">Donaldson (2022). Welsh Government. Available at: </w:t>
      </w:r>
      <w:hyperlink r:id="rId21" w:history="1">
        <w:r w:rsidR="00E912E2" w:rsidRPr="00D34502">
          <w:rPr>
            <w:rStyle w:val="Hyperlink"/>
          </w:rPr>
          <w:t>https://hwb.gov.wales/curriculum-for-wales/designing-your-curriculum/developing-a-vision-for-curriculum-design/#curriculum-design-and-the-four-purposes</w:t>
        </w:r>
      </w:hyperlink>
    </w:p>
    <w:p w14:paraId="35B49CDD" w14:textId="7CE707F3" w:rsidR="00ED32A8" w:rsidRPr="004C7523" w:rsidRDefault="00ED32A8" w:rsidP="004C7523">
      <w:hyperlink r:id="rId22" w:history="1">
        <w:r w:rsidRPr="004C7523">
          <w:rPr>
            <w:rStyle w:val="Hyperlink"/>
          </w:rPr>
          <w:t>https://hwb.gov.wales/professional-development/professional-standards</w:t>
        </w:r>
      </w:hyperlink>
    </w:p>
    <w:p w14:paraId="5C50584D" w14:textId="77777777" w:rsidR="00ED32A8" w:rsidRPr="004C7523" w:rsidRDefault="00ED32A8" w:rsidP="004C7523">
      <w:r w:rsidRPr="004C7523">
        <w:t xml:space="preserve">White, J.P. (1982). The Aims </w:t>
      </w:r>
      <w:proofErr w:type="gramStart"/>
      <w:r w:rsidRPr="004C7523">
        <w:t>Of</w:t>
      </w:r>
      <w:proofErr w:type="gramEnd"/>
      <w:r w:rsidRPr="004C7523">
        <w:t xml:space="preserve"> Education Re-Stated. London: Routledge &amp; Kegan Paul</w:t>
      </w:r>
    </w:p>
    <w:p w14:paraId="115875BD" w14:textId="77777777" w:rsidR="00ED32A8" w:rsidRPr="004C7523" w:rsidRDefault="00ED32A8" w:rsidP="004C7523">
      <w:r w:rsidRPr="004C7523">
        <w:lastRenderedPageBreak/>
        <w:t>Yeager, D. S., &amp; Dweck, C. S. (2012). Mindsets That Promote Resilience: When Students Believe That Personal Characteristics Can Be Developed. In Educational Psychologist (Vol. 47, Issue 4, pp. 302–314). </w:t>
      </w:r>
      <w:hyperlink r:id="rId23" w:history="1">
        <w:r w:rsidRPr="004C7523">
          <w:rPr>
            <w:rStyle w:val="Hyperlink"/>
          </w:rPr>
          <w:t>https://doi-org.ezproxy.uwtsd.ac.uk/10.1080/00461520.2012.722805</w:t>
        </w:r>
      </w:hyperlink>
      <w:r w:rsidRPr="004C7523">
        <w:t>.</w:t>
      </w:r>
    </w:p>
    <w:p w14:paraId="09A99F7E" w14:textId="77777777" w:rsidR="00ED32A8" w:rsidRPr="004C7523" w:rsidRDefault="00ED32A8" w:rsidP="004C7523">
      <w:r w:rsidRPr="004C7523">
        <w:t xml:space="preserve">  Yu, J., Kreijkes, P. and Salmela-Aro, K. (2022) ‘Students’ growth mindset: Relation to teacher beliefs, teaching practices, and school climate’, Learning and instruction, 80, p. 101616–. Available at: </w:t>
      </w:r>
      <w:hyperlink r:id="rId24" w:history="1">
        <w:r w:rsidRPr="004C7523">
          <w:rPr>
            <w:rStyle w:val="Hyperlink"/>
          </w:rPr>
          <w:t>https://doi.org/10.1016/j.learninstruc.2022.101616</w:t>
        </w:r>
      </w:hyperlink>
      <w:r w:rsidRPr="004C7523">
        <w:t>.</w:t>
      </w:r>
    </w:p>
    <w:p w14:paraId="4B58515B" w14:textId="77777777" w:rsidR="00ED32A8" w:rsidRPr="004C7523" w:rsidRDefault="00ED32A8" w:rsidP="004C7523">
      <w:r w:rsidRPr="004C7523">
        <w:t xml:space="preserve">Zwozdiak-Myers, P. (2012) The teacher’s reflective practice </w:t>
      </w:r>
      <w:proofErr w:type="gramStart"/>
      <w:r w:rsidRPr="004C7523">
        <w:t>handbook :</w:t>
      </w:r>
      <w:proofErr w:type="gramEnd"/>
      <w:r w:rsidRPr="004C7523">
        <w:t xml:space="preserve"> becoming an extended professional through capturing evidence-informed practice. New York: Routledge. Available at: </w:t>
      </w:r>
      <w:hyperlink r:id="rId25" w:history="1">
        <w:r w:rsidRPr="004C7523">
          <w:rPr>
            <w:rStyle w:val="Hyperlink"/>
          </w:rPr>
          <w:t>https://doi.org/10.4324/9780203118733</w:t>
        </w:r>
      </w:hyperlink>
      <w:r w:rsidRPr="004C7523">
        <w:t>.</w:t>
      </w:r>
    </w:p>
    <w:p w14:paraId="69C0A089" w14:textId="77777777" w:rsidR="004C7523" w:rsidRDefault="004C7523" w:rsidP="004C7523"/>
    <w:sectPr w:rsidR="004C7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DCF"/>
    <w:rsid w:val="00021C62"/>
    <w:rsid w:val="00051693"/>
    <w:rsid w:val="00057686"/>
    <w:rsid w:val="000721C1"/>
    <w:rsid w:val="00090E44"/>
    <w:rsid w:val="0010182B"/>
    <w:rsid w:val="001918C3"/>
    <w:rsid w:val="001B4CEC"/>
    <w:rsid w:val="0022780F"/>
    <w:rsid w:val="0029159E"/>
    <w:rsid w:val="002A0666"/>
    <w:rsid w:val="00315FC6"/>
    <w:rsid w:val="00373B09"/>
    <w:rsid w:val="00393571"/>
    <w:rsid w:val="003A0080"/>
    <w:rsid w:val="003B7912"/>
    <w:rsid w:val="00462130"/>
    <w:rsid w:val="0047202B"/>
    <w:rsid w:val="0049627A"/>
    <w:rsid w:val="004B1E7F"/>
    <w:rsid w:val="004C7523"/>
    <w:rsid w:val="005028E4"/>
    <w:rsid w:val="00521D49"/>
    <w:rsid w:val="0052389E"/>
    <w:rsid w:val="00534C8C"/>
    <w:rsid w:val="005579CE"/>
    <w:rsid w:val="00566B67"/>
    <w:rsid w:val="00587BFC"/>
    <w:rsid w:val="005D460D"/>
    <w:rsid w:val="005F7599"/>
    <w:rsid w:val="0060701D"/>
    <w:rsid w:val="00624409"/>
    <w:rsid w:val="006327D1"/>
    <w:rsid w:val="006524DB"/>
    <w:rsid w:val="0066550B"/>
    <w:rsid w:val="00671F20"/>
    <w:rsid w:val="006730B1"/>
    <w:rsid w:val="006A4B0B"/>
    <w:rsid w:val="006D3481"/>
    <w:rsid w:val="00703B54"/>
    <w:rsid w:val="0073583E"/>
    <w:rsid w:val="00742934"/>
    <w:rsid w:val="007B3EF1"/>
    <w:rsid w:val="00801B84"/>
    <w:rsid w:val="00806EA7"/>
    <w:rsid w:val="00825D46"/>
    <w:rsid w:val="00844DF1"/>
    <w:rsid w:val="0086004D"/>
    <w:rsid w:val="00873328"/>
    <w:rsid w:val="008A4E51"/>
    <w:rsid w:val="008A7CA0"/>
    <w:rsid w:val="008F59F9"/>
    <w:rsid w:val="0091156D"/>
    <w:rsid w:val="00965AB5"/>
    <w:rsid w:val="009838A3"/>
    <w:rsid w:val="009D49BB"/>
    <w:rsid w:val="00A12DB7"/>
    <w:rsid w:val="00A5348C"/>
    <w:rsid w:val="00AC30B5"/>
    <w:rsid w:val="00AD20A3"/>
    <w:rsid w:val="00AE77FC"/>
    <w:rsid w:val="00B163E5"/>
    <w:rsid w:val="00C237F7"/>
    <w:rsid w:val="00C42EC3"/>
    <w:rsid w:val="00C43159"/>
    <w:rsid w:val="00C6687D"/>
    <w:rsid w:val="00CB3AF4"/>
    <w:rsid w:val="00D14B79"/>
    <w:rsid w:val="00D22AA9"/>
    <w:rsid w:val="00D27A7C"/>
    <w:rsid w:val="00D4798A"/>
    <w:rsid w:val="00D521F1"/>
    <w:rsid w:val="00D71681"/>
    <w:rsid w:val="00DA7551"/>
    <w:rsid w:val="00DD442E"/>
    <w:rsid w:val="00E00BCF"/>
    <w:rsid w:val="00E14C5C"/>
    <w:rsid w:val="00E41E48"/>
    <w:rsid w:val="00E56075"/>
    <w:rsid w:val="00E912E2"/>
    <w:rsid w:val="00E97836"/>
    <w:rsid w:val="00ED32A8"/>
    <w:rsid w:val="00F24E1D"/>
    <w:rsid w:val="00F31DCF"/>
    <w:rsid w:val="00F91896"/>
    <w:rsid w:val="00F9302F"/>
    <w:rsid w:val="00FA29AB"/>
    <w:rsid w:val="00FA6F10"/>
    <w:rsid w:val="00FB39F9"/>
    <w:rsid w:val="00FC77BD"/>
    <w:rsid w:val="00FD2578"/>
    <w:rsid w:val="00FD4271"/>
    <w:rsid w:val="00FE2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AABB"/>
  <w15:chartTrackingRefBased/>
  <w15:docId w15:val="{1578EBAB-4AFF-4642-A77E-4771FBE16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9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9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4271"/>
    <w:rPr>
      <w:color w:val="0000FF"/>
      <w:u w:val="single"/>
    </w:rPr>
  </w:style>
  <w:style w:type="character" w:customStyle="1" w:styleId="Heading1Char">
    <w:name w:val="Heading 1 Char"/>
    <w:basedOn w:val="DefaultParagraphFont"/>
    <w:link w:val="Heading1"/>
    <w:uiPriority w:val="9"/>
    <w:rsid w:val="003B791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B7912"/>
    <w:pPr>
      <w:outlineLvl w:val="9"/>
    </w:pPr>
    <w:rPr>
      <w:lang w:val="en-US"/>
    </w:rPr>
  </w:style>
  <w:style w:type="paragraph" w:styleId="TOC2">
    <w:name w:val="toc 2"/>
    <w:basedOn w:val="Normal"/>
    <w:next w:val="Normal"/>
    <w:autoRedefine/>
    <w:uiPriority w:val="39"/>
    <w:unhideWhenUsed/>
    <w:rsid w:val="003B791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B7912"/>
    <w:pPr>
      <w:spacing w:after="100"/>
    </w:pPr>
    <w:rPr>
      <w:rFonts w:eastAsiaTheme="minorEastAsia" w:cs="Times New Roman"/>
      <w:lang w:val="en-US"/>
    </w:rPr>
  </w:style>
  <w:style w:type="paragraph" w:styleId="TOC3">
    <w:name w:val="toc 3"/>
    <w:basedOn w:val="Normal"/>
    <w:next w:val="Normal"/>
    <w:autoRedefine/>
    <w:uiPriority w:val="39"/>
    <w:unhideWhenUsed/>
    <w:rsid w:val="003B7912"/>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3B7912"/>
    <w:rPr>
      <w:rFonts w:asciiTheme="majorHAnsi" w:eastAsiaTheme="majorEastAsia" w:hAnsiTheme="majorHAnsi" w:cstheme="majorBidi"/>
      <w:color w:val="2F5496" w:themeColor="accent1" w:themeShade="BF"/>
      <w:sz w:val="26"/>
      <w:szCs w:val="26"/>
    </w:rPr>
  </w:style>
  <w:style w:type="character" w:customStyle="1" w:styleId="sr-only">
    <w:name w:val="sr-only"/>
    <w:basedOn w:val="DefaultParagraphFont"/>
    <w:rsid w:val="004C7523"/>
  </w:style>
  <w:style w:type="character" w:styleId="Strong">
    <w:name w:val="Strong"/>
    <w:basedOn w:val="DefaultParagraphFont"/>
    <w:uiPriority w:val="22"/>
    <w:qFormat/>
    <w:rsid w:val="004C7523"/>
    <w:rPr>
      <w:b/>
      <w:bCs/>
    </w:rPr>
  </w:style>
  <w:style w:type="character" w:styleId="Emphasis">
    <w:name w:val="Emphasis"/>
    <w:basedOn w:val="DefaultParagraphFont"/>
    <w:uiPriority w:val="20"/>
    <w:qFormat/>
    <w:rsid w:val="004C7523"/>
    <w:rPr>
      <w:i/>
      <w:iCs/>
    </w:rPr>
  </w:style>
  <w:style w:type="character" w:styleId="UnresolvedMention">
    <w:name w:val="Unresolved Mention"/>
    <w:basedOn w:val="DefaultParagraphFont"/>
    <w:uiPriority w:val="99"/>
    <w:semiHidden/>
    <w:unhideWhenUsed/>
    <w:rsid w:val="0052389E"/>
    <w:rPr>
      <w:color w:val="605E5C"/>
      <w:shd w:val="clear" w:color="auto" w:fill="E1DFDD"/>
    </w:rPr>
  </w:style>
  <w:style w:type="character" w:styleId="FollowedHyperlink">
    <w:name w:val="FollowedHyperlink"/>
    <w:basedOn w:val="DefaultParagraphFont"/>
    <w:uiPriority w:val="99"/>
    <w:semiHidden/>
    <w:unhideWhenUsed/>
    <w:rsid w:val="005238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7152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586-019-1466-y" TargetMode="External"/><Relationship Id="rId13" Type="http://schemas.openxmlformats.org/officeDocument/2006/relationships/hyperlink" Target="file:///C:/Users/grace/Downloads/Critical_Incidents_in_Teaching_(Classic_Edition)_D..._----_(Chapter_2_Interpretation_creating_critical_incidents).pdf" TargetMode="External"/><Relationship Id="rId18" Type="http://schemas.openxmlformats.org/officeDocument/2006/relationships/hyperlink" Target="https://doi.org/10.1007/s10643-007-0166-7"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wb.gov.wales/curriculum-for-wales/designing-your-curriculum/developing-a-vision-for-curriculum-design/#curriculum-design-and-the-four-purposes" TargetMode="External"/><Relationship Id="rId7" Type="http://schemas.openxmlformats.org/officeDocument/2006/relationships/hyperlink" Target="https://doi.org/10.1177/0963721420904453" TargetMode="External"/><Relationship Id="rId12" Type="http://schemas.openxmlformats.org/officeDocument/2006/relationships/hyperlink" Target="https://doi.org/10.12973/eu-jer.8.3.729" TargetMode="External"/><Relationship Id="rId17" Type="http://schemas.openxmlformats.org/officeDocument/2006/relationships/hyperlink" Target="http://ebookcentral.proquest.com/lib/trinity/detail.action?docID=958710" TargetMode="External"/><Relationship Id="rId25" Type="http://schemas.openxmlformats.org/officeDocument/2006/relationships/hyperlink" Target="https://doi.org/10.4324/9780203118733" TargetMode="External"/><Relationship Id="rId2" Type="http://schemas.openxmlformats.org/officeDocument/2006/relationships/styles" Target="styles.xml"/><Relationship Id="rId16" Type="http://schemas.openxmlformats.org/officeDocument/2006/relationships/hyperlink" Target="https://doi.org/10.1080/03004270385200101" TargetMode="External"/><Relationship Id="rId20" Type="http://schemas.openxmlformats.org/officeDocument/2006/relationships/hyperlink" Target="https://hwb.gov.wales/api/storage/932d8940-56f5-4660-aa85-afb4e87560a9/an-introduction-to-the-professional-standards-for-teaching-and-leadership.pdf" TargetMode="External"/><Relationship Id="rId1" Type="http://schemas.openxmlformats.org/officeDocument/2006/relationships/customXml" Target="../customXml/item1.xml"/><Relationship Id="rId6" Type="http://schemas.openxmlformats.org/officeDocument/2006/relationships/hyperlink" Target="https://link-springer-com.ezproxy.uwtsd.ac.uk/article/10.1007/s11218-022-09689-4" TargetMode="External"/><Relationship Id="rId11" Type="http://schemas.openxmlformats.org/officeDocument/2006/relationships/hyperlink" Target="https://www.sciencedirect.com/science/article/pii/S0959475218300628" TargetMode="External"/><Relationship Id="rId24" Type="http://schemas.openxmlformats.org/officeDocument/2006/relationships/hyperlink" Target="https://doi.org/10.1016/j.learninstruc.2022.101616" TargetMode="External"/><Relationship Id="rId5" Type="http://schemas.openxmlformats.org/officeDocument/2006/relationships/hyperlink" Target="https://link-springer-com.ezproxy.uwtsd.ac.uk/article/10.1007/s11218-022-09689-4" TargetMode="External"/><Relationship Id="rId15" Type="http://schemas.openxmlformats.org/officeDocument/2006/relationships/hyperlink" Target="https://doi.org/10.1007/s11218-022-09689-4" TargetMode="External"/><Relationship Id="rId23" Type="http://schemas.openxmlformats.org/officeDocument/2006/relationships/hyperlink" Target="https://doi-org.ezproxy.uwtsd.ac.uk/10.1080/00461520.2012.722805" TargetMode="External"/><Relationship Id="rId10" Type="http://schemas.openxmlformats.org/officeDocument/2006/relationships/hyperlink" Target="https://doi.org/10.1016/j.learninstruc.2018.01.009" TargetMode="External"/><Relationship Id="rId19" Type="http://schemas.openxmlformats.org/officeDocument/2006/relationships/hyperlink" Target="https://doi-org.ezproxy.uwtsd.ac.uk/10.1177/0963721420904453" TargetMode="External"/><Relationship Id="rId4" Type="http://schemas.openxmlformats.org/officeDocument/2006/relationships/webSettings" Target="webSettings.xml"/><Relationship Id="rId9" Type="http://schemas.openxmlformats.org/officeDocument/2006/relationships/hyperlink" Target="https://doi-org.ezproxy.uwtsd.ac.uk/10.1177/1745691618804166" TargetMode="External"/><Relationship Id="rId14" Type="http://schemas.openxmlformats.org/officeDocument/2006/relationships/hyperlink" Target="https://doi.org/10.1007/s12144-020-01008-4" TargetMode="External"/><Relationship Id="rId22" Type="http://schemas.openxmlformats.org/officeDocument/2006/relationships/hyperlink" Target="https://hwb.gov.wales/professional-development/professional-standard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Ali12</b:Tag>
    <b:SourceType>Book</b:SourceType>
    <b:Guid>{B559C297-F39C-46CB-8185-5876EBD09E7D}</b:Guid>
    <b:Author>
      <b:Author>
        <b:NameList>
          <b:Person>
            <b:Last>Hansen</b:Last>
            <b:First>Alice</b:First>
          </b:Person>
        </b:NameList>
      </b:Author>
    </b:Author>
    <b:Title>Reflective Learning and Teaching in Primary Schools</b:Title>
    <b:Year>2012</b:Year>
    <b:Publisher>SAGE</b:Publisher>
    <b:RefOrder>1</b:RefOrder>
  </b:Source>
</b:Sources>
</file>

<file path=customXml/itemProps1.xml><?xml version="1.0" encoding="utf-8"?>
<ds:datastoreItem xmlns:ds="http://schemas.openxmlformats.org/officeDocument/2006/customXml" ds:itemID="{487D4D78-1B0D-41F0-819C-DF5897236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2201</TotalTime>
  <Pages>10</Pages>
  <Words>5101</Words>
  <Characters>29082</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Anthony</dc:creator>
  <cp:keywords/>
  <dc:description/>
  <cp:lastModifiedBy>Grace Anthony</cp:lastModifiedBy>
  <cp:revision>50</cp:revision>
  <dcterms:created xsi:type="dcterms:W3CDTF">2022-11-02T16:43:00Z</dcterms:created>
  <dcterms:modified xsi:type="dcterms:W3CDTF">2022-11-07T21:05:00Z</dcterms:modified>
</cp:coreProperties>
</file>