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EndPr/>
      <w:sdtContent>
        <w:p w14:paraId="65B6C37C" w14:textId="2DBD83BF" w:rsidR="00093204" w:rsidRDefault="00821ED6">
          <w:r>
            <w:rPr>
              <w:noProof/>
            </w:rPr>
            <w:pict w14:anchorId="18F0617B">
              <v:group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w:r>
          <w:r>
            <w:rPr>
              <w:noProof/>
            </w:rPr>
            <w:pict w14:anchorId="03E0AA5E">
              <v:shapetype id="_x0000_t202" coordsize="21600,21600" o:spt="202" path="m,l,21600r21600,l21600,xe">
                <v:stroke joinstyle="miter"/>
                <v:path gradientshapeok="t" o:connecttype="rect"/>
              </v:shapetype>
              <v:shape id="Text Box 154" o:spid="_x0000_s1029" type="#_x0000_t202" style="position:absolute;margin-left:0;margin-top:0;width:8in;height:286.5pt;z-index:251659264;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E0A2301" w14:textId="77777777" w:rsidR="00093204" w:rsidRDefault="00821ED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5EDD733" w14:textId="77777777"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w:r>
        </w:p>
        <w:p w14:paraId="2F765420" w14:textId="5A740283" w:rsidR="00093204" w:rsidRDefault="00821ED6">
          <w:r>
            <w:rPr>
              <w:noProof/>
            </w:rPr>
            <w:pict w14:anchorId="58D87A82">
              <v:shape id="Text Box 152" o:spid="_x0000_s1030" type="#_x0000_t202" style="position:absolute;margin-left:17.55pt;margin-top:657.15pt;width:560.2pt;height:77.45pt;z-index:251660288;visibility:visible;mso-width-percent:941;mso-height-percent:92;mso-position-horizontal-relative:page;mso-position-vertical-relative:page;mso-width-percent:941;mso-height-percent:92;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9482960" w14:textId="499ED035" w:rsidR="00093204" w:rsidRDefault="0087073C">
                          <w:pPr>
                            <w:pStyle w:val="NoSpacing"/>
                            <w:jc w:val="right"/>
                            <w:rPr>
                              <w:color w:val="595959" w:themeColor="text1" w:themeTint="A6"/>
                              <w:sz w:val="28"/>
                              <w:szCs w:val="28"/>
                            </w:rPr>
                          </w:pPr>
                          <w:r>
                            <w:rPr>
                              <w:color w:val="595959" w:themeColor="text1" w:themeTint="A6"/>
                              <w:sz w:val="28"/>
                              <w:szCs w:val="28"/>
                            </w:rPr>
                            <w:t xml:space="preserve">Ana Maria </w:t>
                          </w:r>
                          <w:r>
                            <w:rPr>
                              <w:color w:val="595959" w:themeColor="text1" w:themeTint="A6"/>
                              <w:sz w:val="28"/>
                              <w:szCs w:val="28"/>
                            </w:rPr>
                            <w:t>Acsinte</w:t>
                          </w:r>
                        </w:p>
                      </w:sdtContent>
                    </w:sdt>
                    <w:p w14:paraId="3067FC67" w14:textId="2E9CA2A1" w:rsidR="00093204" w:rsidRDefault="00821ED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 xml:space="preserve">Student </w:t>
                          </w:r>
                          <w:r w:rsidR="0096213C">
                            <w:rPr>
                              <w:color w:val="595959" w:themeColor="text1" w:themeTint="A6"/>
                              <w:sz w:val="18"/>
                              <w:szCs w:val="18"/>
                            </w:rPr>
                            <w:t>ID</w:t>
                          </w:r>
                        </w:sdtContent>
                      </w:sdt>
                      <w:r w:rsidR="00FD1788">
                        <w:rPr>
                          <w:color w:val="595959" w:themeColor="text1" w:themeTint="A6"/>
                          <w:sz w:val="18"/>
                          <w:szCs w:val="18"/>
                        </w:rPr>
                        <w:t>:</w:t>
                      </w:r>
                      <w:r w:rsidR="0007463F">
                        <w:rPr>
                          <w:color w:val="595959" w:themeColor="text1" w:themeTint="A6"/>
                          <w:sz w:val="18"/>
                          <w:szCs w:val="18"/>
                        </w:rPr>
                        <w:t>22</w:t>
                      </w:r>
                      <w:r w:rsidR="0051568C">
                        <w:rPr>
                          <w:color w:val="595959" w:themeColor="text1" w:themeTint="A6"/>
                          <w:sz w:val="18"/>
                          <w:szCs w:val="18"/>
                        </w:rPr>
                        <w:t>32423</w:t>
                      </w:r>
                    </w:p>
                  </w:txbxContent>
                </v:textbox>
                <w10:wrap type="square" anchorx="page" anchory="page"/>
              </v:shape>
            </w:pict>
          </w:r>
          <w:r w:rsidR="00093204">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69860E90" w14:textId="77777777" w:rsidR="00FA6250" w:rsidRDefault="00FA6250">
          <w:pPr>
            <w:pStyle w:val="TOCHeading"/>
          </w:pPr>
          <w:r>
            <w:t>Table of Contents</w:t>
          </w:r>
        </w:p>
        <w:p w14:paraId="56E99A54" w14:textId="77777777" w:rsidR="00FA6250" w:rsidRPr="00FA6250" w:rsidRDefault="00FA6250" w:rsidP="00FA6250">
          <w:pPr>
            <w:rPr>
              <w:lang w:val="en-US" w:eastAsia="en-US"/>
            </w:rPr>
          </w:pPr>
        </w:p>
        <w:p w14:paraId="5AD2778F" w14:textId="02E2EF9A" w:rsidR="00FA6250" w:rsidRDefault="00E61CC7">
          <w:pPr>
            <w:pStyle w:val="TOC1"/>
            <w:tabs>
              <w:tab w:val="right" w:leader="dot" w:pos="9016"/>
            </w:tabs>
            <w:rPr>
              <w:noProof/>
            </w:rPr>
          </w:pPr>
          <w:r>
            <w:fldChar w:fldCharType="begin"/>
          </w:r>
          <w:r w:rsidR="00FA6250">
            <w:instrText xml:space="preserve"> TOC \o "1-3" \h \z \u </w:instrText>
          </w:r>
          <w:r>
            <w:fldChar w:fldCharType="separate"/>
          </w:r>
          <w:hyperlink w:anchor="_Toc114220764" w:history="1">
            <w:r w:rsidR="00FA6250" w:rsidRPr="00C14DDE">
              <w:rPr>
                <w:rStyle w:val="Hyperlink"/>
                <w:noProof/>
              </w:rPr>
              <w:t xml:space="preserve">Task 1 – </w:t>
            </w:r>
            <w:r w:rsidR="00216AE8">
              <w:rPr>
                <w:rStyle w:val="Hyperlink"/>
                <w:noProof/>
              </w:rPr>
              <w:t>W</w:t>
            </w:r>
            <w:r w:rsidR="00FA6250" w:rsidRPr="00C14DDE">
              <w:rPr>
                <w:rStyle w:val="Hyperlink"/>
                <w:noProof/>
              </w:rPr>
              <w:t>ritten summary</w:t>
            </w:r>
            <w:r w:rsidR="00FA6250">
              <w:rPr>
                <w:noProof/>
                <w:webHidden/>
              </w:rPr>
              <w:tab/>
            </w:r>
            <w:r>
              <w:rPr>
                <w:noProof/>
                <w:webHidden/>
              </w:rPr>
              <w:fldChar w:fldCharType="begin"/>
            </w:r>
            <w:r w:rsidR="00FA6250">
              <w:rPr>
                <w:noProof/>
                <w:webHidden/>
              </w:rPr>
              <w:instrText xml:space="preserve"> PAGEREF _Toc114220764 \h </w:instrText>
            </w:r>
            <w:r>
              <w:rPr>
                <w:noProof/>
                <w:webHidden/>
              </w:rPr>
            </w:r>
            <w:r>
              <w:rPr>
                <w:noProof/>
                <w:webHidden/>
              </w:rPr>
              <w:fldChar w:fldCharType="separate"/>
            </w:r>
            <w:r w:rsidR="00B0518C">
              <w:rPr>
                <w:noProof/>
                <w:webHidden/>
              </w:rPr>
              <w:t>2</w:t>
            </w:r>
            <w:r>
              <w:rPr>
                <w:noProof/>
                <w:webHidden/>
              </w:rPr>
              <w:fldChar w:fldCharType="end"/>
            </w:r>
          </w:hyperlink>
        </w:p>
        <w:p w14:paraId="57418A21" w14:textId="088EF391" w:rsidR="00FA6250" w:rsidRDefault="00821ED6">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E61CC7">
              <w:rPr>
                <w:noProof/>
                <w:webHidden/>
              </w:rPr>
              <w:fldChar w:fldCharType="begin"/>
            </w:r>
            <w:r w:rsidR="00FA6250">
              <w:rPr>
                <w:noProof/>
                <w:webHidden/>
              </w:rPr>
              <w:instrText xml:space="preserve"> PAGEREF _Toc114220765 \h </w:instrText>
            </w:r>
            <w:r w:rsidR="00E61CC7">
              <w:rPr>
                <w:noProof/>
                <w:webHidden/>
              </w:rPr>
            </w:r>
            <w:r w:rsidR="00E61CC7">
              <w:rPr>
                <w:noProof/>
                <w:webHidden/>
              </w:rPr>
              <w:fldChar w:fldCharType="separate"/>
            </w:r>
            <w:r w:rsidR="00B0518C">
              <w:rPr>
                <w:noProof/>
                <w:webHidden/>
              </w:rPr>
              <w:t>4</w:t>
            </w:r>
            <w:r w:rsidR="00E61CC7">
              <w:rPr>
                <w:noProof/>
                <w:webHidden/>
              </w:rPr>
              <w:fldChar w:fldCharType="end"/>
            </w:r>
          </w:hyperlink>
        </w:p>
        <w:p w14:paraId="085D0462" w14:textId="0AEFA8E8" w:rsidR="00FA6250" w:rsidRDefault="00821ED6">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E61CC7">
              <w:rPr>
                <w:noProof/>
                <w:webHidden/>
              </w:rPr>
              <w:fldChar w:fldCharType="begin"/>
            </w:r>
            <w:r w:rsidR="00FA6250">
              <w:rPr>
                <w:noProof/>
                <w:webHidden/>
              </w:rPr>
              <w:instrText xml:space="preserve"> PAGEREF _Toc114220766 \h </w:instrText>
            </w:r>
            <w:r w:rsidR="00E61CC7">
              <w:rPr>
                <w:noProof/>
                <w:webHidden/>
              </w:rPr>
            </w:r>
            <w:r w:rsidR="00E61CC7">
              <w:rPr>
                <w:noProof/>
                <w:webHidden/>
              </w:rPr>
              <w:fldChar w:fldCharType="separate"/>
            </w:r>
            <w:r w:rsidR="00B0518C">
              <w:rPr>
                <w:noProof/>
                <w:webHidden/>
              </w:rPr>
              <w:t>6</w:t>
            </w:r>
            <w:r w:rsidR="00E61CC7">
              <w:rPr>
                <w:noProof/>
                <w:webHidden/>
              </w:rPr>
              <w:fldChar w:fldCharType="end"/>
            </w:r>
          </w:hyperlink>
        </w:p>
        <w:p w14:paraId="737DE8C2" w14:textId="66367FCE" w:rsidR="00FA6250" w:rsidRDefault="00821ED6">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E61CC7">
              <w:rPr>
                <w:noProof/>
                <w:webHidden/>
              </w:rPr>
              <w:fldChar w:fldCharType="begin"/>
            </w:r>
            <w:r w:rsidR="00FA6250">
              <w:rPr>
                <w:noProof/>
                <w:webHidden/>
              </w:rPr>
              <w:instrText xml:space="preserve"> PAGEREF _Toc114220767 \h </w:instrText>
            </w:r>
            <w:r w:rsidR="00E61CC7">
              <w:rPr>
                <w:noProof/>
                <w:webHidden/>
              </w:rPr>
            </w:r>
            <w:r w:rsidR="00E61CC7">
              <w:rPr>
                <w:noProof/>
                <w:webHidden/>
              </w:rPr>
              <w:fldChar w:fldCharType="separate"/>
            </w:r>
            <w:r w:rsidR="00B0518C">
              <w:rPr>
                <w:noProof/>
                <w:webHidden/>
              </w:rPr>
              <w:t>10</w:t>
            </w:r>
            <w:r w:rsidR="00E61CC7">
              <w:rPr>
                <w:noProof/>
                <w:webHidden/>
              </w:rPr>
              <w:fldChar w:fldCharType="end"/>
            </w:r>
          </w:hyperlink>
        </w:p>
        <w:p w14:paraId="40574D6B" w14:textId="1966AC79" w:rsidR="00FA6250" w:rsidRDefault="00821ED6">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E61CC7">
              <w:rPr>
                <w:noProof/>
                <w:webHidden/>
              </w:rPr>
              <w:fldChar w:fldCharType="begin"/>
            </w:r>
            <w:r w:rsidR="00FA6250">
              <w:rPr>
                <w:noProof/>
                <w:webHidden/>
              </w:rPr>
              <w:instrText xml:space="preserve"> PAGEREF _Toc114220768 \h </w:instrText>
            </w:r>
            <w:r w:rsidR="00E61CC7">
              <w:rPr>
                <w:noProof/>
                <w:webHidden/>
              </w:rPr>
            </w:r>
            <w:r w:rsidR="00E61CC7">
              <w:rPr>
                <w:noProof/>
                <w:webHidden/>
              </w:rPr>
              <w:fldChar w:fldCharType="separate"/>
            </w:r>
            <w:r w:rsidR="00B0518C">
              <w:rPr>
                <w:noProof/>
                <w:webHidden/>
              </w:rPr>
              <w:t>12</w:t>
            </w:r>
            <w:r w:rsidR="00E61CC7">
              <w:rPr>
                <w:noProof/>
                <w:webHidden/>
              </w:rPr>
              <w:fldChar w:fldCharType="end"/>
            </w:r>
          </w:hyperlink>
        </w:p>
        <w:p w14:paraId="7041CDEC" w14:textId="77777777" w:rsidR="00FA6250" w:rsidRDefault="00E61CC7">
          <w:r>
            <w:rPr>
              <w:b/>
              <w:bCs/>
              <w:noProof/>
            </w:rPr>
            <w:fldChar w:fldCharType="end"/>
          </w:r>
        </w:p>
      </w:sdtContent>
    </w:sdt>
    <w:p w14:paraId="2785BE96" w14:textId="77777777" w:rsidR="000F56B2" w:rsidRDefault="000F56B2"/>
    <w:p w14:paraId="50ED510A" w14:textId="77777777" w:rsidR="00FA6250" w:rsidRDefault="00FA6250"/>
    <w:p w14:paraId="3B4AD096" w14:textId="77777777" w:rsidR="00FA6250" w:rsidRDefault="00FA6250"/>
    <w:p w14:paraId="4030F02C" w14:textId="77777777" w:rsidR="00FA6250" w:rsidRDefault="00FA6250"/>
    <w:p w14:paraId="307A8E1E" w14:textId="77777777" w:rsidR="00FA6250" w:rsidRDefault="00FA6250"/>
    <w:p w14:paraId="68AAEF56" w14:textId="77777777" w:rsidR="00FA6250" w:rsidRDefault="00FA6250"/>
    <w:p w14:paraId="00AC994D" w14:textId="77777777" w:rsidR="00FA6250" w:rsidRDefault="00FA6250"/>
    <w:p w14:paraId="7881D764" w14:textId="77777777" w:rsidR="00FA6250" w:rsidRDefault="00FA6250"/>
    <w:p w14:paraId="28310EEB" w14:textId="77777777" w:rsidR="00FA6250" w:rsidRDefault="00FA6250"/>
    <w:p w14:paraId="7D16087C" w14:textId="77777777" w:rsidR="00FA6250" w:rsidRDefault="00FA6250"/>
    <w:p w14:paraId="51508950" w14:textId="77777777" w:rsidR="00FA6250" w:rsidRDefault="00FA6250"/>
    <w:p w14:paraId="19B09D1A" w14:textId="77777777" w:rsidR="00FA6250" w:rsidRDefault="00FA6250"/>
    <w:p w14:paraId="2787BC86" w14:textId="77777777" w:rsidR="00FA6250" w:rsidRDefault="00FA6250"/>
    <w:p w14:paraId="1D581E7F" w14:textId="77777777" w:rsidR="00FA6250" w:rsidRDefault="00FA6250"/>
    <w:p w14:paraId="5896C25B" w14:textId="77777777" w:rsidR="00FA6250" w:rsidRDefault="00FA6250"/>
    <w:p w14:paraId="2AAAFD31" w14:textId="77777777" w:rsidR="00FA6250" w:rsidRDefault="00FA6250"/>
    <w:p w14:paraId="7CC01C5C" w14:textId="77777777" w:rsidR="00FA6250" w:rsidRDefault="00FA6250"/>
    <w:p w14:paraId="710CF446" w14:textId="77777777" w:rsidR="00FA6250" w:rsidRDefault="00FA6250"/>
    <w:p w14:paraId="19040F34" w14:textId="77777777" w:rsidR="00FA6250" w:rsidRDefault="00FA6250"/>
    <w:p w14:paraId="4BC7F569" w14:textId="77777777" w:rsidR="00FA6250" w:rsidRDefault="00FA6250"/>
    <w:p w14:paraId="511EADD6" w14:textId="77777777" w:rsidR="00FA6250" w:rsidRDefault="00FA6250"/>
    <w:p w14:paraId="20FFCBC7" w14:textId="77777777" w:rsidR="00FA6250" w:rsidRDefault="00FA6250"/>
    <w:p w14:paraId="10394D64" w14:textId="77777777" w:rsidR="00FA6250" w:rsidRDefault="00FA6250"/>
    <w:p w14:paraId="015A9C5F" w14:textId="77777777" w:rsidR="00FA6250" w:rsidRDefault="00FA6250"/>
    <w:p w14:paraId="0C2D8DFB" w14:textId="77777777" w:rsidR="00FA6250" w:rsidRDefault="00FA6250" w:rsidP="00FA6250">
      <w:pPr>
        <w:pStyle w:val="Heading1"/>
      </w:pPr>
      <w:bookmarkStart w:id="0" w:name="_Toc114220764"/>
      <w:r>
        <w:lastRenderedPageBreak/>
        <w:t xml:space="preserve">Task 1 – </w:t>
      </w:r>
      <w:r w:rsidR="00216AE8">
        <w:t>W</w:t>
      </w:r>
      <w:r>
        <w:t>ritten summary</w:t>
      </w:r>
      <w:bookmarkEnd w:id="0"/>
    </w:p>
    <w:p w14:paraId="4AAC82C4" w14:textId="77777777" w:rsidR="00FA6250" w:rsidRDefault="00FA6250" w:rsidP="00FA6250">
      <w:pPr>
        <w:rPr>
          <w:lang w:eastAsia="en-US"/>
        </w:rPr>
      </w:pPr>
    </w:p>
    <w:p w14:paraId="57218177" w14:textId="77777777" w:rsidR="00134323" w:rsidRPr="00DD3C68" w:rsidRDefault="00134323" w:rsidP="00134323">
      <w:pPr>
        <w:pStyle w:val="Normal1"/>
        <w:spacing w:line="480" w:lineRule="auto"/>
        <w:jc w:val="both"/>
        <w:rPr>
          <w:rFonts w:ascii="Times New Roman" w:eastAsia="Times New Roman" w:hAnsi="Times New Roman" w:cs="Times New Roman"/>
          <w:sz w:val="24"/>
          <w:szCs w:val="24"/>
          <w:lang w:val="en-GB"/>
        </w:rPr>
      </w:pPr>
      <w:r w:rsidRPr="00DD3C68">
        <w:rPr>
          <w:rFonts w:ascii="Times New Roman" w:eastAsia="Times New Roman" w:hAnsi="Times New Roman" w:cs="Times New Roman"/>
          <w:sz w:val="24"/>
          <w:szCs w:val="24"/>
          <w:lang w:val="en-GB"/>
        </w:rPr>
        <w:t>Higher education encompasses rich culture along with scientific asset which has the capacity to enhance personal development and promotes economic and social changes. On the other hand, higher education can promote the exchange of knowledge, and enhance research skills, which can create the students' education system more innovative. In terms of preparing students for higher education, the student can start planning with a college (</w:t>
      </w:r>
      <w:r w:rsidRPr="00DD3C68">
        <w:rPr>
          <w:rFonts w:ascii="Times New Roman" w:eastAsia="Times New Roman" w:hAnsi="Times New Roman" w:cs="Times New Roman"/>
          <w:color w:val="222222"/>
          <w:sz w:val="24"/>
          <w:szCs w:val="24"/>
          <w:highlight w:val="white"/>
          <w:lang w:val="en-GB"/>
        </w:rPr>
        <w:t>Jena, 2020</w:t>
      </w:r>
      <w:r w:rsidRPr="00DD3C68">
        <w:rPr>
          <w:rFonts w:ascii="Times New Roman" w:eastAsia="Times New Roman" w:hAnsi="Times New Roman" w:cs="Times New Roman"/>
          <w:sz w:val="24"/>
          <w:szCs w:val="24"/>
          <w:lang w:val="en-GB"/>
        </w:rPr>
        <w:t xml:space="preserve">).  After completing high school </w:t>
      </w:r>
      <w:r>
        <w:rPr>
          <w:rFonts w:ascii="Times New Roman" w:eastAsia="Times New Roman" w:hAnsi="Times New Roman" w:cs="Times New Roman"/>
          <w:sz w:val="24"/>
          <w:szCs w:val="24"/>
          <w:lang w:val="en-GB"/>
        </w:rPr>
        <w:t xml:space="preserve">Classes, </w:t>
      </w:r>
      <w:r w:rsidRPr="00DD3C68">
        <w:rPr>
          <w:rFonts w:ascii="Times New Roman" w:eastAsia="Times New Roman" w:hAnsi="Times New Roman" w:cs="Times New Roman"/>
          <w:sz w:val="24"/>
          <w:szCs w:val="24"/>
          <w:lang w:val="en-GB"/>
        </w:rPr>
        <w:t xml:space="preserve">College is another opportunity where students can start their preparation for higher education.  </w:t>
      </w:r>
      <w:proofErr w:type="gramStart"/>
      <w:r w:rsidRPr="00DD3C68">
        <w:rPr>
          <w:rFonts w:ascii="Times New Roman" w:eastAsia="Times New Roman" w:hAnsi="Times New Roman" w:cs="Times New Roman"/>
          <w:sz w:val="24"/>
          <w:szCs w:val="24"/>
          <w:lang w:val="en-GB"/>
        </w:rPr>
        <w:t>However,  in</w:t>
      </w:r>
      <w:proofErr w:type="gramEnd"/>
      <w:r w:rsidRPr="00DD3C68">
        <w:rPr>
          <w:rFonts w:ascii="Times New Roman" w:eastAsia="Times New Roman" w:hAnsi="Times New Roman" w:cs="Times New Roman"/>
          <w:sz w:val="24"/>
          <w:szCs w:val="24"/>
          <w:lang w:val="en-GB"/>
        </w:rPr>
        <w:t xml:space="preserve"> the context of formal education the higher education system is oriented with four stages and those stages are </w:t>
      </w:r>
      <w:r w:rsidRPr="00DD3C68">
        <w:rPr>
          <w:rFonts w:ascii="Times New Roman" w:eastAsia="Times New Roman" w:hAnsi="Times New Roman" w:cs="Times New Roman"/>
          <w:b/>
          <w:i/>
          <w:sz w:val="24"/>
          <w:szCs w:val="24"/>
          <w:lang w:val="en-GB"/>
        </w:rPr>
        <w:t>“elementary or primary level of education”,  "Secondary Education '', "graduate and postgraduate or research level of education”</w:t>
      </w:r>
      <w:r w:rsidRPr="00DD3C68">
        <w:rPr>
          <w:rFonts w:ascii="Times New Roman" w:eastAsia="Times New Roman" w:hAnsi="Times New Roman" w:cs="Times New Roman"/>
          <w:sz w:val="24"/>
          <w:szCs w:val="24"/>
          <w:lang w:val="en-GB"/>
        </w:rPr>
        <w:t xml:space="preserve">. On a contradictory note, to prepare for a higher education apart from the education and level students also need to be involved with some extracurricular activities which can </w:t>
      </w:r>
      <w:proofErr w:type="gramStart"/>
      <w:r w:rsidRPr="00DD3C68">
        <w:rPr>
          <w:rFonts w:ascii="Times New Roman" w:eastAsia="Times New Roman" w:hAnsi="Times New Roman" w:cs="Times New Roman"/>
          <w:sz w:val="24"/>
          <w:szCs w:val="24"/>
          <w:lang w:val="en-GB"/>
        </w:rPr>
        <w:t>help out</w:t>
      </w:r>
      <w:proofErr w:type="gramEnd"/>
      <w:r w:rsidRPr="00DD3C68">
        <w:rPr>
          <w:rFonts w:ascii="Times New Roman" w:eastAsia="Times New Roman" w:hAnsi="Times New Roman" w:cs="Times New Roman"/>
          <w:sz w:val="24"/>
          <w:szCs w:val="24"/>
          <w:lang w:val="en-GB"/>
        </w:rPr>
        <w:t xml:space="preserve"> to establish a good relationship with mentors. </w:t>
      </w:r>
    </w:p>
    <w:p w14:paraId="3B7095BC" w14:textId="77777777" w:rsidR="00134323" w:rsidRPr="00DD3C68" w:rsidRDefault="00134323" w:rsidP="00134323">
      <w:pPr>
        <w:pStyle w:val="Normal1"/>
        <w:spacing w:line="480" w:lineRule="auto"/>
        <w:jc w:val="center"/>
        <w:rPr>
          <w:rFonts w:ascii="Times New Roman" w:eastAsia="Times New Roman" w:hAnsi="Times New Roman" w:cs="Times New Roman"/>
          <w:sz w:val="24"/>
          <w:szCs w:val="24"/>
          <w:lang w:val="en-GB"/>
        </w:rPr>
      </w:pPr>
      <w:r w:rsidRPr="00DD3C68">
        <w:rPr>
          <w:rFonts w:ascii="Times New Roman" w:eastAsia="Times New Roman" w:hAnsi="Times New Roman" w:cs="Times New Roman"/>
          <w:noProof/>
          <w:sz w:val="24"/>
          <w:szCs w:val="24"/>
        </w:rPr>
        <w:drawing>
          <wp:inline distT="114300" distB="114300" distL="114300" distR="114300" wp14:anchorId="5CF48328" wp14:editId="2B58796A">
            <wp:extent cx="3711362" cy="2276061"/>
            <wp:effectExtent l="19050" t="0" r="3388"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cstate="print"/>
                    <a:stretch>
                      <a:fillRect/>
                    </a:stretch>
                  </pic:blipFill>
                  <pic:spPr>
                    <a:xfrm>
                      <a:off x="0" y="0"/>
                      <a:ext cx="3715033" cy="2278312"/>
                    </a:xfrm>
                    <a:prstGeom prst="rect">
                      <a:avLst/>
                    </a:prstGeom>
                  </pic:spPr>
                </pic:pic>
              </a:graphicData>
            </a:graphic>
          </wp:inline>
        </w:drawing>
      </w:r>
    </w:p>
    <w:p w14:paraId="692D2F87" w14:textId="77777777" w:rsidR="00134323" w:rsidRPr="00DD3C68" w:rsidRDefault="00134323" w:rsidP="00134323">
      <w:pPr>
        <w:pStyle w:val="Normal1"/>
        <w:spacing w:line="480" w:lineRule="auto"/>
        <w:jc w:val="center"/>
        <w:rPr>
          <w:rFonts w:ascii="Times New Roman" w:eastAsia="Times New Roman" w:hAnsi="Times New Roman" w:cs="Times New Roman"/>
          <w:b/>
          <w:sz w:val="24"/>
          <w:szCs w:val="24"/>
          <w:lang w:val="en-GB"/>
        </w:rPr>
      </w:pPr>
      <w:r w:rsidRPr="00DD3C68">
        <w:rPr>
          <w:rFonts w:ascii="Times New Roman" w:eastAsia="Times New Roman" w:hAnsi="Times New Roman" w:cs="Times New Roman"/>
          <w:b/>
          <w:sz w:val="24"/>
          <w:szCs w:val="24"/>
          <w:lang w:val="en-GB"/>
        </w:rPr>
        <w:t>Figure 1: College for preparation of Higher education</w:t>
      </w:r>
    </w:p>
    <w:p w14:paraId="05852CE8" w14:textId="77777777" w:rsidR="00134323" w:rsidRPr="00DD3C68" w:rsidRDefault="00134323" w:rsidP="00134323">
      <w:pPr>
        <w:pStyle w:val="Normal1"/>
        <w:spacing w:line="480" w:lineRule="auto"/>
        <w:jc w:val="center"/>
        <w:rPr>
          <w:rFonts w:ascii="Times New Roman" w:eastAsia="Times New Roman" w:hAnsi="Times New Roman" w:cs="Times New Roman"/>
          <w:sz w:val="24"/>
          <w:szCs w:val="24"/>
          <w:lang w:val="en-GB"/>
        </w:rPr>
      </w:pPr>
      <w:r w:rsidRPr="00DD3C68">
        <w:rPr>
          <w:rFonts w:ascii="Times New Roman" w:eastAsia="Times New Roman" w:hAnsi="Times New Roman" w:cs="Times New Roman"/>
          <w:sz w:val="24"/>
          <w:szCs w:val="24"/>
          <w:lang w:val="en-GB"/>
        </w:rPr>
        <w:t>(Source: (</w:t>
      </w:r>
      <w:r w:rsidRPr="00DD3C68">
        <w:rPr>
          <w:rFonts w:ascii="Times New Roman" w:eastAsia="Times New Roman" w:hAnsi="Times New Roman" w:cs="Times New Roman"/>
          <w:color w:val="222222"/>
          <w:sz w:val="24"/>
          <w:szCs w:val="24"/>
          <w:highlight w:val="white"/>
          <w:lang w:val="en-GB"/>
        </w:rPr>
        <w:t>JAMİR, 2020</w:t>
      </w:r>
      <w:r w:rsidRPr="00DD3C68">
        <w:rPr>
          <w:rFonts w:ascii="Times New Roman" w:eastAsia="Times New Roman" w:hAnsi="Times New Roman" w:cs="Times New Roman"/>
          <w:sz w:val="24"/>
          <w:szCs w:val="24"/>
          <w:lang w:val="en-GB"/>
        </w:rPr>
        <w:t>)</w:t>
      </w:r>
    </w:p>
    <w:p w14:paraId="6118721B" w14:textId="77777777" w:rsidR="00134323" w:rsidRPr="00DD3C68" w:rsidRDefault="00134323" w:rsidP="00134323">
      <w:pPr>
        <w:pStyle w:val="Normal1"/>
        <w:spacing w:line="480" w:lineRule="auto"/>
        <w:jc w:val="both"/>
        <w:rPr>
          <w:rFonts w:ascii="Times New Roman" w:eastAsia="Times New Roman" w:hAnsi="Times New Roman" w:cs="Times New Roman"/>
          <w:sz w:val="24"/>
          <w:szCs w:val="24"/>
          <w:lang w:val="en-GB"/>
        </w:rPr>
      </w:pPr>
      <w:r w:rsidRPr="00DD3C68">
        <w:rPr>
          <w:rFonts w:ascii="Times New Roman" w:eastAsia="Times New Roman" w:hAnsi="Times New Roman" w:cs="Times New Roman"/>
          <w:sz w:val="24"/>
          <w:szCs w:val="24"/>
          <w:lang w:val="en-GB"/>
        </w:rPr>
        <w:t>That good relationship will be responsible for enhancing their knowledge (</w:t>
      </w:r>
      <w:r w:rsidRPr="00DD3C68">
        <w:rPr>
          <w:rFonts w:ascii="Times New Roman" w:eastAsia="Times New Roman" w:hAnsi="Times New Roman" w:cs="Times New Roman"/>
          <w:color w:val="222222"/>
          <w:sz w:val="24"/>
          <w:szCs w:val="24"/>
          <w:highlight w:val="white"/>
          <w:lang w:val="en-GB"/>
        </w:rPr>
        <w:t>JAMİR, 2020</w:t>
      </w:r>
      <w:r w:rsidRPr="00DD3C68">
        <w:rPr>
          <w:rFonts w:ascii="Times New Roman" w:eastAsia="Times New Roman" w:hAnsi="Times New Roman" w:cs="Times New Roman"/>
          <w:sz w:val="24"/>
          <w:szCs w:val="24"/>
          <w:lang w:val="en-GB"/>
        </w:rPr>
        <w:t xml:space="preserve">). Apart from these, creating an organisation system is also responsible for preparing higher </w:t>
      </w:r>
      <w:r w:rsidRPr="00DD3C68">
        <w:rPr>
          <w:rFonts w:ascii="Times New Roman" w:eastAsia="Times New Roman" w:hAnsi="Times New Roman" w:cs="Times New Roman"/>
          <w:sz w:val="24"/>
          <w:szCs w:val="24"/>
          <w:lang w:val="en-GB"/>
        </w:rPr>
        <w:lastRenderedPageBreak/>
        <w:t xml:space="preserve">education. Preparing for higher education means that students want to enhance their knowledge system on any kind of </w:t>
      </w:r>
      <w:proofErr w:type="gramStart"/>
      <w:r w:rsidRPr="00DD3C68">
        <w:rPr>
          <w:rFonts w:ascii="Times New Roman" w:eastAsia="Times New Roman" w:hAnsi="Times New Roman" w:cs="Times New Roman"/>
          <w:sz w:val="24"/>
          <w:szCs w:val="24"/>
          <w:lang w:val="en-GB"/>
        </w:rPr>
        <w:t>particular subject</w:t>
      </w:r>
      <w:proofErr w:type="gramEnd"/>
      <w:r w:rsidRPr="00DD3C68">
        <w:rPr>
          <w:rFonts w:ascii="Times New Roman" w:eastAsia="Times New Roman" w:hAnsi="Times New Roman" w:cs="Times New Roman"/>
          <w:sz w:val="24"/>
          <w:szCs w:val="24"/>
          <w:lang w:val="en-GB"/>
        </w:rPr>
        <w:t>. In this respect, by choosing a graduate or postgraduate degree students will benefit in multiple ways (</w:t>
      </w:r>
      <w:r w:rsidRPr="00DD3C68">
        <w:rPr>
          <w:rFonts w:ascii="Times New Roman" w:eastAsia="Times New Roman" w:hAnsi="Times New Roman" w:cs="Times New Roman"/>
          <w:color w:val="222222"/>
          <w:sz w:val="24"/>
          <w:szCs w:val="24"/>
          <w:highlight w:val="white"/>
          <w:lang w:val="en-GB"/>
        </w:rPr>
        <w:t>Wadhwa</w:t>
      </w:r>
      <w:r w:rsidRPr="00DD3C68">
        <w:rPr>
          <w:rFonts w:ascii="Times New Roman" w:eastAsia="Times New Roman" w:hAnsi="Times New Roman" w:cs="Times New Roman"/>
          <w:i/>
          <w:color w:val="222222"/>
          <w:sz w:val="24"/>
          <w:szCs w:val="24"/>
          <w:highlight w:val="white"/>
          <w:lang w:val="en-GB"/>
        </w:rPr>
        <w:t xml:space="preserve"> et al.,</w:t>
      </w:r>
      <w:r w:rsidRPr="00DD3C68">
        <w:rPr>
          <w:rFonts w:ascii="Times New Roman" w:eastAsia="Times New Roman" w:hAnsi="Times New Roman" w:cs="Times New Roman"/>
          <w:color w:val="222222"/>
          <w:sz w:val="24"/>
          <w:szCs w:val="24"/>
          <w:highlight w:val="white"/>
          <w:lang w:val="en-GB"/>
        </w:rPr>
        <w:t xml:space="preserve"> 2020</w:t>
      </w:r>
      <w:r w:rsidRPr="00DD3C68">
        <w:rPr>
          <w:rFonts w:ascii="Times New Roman" w:eastAsia="Times New Roman" w:hAnsi="Times New Roman" w:cs="Times New Roman"/>
          <w:sz w:val="24"/>
          <w:szCs w:val="24"/>
          <w:lang w:val="en-GB"/>
        </w:rPr>
        <w:t>). Graduation is a move forward in planning for higher education and the help of this clan student to easily achieve their goals.  In contrast, there is guidance which is important for preparing for higher education (</w:t>
      </w:r>
      <w:r w:rsidRPr="00DD3C68">
        <w:rPr>
          <w:rFonts w:ascii="Times New Roman" w:eastAsia="Times New Roman" w:hAnsi="Times New Roman" w:cs="Times New Roman"/>
          <w:color w:val="222222"/>
          <w:sz w:val="24"/>
          <w:szCs w:val="24"/>
          <w:highlight w:val="white"/>
          <w:lang w:val="en-GB"/>
        </w:rPr>
        <w:t>Subramanian, 2019</w:t>
      </w:r>
      <w:r w:rsidRPr="00DD3C68">
        <w:rPr>
          <w:rFonts w:ascii="Times New Roman" w:eastAsia="Times New Roman" w:hAnsi="Times New Roman" w:cs="Times New Roman"/>
          <w:sz w:val="24"/>
          <w:szCs w:val="24"/>
          <w:lang w:val="en-GB"/>
        </w:rPr>
        <w:t xml:space="preserve">). Those would be the guidance of a counsellor, knowing the requirements of the college, establishing a good relationship for accumulating references, and trying to do research on different options for financial aid. The reason behind choosing financial aid is that many other students are there who are facing issues regarding financial assistance. That is why knowing financial aid </w:t>
      </w:r>
      <w:proofErr w:type="gramStart"/>
      <w:r w:rsidRPr="00DD3C68">
        <w:rPr>
          <w:rFonts w:ascii="Times New Roman" w:eastAsia="Times New Roman" w:hAnsi="Times New Roman" w:cs="Times New Roman"/>
          <w:sz w:val="24"/>
          <w:szCs w:val="24"/>
          <w:lang w:val="en-GB"/>
        </w:rPr>
        <w:t>is considered to be</w:t>
      </w:r>
      <w:proofErr w:type="gramEnd"/>
      <w:r w:rsidRPr="00DD3C68">
        <w:rPr>
          <w:rFonts w:ascii="Times New Roman" w:eastAsia="Times New Roman" w:hAnsi="Times New Roman" w:cs="Times New Roman"/>
          <w:sz w:val="24"/>
          <w:szCs w:val="24"/>
          <w:lang w:val="en-GB"/>
        </w:rPr>
        <w:t xml:space="preserve"> another important part of the preparation for higher education. </w:t>
      </w:r>
    </w:p>
    <w:p w14:paraId="01DE6DFF" w14:textId="77777777" w:rsidR="00FA6250" w:rsidRDefault="00FA6250" w:rsidP="00FA6250">
      <w:pPr>
        <w:rPr>
          <w:lang w:eastAsia="en-US"/>
        </w:rPr>
      </w:pPr>
    </w:p>
    <w:p w14:paraId="4D2E9099" w14:textId="77777777" w:rsidR="00FA6250" w:rsidRDefault="00FA6250" w:rsidP="00FA6250">
      <w:pPr>
        <w:rPr>
          <w:lang w:eastAsia="en-US"/>
        </w:rPr>
      </w:pPr>
    </w:p>
    <w:p w14:paraId="0E6E29EF" w14:textId="77777777" w:rsidR="00FA6250" w:rsidRDefault="00FA6250" w:rsidP="00FA6250">
      <w:pPr>
        <w:rPr>
          <w:lang w:eastAsia="en-US"/>
        </w:rPr>
      </w:pPr>
    </w:p>
    <w:p w14:paraId="334B72F8" w14:textId="77777777" w:rsidR="00FA6250" w:rsidRDefault="00FA6250" w:rsidP="00FA6250">
      <w:pPr>
        <w:rPr>
          <w:lang w:eastAsia="en-US"/>
        </w:rPr>
      </w:pPr>
    </w:p>
    <w:p w14:paraId="70864FF5" w14:textId="77777777" w:rsidR="00FA6250" w:rsidRDefault="00FA6250" w:rsidP="00FA6250">
      <w:pPr>
        <w:rPr>
          <w:lang w:eastAsia="en-US"/>
        </w:rPr>
      </w:pPr>
    </w:p>
    <w:p w14:paraId="6BB66F39" w14:textId="77777777" w:rsidR="00FA6250" w:rsidRDefault="00FA6250" w:rsidP="00FA6250">
      <w:pPr>
        <w:rPr>
          <w:lang w:eastAsia="en-US"/>
        </w:rPr>
      </w:pPr>
    </w:p>
    <w:p w14:paraId="50D5DC69" w14:textId="77777777" w:rsidR="00FA6250" w:rsidRDefault="00FA6250" w:rsidP="00FA6250">
      <w:pPr>
        <w:rPr>
          <w:lang w:eastAsia="en-US"/>
        </w:rPr>
      </w:pPr>
    </w:p>
    <w:p w14:paraId="377587FB" w14:textId="77777777" w:rsidR="00FA6250" w:rsidRDefault="00FA6250" w:rsidP="00FA6250">
      <w:pPr>
        <w:rPr>
          <w:lang w:eastAsia="en-US"/>
        </w:rPr>
      </w:pPr>
    </w:p>
    <w:p w14:paraId="32EE67E0" w14:textId="77777777" w:rsidR="00FA6250" w:rsidRDefault="00FA6250" w:rsidP="00FA6250">
      <w:pPr>
        <w:rPr>
          <w:lang w:eastAsia="en-US"/>
        </w:rPr>
      </w:pPr>
    </w:p>
    <w:p w14:paraId="7F13BEFC" w14:textId="77777777" w:rsidR="00FA6250" w:rsidRDefault="00FA6250" w:rsidP="00FA6250">
      <w:pPr>
        <w:rPr>
          <w:lang w:eastAsia="en-US"/>
        </w:rPr>
      </w:pPr>
    </w:p>
    <w:p w14:paraId="3392B5BF" w14:textId="77777777" w:rsidR="00FA6250" w:rsidRDefault="00FA6250" w:rsidP="00FA6250">
      <w:pPr>
        <w:rPr>
          <w:lang w:eastAsia="en-US"/>
        </w:rPr>
      </w:pPr>
    </w:p>
    <w:p w14:paraId="1E531EF4" w14:textId="77777777" w:rsidR="00FA6250" w:rsidRDefault="00FA6250" w:rsidP="00FA6250">
      <w:pPr>
        <w:rPr>
          <w:lang w:eastAsia="en-US"/>
        </w:rPr>
      </w:pPr>
    </w:p>
    <w:p w14:paraId="75D743D0" w14:textId="77777777" w:rsidR="00FA6250" w:rsidRDefault="00FA6250" w:rsidP="00FA6250">
      <w:pPr>
        <w:rPr>
          <w:lang w:eastAsia="en-US"/>
        </w:rPr>
      </w:pPr>
    </w:p>
    <w:p w14:paraId="5E518636" w14:textId="77777777" w:rsidR="00FA6250" w:rsidRDefault="00FA6250" w:rsidP="00FA6250">
      <w:pPr>
        <w:rPr>
          <w:lang w:eastAsia="en-US"/>
        </w:rPr>
      </w:pPr>
    </w:p>
    <w:p w14:paraId="7896A4FF" w14:textId="77777777" w:rsidR="00FA6250" w:rsidRDefault="00FA6250" w:rsidP="00FA6250">
      <w:pPr>
        <w:rPr>
          <w:lang w:eastAsia="en-US"/>
        </w:rPr>
      </w:pPr>
    </w:p>
    <w:p w14:paraId="4644D39B" w14:textId="77777777" w:rsidR="00FA6250" w:rsidRDefault="00FA6250" w:rsidP="00FA6250">
      <w:pPr>
        <w:rPr>
          <w:lang w:eastAsia="en-US"/>
        </w:rPr>
      </w:pPr>
    </w:p>
    <w:p w14:paraId="5976BCA5" w14:textId="77777777" w:rsidR="00FA6250" w:rsidRDefault="00FA6250" w:rsidP="00FA6250">
      <w:pPr>
        <w:pStyle w:val="Heading1"/>
      </w:pPr>
      <w:bookmarkStart w:id="1" w:name="_Toc114220765"/>
      <w:r>
        <w:lastRenderedPageBreak/>
        <w:t xml:space="preserve">Task 2 – </w:t>
      </w:r>
      <w:r w:rsidR="00216AE8">
        <w:t>M</w:t>
      </w:r>
      <w:r>
        <w:t>ind map</w:t>
      </w:r>
      <w:bookmarkEnd w:id="1"/>
    </w:p>
    <w:p w14:paraId="7A25323E" w14:textId="77777777" w:rsidR="004B3F54" w:rsidRDefault="00040D98" w:rsidP="00040D98">
      <w:pPr>
        <w:pStyle w:val="Normal1"/>
        <w:spacing w:line="480" w:lineRule="auto"/>
        <w:jc w:val="center"/>
        <w:rPr>
          <w:rFonts w:ascii="Times New Roman" w:eastAsia="Times New Roman" w:hAnsi="Times New Roman" w:cs="Times New Roman"/>
          <w:b/>
          <w:sz w:val="24"/>
          <w:szCs w:val="24"/>
        </w:rPr>
      </w:pPr>
      <w:r w:rsidRPr="00040D98">
        <w:rPr>
          <w:noProof/>
        </w:rPr>
        <w:drawing>
          <wp:inline distT="114300" distB="114300" distL="114300" distR="114300" wp14:anchorId="7C368FDA" wp14:editId="54398ED0">
            <wp:extent cx="3586163" cy="333464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a:stretch>
                      <a:fillRect/>
                    </a:stretch>
                  </pic:blipFill>
                  <pic:spPr>
                    <a:xfrm>
                      <a:off x="0" y="0"/>
                      <a:ext cx="3586163" cy="3334644"/>
                    </a:xfrm>
                    <a:prstGeom prst="rect">
                      <a:avLst/>
                    </a:prstGeom>
                  </pic:spPr>
                </pic:pic>
              </a:graphicData>
            </a:graphic>
          </wp:inline>
        </w:drawing>
      </w:r>
      <w:r w:rsidRPr="00040D98">
        <w:rPr>
          <w:rFonts w:ascii="Times New Roman" w:eastAsia="Times New Roman" w:hAnsi="Times New Roman" w:cs="Times New Roman"/>
          <w:b/>
          <w:sz w:val="24"/>
          <w:szCs w:val="24"/>
        </w:rPr>
        <w:t xml:space="preserve"> </w:t>
      </w:r>
    </w:p>
    <w:p w14:paraId="3B2FEFE4" w14:textId="721DBE94" w:rsidR="00040D98" w:rsidRPr="00DD3C68" w:rsidRDefault="00040D98" w:rsidP="00040D98">
      <w:pPr>
        <w:pStyle w:val="Normal1"/>
        <w:spacing w:line="480" w:lineRule="auto"/>
        <w:jc w:val="center"/>
        <w:rPr>
          <w:rFonts w:ascii="Times New Roman" w:eastAsia="Times New Roman" w:hAnsi="Times New Roman" w:cs="Times New Roman"/>
          <w:b/>
          <w:sz w:val="24"/>
          <w:szCs w:val="24"/>
          <w:lang w:val="en-GB"/>
        </w:rPr>
      </w:pPr>
      <w:r w:rsidRPr="00DD3C68">
        <w:rPr>
          <w:rFonts w:ascii="Times New Roman" w:eastAsia="Times New Roman" w:hAnsi="Times New Roman" w:cs="Times New Roman"/>
          <w:b/>
          <w:sz w:val="24"/>
          <w:szCs w:val="24"/>
          <w:lang w:val="en-GB"/>
        </w:rPr>
        <w:t xml:space="preserve">Figure 2: Concept to become a digital </w:t>
      </w:r>
      <w:proofErr w:type="gramStart"/>
      <w:r w:rsidRPr="00DD3C68">
        <w:rPr>
          <w:rFonts w:ascii="Times New Roman" w:eastAsia="Times New Roman" w:hAnsi="Times New Roman" w:cs="Times New Roman"/>
          <w:b/>
          <w:sz w:val="24"/>
          <w:szCs w:val="24"/>
          <w:lang w:val="en-GB"/>
        </w:rPr>
        <w:t>learner</w:t>
      </w:r>
      <w:proofErr w:type="gramEnd"/>
    </w:p>
    <w:p w14:paraId="3912D186" w14:textId="77777777" w:rsidR="00040D98" w:rsidRPr="00DD3C68" w:rsidRDefault="00040D98" w:rsidP="00040D98">
      <w:pPr>
        <w:pStyle w:val="Normal1"/>
        <w:spacing w:line="480" w:lineRule="auto"/>
        <w:jc w:val="center"/>
        <w:rPr>
          <w:rFonts w:ascii="Times New Roman" w:eastAsia="Times New Roman" w:hAnsi="Times New Roman" w:cs="Times New Roman"/>
          <w:sz w:val="24"/>
          <w:szCs w:val="24"/>
          <w:lang w:val="en-GB"/>
        </w:rPr>
      </w:pPr>
      <w:r w:rsidRPr="00DD3C68">
        <w:rPr>
          <w:rFonts w:ascii="Times New Roman" w:eastAsia="Times New Roman" w:hAnsi="Times New Roman" w:cs="Times New Roman"/>
          <w:sz w:val="24"/>
          <w:szCs w:val="24"/>
          <w:lang w:val="en-GB"/>
        </w:rPr>
        <w:t>(Source: Self-created)</w:t>
      </w:r>
    </w:p>
    <w:p w14:paraId="21FCD766" w14:textId="77777777" w:rsidR="00040D98" w:rsidRPr="00DD3C68" w:rsidRDefault="00040D98" w:rsidP="00040D98">
      <w:pPr>
        <w:pStyle w:val="Normal1"/>
        <w:spacing w:line="480" w:lineRule="auto"/>
        <w:jc w:val="both"/>
        <w:rPr>
          <w:rFonts w:ascii="Times New Roman" w:eastAsia="Times New Roman" w:hAnsi="Times New Roman" w:cs="Times New Roman"/>
          <w:sz w:val="24"/>
          <w:szCs w:val="24"/>
          <w:lang w:val="en-GB"/>
        </w:rPr>
      </w:pPr>
      <w:r w:rsidRPr="00DD3C68">
        <w:rPr>
          <w:rFonts w:ascii="Times New Roman" w:eastAsia="Times New Roman" w:hAnsi="Times New Roman" w:cs="Times New Roman"/>
          <w:sz w:val="24"/>
          <w:szCs w:val="24"/>
          <w:lang w:val="en-GB"/>
        </w:rPr>
        <w:t>The modern generation education system has upgraded with digitalisation and that is why students need to become digital learners which would be fruitful for their future. The concept of becoming a digital learner is oriented to the topic of learning in the digital era. While students will start learning in the digital Era and then gradually become digital learners (</w:t>
      </w:r>
      <w:proofErr w:type="spellStart"/>
      <w:r w:rsidRPr="00DD3C68">
        <w:rPr>
          <w:rFonts w:ascii="Times New Roman" w:eastAsia="Times New Roman" w:hAnsi="Times New Roman" w:cs="Times New Roman"/>
          <w:color w:val="222222"/>
          <w:sz w:val="24"/>
          <w:szCs w:val="24"/>
          <w:highlight w:val="white"/>
          <w:lang w:val="en-GB"/>
        </w:rPr>
        <w:t>Anthonysamy</w:t>
      </w:r>
      <w:proofErr w:type="spellEnd"/>
      <w:r w:rsidRPr="00DD3C68">
        <w:rPr>
          <w:rFonts w:ascii="Times New Roman" w:eastAsia="Times New Roman" w:hAnsi="Times New Roman" w:cs="Times New Roman"/>
          <w:i/>
          <w:color w:val="222222"/>
          <w:sz w:val="24"/>
          <w:szCs w:val="24"/>
          <w:highlight w:val="white"/>
          <w:lang w:val="en-GB"/>
        </w:rPr>
        <w:t xml:space="preserve"> et al.,</w:t>
      </w:r>
      <w:r w:rsidRPr="00DD3C68">
        <w:rPr>
          <w:rFonts w:ascii="Times New Roman" w:eastAsia="Times New Roman" w:hAnsi="Times New Roman" w:cs="Times New Roman"/>
          <w:color w:val="222222"/>
          <w:sz w:val="24"/>
          <w:szCs w:val="24"/>
          <w:highlight w:val="white"/>
          <w:lang w:val="en-GB"/>
        </w:rPr>
        <w:t xml:space="preserve"> 2020</w:t>
      </w:r>
      <w:r w:rsidRPr="00DD3C68">
        <w:rPr>
          <w:rFonts w:ascii="Times New Roman" w:eastAsia="Times New Roman" w:hAnsi="Times New Roman" w:cs="Times New Roman"/>
          <w:sz w:val="24"/>
          <w:szCs w:val="24"/>
          <w:lang w:val="en-GB"/>
        </w:rPr>
        <w:t xml:space="preserve">). In this respect, while students will learn in the digital Era then it will easily enhance their knowledge and that knowledge will empower the student’s minds along with their capacity and which would be fruitful for their future success. </w:t>
      </w:r>
    </w:p>
    <w:p w14:paraId="7BE03619" w14:textId="77777777" w:rsidR="00040D98" w:rsidRPr="00DD3C68" w:rsidRDefault="00040D98" w:rsidP="00040D98">
      <w:pPr>
        <w:pStyle w:val="Normal1"/>
        <w:spacing w:line="480" w:lineRule="auto"/>
        <w:jc w:val="both"/>
        <w:rPr>
          <w:rFonts w:ascii="Times New Roman" w:eastAsia="Times New Roman" w:hAnsi="Times New Roman" w:cs="Times New Roman"/>
          <w:sz w:val="24"/>
          <w:szCs w:val="24"/>
          <w:lang w:val="en-GB"/>
        </w:rPr>
      </w:pPr>
      <w:r w:rsidRPr="00DD3C68">
        <w:rPr>
          <w:rFonts w:ascii="Times New Roman" w:eastAsia="Times New Roman" w:hAnsi="Times New Roman" w:cs="Times New Roman"/>
          <w:sz w:val="24"/>
          <w:szCs w:val="24"/>
          <w:lang w:val="en-GB"/>
        </w:rPr>
        <w:t>The main principle of this report is learning in the digital era and in this respect while students will habituate themselves in the digitalisation education system then they can easily enhance their knowledge (</w:t>
      </w:r>
      <w:r w:rsidRPr="00DD3C68">
        <w:rPr>
          <w:rFonts w:ascii="Times New Roman" w:eastAsia="Times New Roman" w:hAnsi="Times New Roman" w:cs="Times New Roman"/>
          <w:color w:val="222222"/>
          <w:sz w:val="24"/>
          <w:szCs w:val="24"/>
          <w:highlight w:val="white"/>
          <w:lang w:val="en-GB"/>
        </w:rPr>
        <w:t>Williamson, 2021</w:t>
      </w:r>
      <w:r w:rsidRPr="00DD3C68">
        <w:rPr>
          <w:rFonts w:ascii="Times New Roman" w:eastAsia="Times New Roman" w:hAnsi="Times New Roman" w:cs="Times New Roman"/>
          <w:sz w:val="24"/>
          <w:szCs w:val="24"/>
          <w:lang w:val="en-GB"/>
        </w:rPr>
        <w:t xml:space="preserve">). That knowledge would enhance the educational system. In this respect to enhance the educational system, students will motivate themselves to prepare for higher education. In the stage of higher education with the capacity </w:t>
      </w:r>
      <w:r w:rsidRPr="00DD3C68">
        <w:rPr>
          <w:rFonts w:ascii="Times New Roman" w:eastAsia="Times New Roman" w:hAnsi="Times New Roman" w:cs="Times New Roman"/>
          <w:sz w:val="24"/>
          <w:szCs w:val="24"/>
          <w:lang w:val="en-GB"/>
        </w:rPr>
        <w:lastRenderedPageBreak/>
        <w:t xml:space="preserve">of digitalisation education, they can easily research online and be able to accumulate the required data. Those accumulated data will conduct impactful research where students can enhance their research capacity and upgrade their bucket of knowledge. Following this way, the main topic is interlinked with becoming a digital learner. </w:t>
      </w:r>
    </w:p>
    <w:p w14:paraId="63885950" w14:textId="77777777" w:rsidR="00040D98" w:rsidRPr="00040D98" w:rsidRDefault="00040D98" w:rsidP="00040D98">
      <w:pPr>
        <w:jc w:val="both"/>
        <w:rPr>
          <w:lang w:eastAsia="en-US"/>
        </w:rPr>
      </w:pPr>
    </w:p>
    <w:p w14:paraId="00D73233" w14:textId="77777777" w:rsidR="00FA6250" w:rsidRDefault="00FA6250" w:rsidP="00FA6250">
      <w:pPr>
        <w:rPr>
          <w:lang w:eastAsia="en-US"/>
        </w:rPr>
      </w:pPr>
    </w:p>
    <w:p w14:paraId="5AAD83BA" w14:textId="77777777" w:rsidR="00FA6250" w:rsidRDefault="00FA6250" w:rsidP="00FA6250">
      <w:pPr>
        <w:rPr>
          <w:lang w:eastAsia="en-US"/>
        </w:rPr>
      </w:pPr>
    </w:p>
    <w:p w14:paraId="4DA34F10" w14:textId="77777777" w:rsidR="00FA6250" w:rsidRDefault="00FA6250" w:rsidP="00FA6250">
      <w:pPr>
        <w:rPr>
          <w:lang w:eastAsia="en-US"/>
        </w:rPr>
      </w:pPr>
    </w:p>
    <w:p w14:paraId="0D1CEB9D" w14:textId="77777777" w:rsidR="00FA6250" w:rsidRDefault="00FA6250" w:rsidP="00FA6250">
      <w:pPr>
        <w:rPr>
          <w:lang w:eastAsia="en-US"/>
        </w:rPr>
      </w:pPr>
    </w:p>
    <w:p w14:paraId="29878E80" w14:textId="77777777" w:rsidR="00FA6250" w:rsidRDefault="00FA6250" w:rsidP="00FA6250">
      <w:pPr>
        <w:rPr>
          <w:lang w:eastAsia="en-US"/>
        </w:rPr>
      </w:pPr>
    </w:p>
    <w:p w14:paraId="50727B46" w14:textId="77777777" w:rsidR="00FA6250" w:rsidRDefault="00FA6250" w:rsidP="00FA6250">
      <w:pPr>
        <w:rPr>
          <w:lang w:eastAsia="en-US"/>
        </w:rPr>
      </w:pPr>
    </w:p>
    <w:p w14:paraId="52EFFDCD" w14:textId="77777777" w:rsidR="00FA6250" w:rsidRDefault="00FA6250" w:rsidP="00FA6250">
      <w:pPr>
        <w:rPr>
          <w:lang w:eastAsia="en-US"/>
        </w:rPr>
      </w:pPr>
    </w:p>
    <w:p w14:paraId="5BE8855A" w14:textId="77777777" w:rsidR="00FA6250" w:rsidRDefault="00FA6250" w:rsidP="00FA6250">
      <w:pPr>
        <w:rPr>
          <w:lang w:eastAsia="en-US"/>
        </w:rPr>
      </w:pPr>
    </w:p>
    <w:p w14:paraId="0250AC69" w14:textId="77777777" w:rsidR="00FA6250" w:rsidRDefault="00FA6250" w:rsidP="00FA6250">
      <w:pPr>
        <w:rPr>
          <w:lang w:eastAsia="en-US"/>
        </w:rPr>
      </w:pPr>
    </w:p>
    <w:p w14:paraId="6BF2DC08" w14:textId="77777777" w:rsidR="00FA6250" w:rsidRDefault="00FA6250" w:rsidP="00FA6250">
      <w:pPr>
        <w:rPr>
          <w:lang w:eastAsia="en-US"/>
        </w:rPr>
      </w:pPr>
    </w:p>
    <w:p w14:paraId="5EF01F56" w14:textId="77777777" w:rsidR="00FA6250" w:rsidRDefault="00FA6250" w:rsidP="00FA6250">
      <w:pPr>
        <w:rPr>
          <w:lang w:eastAsia="en-US"/>
        </w:rPr>
      </w:pPr>
    </w:p>
    <w:p w14:paraId="3CEEFD89" w14:textId="77777777" w:rsidR="00FA6250" w:rsidRDefault="00FA6250" w:rsidP="00FA6250">
      <w:pPr>
        <w:rPr>
          <w:lang w:eastAsia="en-US"/>
        </w:rPr>
      </w:pPr>
    </w:p>
    <w:p w14:paraId="37813BB3" w14:textId="77777777" w:rsidR="00FA6250" w:rsidRDefault="00FA6250" w:rsidP="00FA6250">
      <w:pPr>
        <w:rPr>
          <w:lang w:eastAsia="en-US"/>
        </w:rPr>
      </w:pPr>
    </w:p>
    <w:p w14:paraId="73DC0E14" w14:textId="77777777" w:rsidR="00FA6250" w:rsidRDefault="00FA6250" w:rsidP="00FA6250">
      <w:pPr>
        <w:rPr>
          <w:lang w:eastAsia="en-US"/>
        </w:rPr>
      </w:pPr>
    </w:p>
    <w:p w14:paraId="5C14FD1D" w14:textId="77777777" w:rsidR="00FA6250" w:rsidRDefault="00FA6250" w:rsidP="00FA6250">
      <w:pPr>
        <w:rPr>
          <w:lang w:eastAsia="en-US"/>
        </w:rPr>
      </w:pPr>
    </w:p>
    <w:p w14:paraId="2C3F3873" w14:textId="77777777" w:rsidR="00FA6250" w:rsidRDefault="00FA6250" w:rsidP="00FA6250">
      <w:pPr>
        <w:rPr>
          <w:lang w:eastAsia="en-US"/>
        </w:rPr>
      </w:pPr>
    </w:p>
    <w:p w14:paraId="1065515F" w14:textId="77777777" w:rsidR="00FA6250" w:rsidRDefault="00FA6250" w:rsidP="00FA6250">
      <w:pPr>
        <w:rPr>
          <w:lang w:eastAsia="en-US"/>
        </w:rPr>
      </w:pPr>
    </w:p>
    <w:p w14:paraId="19EF68D4" w14:textId="77777777" w:rsidR="00FA6250" w:rsidRDefault="00FA6250" w:rsidP="00FA6250">
      <w:pPr>
        <w:rPr>
          <w:lang w:eastAsia="en-US"/>
        </w:rPr>
      </w:pPr>
    </w:p>
    <w:p w14:paraId="10955327" w14:textId="77777777" w:rsidR="00FA6250" w:rsidRDefault="00FA6250" w:rsidP="00FA6250">
      <w:pPr>
        <w:rPr>
          <w:lang w:eastAsia="en-US"/>
        </w:rPr>
      </w:pPr>
    </w:p>
    <w:p w14:paraId="4BA3B33E" w14:textId="77777777" w:rsidR="00FA6250" w:rsidRDefault="00FA6250" w:rsidP="00FA6250">
      <w:pPr>
        <w:rPr>
          <w:lang w:eastAsia="en-US"/>
        </w:rPr>
      </w:pPr>
    </w:p>
    <w:p w14:paraId="62203494" w14:textId="77777777" w:rsidR="00FA6250" w:rsidRDefault="00FA6250" w:rsidP="00FA6250">
      <w:pPr>
        <w:rPr>
          <w:lang w:eastAsia="en-US"/>
        </w:rPr>
      </w:pPr>
    </w:p>
    <w:p w14:paraId="088DF08E" w14:textId="77777777" w:rsidR="00FA6250" w:rsidRDefault="00FA6250" w:rsidP="00FA6250">
      <w:pPr>
        <w:rPr>
          <w:lang w:eastAsia="en-US"/>
        </w:rPr>
      </w:pPr>
    </w:p>
    <w:p w14:paraId="48522272" w14:textId="77777777" w:rsidR="00FA6250" w:rsidRDefault="00FA6250" w:rsidP="00FA6250">
      <w:pPr>
        <w:rPr>
          <w:lang w:eastAsia="en-US"/>
        </w:rPr>
      </w:pPr>
    </w:p>
    <w:p w14:paraId="1200455C" w14:textId="77777777" w:rsidR="00FA6250" w:rsidRDefault="00FA6250" w:rsidP="00FA6250">
      <w:pPr>
        <w:rPr>
          <w:lang w:eastAsia="en-US"/>
        </w:rPr>
      </w:pPr>
    </w:p>
    <w:p w14:paraId="2F719B03" w14:textId="77777777" w:rsidR="00FA6250" w:rsidRDefault="00FA6250" w:rsidP="00FA6250">
      <w:pPr>
        <w:rPr>
          <w:lang w:eastAsia="en-US"/>
        </w:rPr>
      </w:pPr>
    </w:p>
    <w:p w14:paraId="34548B98" w14:textId="77777777" w:rsidR="00FA6250" w:rsidRDefault="00FA6250" w:rsidP="00FA6250">
      <w:pPr>
        <w:rPr>
          <w:lang w:eastAsia="en-US"/>
        </w:rPr>
      </w:pPr>
    </w:p>
    <w:p w14:paraId="2A7C2754" w14:textId="77777777" w:rsidR="00FA6250" w:rsidRDefault="00FA6250" w:rsidP="00FA6250">
      <w:pPr>
        <w:rPr>
          <w:lang w:eastAsia="en-US"/>
        </w:rPr>
      </w:pPr>
    </w:p>
    <w:p w14:paraId="4CEC75EA" w14:textId="77777777" w:rsidR="00710C3E" w:rsidRDefault="00FA6250" w:rsidP="00974228">
      <w:pPr>
        <w:pStyle w:val="Heading1"/>
      </w:pPr>
      <w:bookmarkStart w:id="2" w:name="_Toc114220766"/>
      <w:r>
        <w:t xml:space="preserve">Task 3 – </w:t>
      </w:r>
      <w:r w:rsidR="00216AE8">
        <w:t>P</w:t>
      </w:r>
      <w:r>
        <w:t>resentation</w:t>
      </w:r>
      <w:bookmarkEnd w:id="2"/>
      <w:r w:rsidR="006421FD">
        <w:t xml:space="preserve"> </w:t>
      </w:r>
    </w:p>
    <w:p w14:paraId="53D3EB0B" w14:textId="61D2A493" w:rsidR="00FA6250" w:rsidRDefault="006421FD" w:rsidP="00974228">
      <w:pPr>
        <w:pStyle w:val="Heading1"/>
      </w:pPr>
      <w:r>
        <w:br/>
      </w:r>
      <w:r w:rsidRPr="00821ED6">
        <w:rPr>
          <w:b/>
          <w:bCs/>
          <w:sz w:val="24"/>
          <w:szCs w:val="24"/>
        </w:rPr>
        <w:t xml:space="preserve">Please </w:t>
      </w:r>
      <w:r w:rsidR="00D70F22" w:rsidRPr="00821ED6">
        <w:rPr>
          <w:b/>
          <w:bCs/>
          <w:sz w:val="24"/>
          <w:szCs w:val="24"/>
        </w:rPr>
        <w:t>follow this like to my presentation. Please open it with Google</w:t>
      </w:r>
      <w:r w:rsidR="00082573" w:rsidRPr="00821ED6">
        <w:rPr>
          <w:b/>
          <w:bCs/>
          <w:sz w:val="24"/>
          <w:szCs w:val="24"/>
        </w:rPr>
        <w:t xml:space="preserve"> Presentations:</w:t>
      </w:r>
      <w:r w:rsidR="00082573">
        <w:t xml:space="preserve"> </w:t>
      </w:r>
      <w:r w:rsidR="00710C3E">
        <w:t xml:space="preserve">   </w:t>
      </w:r>
      <w:hyperlink r:id="rId12" w:history="1">
        <w:r w:rsidR="00821ED6" w:rsidRPr="00821ED6">
          <w:rPr>
            <w:rStyle w:val="Hyperlink"/>
            <w:b/>
            <w:bCs/>
            <w:sz w:val="24"/>
            <w:szCs w:val="24"/>
          </w:rPr>
          <w:t>https://docs.google.com/presentation/d/1ciX9rbP6tjmDx3nHjaZF5zOat5ORUGxi/edit#slide=id.p1</w:t>
        </w:r>
      </w:hyperlink>
      <w:r w:rsidR="00821ED6">
        <w:t xml:space="preserve"> </w:t>
      </w:r>
    </w:p>
    <w:p w14:paraId="4C2EFFBE" w14:textId="77777777" w:rsidR="00751EE0" w:rsidRPr="00F91925" w:rsidRDefault="00751EE0" w:rsidP="00751EE0">
      <w:pPr>
        <w:pStyle w:val="Normal1"/>
        <w:spacing w:line="480" w:lineRule="auto"/>
        <w:jc w:val="both"/>
        <w:rPr>
          <w:rFonts w:ascii="Times New Roman" w:eastAsia="Times New Roman" w:hAnsi="Times New Roman" w:cs="Times New Roman"/>
          <w:b/>
          <w:color w:val="000000" w:themeColor="text1"/>
          <w:sz w:val="24"/>
          <w:szCs w:val="24"/>
          <w:lang w:val="en-GB"/>
        </w:rPr>
      </w:pPr>
      <w:r w:rsidRPr="00F91925">
        <w:rPr>
          <w:rFonts w:ascii="Times New Roman" w:eastAsia="Times New Roman" w:hAnsi="Times New Roman" w:cs="Times New Roman"/>
          <w:b/>
          <w:color w:val="000000" w:themeColor="text1"/>
          <w:sz w:val="24"/>
          <w:szCs w:val="24"/>
          <w:lang w:val="en-GB"/>
        </w:rPr>
        <w:t>Personal identity</w:t>
      </w:r>
    </w:p>
    <w:p w14:paraId="42160872" w14:textId="77777777" w:rsidR="00751EE0" w:rsidRPr="00F91925" w:rsidRDefault="00751EE0" w:rsidP="00751EE0">
      <w:pPr>
        <w:pStyle w:val="Normal1"/>
        <w:spacing w:line="480" w:lineRule="auto"/>
        <w:jc w:val="center"/>
        <w:rPr>
          <w:rFonts w:ascii="Times New Roman" w:eastAsia="Times New Roman" w:hAnsi="Times New Roman" w:cs="Times New Roman"/>
          <w:color w:val="000000" w:themeColor="text1"/>
          <w:sz w:val="24"/>
          <w:szCs w:val="24"/>
          <w:lang w:val="en-GB"/>
        </w:rPr>
      </w:pPr>
      <w:r w:rsidRPr="00F91925">
        <w:rPr>
          <w:rFonts w:ascii="Times New Roman" w:eastAsia="Times New Roman" w:hAnsi="Times New Roman" w:cs="Times New Roman"/>
          <w:noProof/>
          <w:color w:val="000000" w:themeColor="text1"/>
          <w:sz w:val="24"/>
          <w:szCs w:val="24"/>
          <w:lang w:val="en-GB"/>
        </w:rPr>
        <w:drawing>
          <wp:inline distT="0" distB="0" distL="0" distR="0" wp14:anchorId="41EC7A47" wp14:editId="281BDF72">
            <wp:extent cx="5943600" cy="33159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15970"/>
                    </a:xfrm>
                    <a:prstGeom prst="rect">
                      <a:avLst/>
                    </a:prstGeom>
                  </pic:spPr>
                </pic:pic>
              </a:graphicData>
            </a:graphic>
          </wp:inline>
        </w:drawing>
      </w:r>
    </w:p>
    <w:p w14:paraId="624ED0E2" w14:textId="77777777" w:rsidR="00751EE0" w:rsidRPr="00F91925" w:rsidRDefault="00751EE0" w:rsidP="00751EE0">
      <w:pPr>
        <w:pStyle w:val="Normal1"/>
        <w:spacing w:line="480" w:lineRule="auto"/>
        <w:jc w:val="both"/>
        <w:rPr>
          <w:rFonts w:ascii="Times New Roman" w:eastAsia="Times New Roman" w:hAnsi="Times New Roman" w:cs="Times New Roman"/>
          <w:color w:val="000000" w:themeColor="text1"/>
          <w:sz w:val="24"/>
          <w:szCs w:val="24"/>
          <w:lang w:val="en-GB"/>
        </w:rPr>
      </w:pPr>
      <w:r w:rsidRPr="00F91925">
        <w:rPr>
          <w:rFonts w:ascii="Times New Roman" w:eastAsia="Times New Roman" w:hAnsi="Times New Roman" w:cs="Times New Roman"/>
          <w:color w:val="000000" w:themeColor="text1"/>
          <w:sz w:val="24"/>
          <w:szCs w:val="24"/>
          <w:lang w:val="en-GB"/>
        </w:rPr>
        <w:t xml:space="preserve">The term </w:t>
      </w:r>
      <w:r w:rsidRPr="00F91925">
        <w:rPr>
          <w:rFonts w:ascii="Times New Roman" w:eastAsia="Times New Roman" w:hAnsi="Times New Roman" w:cs="Times New Roman"/>
          <w:b/>
          <w:i/>
          <w:color w:val="000000" w:themeColor="text1"/>
          <w:sz w:val="24"/>
          <w:szCs w:val="24"/>
          <w:lang w:val="en-GB"/>
        </w:rPr>
        <w:t>“personal identity”</w:t>
      </w:r>
      <w:r w:rsidRPr="00F91925">
        <w:rPr>
          <w:rFonts w:ascii="Times New Roman" w:eastAsia="Times New Roman" w:hAnsi="Times New Roman" w:cs="Times New Roman"/>
          <w:color w:val="000000" w:themeColor="text1"/>
          <w:sz w:val="24"/>
          <w:szCs w:val="24"/>
          <w:lang w:val="en-GB"/>
        </w:rPr>
        <w:t xml:space="preserve"> is used for a person's self-image along with their belief that they are different from others. In the context of philosophy, personal identity is considered a philosophical question regarding </w:t>
      </w:r>
      <w:proofErr w:type="gramStart"/>
      <w:r w:rsidRPr="00F91925">
        <w:rPr>
          <w:rFonts w:ascii="Times New Roman" w:eastAsia="Times New Roman" w:hAnsi="Times New Roman" w:cs="Times New Roman"/>
          <w:color w:val="000000" w:themeColor="text1"/>
          <w:sz w:val="24"/>
          <w:szCs w:val="24"/>
          <w:lang w:val="en-GB"/>
        </w:rPr>
        <w:t>individuals</w:t>
      </w:r>
      <w:proofErr w:type="gramEnd"/>
      <w:r w:rsidRPr="00F91925">
        <w:rPr>
          <w:rFonts w:ascii="Times New Roman" w:eastAsia="Times New Roman" w:hAnsi="Times New Roman" w:cs="Times New Roman"/>
          <w:color w:val="000000" w:themeColor="text1"/>
          <w:sz w:val="24"/>
          <w:szCs w:val="24"/>
          <w:lang w:val="en-GB"/>
        </w:rPr>
        <w:t xml:space="preserve"> and it is also briefing individuals' characteristics and others. This </w:t>
      </w:r>
      <w:proofErr w:type="gramStart"/>
      <w:r w:rsidRPr="00F91925">
        <w:rPr>
          <w:rFonts w:ascii="Times New Roman" w:eastAsia="Times New Roman" w:hAnsi="Times New Roman" w:cs="Times New Roman"/>
          <w:color w:val="000000" w:themeColor="text1"/>
          <w:sz w:val="24"/>
          <w:szCs w:val="24"/>
          <w:lang w:val="en-GB"/>
        </w:rPr>
        <w:t>particular term</w:t>
      </w:r>
      <w:proofErr w:type="gramEnd"/>
      <w:r w:rsidRPr="00F91925">
        <w:rPr>
          <w:rFonts w:ascii="Times New Roman" w:eastAsia="Times New Roman" w:hAnsi="Times New Roman" w:cs="Times New Roman"/>
          <w:color w:val="000000" w:themeColor="text1"/>
          <w:sz w:val="24"/>
          <w:szCs w:val="24"/>
          <w:lang w:val="en-GB"/>
        </w:rPr>
        <w:t xml:space="preserve"> is considered to be a solid “sense of self” and it has the capacity to “fuel up the recognition of worth”. </w:t>
      </w:r>
    </w:p>
    <w:p w14:paraId="04B05548" w14:textId="77777777" w:rsidR="00751EE0" w:rsidRPr="00F91925" w:rsidRDefault="00751EE0" w:rsidP="00751EE0">
      <w:pPr>
        <w:pStyle w:val="Normal1"/>
        <w:spacing w:line="480" w:lineRule="auto"/>
        <w:jc w:val="both"/>
        <w:rPr>
          <w:rFonts w:ascii="Times New Roman" w:eastAsia="Times New Roman" w:hAnsi="Times New Roman" w:cs="Times New Roman"/>
          <w:b/>
          <w:color w:val="000000" w:themeColor="text1"/>
          <w:sz w:val="24"/>
          <w:szCs w:val="24"/>
          <w:lang w:val="en-GB"/>
        </w:rPr>
      </w:pPr>
      <w:r w:rsidRPr="00F91925">
        <w:rPr>
          <w:rFonts w:ascii="Times New Roman" w:eastAsia="Times New Roman" w:hAnsi="Times New Roman" w:cs="Times New Roman"/>
          <w:b/>
          <w:color w:val="000000" w:themeColor="text1"/>
          <w:sz w:val="24"/>
          <w:szCs w:val="24"/>
          <w:lang w:val="en-GB"/>
        </w:rPr>
        <w:t xml:space="preserve">How personal identity can shape value and </w:t>
      </w:r>
      <w:proofErr w:type="gramStart"/>
      <w:r w:rsidRPr="00F91925">
        <w:rPr>
          <w:rFonts w:ascii="Times New Roman" w:eastAsia="Times New Roman" w:hAnsi="Times New Roman" w:cs="Times New Roman"/>
          <w:b/>
          <w:color w:val="000000" w:themeColor="text1"/>
          <w:sz w:val="24"/>
          <w:szCs w:val="24"/>
          <w:lang w:val="en-GB"/>
        </w:rPr>
        <w:t>belief</w:t>
      </w:r>
      <w:proofErr w:type="gramEnd"/>
    </w:p>
    <w:p w14:paraId="7BC46333" w14:textId="77777777" w:rsidR="00751EE0" w:rsidRPr="00F91925" w:rsidRDefault="00751EE0" w:rsidP="00751EE0">
      <w:pPr>
        <w:pStyle w:val="Normal1"/>
        <w:spacing w:line="480" w:lineRule="auto"/>
        <w:jc w:val="center"/>
        <w:rPr>
          <w:rFonts w:ascii="Times New Roman" w:eastAsia="Times New Roman" w:hAnsi="Times New Roman" w:cs="Times New Roman"/>
          <w:color w:val="000000" w:themeColor="text1"/>
          <w:sz w:val="24"/>
          <w:szCs w:val="24"/>
          <w:lang w:val="en-GB"/>
        </w:rPr>
      </w:pPr>
      <w:r w:rsidRPr="00F91925">
        <w:rPr>
          <w:rFonts w:ascii="Times New Roman" w:eastAsia="Times New Roman" w:hAnsi="Times New Roman" w:cs="Times New Roman"/>
          <w:noProof/>
          <w:color w:val="000000" w:themeColor="text1"/>
          <w:sz w:val="24"/>
          <w:szCs w:val="24"/>
          <w:lang w:val="en-GB"/>
        </w:rPr>
        <w:lastRenderedPageBreak/>
        <w:drawing>
          <wp:inline distT="0" distB="0" distL="0" distR="0" wp14:anchorId="5057D03C" wp14:editId="53DC7400">
            <wp:extent cx="5943600" cy="33089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08985"/>
                    </a:xfrm>
                    <a:prstGeom prst="rect">
                      <a:avLst/>
                    </a:prstGeom>
                  </pic:spPr>
                </pic:pic>
              </a:graphicData>
            </a:graphic>
          </wp:inline>
        </w:drawing>
      </w:r>
    </w:p>
    <w:p w14:paraId="381E96A3" w14:textId="77777777" w:rsidR="00751EE0" w:rsidRPr="00F91925" w:rsidRDefault="00751EE0" w:rsidP="00751EE0">
      <w:pPr>
        <w:pStyle w:val="Normal1"/>
        <w:spacing w:line="480" w:lineRule="auto"/>
        <w:jc w:val="both"/>
        <w:rPr>
          <w:rFonts w:ascii="Times New Roman" w:eastAsia="Times New Roman" w:hAnsi="Times New Roman" w:cs="Times New Roman"/>
          <w:color w:val="000000" w:themeColor="text1"/>
          <w:sz w:val="24"/>
          <w:szCs w:val="24"/>
          <w:lang w:val="en-GB"/>
        </w:rPr>
      </w:pPr>
      <w:r w:rsidRPr="00F91925">
        <w:rPr>
          <w:rFonts w:ascii="Times New Roman" w:eastAsia="Times New Roman" w:hAnsi="Times New Roman" w:cs="Times New Roman"/>
          <w:color w:val="000000" w:themeColor="text1"/>
          <w:sz w:val="24"/>
          <w:szCs w:val="24"/>
          <w:lang w:val="en-GB"/>
        </w:rPr>
        <w:t>Humans believe it is about the world along with their actual experience and following this way personal identity has the capacity to provide shape to their value and that value will turn from human beings' identity (</w:t>
      </w:r>
      <w:r w:rsidRPr="00F91925">
        <w:rPr>
          <w:rFonts w:ascii="Times New Roman" w:eastAsia="Times New Roman" w:hAnsi="Times New Roman" w:cs="Times New Roman"/>
          <w:color w:val="000000" w:themeColor="text1"/>
          <w:sz w:val="24"/>
          <w:szCs w:val="24"/>
          <w:highlight w:val="white"/>
          <w:lang w:val="en-GB"/>
        </w:rPr>
        <w:t xml:space="preserve">Zhou </w:t>
      </w:r>
      <w:r w:rsidRPr="00F91925">
        <w:rPr>
          <w:rFonts w:ascii="Times New Roman" w:eastAsia="Times New Roman" w:hAnsi="Times New Roman" w:cs="Times New Roman"/>
          <w:i/>
          <w:color w:val="000000" w:themeColor="text1"/>
          <w:sz w:val="24"/>
          <w:szCs w:val="24"/>
          <w:highlight w:val="white"/>
          <w:lang w:val="en-GB"/>
        </w:rPr>
        <w:t>et al.,</w:t>
      </w:r>
      <w:r w:rsidRPr="00F91925">
        <w:rPr>
          <w:rFonts w:ascii="Times New Roman" w:eastAsia="Times New Roman" w:hAnsi="Times New Roman" w:cs="Times New Roman"/>
          <w:color w:val="000000" w:themeColor="text1"/>
          <w:sz w:val="24"/>
          <w:szCs w:val="24"/>
          <w:highlight w:val="white"/>
          <w:lang w:val="en-GB"/>
        </w:rPr>
        <w:t xml:space="preserve"> 2019</w:t>
      </w:r>
      <w:r w:rsidRPr="00F91925">
        <w:rPr>
          <w:rFonts w:ascii="Times New Roman" w:eastAsia="Times New Roman" w:hAnsi="Times New Roman" w:cs="Times New Roman"/>
          <w:color w:val="000000" w:themeColor="text1"/>
          <w:sz w:val="24"/>
          <w:szCs w:val="24"/>
          <w:lang w:val="en-GB"/>
        </w:rPr>
        <w:t>). On the other hand, the belief is that the context of what individuals believes and experiencing that experience will turn out into their belief. Following this way, personal identity has created value along with the belief of individuals.</w:t>
      </w:r>
    </w:p>
    <w:p w14:paraId="0885AF7A" w14:textId="77777777" w:rsidR="00751EE0" w:rsidRPr="00F91925" w:rsidRDefault="00751EE0" w:rsidP="00751EE0">
      <w:pPr>
        <w:pStyle w:val="Normal1"/>
        <w:spacing w:line="480" w:lineRule="auto"/>
        <w:jc w:val="both"/>
        <w:rPr>
          <w:rFonts w:ascii="Times New Roman" w:eastAsia="Times New Roman" w:hAnsi="Times New Roman" w:cs="Times New Roman"/>
          <w:b/>
          <w:color w:val="000000" w:themeColor="text1"/>
          <w:sz w:val="24"/>
          <w:szCs w:val="24"/>
          <w:lang w:val="en-GB"/>
        </w:rPr>
      </w:pPr>
      <w:r w:rsidRPr="00F91925">
        <w:rPr>
          <w:rFonts w:ascii="Times New Roman" w:eastAsia="Times New Roman" w:hAnsi="Times New Roman" w:cs="Times New Roman"/>
          <w:b/>
          <w:color w:val="000000" w:themeColor="text1"/>
          <w:sz w:val="24"/>
          <w:szCs w:val="24"/>
          <w:lang w:val="en-GB"/>
        </w:rPr>
        <w:t xml:space="preserve">Explaining how personal identity can make a good team </w:t>
      </w:r>
      <w:proofErr w:type="gramStart"/>
      <w:r w:rsidRPr="00F91925">
        <w:rPr>
          <w:rFonts w:ascii="Times New Roman" w:eastAsia="Times New Roman" w:hAnsi="Times New Roman" w:cs="Times New Roman"/>
          <w:b/>
          <w:color w:val="000000" w:themeColor="text1"/>
          <w:sz w:val="24"/>
          <w:szCs w:val="24"/>
          <w:lang w:val="en-GB"/>
        </w:rPr>
        <w:t>player</w:t>
      </w:r>
      <w:proofErr w:type="gramEnd"/>
    </w:p>
    <w:p w14:paraId="0BA9A102" w14:textId="77777777" w:rsidR="00751EE0" w:rsidRPr="00F91925" w:rsidRDefault="00751EE0" w:rsidP="00751EE0">
      <w:pPr>
        <w:pStyle w:val="Normal1"/>
        <w:spacing w:line="480" w:lineRule="auto"/>
        <w:jc w:val="center"/>
        <w:rPr>
          <w:rFonts w:ascii="Times New Roman" w:eastAsia="Times New Roman" w:hAnsi="Times New Roman" w:cs="Times New Roman"/>
          <w:color w:val="000000" w:themeColor="text1"/>
          <w:sz w:val="24"/>
          <w:szCs w:val="24"/>
          <w:lang w:val="en-GB"/>
        </w:rPr>
      </w:pPr>
      <w:r w:rsidRPr="00F91925">
        <w:rPr>
          <w:rFonts w:ascii="Times New Roman" w:eastAsia="Times New Roman" w:hAnsi="Times New Roman" w:cs="Times New Roman"/>
          <w:noProof/>
          <w:color w:val="000000" w:themeColor="text1"/>
          <w:sz w:val="24"/>
          <w:szCs w:val="24"/>
          <w:lang w:val="en-GB"/>
        </w:rPr>
        <w:lastRenderedPageBreak/>
        <w:drawing>
          <wp:inline distT="0" distB="0" distL="0" distR="0" wp14:anchorId="4B5AF48C" wp14:editId="7B6482CF">
            <wp:extent cx="5943600" cy="32797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279775"/>
                    </a:xfrm>
                    <a:prstGeom prst="rect">
                      <a:avLst/>
                    </a:prstGeom>
                  </pic:spPr>
                </pic:pic>
              </a:graphicData>
            </a:graphic>
          </wp:inline>
        </w:drawing>
      </w:r>
    </w:p>
    <w:p w14:paraId="05927A5C" w14:textId="77777777" w:rsidR="00751EE0" w:rsidRPr="00F91925" w:rsidRDefault="00751EE0" w:rsidP="00751EE0">
      <w:pPr>
        <w:pStyle w:val="Normal1"/>
        <w:spacing w:line="480" w:lineRule="auto"/>
        <w:jc w:val="both"/>
        <w:rPr>
          <w:rFonts w:ascii="Times New Roman" w:eastAsia="Times New Roman" w:hAnsi="Times New Roman" w:cs="Times New Roman"/>
          <w:color w:val="000000" w:themeColor="text1"/>
          <w:sz w:val="24"/>
          <w:szCs w:val="24"/>
          <w:lang w:val="en-GB"/>
        </w:rPr>
      </w:pPr>
      <w:r w:rsidRPr="00F91925">
        <w:rPr>
          <w:rFonts w:ascii="Times New Roman" w:eastAsia="Times New Roman" w:hAnsi="Times New Roman" w:cs="Times New Roman"/>
          <w:b/>
          <w:i/>
          <w:color w:val="000000" w:themeColor="text1"/>
          <w:sz w:val="24"/>
          <w:szCs w:val="24"/>
          <w:lang w:val="en-GB"/>
        </w:rPr>
        <w:t>“Personal Identity”</w:t>
      </w:r>
      <w:r w:rsidRPr="00F91925">
        <w:rPr>
          <w:rFonts w:ascii="Times New Roman" w:eastAsia="Times New Roman" w:hAnsi="Times New Roman" w:cs="Times New Roman"/>
          <w:color w:val="000000" w:themeColor="text1"/>
          <w:sz w:val="24"/>
          <w:szCs w:val="24"/>
          <w:lang w:val="en-GB"/>
        </w:rPr>
        <w:t xml:space="preserve"> </w:t>
      </w:r>
      <w:proofErr w:type="gramStart"/>
      <w:r w:rsidRPr="00F91925">
        <w:rPr>
          <w:rFonts w:ascii="Times New Roman" w:eastAsia="Times New Roman" w:hAnsi="Times New Roman" w:cs="Times New Roman"/>
          <w:color w:val="000000" w:themeColor="text1"/>
          <w:sz w:val="24"/>
          <w:szCs w:val="24"/>
          <w:lang w:val="en-GB"/>
        </w:rPr>
        <w:t>is considered to be</w:t>
      </w:r>
      <w:proofErr w:type="gramEnd"/>
      <w:r w:rsidRPr="00F91925">
        <w:rPr>
          <w:rFonts w:ascii="Times New Roman" w:eastAsia="Times New Roman" w:hAnsi="Times New Roman" w:cs="Times New Roman"/>
          <w:color w:val="000000" w:themeColor="text1"/>
          <w:sz w:val="24"/>
          <w:szCs w:val="24"/>
          <w:lang w:val="en-GB"/>
        </w:rPr>
        <w:t xml:space="preserve"> a Hallmark of being a good team player with the help of an effective personal Identity individual can germinate flexibility and that flexibility would be fruitful for collaboration in an impactful way. In being a good team player, </w:t>
      </w:r>
      <w:r w:rsidRPr="00F91925">
        <w:rPr>
          <w:rFonts w:ascii="Times New Roman" w:eastAsia="Times New Roman" w:hAnsi="Times New Roman" w:cs="Times New Roman"/>
          <w:b/>
          <w:i/>
          <w:color w:val="000000" w:themeColor="text1"/>
          <w:sz w:val="24"/>
          <w:szCs w:val="24"/>
          <w:lang w:val="en-GB"/>
        </w:rPr>
        <w:t>flexibility</w:t>
      </w:r>
      <w:r w:rsidRPr="00F91925">
        <w:rPr>
          <w:rFonts w:ascii="Times New Roman" w:eastAsia="Times New Roman" w:hAnsi="Times New Roman" w:cs="Times New Roman"/>
          <w:color w:val="000000" w:themeColor="text1"/>
          <w:sz w:val="24"/>
          <w:szCs w:val="24"/>
          <w:lang w:val="en-GB"/>
        </w:rPr>
        <w:t xml:space="preserve"> is the most important thing which can improve performance (</w:t>
      </w:r>
      <w:r w:rsidRPr="00F91925">
        <w:rPr>
          <w:rFonts w:ascii="Times New Roman" w:eastAsia="Times New Roman" w:hAnsi="Times New Roman" w:cs="Times New Roman"/>
          <w:color w:val="000000" w:themeColor="text1"/>
          <w:sz w:val="24"/>
          <w:szCs w:val="24"/>
          <w:highlight w:val="white"/>
          <w:lang w:val="en-GB"/>
        </w:rPr>
        <w:t xml:space="preserve">Chen </w:t>
      </w:r>
      <w:r w:rsidRPr="00F91925">
        <w:rPr>
          <w:rFonts w:ascii="Times New Roman" w:eastAsia="Times New Roman" w:hAnsi="Times New Roman" w:cs="Times New Roman"/>
          <w:i/>
          <w:color w:val="000000" w:themeColor="text1"/>
          <w:sz w:val="24"/>
          <w:szCs w:val="24"/>
          <w:highlight w:val="white"/>
          <w:lang w:val="en-GB"/>
        </w:rPr>
        <w:t xml:space="preserve">et al., </w:t>
      </w:r>
      <w:r w:rsidRPr="00F91925">
        <w:rPr>
          <w:rFonts w:ascii="Times New Roman" w:eastAsia="Times New Roman" w:hAnsi="Times New Roman" w:cs="Times New Roman"/>
          <w:color w:val="000000" w:themeColor="text1"/>
          <w:sz w:val="24"/>
          <w:szCs w:val="24"/>
          <w:highlight w:val="white"/>
          <w:lang w:val="en-GB"/>
        </w:rPr>
        <w:t>2019</w:t>
      </w:r>
      <w:r w:rsidRPr="00F91925">
        <w:rPr>
          <w:rFonts w:ascii="Times New Roman" w:eastAsia="Times New Roman" w:hAnsi="Times New Roman" w:cs="Times New Roman"/>
          <w:color w:val="000000" w:themeColor="text1"/>
          <w:sz w:val="24"/>
          <w:szCs w:val="24"/>
          <w:lang w:val="en-GB"/>
        </w:rPr>
        <w:t xml:space="preserve">). On the other hand, Personal identities also represent the </w:t>
      </w:r>
      <w:r w:rsidRPr="00F91925">
        <w:rPr>
          <w:rFonts w:ascii="Times New Roman" w:eastAsia="Times New Roman" w:hAnsi="Times New Roman" w:cs="Times New Roman"/>
          <w:b/>
          <w:i/>
          <w:color w:val="000000" w:themeColor="text1"/>
          <w:sz w:val="24"/>
          <w:szCs w:val="24"/>
          <w:lang w:val="en-GB"/>
        </w:rPr>
        <w:t xml:space="preserve">skill of active </w:t>
      </w:r>
      <w:proofErr w:type="gramStart"/>
      <w:r w:rsidRPr="00F91925">
        <w:rPr>
          <w:rFonts w:ascii="Times New Roman" w:eastAsia="Times New Roman" w:hAnsi="Times New Roman" w:cs="Times New Roman"/>
          <w:b/>
          <w:i/>
          <w:color w:val="000000" w:themeColor="text1"/>
          <w:sz w:val="24"/>
          <w:szCs w:val="24"/>
          <w:lang w:val="en-GB"/>
        </w:rPr>
        <w:t>listening</w:t>
      </w:r>
      <w:proofErr w:type="gramEnd"/>
      <w:r w:rsidRPr="00F91925">
        <w:rPr>
          <w:rFonts w:ascii="Times New Roman" w:eastAsia="Times New Roman" w:hAnsi="Times New Roman" w:cs="Times New Roman"/>
          <w:color w:val="000000" w:themeColor="text1"/>
          <w:sz w:val="24"/>
          <w:szCs w:val="24"/>
          <w:lang w:val="en-GB"/>
        </w:rPr>
        <w:t xml:space="preserve"> and that skill evokes feelings and assures perception or opinion. On the other hand, personal identity is also creating problems solving skills and effective communication skills. These skills would be </w:t>
      </w:r>
      <w:proofErr w:type="gramStart"/>
      <w:r w:rsidRPr="00F91925">
        <w:rPr>
          <w:rFonts w:ascii="Times New Roman" w:eastAsia="Times New Roman" w:hAnsi="Times New Roman" w:cs="Times New Roman"/>
          <w:color w:val="000000" w:themeColor="text1"/>
          <w:sz w:val="24"/>
          <w:szCs w:val="24"/>
          <w:lang w:val="en-GB"/>
        </w:rPr>
        <w:t>helping out</w:t>
      </w:r>
      <w:proofErr w:type="gramEnd"/>
      <w:r w:rsidRPr="00F91925">
        <w:rPr>
          <w:rFonts w:ascii="Times New Roman" w:eastAsia="Times New Roman" w:hAnsi="Times New Roman" w:cs="Times New Roman"/>
          <w:color w:val="000000" w:themeColor="text1"/>
          <w:sz w:val="24"/>
          <w:szCs w:val="24"/>
          <w:lang w:val="en-GB"/>
        </w:rPr>
        <w:t xml:space="preserve"> to make a good team player. </w:t>
      </w:r>
    </w:p>
    <w:p w14:paraId="5F6CCA7A" w14:textId="77777777" w:rsidR="00751EE0" w:rsidRPr="00F91925" w:rsidRDefault="00751EE0" w:rsidP="00751EE0">
      <w:pPr>
        <w:pStyle w:val="Normal1"/>
        <w:spacing w:line="480" w:lineRule="auto"/>
        <w:jc w:val="both"/>
        <w:rPr>
          <w:rFonts w:ascii="Times New Roman" w:eastAsia="Times New Roman" w:hAnsi="Times New Roman" w:cs="Times New Roman"/>
          <w:b/>
          <w:color w:val="000000" w:themeColor="text1"/>
          <w:sz w:val="24"/>
          <w:szCs w:val="24"/>
          <w:lang w:val="en-GB"/>
        </w:rPr>
      </w:pPr>
      <w:r w:rsidRPr="00F91925">
        <w:rPr>
          <w:rFonts w:ascii="Times New Roman" w:eastAsia="Times New Roman" w:hAnsi="Times New Roman" w:cs="Times New Roman"/>
          <w:b/>
          <w:color w:val="000000" w:themeColor="text1"/>
          <w:sz w:val="24"/>
          <w:szCs w:val="24"/>
          <w:lang w:val="en-GB"/>
        </w:rPr>
        <w:t xml:space="preserve">Conclusion </w:t>
      </w:r>
    </w:p>
    <w:p w14:paraId="6BA086DB" w14:textId="77777777" w:rsidR="00751EE0" w:rsidRPr="00F91925" w:rsidRDefault="00751EE0" w:rsidP="00751EE0">
      <w:pPr>
        <w:pStyle w:val="Normal1"/>
        <w:spacing w:line="480" w:lineRule="auto"/>
        <w:jc w:val="center"/>
        <w:rPr>
          <w:rFonts w:ascii="Times New Roman" w:eastAsia="Times New Roman" w:hAnsi="Times New Roman" w:cs="Times New Roman"/>
          <w:color w:val="000000" w:themeColor="text1"/>
          <w:sz w:val="24"/>
          <w:szCs w:val="24"/>
          <w:lang w:val="en-GB"/>
        </w:rPr>
      </w:pPr>
      <w:r w:rsidRPr="00F91925">
        <w:rPr>
          <w:rFonts w:ascii="Times New Roman" w:eastAsia="Times New Roman" w:hAnsi="Times New Roman" w:cs="Times New Roman"/>
          <w:noProof/>
          <w:color w:val="000000" w:themeColor="text1"/>
          <w:sz w:val="24"/>
          <w:szCs w:val="24"/>
          <w:lang w:val="en-GB"/>
        </w:rPr>
        <w:lastRenderedPageBreak/>
        <w:drawing>
          <wp:inline distT="0" distB="0" distL="0" distR="0" wp14:anchorId="59FB4B3D" wp14:editId="18824FBC">
            <wp:extent cx="5943600" cy="3228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228340"/>
                    </a:xfrm>
                    <a:prstGeom prst="rect">
                      <a:avLst/>
                    </a:prstGeom>
                  </pic:spPr>
                </pic:pic>
              </a:graphicData>
            </a:graphic>
          </wp:inline>
        </w:drawing>
      </w:r>
    </w:p>
    <w:p w14:paraId="086265EA" w14:textId="77777777" w:rsidR="00751EE0" w:rsidRPr="00F91925" w:rsidRDefault="00751EE0" w:rsidP="00751EE0">
      <w:pPr>
        <w:pStyle w:val="Normal1"/>
        <w:spacing w:line="480" w:lineRule="auto"/>
        <w:jc w:val="both"/>
        <w:rPr>
          <w:rFonts w:ascii="Times New Roman" w:eastAsia="Times New Roman" w:hAnsi="Times New Roman" w:cs="Times New Roman"/>
          <w:color w:val="000000" w:themeColor="text1"/>
          <w:sz w:val="24"/>
          <w:szCs w:val="24"/>
          <w:lang w:val="en-GB"/>
        </w:rPr>
      </w:pPr>
      <w:r w:rsidRPr="00F91925">
        <w:rPr>
          <w:rFonts w:ascii="Times New Roman" w:eastAsia="Times New Roman" w:hAnsi="Times New Roman" w:cs="Times New Roman"/>
          <w:color w:val="000000" w:themeColor="text1"/>
          <w:sz w:val="24"/>
          <w:szCs w:val="24"/>
          <w:lang w:val="en-GB"/>
        </w:rPr>
        <w:t xml:space="preserve">In a nutshell, Personal identities are something that individuals can easily understand others and depending on the understanding they can adopt the next step. Personal identity has the capacity to create a good team player and, in this respect, active listening skills, effective communication, positive attitude will create enthusiasm which can make the personal identity more effective. </w:t>
      </w:r>
    </w:p>
    <w:p w14:paraId="08279FBA" w14:textId="77777777" w:rsidR="00FA6250" w:rsidRDefault="00FA6250" w:rsidP="00FA6250">
      <w:pPr>
        <w:rPr>
          <w:lang w:eastAsia="en-US"/>
        </w:rPr>
      </w:pPr>
    </w:p>
    <w:p w14:paraId="7327519F" w14:textId="77777777" w:rsidR="00FA6250" w:rsidRDefault="00FA6250" w:rsidP="00FA6250">
      <w:pPr>
        <w:rPr>
          <w:lang w:eastAsia="en-US"/>
        </w:rPr>
      </w:pPr>
    </w:p>
    <w:p w14:paraId="467343A9" w14:textId="77777777" w:rsidR="00FA6250" w:rsidRDefault="00FA6250" w:rsidP="00FA6250">
      <w:pPr>
        <w:rPr>
          <w:lang w:eastAsia="en-US"/>
        </w:rPr>
      </w:pPr>
    </w:p>
    <w:p w14:paraId="4EF790D2" w14:textId="77777777" w:rsidR="00FA6250" w:rsidRDefault="00FA6250" w:rsidP="00FA6250">
      <w:pPr>
        <w:rPr>
          <w:lang w:eastAsia="en-US"/>
        </w:rPr>
      </w:pPr>
    </w:p>
    <w:p w14:paraId="0A7BADBF" w14:textId="77777777" w:rsidR="00FA6250" w:rsidRDefault="00FA6250" w:rsidP="00FA6250">
      <w:pPr>
        <w:rPr>
          <w:lang w:eastAsia="en-US"/>
        </w:rPr>
      </w:pPr>
    </w:p>
    <w:p w14:paraId="45C5299D" w14:textId="77777777" w:rsidR="00FA6250" w:rsidRDefault="00FA6250" w:rsidP="00FA6250">
      <w:pPr>
        <w:rPr>
          <w:lang w:eastAsia="en-US"/>
        </w:rPr>
      </w:pPr>
    </w:p>
    <w:p w14:paraId="37DA52D6" w14:textId="77777777" w:rsidR="00FA6250" w:rsidRDefault="00FA6250" w:rsidP="00FA6250">
      <w:pPr>
        <w:rPr>
          <w:lang w:eastAsia="en-US"/>
        </w:rPr>
      </w:pPr>
    </w:p>
    <w:p w14:paraId="4DA8BDAC" w14:textId="77777777" w:rsidR="00FA6250" w:rsidRDefault="00FA6250" w:rsidP="00FA6250">
      <w:pPr>
        <w:rPr>
          <w:lang w:eastAsia="en-US"/>
        </w:rPr>
      </w:pPr>
    </w:p>
    <w:p w14:paraId="5D8158D5" w14:textId="77777777" w:rsidR="00FA6250" w:rsidRDefault="00FA6250" w:rsidP="00FA6250">
      <w:pPr>
        <w:rPr>
          <w:lang w:eastAsia="en-US"/>
        </w:rPr>
      </w:pPr>
    </w:p>
    <w:p w14:paraId="4639CC0E" w14:textId="77777777" w:rsidR="00FA6250" w:rsidRDefault="00FA6250" w:rsidP="00FA6250">
      <w:pPr>
        <w:rPr>
          <w:lang w:eastAsia="en-US"/>
        </w:rPr>
      </w:pPr>
    </w:p>
    <w:p w14:paraId="32560569" w14:textId="77777777" w:rsidR="00FA6250" w:rsidRDefault="00FA6250" w:rsidP="00FA6250">
      <w:pPr>
        <w:rPr>
          <w:lang w:eastAsia="en-US"/>
        </w:rPr>
      </w:pPr>
    </w:p>
    <w:p w14:paraId="291A5C32" w14:textId="77777777" w:rsidR="00FA6250" w:rsidRDefault="00FA6250" w:rsidP="00FA6250">
      <w:pPr>
        <w:rPr>
          <w:lang w:eastAsia="en-US"/>
        </w:rPr>
      </w:pPr>
    </w:p>
    <w:p w14:paraId="734FB5D7" w14:textId="77777777" w:rsidR="00FA6250" w:rsidRDefault="00FA6250" w:rsidP="00FA6250">
      <w:pPr>
        <w:rPr>
          <w:lang w:eastAsia="en-US"/>
        </w:rPr>
      </w:pPr>
    </w:p>
    <w:p w14:paraId="53FFE47A" w14:textId="77777777" w:rsidR="00FA6250" w:rsidRDefault="00FA6250" w:rsidP="00FA6250">
      <w:pPr>
        <w:rPr>
          <w:lang w:eastAsia="en-US"/>
        </w:rPr>
      </w:pPr>
    </w:p>
    <w:p w14:paraId="1AED0167" w14:textId="77777777" w:rsidR="006845C7" w:rsidRDefault="006845C7" w:rsidP="00FA6250">
      <w:pPr>
        <w:pStyle w:val="Heading1"/>
        <w:rPr>
          <w:rFonts w:asciiTheme="minorHAnsi" w:eastAsiaTheme="minorEastAsia" w:hAnsiTheme="minorHAnsi" w:cstheme="minorBidi"/>
          <w:color w:val="auto"/>
          <w:sz w:val="22"/>
          <w:szCs w:val="22"/>
        </w:rPr>
      </w:pPr>
      <w:bookmarkStart w:id="3" w:name="_Toc114220767"/>
    </w:p>
    <w:p w14:paraId="115B812C" w14:textId="77777777" w:rsidR="00FA6250" w:rsidRDefault="00FA6250" w:rsidP="00FA6250">
      <w:pPr>
        <w:pStyle w:val="Heading1"/>
      </w:pPr>
      <w:r>
        <w:t xml:space="preserve">Task 4 – </w:t>
      </w:r>
      <w:r w:rsidR="00216AE8">
        <w:t>R</w:t>
      </w:r>
      <w:r>
        <w:t>eflection</w:t>
      </w:r>
      <w:bookmarkEnd w:id="3"/>
    </w:p>
    <w:p w14:paraId="3BA010D1" w14:textId="77777777" w:rsidR="00345A78" w:rsidRPr="00DD3C68" w:rsidRDefault="00345A78" w:rsidP="00345A78">
      <w:pPr>
        <w:pStyle w:val="Normal1"/>
        <w:spacing w:line="480" w:lineRule="auto"/>
        <w:jc w:val="both"/>
        <w:rPr>
          <w:rFonts w:ascii="Times New Roman" w:eastAsia="Times New Roman" w:hAnsi="Times New Roman" w:cs="Times New Roman"/>
          <w:b/>
          <w:sz w:val="24"/>
          <w:szCs w:val="24"/>
          <w:lang w:val="en-GB"/>
        </w:rPr>
      </w:pPr>
      <w:proofErr w:type="spellStart"/>
      <w:r w:rsidRPr="00DD3C68">
        <w:rPr>
          <w:rFonts w:ascii="Times New Roman" w:eastAsia="Times New Roman" w:hAnsi="Times New Roman" w:cs="Times New Roman"/>
          <w:b/>
          <w:sz w:val="24"/>
          <w:szCs w:val="24"/>
          <w:lang w:val="en-GB"/>
        </w:rPr>
        <w:t>Borton’s</w:t>
      </w:r>
      <w:proofErr w:type="spellEnd"/>
      <w:r w:rsidRPr="00DD3C68">
        <w:rPr>
          <w:rFonts w:ascii="Times New Roman" w:eastAsia="Times New Roman" w:hAnsi="Times New Roman" w:cs="Times New Roman"/>
          <w:b/>
          <w:sz w:val="24"/>
          <w:szCs w:val="24"/>
          <w:lang w:val="en-GB"/>
        </w:rPr>
        <w:t xml:space="preserve"> Model OF reflection </w:t>
      </w:r>
    </w:p>
    <w:p w14:paraId="06B1F6AC" w14:textId="2B705BCC" w:rsidR="00345A78" w:rsidRPr="00DD3C68" w:rsidRDefault="00345A78" w:rsidP="00345A78">
      <w:pPr>
        <w:pStyle w:val="Normal1"/>
        <w:spacing w:line="480" w:lineRule="auto"/>
        <w:jc w:val="both"/>
        <w:rPr>
          <w:rFonts w:ascii="Times New Roman" w:eastAsia="Times New Roman" w:hAnsi="Times New Roman" w:cs="Times New Roman"/>
          <w:sz w:val="24"/>
          <w:szCs w:val="24"/>
          <w:lang w:val="en-GB"/>
        </w:rPr>
      </w:pPr>
      <w:proofErr w:type="spellStart"/>
      <w:r w:rsidRPr="00DD3C68">
        <w:rPr>
          <w:rFonts w:ascii="Times New Roman" w:eastAsia="Times New Roman" w:hAnsi="Times New Roman" w:cs="Times New Roman"/>
          <w:sz w:val="24"/>
          <w:szCs w:val="24"/>
          <w:lang w:val="en-GB"/>
        </w:rPr>
        <w:t>Borton’s</w:t>
      </w:r>
      <w:proofErr w:type="spellEnd"/>
      <w:r w:rsidRPr="00DD3C68">
        <w:rPr>
          <w:rFonts w:ascii="Times New Roman" w:eastAsia="Times New Roman" w:hAnsi="Times New Roman" w:cs="Times New Roman"/>
          <w:sz w:val="24"/>
          <w:szCs w:val="24"/>
          <w:lang w:val="en-GB"/>
        </w:rPr>
        <w:t xml:space="preserve"> Model tool </w:t>
      </w:r>
      <w:proofErr w:type="gramStart"/>
      <w:r w:rsidRPr="00DD3C68">
        <w:rPr>
          <w:rFonts w:ascii="Times New Roman" w:eastAsia="Times New Roman" w:hAnsi="Times New Roman" w:cs="Times New Roman"/>
          <w:sz w:val="24"/>
          <w:szCs w:val="24"/>
          <w:lang w:val="en-GB"/>
        </w:rPr>
        <w:t>is considered to be</w:t>
      </w:r>
      <w:proofErr w:type="gramEnd"/>
      <w:r w:rsidRPr="00DD3C68">
        <w:rPr>
          <w:rFonts w:ascii="Times New Roman" w:eastAsia="Times New Roman" w:hAnsi="Times New Roman" w:cs="Times New Roman"/>
          <w:sz w:val="24"/>
          <w:szCs w:val="24"/>
          <w:lang w:val="en-GB"/>
        </w:rPr>
        <w:t xml:space="preserve"> a Framework for reflection which has been developed by Terry </w:t>
      </w:r>
      <w:proofErr w:type="spellStart"/>
      <w:r w:rsidRPr="00DD3C68">
        <w:rPr>
          <w:rFonts w:ascii="Times New Roman" w:eastAsia="Times New Roman" w:hAnsi="Times New Roman" w:cs="Times New Roman"/>
          <w:sz w:val="24"/>
          <w:szCs w:val="24"/>
          <w:lang w:val="en-GB"/>
        </w:rPr>
        <w:t>Borton</w:t>
      </w:r>
      <w:proofErr w:type="spellEnd"/>
      <w:r w:rsidRPr="00DD3C68">
        <w:rPr>
          <w:rFonts w:ascii="Times New Roman" w:eastAsia="Times New Roman" w:hAnsi="Times New Roman" w:cs="Times New Roman"/>
          <w:sz w:val="24"/>
          <w:szCs w:val="24"/>
          <w:lang w:val="en-GB"/>
        </w:rPr>
        <w:t xml:space="preserve">. I believe this tool is the most straightforward model which is very best in any kind of situation and in my </w:t>
      </w:r>
      <w:r w:rsidR="00AB3993" w:rsidRPr="00DD3C68">
        <w:rPr>
          <w:rFonts w:ascii="Times New Roman" w:eastAsia="Times New Roman" w:hAnsi="Times New Roman" w:cs="Times New Roman"/>
          <w:sz w:val="24"/>
          <w:szCs w:val="24"/>
          <w:lang w:val="en-GB"/>
        </w:rPr>
        <w:t>perception,</w:t>
      </w:r>
      <w:r w:rsidRPr="00DD3C68">
        <w:rPr>
          <w:rFonts w:ascii="Times New Roman" w:eastAsia="Times New Roman" w:hAnsi="Times New Roman" w:cs="Times New Roman"/>
          <w:sz w:val="24"/>
          <w:szCs w:val="24"/>
          <w:lang w:val="en-GB"/>
        </w:rPr>
        <w:t xml:space="preserve"> it is also allowed for all the uses and structures also. Framework is oriented with three questions which are "</w:t>
      </w:r>
      <w:r w:rsidRPr="00DD3C68">
        <w:rPr>
          <w:rFonts w:ascii="Times New Roman" w:eastAsia="Times New Roman" w:hAnsi="Times New Roman" w:cs="Times New Roman"/>
          <w:b/>
          <w:i/>
          <w:sz w:val="24"/>
          <w:szCs w:val="24"/>
          <w:lang w:val="en-GB"/>
        </w:rPr>
        <w:t>what”</w:t>
      </w:r>
      <w:r w:rsidRPr="00DD3C68">
        <w:rPr>
          <w:rFonts w:ascii="Times New Roman" w:eastAsia="Times New Roman" w:hAnsi="Times New Roman" w:cs="Times New Roman"/>
          <w:sz w:val="24"/>
          <w:szCs w:val="24"/>
          <w:lang w:val="en-GB"/>
        </w:rPr>
        <w:t xml:space="preserve">, </w:t>
      </w:r>
      <w:r w:rsidRPr="00DD3C68">
        <w:rPr>
          <w:rFonts w:ascii="Times New Roman" w:eastAsia="Times New Roman" w:hAnsi="Times New Roman" w:cs="Times New Roman"/>
          <w:b/>
          <w:i/>
          <w:sz w:val="24"/>
          <w:szCs w:val="24"/>
          <w:lang w:val="en-GB"/>
        </w:rPr>
        <w:t>"so what”</w:t>
      </w:r>
      <w:r w:rsidRPr="00DD3C68">
        <w:rPr>
          <w:rFonts w:ascii="Times New Roman" w:eastAsia="Times New Roman" w:hAnsi="Times New Roman" w:cs="Times New Roman"/>
          <w:sz w:val="24"/>
          <w:szCs w:val="24"/>
          <w:lang w:val="en-GB"/>
        </w:rPr>
        <w:t xml:space="preserve">, and </w:t>
      </w:r>
      <w:r w:rsidRPr="00DD3C68">
        <w:rPr>
          <w:rFonts w:ascii="Times New Roman" w:eastAsia="Times New Roman" w:hAnsi="Times New Roman" w:cs="Times New Roman"/>
          <w:b/>
          <w:i/>
          <w:sz w:val="24"/>
          <w:szCs w:val="24"/>
          <w:lang w:val="en-GB"/>
        </w:rPr>
        <w:t>“now what”</w:t>
      </w:r>
      <w:r w:rsidRPr="00DD3C68">
        <w:rPr>
          <w:rFonts w:ascii="Times New Roman" w:eastAsia="Times New Roman" w:hAnsi="Times New Roman" w:cs="Times New Roman"/>
          <w:sz w:val="24"/>
          <w:szCs w:val="24"/>
          <w:lang w:val="en-GB"/>
        </w:rPr>
        <w:t xml:space="preserve">. In the framework of </w:t>
      </w:r>
      <w:r w:rsidRPr="00DD3C68">
        <w:rPr>
          <w:rFonts w:ascii="Times New Roman" w:eastAsia="Times New Roman" w:hAnsi="Times New Roman" w:cs="Times New Roman"/>
          <w:b/>
          <w:i/>
          <w:sz w:val="24"/>
          <w:szCs w:val="24"/>
          <w:lang w:val="en-GB"/>
        </w:rPr>
        <w:t>wha</w:t>
      </w:r>
      <w:r w:rsidRPr="00DD3C68">
        <w:rPr>
          <w:rFonts w:ascii="Times New Roman" w:eastAsia="Times New Roman" w:hAnsi="Times New Roman" w:cs="Times New Roman"/>
          <w:sz w:val="24"/>
          <w:szCs w:val="24"/>
          <w:lang w:val="en-GB"/>
        </w:rPr>
        <w:t>t will be defined the online learning resources and the process of a Writing assignment (</w:t>
      </w:r>
      <w:proofErr w:type="spellStart"/>
      <w:r w:rsidRPr="00DD3C68">
        <w:rPr>
          <w:rFonts w:ascii="Times New Roman" w:eastAsia="Times New Roman" w:hAnsi="Times New Roman" w:cs="Times New Roman"/>
          <w:color w:val="222222"/>
          <w:sz w:val="24"/>
          <w:szCs w:val="24"/>
          <w:highlight w:val="white"/>
          <w:lang w:val="en-GB"/>
        </w:rPr>
        <w:t>Ingham</w:t>
      </w:r>
      <w:proofErr w:type="spellEnd"/>
      <w:r w:rsidRPr="00DD3C68">
        <w:rPr>
          <w:rFonts w:ascii="Times New Roman" w:eastAsia="Times New Roman" w:hAnsi="Times New Roman" w:cs="Times New Roman"/>
          <w:color w:val="222222"/>
          <w:sz w:val="24"/>
          <w:szCs w:val="24"/>
          <w:highlight w:val="white"/>
          <w:lang w:val="en-GB"/>
        </w:rPr>
        <w:t>-</w:t>
      </w:r>
      <w:r w:rsidR="00AB3993" w:rsidRPr="00DD3C68">
        <w:rPr>
          <w:rFonts w:ascii="Times New Roman" w:eastAsia="Times New Roman" w:hAnsi="Times New Roman" w:cs="Times New Roman"/>
          <w:color w:val="222222"/>
          <w:sz w:val="24"/>
          <w:szCs w:val="24"/>
          <w:highlight w:val="white"/>
          <w:lang w:val="en-GB"/>
        </w:rPr>
        <w:t>Broomfield,</w:t>
      </w:r>
      <w:r w:rsidRPr="00DD3C68">
        <w:rPr>
          <w:rFonts w:ascii="Times New Roman" w:eastAsia="Times New Roman" w:hAnsi="Times New Roman" w:cs="Times New Roman"/>
          <w:color w:val="222222"/>
          <w:sz w:val="24"/>
          <w:szCs w:val="24"/>
          <w:highlight w:val="white"/>
          <w:lang w:val="en-GB"/>
        </w:rPr>
        <w:t xml:space="preserve"> 2021</w:t>
      </w:r>
      <w:r w:rsidRPr="00DD3C68">
        <w:rPr>
          <w:rFonts w:ascii="Times New Roman" w:eastAsia="Times New Roman" w:hAnsi="Times New Roman" w:cs="Times New Roman"/>
          <w:sz w:val="24"/>
          <w:szCs w:val="24"/>
          <w:lang w:val="en-GB"/>
        </w:rPr>
        <w:t>). The online resources are referring to the website which is useful for every student free to start writing that first assignment. With the help of online resources, I have seen that students can easily accumulate all the required data which places them at the Pinnacle of success and have a good positive experience.</w:t>
      </w:r>
    </w:p>
    <w:p w14:paraId="7450E8AB" w14:textId="77777777" w:rsidR="00345A78" w:rsidRPr="00DD3C68" w:rsidRDefault="00345A78" w:rsidP="00345A78">
      <w:pPr>
        <w:pStyle w:val="Normal1"/>
        <w:spacing w:line="480" w:lineRule="auto"/>
        <w:jc w:val="center"/>
        <w:rPr>
          <w:rFonts w:ascii="Times New Roman" w:eastAsia="Times New Roman" w:hAnsi="Times New Roman" w:cs="Times New Roman"/>
          <w:sz w:val="24"/>
          <w:szCs w:val="24"/>
          <w:lang w:val="en-GB"/>
        </w:rPr>
      </w:pPr>
      <w:r w:rsidRPr="00DD3C68">
        <w:rPr>
          <w:rFonts w:ascii="Times New Roman" w:eastAsia="Times New Roman" w:hAnsi="Times New Roman" w:cs="Times New Roman"/>
          <w:noProof/>
          <w:sz w:val="24"/>
          <w:szCs w:val="24"/>
        </w:rPr>
        <w:drawing>
          <wp:inline distT="114300" distB="114300" distL="114300" distR="114300" wp14:anchorId="3F289BB4" wp14:editId="13EA0F93">
            <wp:extent cx="4286250" cy="32194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7"/>
                    <a:stretch>
                      <a:fillRect/>
                    </a:stretch>
                  </pic:blipFill>
                  <pic:spPr>
                    <a:xfrm>
                      <a:off x="0" y="0"/>
                      <a:ext cx="4286250" cy="3219450"/>
                    </a:xfrm>
                    <a:prstGeom prst="rect">
                      <a:avLst/>
                    </a:prstGeom>
                  </pic:spPr>
                </pic:pic>
              </a:graphicData>
            </a:graphic>
          </wp:inline>
        </w:drawing>
      </w:r>
    </w:p>
    <w:p w14:paraId="5EFACD33" w14:textId="77777777" w:rsidR="00345A78" w:rsidRPr="00DD3C68" w:rsidRDefault="00345A78" w:rsidP="00345A78">
      <w:pPr>
        <w:pStyle w:val="Normal1"/>
        <w:spacing w:line="480" w:lineRule="auto"/>
        <w:jc w:val="center"/>
        <w:rPr>
          <w:rFonts w:ascii="Times New Roman" w:eastAsia="Times New Roman" w:hAnsi="Times New Roman" w:cs="Times New Roman"/>
          <w:b/>
          <w:sz w:val="24"/>
          <w:szCs w:val="24"/>
          <w:lang w:val="en-GB"/>
        </w:rPr>
      </w:pPr>
      <w:r w:rsidRPr="00DD3C68">
        <w:rPr>
          <w:rFonts w:ascii="Times New Roman" w:eastAsia="Times New Roman" w:hAnsi="Times New Roman" w:cs="Times New Roman"/>
          <w:b/>
          <w:sz w:val="24"/>
          <w:szCs w:val="24"/>
          <w:lang w:val="en-GB"/>
        </w:rPr>
        <w:t xml:space="preserve">Figure 3: </w:t>
      </w:r>
      <w:proofErr w:type="spellStart"/>
      <w:r w:rsidRPr="00DD3C68">
        <w:rPr>
          <w:rFonts w:ascii="Times New Roman" w:eastAsia="Times New Roman" w:hAnsi="Times New Roman" w:cs="Times New Roman"/>
          <w:b/>
          <w:sz w:val="24"/>
          <w:szCs w:val="24"/>
          <w:lang w:val="en-GB"/>
        </w:rPr>
        <w:t>Borton’s</w:t>
      </w:r>
      <w:proofErr w:type="spellEnd"/>
      <w:r w:rsidRPr="00DD3C68">
        <w:rPr>
          <w:rFonts w:ascii="Times New Roman" w:eastAsia="Times New Roman" w:hAnsi="Times New Roman" w:cs="Times New Roman"/>
          <w:b/>
          <w:sz w:val="24"/>
          <w:szCs w:val="24"/>
          <w:lang w:val="en-GB"/>
        </w:rPr>
        <w:t xml:space="preserve"> Model OF reflection </w:t>
      </w:r>
    </w:p>
    <w:p w14:paraId="569EF8B7" w14:textId="77777777" w:rsidR="00345A78" w:rsidRPr="00DD3C68" w:rsidRDefault="00345A78" w:rsidP="00345A78">
      <w:pPr>
        <w:pStyle w:val="Normal1"/>
        <w:spacing w:line="480" w:lineRule="auto"/>
        <w:jc w:val="center"/>
        <w:rPr>
          <w:rFonts w:ascii="Times New Roman" w:eastAsia="Times New Roman" w:hAnsi="Times New Roman" w:cs="Times New Roman"/>
          <w:sz w:val="24"/>
          <w:szCs w:val="24"/>
          <w:lang w:val="en-GB"/>
        </w:rPr>
      </w:pPr>
      <w:r w:rsidRPr="00DD3C68">
        <w:rPr>
          <w:rFonts w:ascii="Times New Roman" w:eastAsia="Times New Roman" w:hAnsi="Times New Roman" w:cs="Times New Roman"/>
          <w:sz w:val="24"/>
          <w:szCs w:val="24"/>
          <w:lang w:val="en-GB"/>
        </w:rPr>
        <w:t xml:space="preserve">(Source: </w:t>
      </w:r>
      <w:r w:rsidRPr="00DD3C68">
        <w:rPr>
          <w:rFonts w:ascii="Times New Roman" w:eastAsia="Times New Roman" w:hAnsi="Times New Roman" w:cs="Times New Roman"/>
          <w:color w:val="222222"/>
          <w:sz w:val="24"/>
          <w:szCs w:val="24"/>
          <w:highlight w:val="white"/>
          <w:lang w:val="en-GB"/>
        </w:rPr>
        <w:t>Grimmer, 2022</w:t>
      </w:r>
      <w:r w:rsidRPr="00DD3C68">
        <w:rPr>
          <w:rFonts w:ascii="Times New Roman" w:eastAsia="Times New Roman" w:hAnsi="Times New Roman" w:cs="Times New Roman"/>
          <w:sz w:val="24"/>
          <w:szCs w:val="24"/>
          <w:lang w:val="en-GB"/>
        </w:rPr>
        <w:t>)</w:t>
      </w:r>
    </w:p>
    <w:p w14:paraId="2BB8607E" w14:textId="2FFC2C5F" w:rsidR="00FA6250" w:rsidRDefault="00345A78" w:rsidP="00345A78">
      <w:pPr>
        <w:spacing w:line="480" w:lineRule="auto"/>
        <w:jc w:val="both"/>
        <w:rPr>
          <w:lang w:eastAsia="en-US"/>
        </w:rPr>
      </w:pPr>
      <w:r w:rsidRPr="00DD3C68">
        <w:rPr>
          <w:rFonts w:ascii="Times New Roman" w:eastAsia="Times New Roman" w:hAnsi="Times New Roman" w:cs="Times New Roman"/>
          <w:sz w:val="24"/>
          <w:szCs w:val="24"/>
        </w:rPr>
        <w:lastRenderedPageBreak/>
        <w:t xml:space="preserve">The stage, </w:t>
      </w:r>
      <w:r w:rsidRPr="00233823">
        <w:rPr>
          <w:rFonts w:ascii="Times New Roman" w:eastAsia="Times New Roman" w:hAnsi="Times New Roman" w:cs="Times New Roman"/>
          <w:b/>
          <w:bCs/>
          <w:i/>
          <w:iCs/>
          <w:sz w:val="24"/>
          <w:szCs w:val="24"/>
        </w:rPr>
        <w:t>“</w:t>
      </w:r>
      <w:r w:rsidRPr="00DD3C68">
        <w:rPr>
          <w:rFonts w:ascii="Times New Roman" w:eastAsia="Times New Roman" w:hAnsi="Times New Roman" w:cs="Times New Roman"/>
          <w:b/>
          <w:i/>
          <w:sz w:val="24"/>
          <w:szCs w:val="24"/>
        </w:rPr>
        <w:t>so what</w:t>
      </w:r>
      <w:r>
        <w:rPr>
          <w:rFonts w:ascii="Times New Roman" w:eastAsia="Times New Roman" w:hAnsi="Times New Roman" w:cs="Times New Roman"/>
          <w:b/>
          <w:i/>
          <w:sz w:val="24"/>
          <w:szCs w:val="24"/>
        </w:rPr>
        <w:t>”</w:t>
      </w:r>
      <w:r w:rsidRPr="00DD3C68">
        <w:rPr>
          <w:rFonts w:ascii="Times New Roman" w:eastAsia="Times New Roman" w:hAnsi="Times New Roman" w:cs="Times New Roman"/>
          <w:sz w:val="24"/>
          <w:szCs w:val="24"/>
        </w:rPr>
        <w:t xml:space="preserve"> it will explain the impact of online resources and by using online resources students will easily enhance their knowledge skills. With the help of that knowledge </w:t>
      </w:r>
      <w:r w:rsidR="00AB3993" w:rsidRPr="00DD3C68">
        <w:rPr>
          <w:rFonts w:ascii="Times New Roman" w:eastAsia="Times New Roman" w:hAnsi="Times New Roman" w:cs="Times New Roman"/>
          <w:sz w:val="24"/>
          <w:szCs w:val="24"/>
        </w:rPr>
        <w:t>skill,</w:t>
      </w:r>
      <w:r w:rsidRPr="00DD3C68">
        <w:rPr>
          <w:rFonts w:ascii="Times New Roman" w:eastAsia="Times New Roman" w:hAnsi="Times New Roman" w:cs="Times New Roman"/>
          <w:sz w:val="24"/>
          <w:szCs w:val="24"/>
        </w:rPr>
        <w:t xml:space="preserve"> we can make their first assignment more effective (</w:t>
      </w:r>
      <w:r w:rsidRPr="00DD3C68">
        <w:rPr>
          <w:rFonts w:ascii="Times New Roman" w:eastAsia="Times New Roman" w:hAnsi="Times New Roman" w:cs="Times New Roman"/>
          <w:color w:val="222222"/>
          <w:sz w:val="24"/>
          <w:szCs w:val="24"/>
          <w:highlight w:val="white"/>
        </w:rPr>
        <w:t>Grimmer, 2022</w:t>
      </w:r>
      <w:r w:rsidRPr="00DD3C68">
        <w:rPr>
          <w:rFonts w:ascii="Times New Roman" w:eastAsia="Times New Roman" w:hAnsi="Times New Roman" w:cs="Times New Roman"/>
          <w:sz w:val="24"/>
          <w:szCs w:val="24"/>
        </w:rPr>
        <w:t xml:space="preserve">). While I am using online resources in my writing assignment, I see that the process of education is going to be </w:t>
      </w:r>
      <w:proofErr w:type="gramStart"/>
      <w:r w:rsidRPr="00DD3C68">
        <w:rPr>
          <w:rFonts w:ascii="Times New Roman" w:eastAsia="Times New Roman" w:hAnsi="Times New Roman" w:cs="Times New Roman"/>
          <w:sz w:val="24"/>
          <w:szCs w:val="24"/>
        </w:rPr>
        <w:t>simple</w:t>
      </w:r>
      <w:proofErr w:type="gramEnd"/>
      <w:r w:rsidRPr="00DD3C68">
        <w:rPr>
          <w:rFonts w:ascii="Times New Roman" w:eastAsia="Times New Roman" w:hAnsi="Times New Roman" w:cs="Times New Roman"/>
          <w:sz w:val="24"/>
          <w:szCs w:val="24"/>
        </w:rPr>
        <w:t xml:space="preserve"> and I am feeling much more confident regarding the topic. On the other hand, I also noticed that by using online resources in the assignment the learning situation changed and I easily get the answer.  However, the third stage is reflecting the stage of “</w:t>
      </w:r>
      <w:r w:rsidRPr="00DD3C68">
        <w:rPr>
          <w:rFonts w:ascii="Times New Roman" w:eastAsia="Times New Roman" w:hAnsi="Times New Roman" w:cs="Times New Roman"/>
          <w:b/>
          <w:i/>
          <w:sz w:val="24"/>
          <w:szCs w:val="24"/>
        </w:rPr>
        <w:t xml:space="preserve">now what” </w:t>
      </w:r>
      <w:r w:rsidRPr="00DD3C68">
        <w:rPr>
          <w:rFonts w:ascii="Times New Roman" w:eastAsia="Times New Roman" w:hAnsi="Times New Roman" w:cs="Times New Roman"/>
          <w:sz w:val="24"/>
          <w:szCs w:val="24"/>
        </w:rPr>
        <w:t xml:space="preserve">and in this stage, I notice that I enhance my capacity to create better interaction and that interaction will allow all the professors and students to make communication more effective. Moreover, in my opinion, using </w:t>
      </w:r>
      <w:proofErr w:type="spellStart"/>
      <w:r w:rsidRPr="00DD3C68">
        <w:rPr>
          <w:rFonts w:ascii="Times New Roman" w:eastAsia="Times New Roman" w:hAnsi="Times New Roman" w:cs="Times New Roman"/>
          <w:b/>
          <w:sz w:val="24"/>
          <w:szCs w:val="24"/>
        </w:rPr>
        <w:t>Borton’s</w:t>
      </w:r>
      <w:proofErr w:type="spellEnd"/>
      <w:r w:rsidRPr="00DD3C68">
        <w:rPr>
          <w:rFonts w:ascii="Times New Roman" w:eastAsia="Times New Roman" w:hAnsi="Times New Roman" w:cs="Times New Roman"/>
          <w:b/>
          <w:sz w:val="24"/>
          <w:szCs w:val="24"/>
        </w:rPr>
        <w:t xml:space="preserve"> Model </w:t>
      </w:r>
      <w:r w:rsidRPr="00DD3C68">
        <w:rPr>
          <w:rFonts w:ascii="Times New Roman" w:eastAsia="Times New Roman" w:hAnsi="Times New Roman" w:cs="Times New Roman"/>
          <w:sz w:val="24"/>
          <w:szCs w:val="24"/>
        </w:rPr>
        <w:t xml:space="preserve">educational system has changed and I am improving my understanding of the </w:t>
      </w:r>
      <w:proofErr w:type="gramStart"/>
      <w:r w:rsidRPr="00DD3C68">
        <w:rPr>
          <w:rFonts w:ascii="Times New Roman" w:eastAsia="Times New Roman" w:hAnsi="Times New Roman" w:cs="Times New Roman"/>
          <w:sz w:val="24"/>
          <w:szCs w:val="24"/>
        </w:rPr>
        <w:t>subject</w:t>
      </w:r>
      <w:proofErr w:type="gramEnd"/>
    </w:p>
    <w:p w14:paraId="5B5A9DB6" w14:textId="77777777" w:rsidR="00FA6250" w:rsidRDefault="00FA6250" w:rsidP="00FA6250">
      <w:pPr>
        <w:rPr>
          <w:lang w:eastAsia="en-US"/>
        </w:rPr>
      </w:pPr>
    </w:p>
    <w:p w14:paraId="3E612416" w14:textId="77777777" w:rsidR="00FA6250" w:rsidRDefault="00FA6250" w:rsidP="00FA6250">
      <w:pPr>
        <w:rPr>
          <w:lang w:eastAsia="en-US"/>
        </w:rPr>
      </w:pPr>
    </w:p>
    <w:p w14:paraId="2FB23915" w14:textId="77777777" w:rsidR="00FA6250" w:rsidRDefault="00FA6250" w:rsidP="00FA6250">
      <w:pPr>
        <w:rPr>
          <w:lang w:eastAsia="en-US"/>
        </w:rPr>
      </w:pPr>
    </w:p>
    <w:p w14:paraId="6344B358" w14:textId="77777777" w:rsidR="00FA6250" w:rsidRDefault="00FA6250" w:rsidP="00FA6250">
      <w:pPr>
        <w:rPr>
          <w:lang w:eastAsia="en-US"/>
        </w:rPr>
      </w:pPr>
    </w:p>
    <w:p w14:paraId="5DA11334" w14:textId="77777777" w:rsidR="00FA6250" w:rsidRDefault="00FA6250" w:rsidP="00FA6250">
      <w:pPr>
        <w:rPr>
          <w:lang w:eastAsia="en-US"/>
        </w:rPr>
      </w:pPr>
    </w:p>
    <w:p w14:paraId="076AA2BD" w14:textId="77777777" w:rsidR="00FA6250" w:rsidRDefault="00FA6250" w:rsidP="00FA6250">
      <w:pPr>
        <w:rPr>
          <w:lang w:eastAsia="en-US"/>
        </w:rPr>
      </w:pPr>
    </w:p>
    <w:p w14:paraId="20F1CEE8" w14:textId="77777777" w:rsidR="00FA6250" w:rsidRDefault="00FA6250" w:rsidP="00FA6250">
      <w:pPr>
        <w:rPr>
          <w:lang w:eastAsia="en-US"/>
        </w:rPr>
      </w:pPr>
    </w:p>
    <w:p w14:paraId="779B4E21" w14:textId="77777777" w:rsidR="00FA6250" w:rsidRDefault="00FA6250" w:rsidP="00FA6250">
      <w:pPr>
        <w:rPr>
          <w:lang w:eastAsia="en-US"/>
        </w:rPr>
      </w:pPr>
    </w:p>
    <w:p w14:paraId="1C113C81" w14:textId="77777777" w:rsidR="00FA6250" w:rsidRDefault="00FA6250" w:rsidP="00FA6250">
      <w:pPr>
        <w:rPr>
          <w:lang w:eastAsia="en-US"/>
        </w:rPr>
      </w:pPr>
    </w:p>
    <w:p w14:paraId="5C4AE5B9" w14:textId="77777777" w:rsidR="00FA6250" w:rsidRDefault="00FA6250" w:rsidP="00FA6250">
      <w:pPr>
        <w:rPr>
          <w:lang w:eastAsia="en-US"/>
        </w:rPr>
      </w:pPr>
    </w:p>
    <w:p w14:paraId="405BC146" w14:textId="77777777" w:rsidR="00FA6250" w:rsidRDefault="00FA6250" w:rsidP="00FA6250">
      <w:pPr>
        <w:rPr>
          <w:lang w:eastAsia="en-US"/>
        </w:rPr>
      </w:pPr>
    </w:p>
    <w:p w14:paraId="1B1276D2" w14:textId="77777777" w:rsidR="00FA6250" w:rsidRDefault="00FA6250" w:rsidP="00FA6250">
      <w:pPr>
        <w:rPr>
          <w:lang w:eastAsia="en-US"/>
        </w:rPr>
      </w:pPr>
    </w:p>
    <w:p w14:paraId="2E650858" w14:textId="77777777" w:rsidR="00FA6250" w:rsidRDefault="00FA6250" w:rsidP="00FA6250">
      <w:pPr>
        <w:rPr>
          <w:lang w:eastAsia="en-US"/>
        </w:rPr>
      </w:pPr>
    </w:p>
    <w:p w14:paraId="74FDD854" w14:textId="77777777" w:rsidR="00FA6250" w:rsidRDefault="00FA6250" w:rsidP="00FA6250">
      <w:pPr>
        <w:rPr>
          <w:lang w:eastAsia="en-US"/>
        </w:rPr>
      </w:pPr>
    </w:p>
    <w:p w14:paraId="49610FD7" w14:textId="77777777" w:rsidR="00FA6250" w:rsidRDefault="00FA6250" w:rsidP="00FA6250">
      <w:pPr>
        <w:rPr>
          <w:lang w:eastAsia="en-US"/>
        </w:rPr>
      </w:pPr>
    </w:p>
    <w:p w14:paraId="2BA998BA" w14:textId="77777777" w:rsidR="00FA6250" w:rsidRDefault="00FA6250" w:rsidP="00FA6250">
      <w:pPr>
        <w:rPr>
          <w:lang w:eastAsia="en-US"/>
        </w:rPr>
      </w:pPr>
    </w:p>
    <w:p w14:paraId="2454E772" w14:textId="77777777" w:rsidR="00FA6250" w:rsidRDefault="00FA6250" w:rsidP="00FA6250">
      <w:pPr>
        <w:rPr>
          <w:lang w:eastAsia="en-US"/>
        </w:rPr>
      </w:pPr>
    </w:p>
    <w:p w14:paraId="0489DD70" w14:textId="77777777" w:rsidR="00FA6250" w:rsidRDefault="00FA6250" w:rsidP="00FA6250">
      <w:pPr>
        <w:pStyle w:val="Heading1"/>
      </w:pPr>
      <w:bookmarkStart w:id="4" w:name="_Toc114220768"/>
      <w:r>
        <w:lastRenderedPageBreak/>
        <w:t>Reference list</w:t>
      </w:r>
      <w:bookmarkEnd w:id="4"/>
    </w:p>
    <w:p w14:paraId="3BAE3388"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proofErr w:type="spellStart"/>
      <w:r w:rsidRPr="00F91925">
        <w:rPr>
          <w:rFonts w:ascii="Times New Roman" w:eastAsia="Times New Roman" w:hAnsi="Times New Roman" w:cs="Times New Roman"/>
          <w:color w:val="000000" w:themeColor="text1"/>
          <w:sz w:val="24"/>
          <w:szCs w:val="24"/>
          <w:highlight w:val="white"/>
          <w:lang w:val="en-GB"/>
        </w:rPr>
        <w:t>Anthonysamy</w:t>
      </w:r>
      <w:proofErr w:type="spellEnd"/>
      <w:r w:rsidRPr="00F91925">
        <w:rPr>
          <w:rFonts w:ascii="Times New Roman" w:eastAsia="Times New Roman" w:hAnsi="Times New Roman" w:cs="Times New Roman"/>
          <w:color w:val="000000" w:themeColor="text1"/>
          <w:sz w:val="24"/>
          <w:szCs w:val="24"/>
          <w:highlight w:val="white"/>
          <w:lang w:val="en-GB"/>
        </w:rPr>
        <w:t xml:space="preserve">, L., Koo, A.C. and Hew, S.H., (2020). Self-regulated learning strategies in higher education: Fostering digital literacy for sustainable lifelong learning. </w:t>
      </w:r>
      <w:r w:rsidRPr="00F91925">
        <w:rPr>
          <w:rFonts w:ascii="Times New Roman" w:eastAsia="Times New Roman" w:hAnsi="Times New Roman" w:cs="Times New Roman"/>
          <w:i/>
          <w:color w:val="000000" w:themeColor="text1"/>
          <w:sz w:val="24"/>
          <w:szCs w:val="24"/>
          <w:highlight w:val="white"/>
          <w:lang w:val="en-GB"/>
        </w:rPr>
        <w:t>Education and Information Technologies</w:t>
      </w:r>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25</w:t>
      </w:r>
      <w:r w:rsidRPr="00F91925">
        <w:rPr>
          <w:rFonts w:ascii="Times New Roman" w:eastAsia="Times New Roman" w:hAnsi="Times New Roman" w:cs="Times New Roman"/>
          <w:color w:val="000000" w:themeColor="text1"/>
          <w:sz w:val="24"/>
          <w:szCs w:val="24"/>
          <w:highlight w:val="white"/>
          <w:lang w:val="en-GB"/>
        </w:rPr>
        <w:t>, pp.2393-2414.</w:t>
      </w:r>
    </w:p>
    <w:p w14:paraId="24FBADCB"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r w:rsidRPr="00F91925">
        <w:rPr>
          <w:rFonts w:ascii="Times New Roman" w:eastAsia="Times New Roman" w:hAnsi="Times New Roman" w:cs="Times New Roman"/>
          <w:color w:val="000000" w:themeColor="text1"/>
          <w:sz w:val="24"/>
          <w:szCs w:val="24"/>
          <w:highlight w:val="white"/>
          <w:lang w:val="en-GB"/>
        </w:rPr>
        <w:t xml:space="preserve">Chang, C.Y. and Hwang, G.J., (2019). Trends in digital game-based learning in the mobile era: A systematic review of journal publications from 2007 to 2016. </w:t>
      </w:r>
      <w:r w:rsidRPr="00F91925">
        <w:rPr>
          <w:rFonts w:ascii="Times New Roman" w:eastAsia="Times New Roman" w:hAnsi="Times New Roman" w:cs="Times New Roman"/>
          <w:i/>
          <w:color w:val="000000" w:themeColor="text1"/>
          <w:sz w:val="24"/>
          <w:szCs w:val="24"/>
          <w:highlight w:val="white"/>
          <w:lang w:val="en-GB"/>
        </w:rPr>
        <w:t>International Journal of Mobile Learning and Organisation</w:t>
      </w:r>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13</w:t>
      </w:r>
      <w:r w:rsidRPr="00F91925">
        <w:rPr>
          <w:rFonts w:ascii="Times New Roman" w:eastAsia="Times New Roman" w:hAnsi="Times New Roman" w:cs="Times New Roman"/>
          <w:color w:val="000000" w:themeColor="text1"/>
          <w:sz w:val="24"/>
          <w:szCs w:val="24"/>
          <w:highlight w:val="white"/>
          <w:lang w:val="en-GB"/>
        </w:rPr>
        <w:t>(1), pp.68-90.</w:t>
      </w:r>
    </w:p>
    <w:p w14:paraId="6646FFDD"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r w:rsidRPr="00F91925">
        <w:rPr>
          <w:rFonts w:ascii="Times New Roman" w:eastAsia="Times New Roman" w:hAnsi="Times New Roman" w:cs="Times New Roman"/>
          <w:color w:val="000000" w:themeColor="text1"/>
          <w:sz w:val="24"/>
          <w:szCs w:val="24"/>
          <w:highlight w:val="white"/>
          <w:lang w:val="en-GB"/>
        </w:rPr>
        <w:t xml:space="preserve">Chen, S.C. and Lin, C.P., (2019). Understanding the effect of social media marketing activities: The mediation of social identification, perceived value, and satisfaction. </w:t>
      </w:r>
      <w:r w:rsidRPr="00F91925">
        <w:rPr>
          <w:rFonts w:ascii="Times New Roman" w:eastAsia="Times New Roman" w:hAnsi="Times New Roman" w:cs="Times New Roman"/>
          <w:i/>
          <w:color w:val="000000" w:themeColor="text1"/>
          <w:sz w:val="24"/>
          <w:szCs w:val="24"/>
          <w:highlight w:val="white"/>
          <w:lang w:val="en-GB"/>
        </w:rPr>
        <w:t>Technological Forecasting and Social Change</w:t>
      </w:r>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140</w:t>
      </w:r>
      <w:r w:rsidRPr="00F91925">
        <w:rPr>
          <w:rFonts w:ascii="Times New Roman" w:eastAsia="Times New Roman" w:hAnsi="Times New Roman" w:cs="Times New Roman"/>
          <w:color w:val="000000" w:themeColor="text1"/>
          <w:sz w:val="24"/>
          <w:szCs w:val="24"/>
          <w:highlight w:val="white"/>
          <w:lang w:val="en-GB"/>
        </w:rPr>
        <w:t>, pp.22-32.</w:t>
      </w:r>
    </w:p>
    <w:p w14:paraId="4CD2A730"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r w:rsidRPr="00F91925">
        <w:rPr>
          <w:rFonts w:ascii="Times New Roman" w:eastAsia="Times New Roman" w:hAnsi="Times New Roman" w:cs="Times New Roman"/>
          <w:color w:val="000000" w:themeColor="text1"/>
          <w:sz w:val="24"/>
          <w:szCs w:val="24"/>
          <w:highlight w:val="white"/>
          <w:lang w:val="en-GB"/>
        </w:rPr>
        <w:t xml:space="preserve">Grimmer, A., (2022). The cloverleaf model of cognitive behaviour therapy as experiential learning: implications for case formulation, therapeutic practice and practitioner development. </w:t>
      </w:r>
      <w:r w:rsidRPr="00F91925">
        <w:rPr>
          <w:rFonts w:ascii="Times New Roman" w:eastAsia="Times New Roman" w:hAnsi="Times New Roman" w:cs="Times New Roman"/>
          <w:i/>
          <w:color w:val="000000" w:themeColor="text1"/>
          <w:sz w:val="24"/>
          <w:szCs w:val="24"/>
          <w:highlight w:val="white"/>
          <w:lang w:val="en-GB"/>
        </w:rPr>
        <w:t>the Cognitive Behaviour Therapist</w:t>
      </w:r>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15</w:t>
      </w:r>
      <w:r w:rsidRPr="00F91925">
        <w:rPr>
          <w:rFonts w:ascii="Times New Roman" w:eastAsia="Times New Roman" w:hAnsi="Times New Roman" w:cs="Times New Roman"/>
          <w:color w:val="000000" w:themeColor="text1"/>
          <w:sz w:val="24"/>
          <w:szCs w:val="24"/>
          <w:highlight w:val="white"/>
          <w:lang w:val="en-GB"/>
        </w:rPr>
        <w:t>, p.e11.</w:t>
      </w:r>
    </w:p>
    <w:p w14:paraId="4864B77A"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proofErr w:type="spellStart"/>
      <w:r w:rsidRPr="00F91925">
        <w:rPr>
          <w:rFonts w:ascii="Times New Roman" w:eastAsia="Times New Roman" w:hAnsi="Times New Roman" w:cs="Times New Roman"/>
          <w:color w:val="000000" w:themeColor="text1"/>
          <w:sz w:val="24"/>
          <w:szCs w:val="24"/>
          <w:highlight w:val="white"/>
          <w:lang w:val="en-GB"/>
        </w:rPr>
        <w:t>Ingham</w:t>
      </w:r>
      <w:proofErr w:type="spellEnd"/>
      <w:r w:rsidRPr="00F91925">
        <w:rPr>
          <w:rFonts w:ascii="Times New Roman" w:eastAsia="Times New Roman" w:hAnsi="Times New Roman" w:cs="Times New Roman"/>
          <w:color w:val="000000" w:themeColor="text1"/>
          <w:sz w:val="24"/>
          <w:szCs w:val="24"/>
          <w:highlight w:val="white"/>
          <w:lang w:val="en-GB"/>
        </w:rPr>
        <w:t xml:space="preserve">-Broomfield, B., (2021). A nurses' guide to using models of reflection. </w:t>
      </w:r>
      <w:r w:rsidRPr="00F91925">
        <w:rPr>
          <w:rFonts w:ascii="Times New Roman" w:eastAsia="Times New Roman" w:hAnsi="Times New Roman" w:cs="Times New Roman"/>
          <w:i/>
          <w:color w:val="000000" w:themeColor="text1"/>
          <w:sz w:val="24"/>
          <w:szCs w:val="24"/>
          <w:highlight w:val="white"/>
          <w:lang w:val="en-GB"/>
        </w:rPr>
        <w:t>The Australian Journal of Advanced Nursing</w:t>
      </w:r>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38</w:t>
      </w:r>
      <w:r w:rsidRPr="00F91925">
        <w:rPr>
          <w:rFonts w:ascii="Times New Roman" w:eastAsia="Times New Roman" w:hAnsi="Times New Roman" w:cs="Times New Roman"/>
          <w:color w:val="000000" w:themeColor="text1"/>
          <w:sz w:val="24"/>
          <w:szCs w:val="24"/>
          <w:highlight w:val="white"/>
          <w:lang w:val="en-GB"/>
        </w:rPr>
        <w:t>(4), pp.62-67.</w:t>
      </w:r>
    </w:p>
    <w:p w14:paraId="5ADF9165"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r w:rsidRPr="00F91925">
        <w:rPr>
          <w:rFonts w:ascii="Times New Roman" w:eastAsia="Times New Roman" w:hAnsi="Times New Roman" w:cs="Times New Roman"/>
          <w:color w:val="000000" w:themeColor="text1"/>
          <w:sz w:val="24"/>
          <w:szCs w:val="24"/>
          <w:highlight w:val="white"/>
          <w:lang w:val="en-GB"/>
        </w:rPr>
        <w:t xml:space="preserve">JAMİR, C., (2020). Education and poverty level: a gender analysis of Kohima and </w:t>
      </w:r>
      <w:proofErr w:type="spellStart"/>
      <w:r w:rsidRPr="00F91925">
        <w:rPr>
          <w:rFonts w:ascii="Times New Roman" w:eastAsia="Times New Roman" w:hAnsi="Times New Roman" w:cs="Times New Roman"/>
          <w:color w:val="000000" w:themeColor="text1"/>
          <w:sz w:val="24"/>
          <w:szCs w:val="24"/>
          <w:highlight w:val="white"/>
          <w:lang w:val="en-GB"/>
        </w:rPr>
        <w:t>Longleng</w:t>
      </w:r>
      <w:proofErr w:type="spellEnd"/>
      <w:r w:rsidRPr="00F91925">
        <w:rPr>
          <w:rFonts w:ascii="Times New Roman" w:eastAsia="Times New Roman" w:hAnsi="Times New Roman" w:cs="Times New Roman"/>
          <w:color w:val="000000" w:themeColor="text1"/>
          <w:sz w:val="24"/>
          <w:szCs w:val="24"/>
          <w:highlight w:val="white"/>
          <w:lang w:val="en-GB"/>
        </w:rPr>
        <w:t xml:space="preserve"> districts of Nagaland, India/Education and Poverty Level: A Gender Analysis of Kohima and </w:t>
      </w:r>
      <w:proofErr w:type="spellStart"/>
      <w:r w:rsidRPr="00F91925">
        <w:rPr>
          <w:rFonts w:ascii="Times New Roman" w:eastAsia="Times New Roman" w:hAnsi="Times New Roman" w:cs="Times New Roman"/>
          <w:color w:val="000000" w:themeColor="text1"/>
          <w:sz w:val="24"/>
          <w:szCs w:val="24"/>
          <w:highlight w:val="white"/>
          <w:lang w:val="en-GB"/>
        </w:rPr>
        <w:t>Longleng</w:t>
      </w:r>
      <w:proofErr w:type="spellEnd"/>
      <w:r w:rsidRPr="00F91925">
        <w:rPr>
          <w:rFonts w:ascii="Times New Roman" w:eastAsia="Times New Roman" w:hAnsi="Times New Roman" w:cs="Times New Roman"/>
          <w:color w:val="000000" w:themeColor="text1"/>
          <w:sz w:val="24"/>
          <w:szCs w:val="24"/>
          <w:highlight w:val="white"/>
          <w:lang w:val="en-GB"/>
        </w:rPr>
        <w:t xml:space="preserve"> Districts of Nagaland, India. </w:t>
      </w:r>
      <w:proofErr w:type="spellStart"/>
      <w:r w:rsidRPr="00F91925">
        <w:rPr>
          <w:rFonts w:ascii="Times New Roman" w:eastAsia="Times New Roman" w:hAnsi="Times New Roman" w:cs="Times New Roman"/>
          <w:i/>
          <w:color w:val="000000" w:themeColor="text1"/>
          <w:sz w:val="24"/>
          <w:szCs w:val="24"/>
          <w:highlight w:val="white"/>
          <w:lang w:val="en-GB"/>
        </w:rPr>
        <w:t>Uluslararası</w:t>
      </w:r>
      <w:proofErr w:type="spellEnd"/>
      <w:r w:rsidRPr="00F91925">
        <w:rPr>
          <w:rFonts w:ascii="Times New Roman" w:eastAsia="Times New Roman" w:hAnsi="Times New Roman" w:cs="Times New Roman"/>
          <w:i/>
          <w:color w:val="000000" w:themeColor="text1"/>
          <w:sz w:val="24"/>
          <w:szCs w:val="24"/>
          <w:highlight w:val="white"/>
          <w:lang w:val="en-GB"/>
        </w:rPr>
        <w:t xml:space="preserve"> Ekonomi </w:t>
      </w:r>
      <w:proofErr w:type="spellStart"/>
      <w:r w:rsidRPr="00F91925">
        <w:rPr>
          <w:rFonts w:ascii="Times New Roman" w:eastAsia="Times New Roman" w:hAnsi="Times New Roman" w:cs="Times New Roman"/>
          <w:i/>
          <w:color w:val="000000" w:themeColor="text1"/>
          <w:sz w:val="24"/>
          <w:szCs w:val="24"/>
          <w:highlight w:val="white"/>
          <w:lang w:val="en-GB"/>
        </w:rPr>
        <w:t>İşletme</w:t>
      </w:r>
      <w:proofErr w:type="spellEnd"/>
      <w:r w:rsidRPr="00F91925">
        <w:rPr>
          <w:rFonts w:ascii="Times New Roman" w:eastAsia="Times New Roman" w:hAnsi="Times New Roman" w:cs="Times New Roman"/>
          <w:i/>
          <w:color w:val="000000" w:themeColor="text1"/>
          <w:sz w:val="24"/>
          <w:szCs w:val="24"/>
          <w:highlight w:val="white"/>
          <w:lang w:val="en-GB"/>
        </w:rPr>
        <w:t xml:space="preserve"> </w:t>
      </w:r>
      <w:proofErr w:type="spellStart"/>
      <w:r w:rsidRPr="00F91925">
        <w:rPr>
          <w:rFonts w:ascii="Times New Roman" w:eastAsia="Times New Roman" w:hAnsi="Times New Roman" w:cs="Times New Roman"/>
          <w:i/>
          <w:color w:val="000000" w:themeColor="text1"/>
          <w:sz w:val="24"/>
          <w:szCs w:val="24"/>
          <w:highlight w:val="white"/>
          <w:lang w:val="en-GB"/>
        </w:rPr>
        <w:t>ve</w:t>
      </w:r>
      <w:proofErr w:type="spellEnd"/>
      <w:r w:rsidRPr="00F91925">
        <w:rPr>
          <w:rFonts w:ascii="Times New Roman" w:eastAsia="Times New Roman" w:hAnsi="Times New Roman" w:cs="Times New Roman"/>
          <w:i/>
          <w:color w:val="000000" w:themeColor="text1"/>
          <w:sz w:val="24"/>
          <w:szCs w:val="24"/>
          <w:highlight w:val="white"/>
          <w:lang w:val="en-GB"/>
        </w:rPr>
        <w:t xml:space="preserve"> </w:t>
      </w:r>
      <w:proofErr w:type="spellStart"/>
      <w:r w:rsidRPr="00F91925">
        <w:rPr>
          <w:rFonts w:ascii="Times New Roman" w:eastAsia="Times New Roman" w:hAnsi="Times New Roman" w:cs="Times New Roman"/>
          <w:i/>
          <w:color w:val="000000" w:themeColor="text1"/>
          <w:sz w:val="24"/>
          <w:szCs w:val="24"/>
          <w:highlight w:val="white"/>
          <w:lang w:val="en-GB"/>
        </w:rPr>
        <w:t>Politika</w:t>
      </w:r>
      <w:proofErr w:type="spellEnd"/>
      <w:r w:rsidRPr="00F91925">
        <w:rPr>
          <w:rFonts w:ascii="Times New Roman" w:eastAsia="Times New Roman" w:hAnsi="Times New Roman" w:cs="Times New Roman"/>
          <w:i/>
          <w:color w:val="000000" w:themeColor="text1"/>
          <w:sz w:val="24"/>
          <w:szCs w:val="24"/>
          <w:highlight w:val="white"/>
          <w:lang w:val="en-GB"/>
        </w:rPr>
        <w:t xml:space="preserve"> </w:t>
      </w:r>
      <w:proofErr w:type="spellStart"/>
      <w:r w:rsidRPr="00F91925">
        <w:rPr>
          <w:rFonts w:ascii="Times New Roman" w:eastAsia="Times New Roman" w:hAnsi="Times New Roman" w:cs="Times New Roman"/>
          <w:i/>
          <w:color w:val="000000" w:themeColor="text1"/>
          <w:sz w:val="24"/>
          <w:szCs w:val="24"/>
          <w:highlight w:val="white"/>
          <w:lang w:val="en-GB"/>
        </w:rPr>
        <w:t>Dergisi</w:t>
      </w:r>
      <w:proofErr w:type="spellEnd"/>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4</w:t>
      </w:r>
      <w:r w:rsidRPr="00F91925">
        <w:rPr>
          <w:rFonts w:ascii="Times New Roman" w:eastAsia="Times New Roman" w:hAnsi="Times New Roman" w:cs="Times New Roman"/>
          <w:color w:val="000000" w:themeColor="text1"/>
          <w:sz w:val="24"/>
          <w:szCs w:val="24"/>
          <w:highlight w:val="white"/>
          <w:lang w:val="en-GB"/>
        </w:rPr>
        <w:t>(1), pp.221-236.</w:t>
      </w:r>
    </w:p>
    <w:p w14:paraId="4DD9B3DF"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r w:rsidRPr="00F91925">
        <w:rPr>
          <w:rFonts w:ascii="Times New Roman" w:eastAsia="Times New Roman" w:hAnsi="Times New Roman" w:cs="Times New Roman"/>
          <w:color w:val="000000" w:themeColor="text1"/>
          <w:sz w:val="24"/>
          <w:szCs w:val="24"/>
          <w:highlight w:val="white"/>
          <w:lang w:val="en-GB"/>
        </w:rPr>
        <w:t xml:space="preserve">Jena, P.K., (2020). Impact of Covid-19 on higher education in India. </w:t>
      </w:r>
      <w:r w:rsidRPr="00F91925">
        <w:rPr>
          <w:rFonts w:ascii="Times New Roman" w:eastAsia="Times New Roman" w:hAnsi="Times New Roman" w:cs="Times New Roman"/>
          <w:i/>
          <w:color w:val="000000" w:themeColor="text1"/>
          <w:sz w:val="24"/>
          <w:szCs w:val="24"/>
          <w:highlight w:val="white"/>
          <w:lang w:val="en-GB"/>
        </w:rPr>
        <w:t>International Journal of Advanced Education and Research (IJAER)</w:t>
      </w:r>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5</w:t>
      </w:r>
      <w:r w:rsidRPr="00F91925">
        <w:rPr>
          <w:rFonts w:ascii="Times New Roman" w:eastAsia="Times New Roman" w:hAnsi="Times New Roman" w:cs="Times New Roman"/>
          <w:color w:val="000000" w:themeColor="text1"/>
          <w:sz w:val="24"/>
          <w:szCs w:val="24"/>
          <w:highlight w:val="white"/>
          <w:lang w:val="en-GB"/>
        </w:rPr>
        <w:t>.</w:t>
      </w:r>
    </w:p>
    <w:p w14:paraId="33D6463B"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r w:rsidRPr="00F91925">
        <w:rPr>
          <w:rFonts w:ascii="Times New Roman" w:eastAsia="Times New Roman" w:hAnsi="Times New Roman" w:cs="Times New Roman"/>
          <w:color w:val="000000" w:themeColor="text1"/>
          <w:sz w:val="24"/>
          <w:szCs w:val="24"/>
          <w:highlight w:val="white"/>
          <w:lang w:val="en-GB"/>
        </w:rPr>
        <w:t xml:space="preserve">Sennett, R., (2021). </w:t>
      </w:r>
      <w:r w:rsidRPr="00F91925">
        <w:rPr>
          <w:rFonts w:ascii="Times New Roman" w:eastAsia="Times New Roman" w:hAnsi="Times New Roman" w:cs="Times New Roman"/>
          <w:i/>
          <w:color w:val="000000" w:themeColor="text1"/>
          <w:sz w:val="24"/>
          <w:szCs w:val="24"/>
          <w:highlight w:val="white"/>
          <w:lang w:val="en-GB"/>
        </w:rPr>
        <w:t>The uses of disorder: Personal identity and city life</w:t>
      </w:r>
      <w:r w:rsidRPr="00F91925">
        <w:rPr>
          <w:rFonts w:ascii="Times New Roman" w:eastAsia="Times New Roman" w:hAnsi="Times New Roman" w:cs="Times New Roman"/>
          <w:color w:val="000000" w:themeColor="text1"/>
          <w:sz w:val="24"/>
          <w:szCs w:val="24"/>
          <w:highlight w:val="white"/>
          <w:lang w:val="en-GB"/>
        </w:rPr>
        <w:t>. Verso Books.</w:t>
      </w:r>
    </w:p>
    <w:p w14:paraId="3E512591"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r w:rsidRPr="00F91925">
        <w:rPr>
          <w:rFonts w:ascii="Times New Roman" w:eastAsia="Times New Roman" w:hAnsi="Times New Roman" w:cs="Times New Roman"/>
          <w:color w:val="000000" w:themeColor="text1"/>
          <w:sz w:val="24"/>
          <w:szCs w:val="24"/>
          <w:highlight w:val="white"/>
          <w:lang w:val="en-GB"/>
        </w:rPr>
        <w:lastRenderedPageBreak/>
        <w:t xml:space="preserve">Subramanian, A., (2019). </w:t>
      </w:r>
      <w:r w:rsidRPr="00F91925">
        <w:rPr>
          <w:rFonts w:ascii="Times New Roman" w:eastAsia="Times New Roman" w:hAnsi="Times New Roman" w:cs="Times New Roman"/>
          <w:i/>
          <w:color w:val="000000" w:themeColor="text1"/>
          <w:sz w:val="24"/>
          <w:szCs w:val="24"/>
          <w:highlight w:val="white"/>
          <w:lang w:val="en-GB"/>
        </w:rPr>
        <w:t>The caste of merit: Engineering education in India</w:t>
      </w:r>
      <w:r w:rsidRPr="00F91925">
        <w:rPr>
          <w:rFonts w:ascii="Times New Roman" w:eastAsia="Times New Roman" w:hAnsi="Times New Roman" w:cs="Times New Roman"/>
          <w:color w:val="000000" w:themeColor="text1"/>
          <w:sz w:val="24"/>
          <w:szCs w:val="24"/>
          <w:highlight w:val="white"/>
          <w:lang w:val="en-GB"/>
        </w:rPr>
        <w:t>. Harvard University Press.</w:t>
      </w:r>
    </w:p>
    <w:p w14:paraId="4A1B073D"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r w:rsidRPr="00F91925">
        <w:rPr>
          <w:rFonts w:ascii="Times New Roman" w:eastAsia="Times New Roman" w:hAnsi="Times New Roman" w:cs="Times New Roman"/>
          <w:color w:val="000000" w:themeColor="text1"/>
          <w:sz w:val="24"/>
          <w:szCs w:val="24"/>
          <w:highlight w:val="white"/>
          <w:lang w:val="en-GB"/>
        </w:rPr>
        <w:t xml:space="preserve">Wadhwa, N. and </w:t>
      </w:r>
      <w:proofErr w:type="spellStart"/>
      <w:r w:rsidRPr="00F91925">
        <w:rPr>
          <w:rFonts w:ascii="Times New Roman" w:eastAsia="Times New Roman" w:hAnsi="Times New Roman" w:cs="Times New Roman"/>
          <w:color w:val="000000" w:themeColor="text1"/>
          <w:sz w:val="24"/>
          <w:szCs w:val="24"/>
          <w:highlight w:val="white"/>
          <w:lang w:val="en-GB"/>
        </w:rPr>
        <w:t>Khatak</w:t>
      </w:r>
      <w:proofErr w:type="spellEnd"/>
      <w:r w:rsidRPr="00F91925">
        <w:rPr>
          <w:rFonts w:ascii="Times New Roman" w:eastAsia="Times New Roman" w:hAnsi="Times New Roman" w:cs="Times New Roman"/>
          <w:color w:val="000000" w:themeColor="text1"/>
          <w:sz w:val="24"/>
          <w:szCs w:val="24"/>
          <w:highlight w:val="white"/>
          <w:lang w:val="en-GB"/>
        </w:rPr>
        <w:t xml:space="preserve">, S., (2020). Online versus offline mode of education–is India ready to meet the challenges of online education in lockdown? </w:t>
      </w:r>
      <w:r w:rsidRPr="00F91925">
        <w:rPr>
          <w:rFonts w:ascii="Times New Roman" w:eastAsia="Times New Roman" w:hAnsi="Times New Roman" w:cs="Times New Roman"/>
          <w:i/>
          <w:color w:val="000000" w:themeColor="text1"/>
          <w:sz w:val="24"/>
          <w:szCs w:val="24"/>
          <w:highlight w:val="white"/>
          <w:lang w:val="en-GB"/>
        </w:rPr>
        <w:t>Journal of the Social Sciences</w:t>
      </w:r>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48</w:t>
      </w:r>
      <w:r w:rsidRPr="00F91925">
        <w:rPr>
          <w:rFonts w:ascii="Times New Roman" w:eastAsia="Times New Roman" w:hAnsi="Times New Roman" w:cs="Times New Roman"/>
          <w:color w:val="000000" w:themeColor="text1"/>
          <w:sz w:val="24"/>
          <w:szCs w:val="24"/>
          <w:highlight w:val="white"/>
          <w:lang w:val="en-GB"/>
        </w:rPr>
        <w:t>(3), pp.404-413.</w:t>
      </w:r>
    </w:p>
    <w:p w14:paraId="09F187A7"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r w:rsidRPr="00F91925">
        <w:rPr>
          <w:rFonts w:ascii="Times New Roman" w:eastAsia="Times New Roman" w:hAnsi="Times New Roman" w:cs="Times New Roman"/>
          <w:color w:val="000000" w:themeColor="text1"/>
          <w:sz w:val="24"/>
          <w:szCs w:val="24"/>
          <w:highlight w:val="white"/>
          <w:lang w:val="en-GB"/>
        </w:rPr>
        <w:t xml:space="preserve">Williamson, B., (2021). Making markets through digital platforms: Pearson, </w:t>
      </w:r>
      <w:proofErr w:type="spellStart"/>
      <w:r w:rsidRPr="00F91925">
        <w:rPr>
          <w:rFonts w:ascii="Times New Roman" w:eastAsia="Times New Roman" w:hAnsi="Times New Roman" w:cs="Times New Roman"/>
          <w:color w:val="000000" w:themeColor="text1"/>
          <w:sz w:val="24"/>
          <w:szCs w:val="24"/>
          <w:highlight w:val="white"/>
          <w:lang w:val="en-GB"/>
        </w:rPr>
        <w:t>edu</w:t>
      </w:r>
      <w:proofErr w:type="spellEnd"/>
      <w:r w:rsidRPr="00F91925">
        <w:rPr>
          <w:rFonts w:ascii="Times New Roman" w:eastAsia="Times New Roman" w:hAnsi="Times New Roman" w:cs="Times New Roman"/>
          <w:color w:val="000000" w:themeColor="text1"/>
          <w:sz w:val="24"/>
          <w:szCs w:val="24"/>
          <w:highlight w:val="white"/>
          <w:lang w:val="en-GB"/>
        </w:rPr>
        <w:t xml:space="preserve">-business, and the (e) valuation of higher education. </w:t>
      </w:r>
      <w:r w:rsidRPr="00F91925">
        <w:rPr>
          <w:rFonts w:ascii="Times New Roman" w:eastAsia="Times New Roman" w:hAnsi="Times New Roman" w:cs="Times New Roman"/>
          <w:i/>
          <w:color w:val="000000" w:themeColor="text1"/>
          <w:sz w:val="24"/>
          <w:szCs w:val="24"/>
          <w:highlight w:val="white"/>
          <w:lang w:val="en-GB"/>
        </w:rPr>
        <w:t>Critical Studies in Education</w:t>
      </w:r>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62</w:t>
      </w:r>
      <w:r w:rsidRPr="00F91925">
        <w:rPr>
          <w:rFonts w:ascii="Times New Roman" w:eastAsia="Times New Roman" w:hAnsi="Times New Roman" w:cs="Times New Roman"/>
          <w:color w:val="000000" w:themeColor="text1"/>
          <w:sz w:val="24"/>
          <w:szCs w:val="24"/>
          <w:highlight w:val="white"/>
          <w:lang w:val="en-GB"/>
        </w:rPr>
        <w:t>(1), pp.50-66.</w:t>
      </w:r>
    </w:p>
    <w:p w14:paraId="11EDD901" w14:textId="77777777" w:rsidR="00AB3993" w:rsidRPr="00F91925" w:rsidRDefault="00AB3993" w:rsidP="00AB3993">
      <w:pPr>
        <w:pStyle w:val="Normal1"/>
        <w:spacing w:before="240" w:line="480" w:lineRule="auto"/>
        <w:jc w:val="both"/>
        <w:rPr>
          <w:rFonts w:ascii="Times New Roman" w:eastAsia="Times New Roman" w:hAnsi="Times New Roman" w:cs="Times New Roman"/>
          <w:color w:val="000000" w:themeColor="text1"/>
          <w:sz w:val="24"/>
          <w:szCs w:val="24"/>
          <w:highlight w:val="white"/>
          <w:lang w:val="en-GB"/>
        </w:rPr>
      </w:pPr>
      <w:bookmarkStart w:id="5" w:name="_3ni82zntj288" w:colFirst="0" w:colLast="0"/>
      <w:bookmarkEnd w:id="5"/>
      <w:r w:rsidRPr="00F91925">
        <w:rPr>
          <w:rFonts w:ascii="Times New Roman" w:eastAsia="Times New Roman" w:hAnsi="Times New Roman" w:cs="Times New Roman"/>
          <w:color w:val="000000" w:themeColor="text1"/>
          <w:sz w:val="24"/>
          <w:szCs w:val="24"/>
          <w:highlight w:val="white"/>
          <w:lang w:val="en-GB"/>
        </w:rPr>
        <w:t xml:space="preserve">Zhou, B. and Yan, D., (2019). Hydrogen‐Bonded Two‐Component Ionic Crystals Showing Enhanced Long‐Lived Room‐Temperature Phosphorescence via TADF‐Assisted </w:t>
      </w:r>
      <w:proofErr w:type="spellStart"/>
      <w:r w:rsidRPr="00F91925">
        <w:rPr>
          <w:rFonts w:ascii="Times New Roman" w:eastAsia="Times New Roman" w:hAnsi="Times New Roman" w:cs="Times New Roman"/>
          <w:color w:val="000000" w:themeColor="text1"/>
          <w:sz w:val="24"/>
          <w:szCs w:val="24"/>
          <w:highlight w:val="white"/>
          <w:lang w:val="en-GB"/>
        </w:rPr>
        <w:t>Förster</w:t>
      </w:r>
      <w:proofErr w:type="spellEnd"/>
      <w:r w:rsidRPr="00F91925">
        <w:rPr>
          <w:rFonts w:ascii="Times New Roman" w:eastAsia="Times New Roman" w:hAnsi="Times New Roman" w:cs="Times New Roman"/>
          <w:color w:val="000000" w:themeColor="text1"/>
          <w:sz w:val="24"/>
          <w:szCs w:val="24"/>
          <w:highlight w:val="white"/>
          <w:lang w:val="en-GB"/>
        </w:rPr>
        <w:t xml:space="preserve"> Resonance Energy Transfer. </w:t>
      </w:r>
      <w:r w:rsidRPr="00F91925">
        <w:rPr>
          <w:rFonts w:ascii="Times New Roman" w:eastAsia="Times New Roman" w:hAnsi="Times New Roman" w:cs="Times New Roman"/>
          <w:i/>
          <w:color w:val="000000" w:themeColor="text1"/>
          <w:sz w:val="24"/>
          <w:szCs w:val="24"/>
          <w:highlight w:val="white"/>
          <w:lang w:val="en-GB"/>
        </w:rPr>
        <w:t>Advanced Functional Materials</w:t>
      </w:r>
      <w:r w:rsidRPr="00F91925">
        <w:rPr>
          <w:rFonts w:ascii="Times New Roman" w:eastAsia="Times New Roman" w:hAnsi="Times New Roman" w:cs="Times New Roman"/>
          <w:color w:val="000000" w:themeColor="text1"/>
          <w:sz w:val="24"/>
          <w:szCs w:val="24"/>
          <w:highlight w:val="white"/>
          <w:lang w:val="en-GB"/>
        </w:rPr>
        <w:t xml:space="preserve">, </w:t>
      </w:r>
      <w:r w:rsidRPr="00F91925">
        <w:rPr>
          <w:rFonts w:ascii="Times New Roman" w:eastAsia="Times New Roman" w:hAnsi="Times New Roman" w:cs="Times New Roman"/>
          <w:i/>
          <w:color w:val="000000" w:themeColor="text1"/>
          <w:sz w:val="24"/>
          <w:szCs w:val="24"/>
          <w:highlight w:val="white"/>
          <w:lang w:val="en-GB"/>
        </w:rPr>
        <w:t>29</w:t>
      </w:r>
      <w:r w:rsidRPr="00F91925">
        <w:rPr>
          <w:rFonts w:ascii="Times New Roman" w:eastAsia="Times New Roman" w:hAnsi="Times New Roman" w:cs="Times New Roman"/>
          <w:color w:val="000000" w:themeColor="text1"/>
          <w:sz w:val="24"/>
          <w:szCs w:val="24"/>
          <w:highlight w:val="white"/>
          <w:lang w:val="en-GB"/>
        </w:rPr>
        <w:t>(4), p.1807599.</w:t>
      </w:r>
    </w:p>
    <w:p w14:paraId="3800CCF5" w14:textId="77777777" w:rsidR="00FA6250" w:rsidRPr="00FA6250" w:rsidRDefault="00FA6250" w:rsidP="00FA6250">
      <w:pPr>
        <w:rPr>
          <w:lang w:eastAsia="en-US"/>
        </w:rPr>
      </w:pPr>
    </w:p>
    <w:p w14:paraId="11C3A07C" w14:textId="77777777" w:rsidR="00FA6250" w:rsidRPr="00FA6250" w:rsidRDefault="00FA6250" w:rsidP="00FA6250">
      <w:pPr>
        <w:rPr>
          <w:lang w:eastAsia="en-US"/>
        </w:rPr>
      </w:pPr>
    </w:p>
    <w:sectPr w:rsidR="00FA6250" w:rsidRPr="00FA6250" w:rsidSect="0009320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449A0" w14:textId="77777777" w:rsidR="00485048" w:rsidRDefault="00485048" w:rsidP="00FA6250">
      <w:pPr>
        <w:spacing w:after="0" w:line="240" w:lineRule="auto"/>
      </w:pPr>
      <w:r>
        <w:separator/>
      </w:r>
    </w:p>
  </w:endnote>
  <w:endnote w:type="continuationSeparator" w:id="0">
    <w:p w14:paraId="668DF9F6" w14:textId="77777777" w:rsidR="00485048" w:rsidRDefault="00485048"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52C610FA" w14:textId="77777777" w:rsidR="00FA6250" w:rsidRDefault="00E61CC7">
        <w:pPr>
          <w:pStyle w:val="Footer"/>
          <w:jc w:val="center"/>
        </w:pPr>
        <w:r>
          <w:fldChar w:fldCharType="begin"/>
        </w:r>
        <w:r w:rsidR="00FA6250">
          <w:instrText xml:space="preserve"> PAGE   \* MERGEFORMAT </w:instrText>
        </w:r>
        <w:r>
          <w:fldChar w:fldCharType="separate"/>
        </w:r>
        <w:r w:rsidR="006845C7">
          <w:rPr>
            <w:noProof/>
          </w:rPr>
          <w:t>6</w:t>
        </w:r>
        <w:r>
          <w:rPr>
            <w:noProof/>
          </w:rPr>
          <w:fldChar w:fldCharType="end"/>
        </w:r>
      </w:p>
    </w:sdtContent>
  </w:sdt>
  <w:p w14:paraId="13862D66"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A836B" w14:textId="77777777" w:rsidR="00485048" w:rsidRDefault="00485048" w:rsidP="00FA6250">
      <w:pPr>
        <w:spacing w:after="0" w:line="240" w:lineRule="auto"/>
      </w:pPr>
      <w:r>
        <w:separator/>
      </w:r>
    </w:p>
  </w:footnote>
  <w:footnote w:type="continuationSeparator" w:id="0">
    <w:p w14:paraId="2EF8216D" w14:textId="77777777" w:rsidR="00485048" w:rsidRDefault="00485048"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3146E"/>
    <w:multiLevelType w:val="multilevel"/>
    <w:tmpl w:val="C67650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D014CF"/>
    <w:multiLevelType w:val="multilevel"/>
    <w:tmpl w:val="DB38B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C767E5"/>
    <w:multiLevelType w:val="multilevel"/>
    <w:tmpl w:val="F62218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5979987">
    <w:abstractNumId w:val="0"/>
  </w:num>
  <w:num w:numId="2" w16cid:durableId="257062883">
    <w:abstractNumId w:val="1"/>
  </w:num>
  <w:num w:numId="3" w16cid:durableId="1539780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93204"/>
    <w:rsid w:val="00040D98"/>
    <w:rsid w:val="0007463F"/>
    <w:rsid w:val="00082573"/>
    <w:rsid w:val="00093204"/>
    <w:rsid w:val="000F0C65"/>
    <w:rsid w:val="000F56B2"/>
    <w:rsid w:val="00134323"/>
    <w:rsid w:val="00216AE8"/>
    <w:rsid w:val="00221428"/>
    <w:rsid w:val="002679FE"/>
    <w:rsid w:val="002B53ED"/>
    <w:rsid w:val="002F5D3F"/>
    <w:rsid w:val="00345A78"/>
    <w:rsid w:val="00406958"/>
    <w:rsid w:val="00485048"/>
    <w:rsid w:val="004B3F54"/>
    <w:rsid w:val="0051568C"/>
    <w:rsid w:val="006421FD"/>
    <w:rsid w:val="006845C7"/>
    <w:rsid w:val="00710C3E"/>
    <w:rsid w:val="00751EE0"/>
    <w:rsid w:val="00821ED6"/>
    <w:rsid w:val="0087073C"/>
    <w:rsid w:val="0096213C"/>
    <w:rsid w:val="00974228"/>
    <w:rsid w:val="009E4108"/>
    <w:rsid w:val="00A20199"/>
    <w:rsid w:val="00AB1DE3"/>
    <w:rsid w:val="00AB3993"/>
    <w:rsid w:val="00B0518C"/>
    <w:rsid w:val="00B41F1F"/>
    <w:rsid w:val="00CB17BB"/>
    <w:rsid w:val="00D70F22"/>
    <w:rsid w:val="00E44FA7"/>
    <w:rsid w:val="00E61CC7"/>
    <w:rsid w:val="00F81871"/>
    <w:rsid w:val="00FA6250"/>
    <w:rsid w:val="00FD1788"/>
    <w:rsid w:val="00FE1DF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17CA71F"/>
  <w15:docId w15:val="{895B7303-EAA5-4A60-84E8-1CDBEFE7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D3F"/>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BalloonText">
    <w:name w:val="Balloon Text"/>
    <w:basedOn w:val="Normal"/>
    <w:link w:val="BalloonTextChar"/>
    <w:uiPriority w:val="99"/>
    <w:semiHidden/>
    <w:unhideWhenUsed/>
    <w:rsid w:val="009E41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4108"/>
    <w:rPr>
      <w:rFonts w:ascii="Tahoma" w:hAnsi="Tahoma" w:cs="Tahoma"/>
      <w:sz w:val="16"/>
      <w:szCs w:val="16"/>
    </w:rPr>
  </w:style>
  <w:style w:type="paragraph" w:customStyle="1" w:styleId="Normal1">
    <w:name w:val="Normal1"/>
    <w:rsid w:val="00134323"/>
    <w:pPr>
      <w:spacing w:after="0" w:line="276" w:lineRule="auto"/>
    </w:pPr>
    <w:rPr>
      <w:rFonts w:ascii="Arial" w:eastAsia="Arial" w:hAnsi="Arial" w:cs="Arial"/>
      <w:lang w:val="en-US" w:eastAsia="en-US" w:bidi="hi-IN"/>
    </w:rPr>
  </w:style>
  <w:style w:type="character" w:styleId="UnresolvedMention">
    <w:name w:val="Unresolved Mention"/>
    <w:basedOn w:val="DefaultParagraphFont"/>
    <w:uiPriority w:val="99"/>
    <w:semiHidden/>
    <w:unhideWhenUsed/>
    <w:rsid w:val="00821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cs.google.com/presentation/d/1ciX9rbP6tjmDx3nHjaZF5zOat5ORUGxi/edit#slide=id.p1" TargetMode="External"/><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1649</Words>
  <Characters>9402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Ana Maria Acsinte</dc:creator>
  <cp:lastModifiedBy>Ana Maria</cp:lastModifiedBy>
  <cp:revision>25</cp:revision>
  <dcterms:created xsi:type="dcterms:W3CDTF">2023-03-09T12:34:00Z</dcterms:created>
  <dcterms:modified xsi:type="dcterms:W3CDTF">2023-03-10T15:22:00Z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0d8c7daa0de83eaa58f0a4d0711e9d6e61a61fd2004001444c5d06a649a447fb</vt:lpwstr>
  </property>
</Properties>
</file>