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6DD">
    <v:background id="_x0000_s1025" o:bwmode="white" fillcolor="#fff6dd" o:targetscreensize="1024,768">
      <v:fill color2="fill lighten(0)" angle="-135" method="linear sigma" focus="-50%" type="gradient"/>
    </v:background>
  </w:background>
  <w:body>
    <w:p w:rsidR="008E53AB" w:rsidRPr="00B95739" w:rsidRDefault="008E53AB" w:rsidP="008E53AB">
      <w:pPr>
        <w:spacing w:line="360" w:lineRule="auto"/>
        <w:jc w:val="center"/>
        <w:rPr>
          <w:rFonts w:ascii="Arial" w:hAnsi="Arial" w:cs="Arial"/>
          <w:lang w:val="bg-BG"/>
        </w:rPr>
      </w:pPr>
    </w:p>
    <w:p w:rsidR="002B5DDE" w:rsidRDefault="002B5DDE" w:rsidP="008E53AB">
      <w:pPr>
        <w:spacing w:line="360" w:lineRule="auto"/>
        <w:jc w:val="center"/>
        <w:rPr>
          <w:rFonts w:ascii="Arial" w:hAnsi="Arial" w:cs="Arial"/>
        </w:rPr>
      </w:pPr>
    </w:p>
    <w:p w:rsidR="002B5DDE" w:rsidRDefault="002B5DDE" w:rsidP="008E53AB">
      <w:pPr>
        <w:spacing w:line="360" w:lineRule="auto"/>
        <w:jc w:val="center"/>
        <w:rPr>
          <w:rFonts w:ascii="Arial" w:hAnsi="Arial" w:cs="Arial"/>
        </w:rPr>
      </w:pPr>
    </w:p>
    <w:p w:rsidR="002B5DDE" w:rsidRPr="00D85C72" w:rsidRDefault="002B5DDE" w:rsidP="008E53AB">
      <w:pPr>
        <w:spacing w:line="360" w:lineRule="auto"/>
        <w:jc w:val="center"/>
        <w:rPr>
          <w:rFonts w:ascii="Arial" w:hAnsi="Arial" w:cs="Arial"/>
        </w:rPr>
      </w:pPr>
    </w:p>
    <w:p w:rsidR="008E53AB" w:rsidRPr="00D85C72" w:rsidRDefault="008E53AB" w:rsidP="008E53AB">
      <w:pPr>
        <w:spacing w:line="360" w:lineRule="auto"/>
        <w:jc w:val="center"/>
        <w:rPr>
          <w:rFonts w:ascii="Arial" w:hAnsi="Arial" w:cs="Arial"/>
        </w:rPr>
      </w:pPr>
    </w:p>
    <w:p w:rsidR="008E53AB" w:rsidRPr="00D85C72" w:rsidRDefault="008E53AB" w:rsidP="008E53AB">
      <w:pPr>
        <w:spacing w:line="360" w:lineRule="auto"/>
        <w:jc w:val="center"/>
        <w:rPr>
          <w:rFonts w:ascii="Arial" w:hAnsi="Arial" w:cs="Arial"/>
        </w:rPr>
      </w:pPr>
    </w:p>
    <w:p w:rsidR="008E53AB" w:rsidRPr="00D85C72" w:rsidRDefault="008E53AB" w:rsidP="008E53AB">
      <w:pPr>
        <w:spacing w:line="360" w:lineRule="auto"/>
        <w:jc w:val="center"/>
        <w:rPr>
          <w:rFonts w:ascii="Arial" w:hAnsi="Arial" w:cs="Arial"/>
        </w:rPr>
      </w:pPr>
    </w:p>
    <w:p w:rsidR="008E53AB" w:rsidRPr="00D85C72" w:rsidRDefault="008E53AB" w:rsidP="00193AC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D85C72">
        <w:rPr>
          <w:rFonts w:ascii="Arial" w:hAnsi="Arial" w:cs="Arial"/>
        </w:rPr>
        <w:t>Student Name: Stanimira Yuliyanova Dimitrova</w:t>
      </w:r>
    </w:p>
    <w:p w:rsidR="008E53AB" w:rsidRPr="00D85C72" w:rsidRDefault="008E53AB" w:rsidP="00193AC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D85C72">
        <w:rPr>
          <w:rFonts w:ascii="Arial" w:hAnsi="Arial" w:cs="Arial"/>
        </w:rPr>
        <w:t>Student Number: 1909125</w:t>
      </w:r>
    </w:p>
    <w:p w:rsidR="008E53AB" w:rsidRPr="00D85C72" w:rsidRDefault="008E53AB" w:rsidP="00193AC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D85C72">
        <w:rPr>
          <w:rFonts w:ascii="Arial" w:hAnsi="Arial" w:cs="Arial"/>
        </w:rPr>
        <w:t xml:space="preserve">Lecture Name: </w:t>
      </w:r>
      <w:r w:rsidRPr="008E53AB">
        <w:rPr>
          <w:rFonts w:ascii="Arial" w:hAnsi="Arial" w:cs="Arial"/>
        </w:rPr>
        <w:t>Dr Laila Surani</w:t>
      </w:r>
    </w:p>
    <w:p w:rsidR="008E53AB" w:rsidRDefault="008E53AB" w:rsidP="00193AC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D85C72">
        <w:rPr>
          <w:rFonts w:ascii="Arial" w:hAnsi="Arial" w:cs="Arial"/>
        </w:rPr>
        <w:t xml:space="preserve">Module Name: </w:t>
      </w:r>
      <w:r w:rsidRPr="008E53AB">
        <w:rPr>
          <w:rFonts w:ascii="Arial" w:hAnsi="Arial" w:cs="Arial"/>
        </w:rPr>
        <w:t>Community Care and Development</w:t>
      </w:r>
    </w:p>
    <w:p w:rsidR="008E53AB" w:rsidRPr="00D85C72" w:rsidRDefault="008E53AB" w:rsidP="00193AC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D85C72">
        <w:rPr>
          <w:rFonts w:ascii="Arial" w:hAnsi="Arial" w:cs="Arial"/>
        </w:rPr>
        <w:t xml:space="preserve">Module Code: </w:t>
      </w:r>
      <w:r w:rsidRPr="008E53AB">
        <w:rPr>
          <w:rFonts w:ascii="Arial" w:hAnsi="Arial" w:cs="Arial"/>
        </w:rPr>
        <w:t>BMHP</w:t>
      </w:r>
      <w:r w:rsidR="00E8517D" w:rsidRPr="008E53AB">
        <w:rPr>
          <w:rFonts w:ascii="Arial" w:hAnsi="Arial" w:cs="Arial"/>
        </w:rPr>
        <w:t xml:space="preserve">6022 </w:t>
      </w:r>
      <w:r w:rsidR="00E8517D" w:rsidRPr="00D85C72">
        <w:rPr>
          <w:rFonts w:ascii="Arial" w:hAnsi="Arial" w:cs="Arial"/>
        </w:rPr>
        <w:t>(</w:t>
      </w:r>
      <w:r w:rsidRPr="00D85C72">
        <w:rPr>
          <w:rFonts w:ascii="Arial" w:hAnsi="Arial" w:cs="Arial"/>
        </w:rPr>
        <w:t>LON)</w:t>
      </w:r>
    </w:p>
    <w:p w:rsidR="008E53AB" w:rsidRDefault="008E53AB" w:rsidP="00193AC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sidRPr="00D85C72">
        <w:rPr>
          <w:rFonts w:ascii="Arial" w:hAnsi="Arial" w:cs="Arial"/>
        </w:rPr>
        <w:t>Assessment Component</w:t>
      </w:r>
      <w:r w:rsidR="00193ACC">
        <w:rPr>
          <w:rFonts w:ascii="Arial" w:hAnsi="Arial" w:cs="Arial"/>
        </w:rPr>
        <w:t xml:space="preserve"> 2</w:t>
      </w:r>
      <w:r w:rsidRPr="00D85C72">
        <w:rPr>
          <w:rFonts w:ascii="Arial" w:hAnsi="Arial" w:cs="Arial"/>
        </w:rPr>
        <w:t xml:space="preserve">: </w:t>
      </w:r>
      <w:r w:rsidRPr="008E53AB">
        <w:rPr>
          <w:rFonts w:ascii="Arial" w:hAnsi="Arial" w:cs="Arial"/>
        </w:rPr>
        <w:t>Written Assignment (Report)</w:t>
      </w:r>
    </w:p>
    <w:p w:rsidR="00193ACC" w:rsidRPr="00D85C72" w:rsidRDefault="00193ACC" w:rsidP="00193AC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Pr>
          <w:rFonts w:ascii="Arial" w:hAnsi="Arial" w:cs="Arial"/>
        </w:rPr>
        <w:t xml:space="preserve">Assessment title: </w:t>
      </w:r>
      <w:r w:rsidRPr="00193ACC">
        <w:rPr>
          <w:rFonts w:ascii="Arial" w:hAnsi="Arial" w:cs="Arial"/>
        </w:rPr>
        <w:t>Obesity and obese people at borough of Waltham Forest</w:t>
      </w:r>
    </w:p>
    <w:p w:rsidR="008E53AB" w:rsidRPr="00D85C72" w:rsidRDefault="00965134" w:rsidP="00193ACC">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rPr>
      </w:pPr>
      <w:r>
        <w:rPr>
          <w:rFonts w:ascii="Arial" w:hAnsi="Arial" w:cs="Arial"/>
        </w:rPr>
        <w:t>Submission date: 21 April</w:t>
      </w:r>
      <w:r w:rsidR="008E53AB">
        <w:rPr>
          <w:rFonts w:ascii="Arial" w:hAnsi="Arial" w:cs="Arial"/>
        </w:rPr>
        <w:t xml:space="preserve"> </w:t>
      </w:r>
      <w:r>
        <w:rPr>
          <w:rFonts w:ascii="Arial" w:hAnsi="Arial" w:cs="Arial"/>
        </w:rPr>
        <w:t>2023</w:t>
      </w:r>
    </w:p>
    <w:p w:rsidR="008E53AB" w:rsidRPr="00D85C72" w:rsidRDefault="008E53AB" w:rsidP="008E53AB">
      <w:pPr>
        <w:spacing w:line="360" w:lineRule="auto"/>
        <w:jc w:val="center"/>
        <w:rPr>
          <w:rFonts w:ascii="Arial" w:hAnsi="Arial" w:cs="Arial"/>
        </w:rPr>
      </w:pPr>
    </w:p>
    <w:p w:rsidR="008E53AB" w:rsidRPr="00D85C72" w:rsidRDefault="008E53AB" w:rsidP="008E53AB">
      <w:pPr>
        <w:spacing w:line="360" w:lineRule="auto"/>
        <w:jc w:val="center"/>
        <w:rPr>
          <w:rFonts w:ascii="Arial" w:hAnsi="Arial" w:cs="Arial"/>
        </w:rPr>
      </w:pPr>
    </w:p>
    <w:p w:rsidR="008E53AB" w:rsidRPr="00D85C72" w:rsidRDefault="008E53AB" w:rsidP="008E53AB">
      <w:pPr>
        <w:spacing w:line="360" w:lineRule="auto"/>
        <w:jc w:val="center"/>
        <w:rPr>
          <w:rFonts w:ascii="Arial" w:hAnsi="Arial" w:cs="Arial"/>
        </w:rPr>
      </w:pPr>
    </w:p>
    <w:p w:rsidR="008E53AB" w:rsidRPr="00D85C72" w:rsidRDefault="008E53AB" w:rsidP="008E53AB">
      <w:pPr>
        <w:spacing w:line="360" w:lineRule="auto"/>
        <w:jc w:val="center"/>
        <w:rPr>
          <w:rFonts w:ascii="Arial" w:hAnsi="Arial" w:cs="Arial"/>
        </w:rPr>
      </w:pPr>
    </w:p>
    <w:p w:rsidR="008E53AB" w:rsidRPr="00D85C72" w:rsidRDefault="008E53AB" w:rsidP="008E53AB">
      <w:pPr>
        <w:spacing w:line="360" w:lineRule="auto"/>
        <w:jc w:val="center"/>
        <w:rPr>
          <w:rFonts w:ascii="Arial" w:hAnsi="Arial" w:cs="Arial"/>
        </w:rPr>
      </w:pPr>
    </w:p>
    <w:p w:rsidR="008E53AB" w:rsidRPr="00D85C72" w:rsidRDefault="008E53AB" w:rsidP="008E53AB">
      <w:pPr>
        <w:spacing w:line="360" w:lineRule="auto"/>
        <w:jc w:val="center"/>
        <w:rPr>
          <w:rFonts w:ascii="Arial" w:hAnsi="Arial" w:cs="Arial"/>
        </w:rPr>
      </w:pPr>
    </w:p>
    <w:p w:rsidR="008E53AB" w:rsidRDefault="008E53AB" w:rsidP="008E53AB">
      <w:pPr>
        <w:spacing w:line="360" w:lineRule="auto"/>
        <w:jc w:val="center"/>
        <w:rPr>
          <w:rFonts w:ascii="Arial" w:hAnsi="Arial" w:cs="Arial"/>
        </w:rPr>
      </w:pPr>
    </w:p>
    <w:p w:rsidR="002B5DDE" w:rsidRDefault="002B5DDE" w:rsidP="008E53AB">
      <w:pPr>
        <w:spacing w:line="360" w:lineRule="auto"/>
        <w:jc w:val="center"/>
        <w:rPr>
          <w:rFonts w:ascii="Arial" w:hAnsi="Arial" w:cs="Arial"/>
        </w:rPr>
      </w:pPr>
    </w:p>
    <w:p w:rsidR="002B5DDE" w:rsidRPr="00D85C72" w:rsidRDefault="002B5DDE" w:rsidP="008E53AB">
      <w:pPr>
        <w:spacing w:line="360" w:lineRule="auto"/>
        <w:jc w:val="center"/>
        <w:rPr>
          <w:rFonts w:ascii="Arial" w:hAnsi="Arial" w:cs="Arial"/>
        </w:rPr>
      </w:pPr>
    </w:p>
    <w:p w:rsidR="008E53AB" w:rsidRPr="006231AC" w:rsidRDefault="006231AC" w:rsidP="008E53AB">
      <w:pPr>
        <w:tabs>
          <w:tab w:val="left" w:pos="3260"/>
        </w:tabs>
        <w:spacing w:line="360" w:lineRule="auto"/>
        <w:jc w:val="center"/>
        <w:rPr>
          <w:rFonts w:ascii="Arial" w:hAnsi="Arial" w:cs="Arial"/>
          <w:lang w:val="bg-BG"/>
        </w:rPr>
      </w:pPr>
      <w:r>
        <w:rPr>
          <w:rFonts w:ascii="Arial" w:hAnsi="Arial" w:cs="Arial"/>
          <w:lang w:val="en-GB"/>
        </w:rPr>
        <w:t xml:space="preserve">April </w:t>
      </w:r>
      <w:r>
        <w:rPr>
          <w:rFonts w:ascii="Arial" w:hAnsi="Arial" w:cs="Arial"/>
          <w:lang w:val="bg-BG"/>
        </w:rPr>
        <w:t>2023</w:t>
      </w:r>
    </w:p>
    <w:p w:rsidR="008E53AB" w:rsidRPr="00D85C72" w:rsidRDefault="008E53AB" w:rsidP="008E53AB">
      <w:pPr>
        <w:spacing w:line="360" w:lineRule="auto"/>
        <w:rPr>
          <w:rFonts w:ascii="Arial" w:hAnsi="Arial" w:cs="Arial"/>
        </w:rPr>
      </w:pPr>
    </w:p>
    <w:p w:rsidR="008E53AB" w:rsidRPr="00E220BF" w:rsidRDefault="008E53AB" w:rsidP="008E53AB">
      <w:pPr>
        <w:spacing w:line="360" w:lineRule="auto"/>
        <w:jc w:val="center"/>
        <w:rPr>
          <w:rFonts w:ascii="Arial" w:hAnsi="Arial" w:cs="Arial"/>
          <w:b/>
          <w:sz w:val="24"/>
          <w:szCs w:val="24"/>
        </w:rPr>
      </w:pPr>
      <w:r w:rsidRPr="00E220BF">
        <w:rPr>
          <w:rFonts w:ascii="Arial" w:hAnsi="Arial" w:cs="Arial"/>
          <w:b/>
          <w:sz w:val="24"/>
          <w:szCs w:val="24"/>
        </w:rPr>
        <w:t>Page content</w:t>
      </w:r>
    </w:p>
    <w:p w:rsidR="008E53AB" w:rsidRDefault="002B5DDE" w:rsidP="008E53AB">
      <w:pPr>
        <w:spacing w:line="360" w:lineRule="auto"/>
        <w:jc w:val="both"/>
        <w:rPr>
          <w:rFonts w:ascii="Arial" w:hAnsi="Arial" w:cs="Arial"/>
          <w:sz w:val="24"/>
          <w:szCs w:val="24"/>
        </w:rPr>
      </w:pPr>
      <w:r>
        <w:rPr>
          <w:rFonts w:ascii="Arial" w:hAnsi="Arial" w:cs="Arial"/>
          <w:sz w:val="24"/>
          <w:szCs w:val="24"/>
        </w:rPr>
        <w:t>Introduction………………………………………………</w:t>
      </w:r>
      <w:r w:rsidR="008E53AB" w:rsidRPr="00BE026D">
        <w:rPr>
          <w:rFonts w:ascii="Arial" w:hAnsi="Arial" w:cs="Arial"/>
          <w:sz w:val="24"/>
          <w:szCs w:val="24"/>
        </w:rPr>
        <w:t>…………………………………3</w:t>
      </w:r>
    </w:p>
    <w:p w:rsidR="00E8517D" w:rsidRDefault="008E1128" w:rsidP="008E53AB">
      <w:pPr>
        <w:spacing w:line="360" w:lineRule="auto"/>
        <w:jc w:val="both"/>
        <w:rPr>
          <w:rFonts w:ascii="Arial" w:hAnsi="Arial" w:cs="Arial"/>
          <w:sz w:val="24"/>
          <w:szCs w:val="24"/>
        </w:rPr>
      </w:pPr>
      <w:r w:rsidRPr="008E1128">
        <w:rPr>
          <w:rFonts w:ascii="Arial" w:hAnsi="Arial" w:cs="Arial"/>
          <w:sz w:val="24"/>
          <w:szCs w:val="24"/>
        </w:rPr>
        <w:t>Borough of Waltham Forest</w:t>
      </w:r>
      <w:r>
        <w:rPr>
          <w:rFonts w:ascii="Arial" w:hAnsi="Arial" w:cs="Arial"/>
          <w:sz w:val="24"/>
          <w:szCs w:val="24"/>
        </w:rPr>
        <w:t>………………………………………………………………3</w:t>
      </w:r>
    </w:p>
    <w:p w:rsidR="002B5DDE" w:rsidRDefault="00E4007A" w:rsidP="008E53AB">
      <w:pPr>
        <w:spacing w:line="360" w:lineRule="auto"/>
        <w:jc w:val="both"/>
        <w:rPr>
          <w:rFonts w:ascii="Arial" w:hAnsi="Arial" w:cs="Arial"/>
          <w:sz w:val="24"/>
          <w:szCs w:val="24"/>
        </w:rPr>
      </w:pPr>
      <w:r w:rsidRPr="00E4007A">
        <w:rPr>
          <w:rFonts w:ascii="Arial" w:hAnsi="Arial" w:cs="Arial"/>
          <w:sz w:val="24"/>
          <w:szCs w:val="24"/>
        </w:rPr>
        <w:t>Existing means of communication</w:t>
      </w:r>
      <w:r>
        <w:rPr>
          <w:rFonts w:ascii="Arial" w:hAnsi="Arial" w:cs="Arial"/>
          <w:sz w:val="24"/>
          <w:szCs w:val="24"/>
        </w:rPr>
        <w:t>……………………………………………………….4</w:t>
      </w:r>
    </w:p>
    <w:p w:rsidR="002B5DDE" w:rsidRDefault="009C7917" w:rsidP="008E53AB">
      <w:pPr>
        <w:spacing w:line="360" w:lineRule="auto"/>
        <w:jc w:val="both"/>
        <w:rPr>
          <w:rFonts w:ascii="Arial" w:hAnsi="Arial" w:cs="Arial"/>
          <w:sz w:val="24"/>
          <w:szCs w:val="24"/>
        </w:rPr>
      </w:pPr>
      <w:r w:rsidRPr="009C7917">
        <w:rPr>
          <w:rFonts w:ascii="Arial" w:hAnsi="Arial" w:cs="Arial"/>
          <w:sz w:val="24"/>
          <w:szCs w:val="24"/>
        </w:rPr>
        <w:t>Current legislation and policy</w:t>
      </w:r>
      <w:r>
        <w:rPr>
          <w:rFonts w:ascii="Arial" w:hAnsi="Arial" w:cs="Arial"/>
          <w:sz w:val="24"/>
          <w:szCs w:val="24"/>
        </w:rPr>
        <w:t>……………………………………………………………</w:t>
      </w:r>
      <w:r w:rsidR="00F70D67">
        <w:rPr>
          <w:rFonts w:ascii="Arial" w:hAnsi="Arial" w:cs="Arial"/>
          <w:sz w:val="24"/>
          <w:szCs w:val="24"/>
        </w:rPr>
        <w:t>.6</w:t>
      </w:r>
    </w:p>
    <w:p w:rsidR="00F53295" w:rsidRDefault="00F53295" w:rsidP="008E53AB">
      <w:pPr>
        <w:spacing w:line="360" w:lineRule="auto"/>
        <w:jc w:val="both"/>
        <w:rPr>
          <w:rFonts w:ascii="Arial" w:hAnsi="Arial" w:cs="Arial"/>
          <w:sz w:val="24"/>
          <w:szCs w:val="24"/>
        </w:rPr>
      </w:pPr>
      <w:r>
        <w:rPr>
          <w:rFonts w:ascii="Arial" w:hAnsi="Arial" w:cs="Arial"/>
          <w:sz w:val="24"/>
          <w:szCs w:val="24"/>
        </w:rPr>
        <w:t>The Theory of Planned Behaviour……………………………………………………….7</w:t>
      </w:r>
    </w:p>
    <w:p w:rsidR="002B5DDE" w:rsidRDefault="0004156F" w:rsidP="008E53AB">
      <w:pPr>
        <w:spacing w:line="360" w:lineRule="auto"/>
        <w:jc w:val="both"/>
        <w:rPr>
          <w:rFonts w:ascii="Arial" w:hAnsi="Arial" w:cs="Arial"/>
          <w:sz w:val="24"/>
          <w:szCs w:val="24"/>
          <w:lang w:val="bg-BG"/>
        </w:rPr>
      </w:pPr>
      <w:r w:rsidRPr="0004156F">
        <w:rPr>
          <w:rFonts w:ascii="Arial" w:hAnsi="Arial" w:cs="Arial"/>
          <w:sz w:val="24"/>
          <w:szCs w:val="24"/>
        </w:rPr>
        <w:t>Existing use of digital media technologies for community development</w:t>
      </w:r>
      <w:r>
        <w:rPr>
          <w:rFonts w:ascii="Arial" w:hAnsi="Arial" w:cs="Arial"/>
          <w:sz w:val="24"/>
          <w:szCs w:val="24"/>
          <w:lang w:val="bg-BG"/>
        </w:rPr>
        <w:t>...................7</w:t>
      </w:r>
    </w:p>
    <w:p w:rsidR="00F53295" w:rsidRPr="00F53295" w:rsidRDefault="00F53295" w:rsidP="008E53AB">
      <w:pPr>
        <w:spacing w:line="360" w:lineRule="auto"/>
        <w:jc w:val="both"/>
        <w:rPr>
          <w:rFonts w:ascii="Arial" w:hAnsi="Arial" w:cs="Arial"/>
          <w:sz w:val="24"/>
          <w:szCs w:val="24"/>
          <w:lang w:val="en-GB"/>
        </w:rPr>
      </w:pPr>
      <w:r>
        <w:rPr>
          <w:rFonts w:ascii="Arial" w:hAnsi="Arial" w:cs="Arial"/>
          <w:sz w:val="24"/>
          <w:szCs w:val="24"/>
          <w:lang w:val="en-GB"/>
        </w:rPr>
        <w:t>Addressing the issue……………………………………………………………………...8</w:t>
      </w:r>
    </w:p>
    <w:p w:rsidR="002B5DDE" w:rsidRDefault="002070FC" w:rsidP="008E53AB">
      <w:pPr>
        <w:spacing w:line="360" w:lineRule="auto"/>
        <w:jc w:val="both"/>
        <w:rPr>
          <w:rFonts w:ascii="Arial" w:hAnsi="Arial" w:cs="Arial"/>
          <w:sz w:val="24"/>
          <w:szCs w:val="24"/>
          <w:lang w:val="bg-BG"/>
        </w:rPr>
      </w:pPr>
      <w:r w:rsidRPr="002070FC">
        <w:rPr>
          <w:rFonts w:ascii="Arial" w:hAnsi="Arial" w:cs="Arial"/>
          <w:sz w:val="24"/>
          <w:szCs w:val="24"/>
        </w:rPr>
        <w:t>Recommendations</w:t>
      </w:r>
      <w:r>
        <w:rPr>
          <w:rFonts w:ascii="Arial" w:hAnsi="Arial" w:cs="Arial"/>
          <w:sz w:val="24"/>
          <w:szCs w:val="24"/>
          <w:lang w:val="bg-BG"/>
        </w:rPr>
        <w:t>...................................................................................................</w:t>
      </w:r>
      <w:r w:rsidR="00D87FC2">
        <w:rPr>
          <w:rFonts w:ascii="Arial" w:hAnsi="Arial" w:cs="Arial"/>
          <w:sz w:val="24"/>
          <w:szCs w:val="24"/>
          <w:lang w:val="en-GB"/>
        </w:rPr>
        <w:t>.</w:t>
      </w:r>
      <w:r>
        <w:rPr>
          <w:rFonts w:ascii="Arial" w:hAnsi="Arial" w:cs="Arial"/>
          <w:sz w:val="24"/>
          <w:szCs w:val="24"/>
          <w:lang w:val="bg-BG"/>
        </w:rPr>
        <w:t>8</w:t>
      </w:r>
    </w:p>
    <w:p w:rsidR="00B95739" w:rsidRPr="00B95739" w:rsidRDefault="00B95739" w:rsidP="008E53AB">
      <w:pPr>
        <w:spacing w:line="360" w:lineRule="auto"/>
        <w:jc w:val="both"/>
        <w:rPr>
          <w:rFonts w:ascii="Arial" w:hAnsi="Arial" w:cs="Arial"/>
          <w:sz w:val="24"/>
          <w:szCs w:val="24"/>
          <w:lang w:val="en-GB"/>
        </w:rPr>
      </w:pPr>
      <w:r w:rsidRPr="00B95739">
        <w:rPr>
          <w:rFonts w:ascii="Arial" w:hAnsi="Arial" w:cs="Arial"/>
          <w:sz w:val="24"/>
          <w:szCs w:val="24"/>
          <w:lang w:val="bg-BG"/>
        </w:rPr>
        <w:t>Conclusion.................................................................................</w:t>
      </w:r>
      <w:r w:rsidR="00F53295">
        <w:rPr>
          <w:rFonts w:ascii="Arial" w:hAnsi="Arial" w:cs="Arial"/>
          <w:sz w:val="24"/>
          <w:szCs w:val="24"/>
          <w:lang w:val="bg-BG"/>
        </w:rPr>
        <w:t>...............................8</w:t>
      </w:r>
    </w:p>
    <w:p w:rsidR="002B5DDE" w:rsidRDefault="00D87FC2" w:rsidP="008E53AB">
      <w:pPr>
        <w:spacing w:line="360" w:lineRule="auto"/>
        <w:jc w:val="both"/>
        <w:rPr>
          <w:rFonts w:ascii="Arial" w:hAnsi="Arial" w:cs="Arial"/>
          <w:sz w:val="24"/>
          <w:szCs w:val="24"/>
        </w:rPr>
      </w:pPr>
      <w:r w:rsidRPr="00D87FC2">
        <w:rPr>
          <w:rFonts w:ascii="Arial" w:hAnsi="Arial" w:cs="Arial"/>
          <w:sz w:val="24"/>
          <w:szCs w:val="24"/>
        </w:rPr>
        <w:t>References</w:t>
      </w:r>
      <w:r>
        <w:rPr>
          <w:rFonts w:ascii="Arial" w:hAnsi="Arial" w:cs="Arial"/>
          <w:sz w:val="24"/>
          <w:szCs w:val="24"/>
        </w:rPr>
        <w:t>………………………………………</w:t>
      </w:r>
      <w:r w:rsidR="00F53295">
        <w:rPr>
          <w:rFonts w:ascii="Arial" w:hAnsi="Arial" w:cs="Arial"/>
          <w:sz w:val="24"/>
          <w:szCs w:val="24"/>
        </w:rPr>
        <w:t>…………………………………………9</w:t>
      </w:r>
    </w:p>
    <w:p w:rsidR="002B5DDE" w:rsidRDefault="002B5DDE" w:rsidP="008E53AB">
      <w:pPr>
        <w:spacing w:line="360" w:lineRule="auto"/>
        <w:jc w:val="both"/>
        <w:rPr>
          <w:rFonts w:ascii="Arial" w:hAnsi="Arial" w:cs="Arial"/>
          <w:sz w:val="24"/>
          <w:szCs w:val="24"/>
        </w:rPr>
      </w:pPr>
    </w:p>
    <w:p w:rsidR="002B5DDE" w:rsidRDefault="002B5DDE" w:rsidP="008E53AB">
      <w:pPr>
        <w:spacing w:line="360" w:lineRule="auto"/>
        <w:jc w:val="both"/>
        <w:rPr>
          <w:rFonts w:ascii="Arial" w:hAnsi="Arial" w:cs="Arial"/>
          <w:sz w:val="24"/>
          <w:szCs w:val="24"/>
        </w:rPr>
      </w:pPr>
    </w:p>
    <w:p w:rsidR="002B5DDE" w:rsidRDefault="002B5DDE" w:rsidP="008E53AB">
      <w:pPr>
        <w:spacing w:line="360" w:lineRule="auto"/>
        <w:jc w:val="both"/>
        <w:rPr>
          <w:rFonts w:ascii="Arial" w:hAnsi="Arial" w:cs="Arial"/>
          <w:sz w:val="24"/>
          <w:szCs w:val="24"/>
        </w:rPr>
      </w:pPr>
    </w:p>
    <w:p w:rsidR="002B5DDE" w:rsidRDefault="002B5DDE" w:rsidP="008E53AB">
      <w:pPr>
        <w:spacing w:line="360" w:lineRule="auto"/>
        <w:jc w:val="both"/>
        <w:rPr>
          <w:rFonts w:ascii="Arial" w:hAnsi="Arial" w:cs="Arial"/>
          <w:sz w:val="24"/>
          <w:szCs w:val="24"/>
        </w:rPr>
      </w:pPr>
    </w:p>
    <w:p w:rsidR="002B5DDE" w:rsidRDefault="002B5DDE" w:rsidP="008E53AB">
      <w:pPr>
        <w:spacing w:line="360" w:lineRule="auto"/>
        <w:jc w:val="both"/>
        <w:rPr>
          <w:rFonts w:ascii="Arial" w:hAnsi="Arial" w:cs="Arial"/>
          <w:sz w:val="24"/>
          <w:szCs w:val="24"/>
        </w:rPr>
      </w:pPr>
    </w:p>
    <w:p w:rsidR="002B5DDE" w:rsidRDefault="002B5DDE" w:rsidP="008E53AB">
      <w:pPr>
        <w:spacing w:line="360" w:lineRule="auto"/>
        <w:jc w:val="both"/>
        <w:rPr>
          <w:rFonts w:ascii="Arial" w:hAnsi="Arial" w:cs="Arial"/>
          <w:sz w:val="24"/>
          <w:szCs w:val="24"/>
        </w:rPr>
      </w:pPr>
    </w:p>
    <w:p w:rsidR="002B5DDE" w:rsidRDefault="002B5DDE" w:rsidP="008E53AB">
      <w:pPr>
        <w:spacing w:line="360" w:lineRule="auto"/>
        <w:jc w:val="both"/>
        <w:rPr>
          <w:rFonts w:ascii="Arial" w:hAnsi="Arial" w:cs="Arial"/>
          <w:sz w:val="24"/>
          <w:szCs w:val="24"/>
        </w:rPr>
      </w:pPr>
    </w:p>
    <w:p w:rsidR="002B5DDE" w:rsidRDefault="002B5DDE" w:rsidP="008E53AB">
      <w:pPr>
        <w:spacing w:line="360" w:lineRule="auto"/>
        <w:jc w:val="both"/>
        <w:rPr>
          <w:rFonts w:ascii="Arial" w:hAnsi="Arial" w:cs="Arial"/>
          <w:sz w:val="24"/>
          <w:szCs w:val="24"/>
        </w:rPr>
      </w:pPr>
    </w:p>
    <w:p w:rsidR="002B5DDE" w:rsidRDefault="002B5DDE" w:rsidP="008E53AB">
      <w:pPr>
        <w:spacing w:line="360" w:lineRule="auto"/>
        <w:jc w:val="both"/>
        <w:rPr>
          <w:rFonts w:ascii="Arial" w:hAnsi="Arial" w:cs="Arial"/>
          <w:sz w:val="24"/>
          <w:szCs w:val="24"/>
        </w:rPr>
      </w:pPr>
    </w:p>
    <w:p w:rsidR="002B5DDE" w:rsidRDefault="002B5DDE" w:rsidP="008E53AB">
      <w:pPr>
        <w:spacing w:line="360" w:lineRule="auto"/>
        <w:jc w:val="both"/>
        <w:rPr>
          <w:rFonts w:ascii="Arial" w:hAnsi="Arial" w:cs="Arial"/>
          <w:sz w:val="24"/>
          <w:szCs w:val="24"/>
        </w:rPr>
      </w:pPr>
    </w:p>
    <w:p w:rsidR="00E8517D" w:rsidRDefault="00E8517D" w:rsidP="00E8517D">
      <w:pPr>
        <w:spacing w:line="360" w:lineRule="auto"/>
        <w:jc w:val="both"/>
        <w:rPr>
          <w:rFonts w:ascii="Arial" w:hAnsi="Arial" w:cs="Arial"/>
          <w:sz w:val="24"/>
          <w:szCs w:val="24"/>
        </w:rPr>
      </w:pPr>
    </w:p>
    <w:p w:rsidR="008E1128" w:rsidRDefault="008E1128" w:rsidP="00E8517D">
      <w:pPr>
        <w:spacing w:line="360" w:lineRule="auto"/>
        <w:jc w:val="both"/>
        <w:rPr>
          <w:rFonts w:ascii="Arial" w:hAnsi="Arial" w:cs="Arial"/>
          <w:sz w:val="24"/>
          <w:szCs w:val="24"/>
        </w:rPr>
      </w:pPr>
    </w:p>
    <w:p w:rsidR="0004156F" w:rsidRDefault="0004156F" w:rsidP="00E8517D">
      <w:pPr>
        <w:spacing w:line="360" w:lineRule="auto"/>
        <w:jc w:val="both"/>
        <w:rPr>
          <w:rFonts w:ascii="Arial" w:hAnsi="Arial" w:cs="Arial"/>
          <w:sz w:val="24"/>
          <w:szCs w:val="24"/>
        </w:rPr>
      </w:pPr>
    </w:p>
    <w:p w:rsidR="0004156F" w:rsidRPr="00E8517D" w:rsidRDefault="0004156F" w:rsidP="00E8517D">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b/>
          <w:sz w:val="24"/>
          <w:szCs w:val="24"/>
        </w:rPr>
      </w:pPr>
      <w:r w:rsidRPr="00F53295">
        <w:rPr>
          <w:rFonts w:ascii="Arial" w:hAnsi="Arial" w:cs="Arial"/>
          <w:b/>
          <w:sz w:val="24"/>
          <w:szCs w:val="24"/>
        </w:rPr>
        <w:t xml:space="preserve">Introduction </w:t>
      </w: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The following assessment that will be concerned below will follow the VIVA presentation that was conducted in class on the seventeenth of April 2023. The term paper will look at solutions to the identified problem related to Obesity and obese people in the borough of Waltham Forest. Resolutions and courses of action will stand equipped for the identified problem in Waltham Forest Municipality.</w:t>
      </w: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According to World Health Organization, (2022) overweight and obesity are defined as an accumulation of body fat that affects the health of a human being.</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According to NHS Data Model and Dictionary (2023), the term community represents a group of people living or residing in a given geographic area or located near it.</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b/>
          <w:sz w:val="24"/>
          <w:szCs w:val="24"/>
        </w:rPr>
      </w:pPr>
      <w:r w:rsidRPr="00F53295">
        <w:rPr>
          <w:rFonts w:ascii="Arial" w:hAnsi="Arial" w:cs="Arial"/>
          <w:b/>
          <w:sz w:val="24"/>
          <w:szCs w:val="24"/>
        </w:rPr>
        <w:t>Borough of Waltham Forest</w:t>
      </w: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The Borough of Waltham Forest considered in this assessment exists located in north-east London, England. This municipality occupies 38.82 square kilometers. The area of ​​the capital has a population of 278,400 people (London Borough of Waltham Forest, 2023). The people living in the municipality are 49.0% men, while women make up 51.0% of the total number. In the given municipality, the young population predominates, as they occupy 24.5 per cent, the able-bodied between the ages of 16 and 64 are 70.8 per cent, and the retired are 10 per cent of the total number of residents in the area. Christianity is the main religion practised and occupies 48 per cent, followed by 22 per cent of Muslims, and the remaining percentages stand spread among Buddhists, Hindus, Sikhs, and Others. (Varbes, 2023).</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 xml:space="preserve">According to the World Health Organization (2023), obesity itself is a disease that is developed thanks to many factors and is characterized by the accumulation of excess fat that cannot be consumed by a person. According to WHO (2023), the problem of </w:t>
      </w:r>
      <w:r w:rsidRPr="00F53295">
        <w:rPr>
          <w:rFonts w:ascii="Arial" w:hAnsi="Arial" w:cs="Arial"/>
          <w:sz w:val="24"/>
          <w:szCs w:val="24"/>
        </w:rPr>
        <w:lastRenderedPageBreak/>
        <w:t>being overweight and obese stands qualified as a global epidemic, from which more than 4 million people die annually. According to the NHS (2023), statistics show that in the UK about 1 in 4 adults and around 1 in 5 children aged 10 to 11 are classified as obese (overweight). The obesity problem in Waltham Forest is massive, with a high percentage of people pre-obese and additionally, then half of the people living in the area being overweight (East London and West Essex Guardian Series, 2021-2023). According to Waltham Forest, (2023) 58.6% of adults living in the borough are assessed as overweight or obese. According to Waltham Forest (2023), the obesity problem does not affect just one age group, but everyone living in the area. As more additional than 40% of children under the age of 6 are affected by or affected by the problem, while in grown-ups the percentage reaches 60%. According to Waltham Forest (2023), 40% of pupils aged 10-11 are either overweight or obese. Nearly 24% of foster children were overweight or obese in Waltham Forest (Sustain, 2023).</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b/>
          <w:sz w:val="24"/>
          <w:szCs w:val="24"/>
        </w:rPr>
      </w:pPr>
      <w:r w:rsidRPr="00F53295">
        <w:rPr>
          <w:rFonts w:ascii="Arial" w:hAnsi="Arial" w:cs="Arial"/>
          <w:b/>
          <w:sz w:val="24"/>
          <w:szCs w:val="24"/>
        </w:rPr>
        <w:t xml:space="preserve">Existing means of communication </w:t>
      </w: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Waltham Forest borough has the National Child Measurement Program ('NCMP') which monitors the height and weight of children (aged 4-11) who will be admitted to a school, this measurement helps to identify overweight and obesity in primary school children (Walthamforest, 2023). The collected data are used for local initiatives related to public health, the creation of statistics and analyses of obesity among children in the municipality. According to Walthamforest (2023), the council has contracted North East London Foundation Trust ('NELFT') to process the data on behalf of the council, the statutory powers concerning data processing being granted by the Local Authorities (Public Health Functions) Regulations and entry to premises by local representatives of Healthwatch) 2013 and the Local Authorities (Public Health, Health and Health Care and Health Control Boards) Regulations 2013, and the legal basis for processing data stands based on 'the provision of healthcare or treatment'.</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 xml:space="preserve">Due to the seriousness of the problem and the statistics that were examined in the previous chapter, the municipality of Waltham Forest does not remain indifferent and takes several measures to reduce the statistics seen, committing to fight and prevent the problem that has arisen. The Healthier Foods and Sugar Reduction Declaration </w:t>
      </w:r>
      <w:r w:rsidRPr="00F53295">
        <w:rPr>
          <w:rFonts w:ascii="Arial" w:hAnsi="Arial" w:cs="Arial"/>
          <w:sz w:val="24"/>
          <w:szCs w:val="24"/>
        </w:rPr>
        <w:lastRenderedPageBreak/>
        <w:t>stood signed by the borough (London Borough of Waltham Forest, 2023). This initiative aims to prevent or minimize access to unhealthy food by engaging local authorities in taking this on. Through the signed declaration, the municipality undertakes to limit the advertising of unhealthy foods and drinks, as help in this regard will be equipped to local companies and organizations, and the attention of the population regarding healthy ones will be increased (London Borough of Waltham Forest, 2023). The municipality is one of the first neighbourhoods in the capital to limit fast food establishments located near educational institutions or juvenile centres or places of recreation, and in their location implement vending machines with healthy snacks (London Borough of Waltham Forest, 2023).</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According to the Department of Health and Social Care (2016), the Care Act 2014 requires local authorities to contribute to accessible and developed local care and services that support the community and people's well-being and prevent future health complications. This happens thanks to the care sector, as well as the national health system, but does it make sense if the people themselves do not take care of their health and carelessly consume junk food and sweet snacks? According to Walthamforest (2022), sugar intake and its consequences are responsible for 30,000 deaths a year and cost the NHS around £6.1 billion a year. Consuming a lot of sugar leads to the deterioration of dental hygiene in both children and adults. The sugar itself in the body and the inability of the body to process these sugars leads to the development of diabetes, this is why, many people develop numerous diseases including obesity and overweight, for this reason, the municipality of Waltham Forest adopts the Sugar-free pledge for schools, businesses and organizations (Walthamforest, 2022). The Sugar Smart campaign aims to encourage people to eat healthier by avoiding sugars, eating more fruit and vegetables, reading the label of a product, adopting unsweetened wholegrain breakfasts and joining the Mayor of London's campaign " Just water' (Walthamforest, 2022).</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 xml:space="preserve">The municipality is also campaigning for children, teachers and parents to walk or cycle to keep fit whenever possible. For this purpose, the municipality undertakes the "Cycling and walking to school" campaign, ensuring safe and comfortable routes, as </w:t>
      </w:r>
      <w:r w:rsidRPr="00F53295">
        <w:rPr>
          <w:rFonts w:ascii="Arial" w:hAnsi="Arial" w:cs="Arial"/>
          <w:sz w:val="24"/>
          <w:szCs w:val="24"/>
        </w:rPr>
        <w:lastRenderedPageBreak/>
        <w:t>well as enhancing facilities in schools where bikes can be parked (Walthamforest, 2022). According to Walthamforest (2022), the aim of a campaign is for children living in the municipality to be healthier, and safer, active travel would contribute to increasing the child's success at school, and the environment would be less polluted and congestion would decrease.</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b/>
          <w:sz w:val="24"/>
          <w:szCs w:val="24"/>
        </w:rPr>
      </w:pPr>
      <w:r w:rsidRPr="00F53295">
        <w:rPr>
          <w:rFonts w:ascii="Arial" w:hAnsi="Arial" w:cs="Arial"/>
          <w:b/>
          <w:sz w:val="24"/>
          <w:szCs w:val="24"/>
        </w:rPr>
        <w:t xml:space="preserve">Current legislation and policy </w:t>
      </w: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According to the Equality and Human Rights Commission, (2018) the Human Rights Act 1998 deals with the rights and freedoms of absolutely every single individual in the UK, deals directly with human rights and includes the rights set out in the European Convention. According to the law, all public bodies such as courts, police, local authorities, hospitals as well as publicly funded schools and other bodies performing public functions must respect and take into account the rights of every human condition (Commission for Equality and Human Rights, 2018). Considering this law and the fact that obesity has become a global epidemic, as we discussed at the beginning of this course project, new laws must be put in place to prevent this "epidemic" from spreading even more.</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The problem of obesity, especially among children, has been addressed in the recent past, as strategies for dealing with obesity were issued in 2016, 2018 and 2020. Both the 2016 and the 2018 Prevention Green Paper, Taking Our Health Forward: Prevention in 2020, and the NHS Long Term Plan also addressed the issue (Evennett, 2020). According to the Department of Health and Social Care, (2016) the 2016 strategy is to charge a fee on drinks that contain a certain amount of sugar. According to the Department of Health and Social Care, (2018) the 2018 strategy is committed to reducing any kind of advertising that encourages the consumption of foods rich in salt, sugar, and fat, as well as legislating on product descriptions and labels. The goal of the strategy drawn up in 2018 is to reduce obesity in children, as well as the difference in most and least deprived areas by 2030. According to a study by Evennett, (2020), after the publication of the first strategy, important successes have been observed regarding the long-term prevention of obesity.</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According to the Department of Health and Social Care (2020), the government published Tackling Obesity: Empowering Adults and Children to live healthier. The strategy summarizes two strategies drawn up in 2016 and 2018, advocating for adults to take stock of how they eat and what example of relational nutrition education is set for the young around them. According to the Department of Health and Social Care, (2020), the government describes this act as a campaign that covers obesity prevention in all ways.</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b/>
          <w:sz w:val="24"/>
          <w:szCs w:val="24"/>
        </w:rPr>
      </w:pPr>
      <w:r w:rsidRPr="00F53295">
        <w:rPr>
          <w:rFonts w:ascii="Arial" w:hAnsi="Arial" w:cs="Arial"/>
          <w:b/>
          <w:sz w:val="24"/>
          <w:szCs w:val="24"/>
        </w:rPr>
        <w:t>The Theory of Planned Behaviour</w:t>
      </w: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This chapter will consider how The Theory of Planned Behavior affects overweight and obese people. According to LaMorte (2022), the Theory of Planned Behavior (TPB) is associated with a theory of reasoned action, aiming to explain all behaviours that an individual can control and influence their psyche on how to act. Obese people would need to commit to losing weight as long as they believe that this change will bring them positive health effects. Also, they have to believe that their available meal plan as well as facilities like appliances, gym, and pools would be sufficient to fulfil the purpose.</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b/>
          <w:sz w:val="24"/>
          <w:szCs w:val="24"/>
        </w:rPr>
      </w:pPr>
      <w:r w:rsidRPr="00F53295">
        <w:rPr>
          <w:rFonts w:ascii="Arial" w:hAnsi="Arial" w:cs="Arial"/>
          <w:b/>
          <w:sz w:val="24"/>
          <w:szCs w:val="24"/>
        </w:rPr>
        <w:t>Existing use of digital media technologies for community development</w:t>
      </w: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 xml:space="preserve">Within Waltham Forest Borough there are various methods of the existing use of digital media technologies for community development. Promoting healthy living and campaigns against obesity and sugary foods and junk food happens through the borough’s newspaper, leaflets, and posters in key places so they can be seen by as many people as possible, volunteering to help people sign up and join online meetings as well as online training. The municipality ensures that there are enough parks and green areas for people to play sports and exercise, and also supports families by providing healthy meals for children at school if the parents meet certain conditions (WhalthamForest, 2023). The municipality also has a program that supports mothers living in the area who are worried that they do not know how to properly feed or feed their grown children through the HENRI training process. Henry is a program that helps </w:t>
      </w:r>
      <w:r w:rsidRPr="00F53295">
        <w:rPr>
          <w:rFonts w:ascii="Arial" w:hAnsi="Arial" w:cs="Arial"/>
          <w:sz w:val="24"/>
          <w:szCs w:val="24"/>
        </w:rPr>
        <w:lastRenderedPageBreak/>
        <w:t>families with overweight children under the age of five (thehub-betawalthamforest, 2019).</w:t>
      </w:r>
    </w:p>
    <w:p w:rsid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b/>
          <w:sz w:val="24"/>
          <w:szCs w:val="24"/>
        </w:rPr>
      </w:pPr>
      <w:r w:rsidRPr="00F53295">
        <w:rPr>
          <w:rFonts w:ascii="Arial" w:hAnsi="Arial" w:cs="Arial"/>
          <w:b/>
          <w:sz w:val="24"/>
          <w:szCs w:val="24"/>
        </w:rPr>
        <w:t>Addressing</w:t>
      </w:r>
      <w:r>
        <w:rPr>
          <w:rFonts w:ascii="Arial" w:hAnsi="Arial" w:cs="Arial"/>
          <w:b/>
          <w:sz w:val="24"/>
          <w:szCs w:val="24"/>
        </w:rPr>
        <w:t xml:space="preserve"> the</w:t>
      </w:r>
      <w:r w:rsidRPr="00F53295">
        <w:rPr>
          <w:rFonts w:ascii="Arial" w:hAnsi="Arial" w:cs="Arial"/>
          <w:b/>
          <w:sz w:val="24"/>
          <w:szCs w:val="24"/>
        </w:rPr>
        <w:t xml:space="preserve"> issue</w:t>
      </w:r>
    </w:p>
    <w:p w:rsidR="00F53295" w:rsidRDefault="00F53295" w:rsidP="00F53295">
      <w:pPr>
        <w:spacing w:line="360" w:lineRule="auto"/>
        <w:jc w:val="both"/>
        <w:rPr>
          <w:rFonts w:ascii="Arial" w:hAnsi="Arial" w:cs="Arial"/>
          <w:sz w:val="24"/>
          <w:szCs w:val="24"/>
        </w:rPr>
      </w:pPr>
      <w:r w:rsidRPr="00F53295">
        <w:rPr>
          <w:rFonts w:ascii="Arial" w:hAnsi="Arial" w:cs="Arial"/>
          <w:sz w:val="24"/>
          <w:szCs w:val="24"/>
        </w:rPr>
        <w:t>Waltham Forest Borough is doing everything it can to help people living in the area stay obesity-free and those who already suffer from obesity overcome it. According to Walthamforest (2023), the municipality tackles unhealthy foods full of sugar by restricting the marketing of such foods. According to Walthamforest (2023), the newspaper as well as leaflets, flyers, and posters spread the harm of unhealthy eating so that as many people as possible get an idea of what is happening. According to Sustain (2023), the council is setting up a fruit and vegetable co-operative with the help of volunteers in London in the Lea Valley, which aims to encourage people to grow and consume healthier food in an environmentally friendly way. The municipality is also undertaking the opening of new hot takeaway outlets near a school, youth centre or park (Local, 2023).</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b/>
          <w:sz w:val="24"/>
          <w:szCs w:val="24"/>
        </w:rPr>
      </w:pPr>
      <w:r w:rsidRPr="00F53295">
        <w:rPr>
          <w:rFonts w:ascii="Arial" w:hAnsi="Arial" w:cs="Arial"/>
          <w:b/>
          <w:sz w:val="24"/>
          <w:szCs w:val="24"/>
        </w:rPr>
        <w:t>Recommendations</w:t>
      </w:r>
    </w:p>
    <w:p w:rsidR="00F53295"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As recommendations on the subject, I think that a wonderful pause would be the program to improve parks and green areas and places for an activity for children and adults, despite the existence of such, there are still families who do not have such a place around their home. Creating more pools in the municipality as well as free programs to serve as an incentive for people to use them. And last but not least, the introduction of a compulsory subject in kindergartens and schools, just like physical education, but linked to the right way of eating. This subject examines in detail which food is rich in what - beneficial and harmful aspects, as well as what the excessive consumption of a given food leads to in the body. In this way, the children have a common culture from a young age of which foods to beware of and avoid, and they will build their knowledge in a natural way in the classroom.</w:t>
      </w:r>
    </w:p>
    <w:p w:rsidR="00F53295" w:rsidRPr="00F53295" w:rsidRDefault="00F53295" w:rsidP="00F53295">
      <w:pPr>
        <w:spacing w:line="360" w:lineRule="auto"/>
        <w:jc w:val="both"/>
        <w:rPr>
          <w:rFonts w:ascii="Arial" w:hAnsi="Arial" w:cs="Arial"/>
          <w:sz w:val="24"/>
          <w:szCs w:val="24"/>
        </w:rPr>
      </w:pPr>
    </w:p>
    <w:p w:rsidR="00F53295" w:rsidRPr="00F53295" w:rsidRDefault="00F53295" w:rsidP="00F53295">
      <w:pPr>
        <w:spacing w:line="360" w:lineRule="auto"/>
        <w:jc w:val="both"/>
        <w:rPr>
          <w:rFonts w:ascii="Arial" w:hAnsi="Arial" w:cs="Arial"/>
          <w:b/>
          <w:sz w:val="24"/>
          <w:szCs w:val="24"/>
        </w:rPr>
      </w:pPr>
      <w:r w:rsidRPr="00F53295">
        <w:rPr>
          <w:rFonts w:ascii="Arial" w:hAnsi="Arial" w:cs="Arial"/>
          <w:b/>
          <w:sz w:val="24"/>
          <w:szCs w:val="24"/>
        </w:rPr>
        <w:lastRenderedPageBreak/>
        <w:t xml:space="preserve">Conclusion </w:t>
      </w:r>
    </w:p>
    <w:p w:rsidR="00D87FC2" w:rsidRPr="00F53295" w:rsidRDefault="00F53295" w:rsidP="00F53295">
      <w:pPr>
        <w:spacing w:line="360" w:lineRule="auto"/>
        <w:jc w:val="both"/>
        <w:rPr>
          <w:rFonts w:ascii="Arial" w:hAnsi="Arial" w:cs="Arial"/>
          <w:sz w:val="24"/>
          <w:szCs w:val="24"/>
        </w:rPr>
      </w:pPr>
      <w:r w:rsidRPr="00F53295">
        <w:rPr>
          <w:rFonts w:ascii="Arial" w:hAnsi="Arial" w:cs="Arial"/>
          <w:sz w:val="24"/>
          <w:szCs w:val="24"/>
        </w:rPr>
        <w:t>The conclusion of this term paper on obesity in the Waltham forest community is that regardless of race, ethnicity, rich, poor, old or young, people living in Waltham forest suffer from obesity. The prevention of this obesity should happen through the support of the municipality and the health system, providing support and knowledge regarding what is useful and what is not, as well as what causes obesity. The topic should not be neglected because it is of extreme importance not only for the municipality but also for humanity.</w:t>
      </w:r>
    </w:p>
    <w:p w:rsidR="00D87FC2" w:rsidRPr="00D87FC2" w:rsidRDefault="00D87FC2" w:rsidP="00D87FC2">
      <w:pPr>
        <w:rPr>
          <w:rFonts w:ascii="Arial" w:hAnsi="Arial" w:cs="Arial"/>
          <w:b/>
          <w:sz w:val="24"/>
          <w:szCs w:val="24"/>
        </w:rPr>
      </w:pPr>
    </w:p>
    <w:p w:rsidR="00083880" w:rsidRPr="00083880" w:rsidRDefault="00E8517D" w:rsidP="006C0368">
      <w:pPr>
        <w:spacing w:line="360" w:lineRule="auto"/>
        <w:jc w:val="both"/>
        <w:rPr>
          <w:rFonts w:ascii="Arial" w:hAnsi="Arial" w:cs="Arial"/>
          <w:b/>
          <w:sz w:val="24"/>
          <w:szCs w:val="24"/>
        </w:rPr>
      </w:pPr>
      <w:r w:rsidRPr="002B5DDE">
        <w:rPr>
          <w:rFonts w:ascii="Arial" w:hAnsi="Arial" w:cs="Arial"/>
          <w:b/>
          <w:sz w:val="24"/>
          <w:szCs w:val="24"/>
        </w:rPr>
        <w:t>References</w:t>
      </w:r>
    </w:p>
    <w:p w:rsidR="00083880" w:rsidRDefault="00083880" w:rsidP="007B3948">
      <w:pPr>
        <w:spacing w:line="360" w:lineRule="auto"/>
        <w:jc w:val="both"/>
        <w:rPr>
          <w:rFonts w:ascii="Arial" w:hAnsi="Arial" w:cs="Arial"/>
          <w:sz w:val="24"/>
          <w:szCs w:val="24"/>
        </w:rPr>
      </w:pPr>
      <w:r w:rsidRPr="001C1BC7">
        <w:rPr>
          <w:rFonts w:ascii="Arial" w:hAnsi="Arial" w:cs="Arial"/>
          <w:sz w:val="24"/>
          <w:szCs w:val="24"/>
        </w:rPr>
        <w:t>Department of Health and Social Care (2016) Care Act Factsheets [</w:t>
      </w:r>
      <w:r w:rsidRPr="001C1BC7">
        <w:rPr>
          <w:rFonts w:ascii="Arial" w:hAnsi="Arial" w:cs="Arial"/>
          <w:sz w:val="24"/>
          <w:szCs w:val="24"/>
          <w:lang w:val="en-GB"/>
        </w:rPr>
        <w:t>Online</w:t>
      </w:r>
      <w:r w:rsidRPr="001C1BC7">
        <w:rPr>
          <w:rFonts w:ascii="Arial" w:hAnsi="Arial" w:cs="Arial"/>
          <w:sz w:val="24"/>
          <w:szCs w:val="24"/>
        </w:rPr>
        <w:t xml:space="preserve">] GOV.UK. Available at: </w:t>
      </w:r>
      <w:hyperlink r:id="rId6" w:history="1">
        <w:r w:rsidRPr="001C1BC7">
          <w:rPr>
            <w:rStyle w:val="Hyperlink"/>
            <w:rFonts w:ascii="Arial" w:hAnsi="Arial" w:cs="Arial"/>
            <w:sz w:val="24"/>
            <w:szCs w:val="24"/>
          </w:rPr>
          <w:t>https://www.gov.uk/government/publications/care-act-2014-part-1-factsheets/care-act-factsheets</w:t>
        </w:r>
      </w:hyperlink>
      <w:r w:rsidRPr="001C1BC7">
        <w:rPr>
          <w:rFonts w:ascii="Arial" w:hAnsi="Arial" w:cs="Arial"/>
          <w:sz w:val="24"/>
          <w:szCs w:val="24"/>
        </w:rPr>
        <w:t xml:space="preserve">. </w:t>
      </w:r>
    </w:p>
    <w:p w:rsidR="00083880" w:rsidRDefault="00083880" w:rsidP="007B3948">
      <w:pPr>
        <w:spacing w:line="360" w:lineRule="auto"/>
        <w:jc w:val="both"/>
        <w:rPr>
          <w:rFonts w:ascii="Arial" w:hAnsi="Arial" w:cs="Arial"/>
          <w:sz w:val="24"/>
          <w:szCs w:val="24"/>
        </w:rPr>
      </w:pPr>
      <w:r w:rsidRPr="001C1BC7">
        <w:rPr>
          <w:rFonts w:ascii="Arial" w:hAnsi="Arial" w:cs="Arial"/>
          <w:sz w:val="24"/>
          <w:szCs w:val="24"/>
        </w:rPr>
        <w:t>(Accessed: 13 March 2023).</w:t>
      </w:r>
    </w:p>
    <w:p w:rsidR="00083880" w:rsidRPr="001C1BC7" w:rsidRDefault="00083880" w:rsidP="007B3948">
      <w:pPr>
        <w:spacing w:line="360" w:lineRule="auto"/>
        <w:jc w:val="both"/>
        <w:rPr>
          <w:rFonts w:ascii="Arial" w:hAnsi="Arial" w:cs="Arial"/>
          <w:sz w:val="24"/>
          <w:szCs w:val="24"/>
        </w:rPr>
      </w:pPr>
    </w:p>
    <w:p w:rsidR="00083880" w:rsidRDefault="00083880" w:rsidP="00A40D1D">
      <w:pPr>
        <w:spacing w:line="360" w:lineRule="auto"/>
        <w:jc w:val="both"/>
        <w:rPr>
          <w:rFonts w:ascii="Arial" w:hAnsi="Arial" w:cs="Arial"/>
          <w:sz w:val="24"/>
          <w:szCs w:val="24"/>
        </w:rPr>
      </w:pPr>
      <w:r w:rsidRPr="001C1BC7">
        <w:rPr>
          <w:rFonts w:ascii="Arial" w:hAnsi="Arial" w:cs="Arial"/>
          <w:sz w:val="24"/>
          <w:szCs w:val="24"/>
        </w:rPr>
        <w:t xml:space="preserve">Department of Health and Social Care (2016) Childhood obesity: a plan for action. [Online] GOV.UK. Available at: </w:t>
      </w:r>
      <w:hyperlink r:id="rId7" w:history="1">
        <w:r w:rsidRPr="001C1BC7">
          <w:rPr>
            <w:rStyle w:val="Hyperlink"/>
            <w:rFonts w:ascii="Arial" w:hAnsi="Arial" w:cs="Arial"/>
            <w:sz w:val="24"/>
            <w:szCs w:val="24"/>
          </w:rPr>
          <w:t>https://www.gov.uk/government/publications/childhood-obesity-a-plan-for-action</w:t>
        </w:r>
      </w:hyperlink>
      <w:r>
        <w:rPr>
          <w:rFonts w:ascii="Arial" w:hAnsi="Arial" w:cs="Arial"/>
          <w:sz w:val="24"/>
          <w:szCs w:val="24"/>
        </w:rPr>
        <w:t>.</w:t>
      </w:r>
    </w:p>
    <w:p w:rsidR="00083880" w:rsidRDefault="00083880" w:rsidP="00A40D1D">
      <w:pPr>
        <w:spacing w:line="360" w:lineRule="auto"/>
        <w:jc w:val="both"/>
        <w:rPr>
          <w:rFonts w:ascii="Arial" w:hAnsi="Arial" w:cs="Arial"/>
          <w:sz w:val="24"/>
          <w:szCs w:val="24"/>
        </w:rPr>
      </w:pPr>
      <w:r w:rsidRPr="001C1BC7">
        <w:rPr>
          <w:rFonts w:ascii="Arial" w:hAnsi="Arial" w:cs="Arial"/>
          <w:sz w:val="24"/>
          <w:szCs w:val="24"/>
        </w:rPr>
        <w:t xml:space="preserve">(Accessed: 01 April 2023).  </w:t>
      </w:r>
    </w:p>
    <w:p w:rsidR="00083880" w:rsidRDefault="00083880" w:rsidP="00A40D1D">
      <w:pPr>
        <w:spacing w:line="360" w:lineRule="auto"/>
        <w:jc w:val="both"/>
        <w:rPr>
          <w:rFonts w:ascii="Arial" w:hAnsi="Arial" w:cs="Arial"/>
          <w:sz w:val="24"/>
          <w:szCs w:val="24"/>
        </w:rPr>
      </w:pPr>
    </w:p>
    <w:p w:rsidR="00083880" w:rsidRDefault="00083880" w:rsidP="00A40D1D">
      <w:pPr>
        <w:spacing w:line="360" w:lineRule="auto"/>
        <w:jc w:val="both"/>
        <w:rPr>
          <w:rFonts w:ascii="Arial" w:hAnsi="Arial" w:cs="Arial"/>
          <w:sz w:val="24"/>
          <w:szCs w:val="24"/>
        </w:rPr>
      </w:pPr>
      <w:r w:rsidRPr="001C1BC7">
        <w:rPr>
          <w:rFonts w:ascii="Arial" w:hAnsi="Arial" w:cs="Arial"/>
          <w:sz w:val="24"/>
          <w:szCs w:val="24"/>
        </w:rPr>
        <w:t xml:space="preserve">Department of Health and Social Care (2018) Childhood obesity: a plan for action, chapter 2. [Online] GOV.UK. Available at: </w:t>
      </w:r>
      <w:hyperlink r:id="rId8" w:history="1">
        <w:r w:rsidRPr="001C1BC7">
          <w:rPr>
            <w:rStyle w:val="Hyperlink"/>
            <w:rFonts w:ascii="Arial" w:hAnsi="Arial" w:cs="Arial"/>
            <w:sz w:val="24"/>
            <w:szCs w:val="24"/>
          </w:rPr>
          <w:t>https://www.gov.uk/government/publications/childhood-obesity-a-plan-for-action-chapter-2</w:t>
        </w:r>
      </w:hyperlink>
      <w:r w:rsidRPr="001C1BC7">
        <w:rPr>
          <w:rFonts w:ascii="Arial" w:hAnsi="Arial" w:cs="Arial"/>
          <w:sz w:val="24"/>
          <w:szCs w:val="24"/>
        </w:rPr>
        <w:t xml:space="preserve">.  </w:t>
      </w:r>
    </w:p>
    <w:p w:rsidR="00083880" w:rsidRDefault="00083880" w:rsidP="00A40D1D">
      <w:pPr>
        <w:spacing w:line="360" w:lineRule="auto"/>
        <w:jc w:val="both"/>
        <w:rPr>
          <w:rFonts w:ascii="Arial" w:hAnsi="Arial" w:cs="Arial"/>
          <w:sz w:val="24"/>
          <w:szCs w:val="24"/>
        </w:rPr>
      </w:pPr>
      <w:r w:rsidRPr="001C1BC7">
        <w:rPr>
          <w:rFonts w:ascii="Arial" w:hAnsi="Arial" w:cs="Arial"/>
          <w:sz w:val="24"/>
          <w:szCs w:val="24"/>
        </w:rPr>
        <w:t xml:space="preserve">(Accessed: 01 April 2023).  </w:t>
      </w:r>
    </w:p>
    <w:p w:rsidR="00083880" w:rsidRDefault="00083880" w:rsidP="00A40D1D">
      <w:pPr>
        <w:spacing w:line="360" w:lineRule="auto"/>
        <w:jc w:val="both"/>
        <w:rPr>
          <w:rFonts w:ascii="Arial" w:hAnsi="Arial" w:cs="Arial"/>
          <w:sz w:val="24"/>
          <w:szCs w:val="24"/>
        </w:rPr>
      </w:pPr>
    </w:p>
    <w:p w:rsidR="00083880" w:rsidRDefault="00083880" w:rsidP="00A40D1D">
      <w:pPr>
        <w:spacing w:line="360" w:lineRule="auto"/>
        <w:jc w:val="both"/>
        <w:rPr>
          <w:rFonts w:ascii="Arial" w:hAnsi="Arial" w:cs="Arial"/>
          <w:sz w:val="24"/>
          <w:szCs w:val="24"/>
        </w:rPr>
      </w:pPr>
      <w:r w:rsidRPr="001C1BC7">
        <w:rPr>
          <w:rFonts w:ascii="Arial" w:hAnsi="Arial" w:cs="Arial"/>
          <w:sz w:val="24"/>
          <w:szCs w:val="24"/>
        </w:rPr>
        <w:t xml:space="preserve">Department of Health and Social Care (2020) Tackling obesity: empowering adults and children to live healthier lives [Online] GOV.UK. Available at: </w:t>
      </w:r>
      <w:hyperlink r:id="rId9" w:history="1">
        <w:r w:rsidRPr="001C1BC7">
          <w:rPr>
            <w:rStyle w:val="Hyperlink"/>
            <w:rFonts w:ascii="Arial" w:hAnsi="Arial" w:cs="Arial"/>
            <w:sz w:val="24"/>
            <w:szCs w:val="24"/>
          </w:rPr>
          <w:t>https://www.gov.uk/government/publications/tackling-obesity-government-strategy/tackling-obesity-empowering-adults-and-children-to-live-healthier-lives</w:t>
        </w:r>
      </w:hyperlink>
      <w:r>
        <w:rPr>
          <w:rFonts w:ascii="Arial" w:hAnsi="Arial" w:cs="Arial"/>
          <w:sz w:val="24"/>
          <w:szCs w:val="24"/>
        </w:rPr>
        <w:t>.</w:t>
      </w:r>
    </w:p>
    <w:p w:rsidR="00083880" w:rsidRDefault="00083880" w:rsidP="00A40D1D">
      <w:pPr>
        <w:spacing w:line="360" w:lineRule="auto"/>
        <w:jc w:val="both"/>
        <w:rPr>
          <w:rFonts w:ascii="Arial" w:hAnsi="Arial" w:cs="Arial"/>
          <w:sz w:val="24"/>
          <w:szCs w:val="24"/>
        </w:rPr>
      </w:pPr>
      <w:r w:rsidRPr="001C1BC7">
        <w:rPr>
          <w:rFonts w:ascii="Arial" w:hAnsi="Arial" w:cs="Arial"/>
          <w:sz w:val="24"/>
          <w:szCs w:val="24"/>
        </w:rPr>
        <w:t xml:space="preserve">(Accessed: 01 April 2023).  </w:t>
      </w:r>
    </w:p>
    <w:p w:rsidR="00083880" w:rsidRDefault="00083880" w:rsidP="00A40D1D">
      <w:pPr>
        <w:spacing w:line="360" w:lineRule="auto"/>
        <w:jc w:val="both"/>
        <w:rPr>
          <w:rFonts w:ascii="Arial" w:hAnsi="Arial" w:cs="Arial"/>
          <w:sz w:val="24"/>
          <w:szCs w:val="24"/>
        </w:rPr>
      </w:pPr>
    </w:p>
    <w:p w:rsidR="00083880" w:rsidRDefault="00083880" w:rsidP="003367D1">
      <w:pPr>
        <w:spacing w:line="360" w:lineRule="auto"/>
        <w:jc w:val="both"/>
        <w:rPr>
          <w:rFonts w:ascii="Arial" w:hAnsi="Arial" w:cs="Arial"/>
          <w:sz w:val="24"/>
          <w:szCs w:val="24"/>
        </w:rPr>
      </w:pPr>
      <w:r w:rsidRPr="001C1BC7">
        <w:rPr>
          <w:rFonts w:ascii="Arial" w:hAnsi="Arial" w:cs="Arial"/>
          <w:sz w:val="24"/>
          <w:szCs w:val="24"/>
        </w:rPr>
        <w:t xml:space="preserve">East London and West Essex Guardian Series (2021-2023) Council defends obesity policy [Online] Available at: </w:t>
      </w:r>
      <w:hyperlink r:id="rId10" w:history="1">
        <w:r w:rsidRPr="001C1BC7">
          <w:rPr>
            <w:rStyle w:val="Hyperlink"/>
            <w:rFonts w:ascii="Arial" w:hAnsi="Arial" w:cs="Arial"/>
            <w:sz w:val="24"/>
            <w:szCs w:val="24"/>
          </w:rPr>
          <w:t>https://www.guardian-series.co.uk/news/10998685.council-defends-obesity-policy/</w:t>
        </w:r>
      </w:hyperlink>
      <w:r w:rsidRPr="001C1BC7">
        <w:rPr>
          <w:rFonts w:ascii="Arial" w:hAnsi="Arial" w:cs="Arial"/>
          <w:sz w:val="24"/>
          <w:szCs w:val="24"/>
          <w:lang w:val="bg-BG"/>
        </w:rPr>
        <w:t xml:space="preserve"> </w:t>
      </w:r>
      <w:r w:rsidRPr="001C1BC7">
        <w:rPr>
          <w:rFonts w:ascii="Arial" w:hAnsi="Arial" w:cs="Arial"/>
          <w:sz w:val="24"/>
          <w:szCs w:val="24"/>
        </w:rPr>
        <w:t xml:space="preserve"> </w:t>
      </w:r>
    </w:p>
    <w:p w:rsidR="00083880" w:rsidRDefault="00083880" w:rsidP="003367D1">
      <w:pPr>
        <w:spacing w:line="360" w:lineRule="auto"/>
        <w:jc w:val="both"/>
        <w:rPr>
          <w:rFonts w:ascii="Arial" w:hAnsi="Arial" w:cs="Arial"/>
          <w:sz w:val="24"/>
          <w:szCs w:val="24"/>
        </w:rPr>
      </w:pPr>
      <w:r w:rsidRPr="001C1BC7">
        <w:rPr>
          <w:rFonts w:ascii="Arial" w:hAnsi="Arial" w:cs="Arial"/>
          <w:sz w:val="24"/>
          <w:szCs w:val="24"/>
        </w:rPr>
        <w:t>(Accessed: 02 March 2023).</w:t>
      </w:r>
    </w:p>
    <w:p w:rsidR="00083880" w:rsidRDefault="00083880" w:rsidP="003367D1">
      <w:pPr>
        <w:spacing w:line="360" w:lineRule="auto"/>
        <w:jc w:val="both"/>
        <w:rPr>
          <w:rFonts w:ascii="Arial" w:hAnsi="Arial" w:cs="Arial"/>
          <w:sz w:val="24"/>
          <w:szCs w:val="24"/>
        </w:rPr>
      </w:pPr>
    </w:p>
    <w:p w:rsidR="00083880" w:rsidRDefault="00083880" w:rsidP="006938DE">
      <w:pPr>
        <w:spacing w:line="360" w:lineRule="auto"/>
        <w:jc w:val="both"/>
        <w:rPr>
          <w:rFonts w:ascii="Arial" w:hAnsi="Arial" w:cs="Arial"/>
          <w:sz w:val="24"/>
          <w:szCs w:val="24"/>
        </w:rPr>
      </w:pPr>
      <w:r w:rsidRPr="001C1BC7">
        <w:rPr>
          <w:rFonts w:ascii="Arial" w:hAnsi="Arial" w:cs="Arial"/>
          <w:sz w:val="24"/>
          <w:szCs w:val="24"/>
        </w:rPr>
        <w:t xml:space="preserve">Equality and Human Rights Commission (2018) The Human Rights Act [Online] Equalityhumanrights.com. Available at: </w:t>
      </w:r>
      <w:hyperlink r:id="rId11" w:history="1">
        <w:r w:rsidRPr="001C1BC7">
          <w:rPr>
            <w:rStyle w:val="Hyperlink"/>
            <w:rFonts w:ascii="Arial" w:hAnsi="Arial" w:cs="Arial"/>
            <w:sz w:val="24"/>
            <w:szCs w:val="24"/>
          </w:rPr>
          <w:t>https://www.equalityhumanrights.com/en/human-rights/human-rights-act</w:t>
        </w:r>
      </w:hyperlink>
      <w:r w:rsidRPr="001C1BC7">
        <w:rPr>
          <w:rFonts w:ascii="Arial" w:hAnsi="Arial" w:cs="Arial"/>
          <w:sz w:val="24"/>
          <w:szCs w:val="24"/>
        </w:rPr>
        <w:t xml:space="preserve">. </w:t>
      </w:r>
    </w:p>
    <w:p w:rsidR="00083880" w:rsidRDefault="00083880" w:rsidP="006938DE">
      <w:pPr>
        <w:spacing w:line="360" w:lineRule="auto"/>
        <w:jc w:val="both"/>
        <w:rPr>
          <w:rFonts w:ascii="Arial" w:hAnsi="Arial" w:cs="Arial"/>
          <w:sz w:val="24"/>
          <w:szCs w:val="24"/>
        </w:rPr>
      </w:pPr>
      <w:r w:rsidRPr="001C1BC7">
        <w:rPr>
          <w:rFonts w:ascii="Arial" w:hAnsi="Arial" w:cs="Arial"/>
          <w:sz w:val="24"/>
          <w:szCs w:val="24"/>
        </w:rPr>
        <w:t>(Accessed: 15 March 2023).</w:t>
      </w:r>
    </w:p>
    <w:p w:rsidR="00083880" w:rsidRDefault="00083880" w:rsidP="006938DE">
      <w:pPr>
        <w:spacing w:line="360" w:lineRule="auto"/>
        <w:jc w:val="both"/>
        <w:rPr>
          <w:rFonts w:ascii="Arial" w:hAnsi="Arial" w:cs="Arial"/>
          <w:sz w:val="24"/>
          <w:szCs w:val="24"/>
        </w:rPr>
      </w:pPr>
    </w:p>
    <w:p w:rsidR="00083880" w:rsidRDefault="00083880" w:rsidP="00A40D1D">
      <w:pPr>
        <w:spacing w:line="360" w:lineRule="auto"/>
        <w:jc w:val="both"/>
        <w:rPr>
          <w:rFonts w:ascii="Arial" w:hAnsi="Arial" w:cs="Arial"/>
          <w:sz w:val="24"/>
          <w:szCs w:val="24"/>
        </w:rPr>
      </w:pPr>
      <w:r w:rsidRPr="001C1BC7">
        <w:rPr>
          <w:rFonts w:ascii="Arial" w:hAnsi="Arial" w:cs="Arial"/>
          <w:sz w:val="24"/>
          <w:szCs w:val="24"/>
        </w:rPr>
        <w:t xml:space="preserve">Evennett, H. (2020) Tackling childhood obesity: What is the strategy? lordslibrary.parliament.uk. [Online] Available at: </w:t>
      </w:r>
      <w:hyperlink r:id="rId12" w:history="1">
        <w:r w:rsidRPr="001C1BC7">
          <w:rPr>
            <w:rStyle w:val="Hyperlink"/>
            <w:rFonts w:ascii="Arial" w:hAnsi="Arial" w:cs="Arial"/>
            <w:sz w:val="24"/>
            <w:szCs w:val="24"/>
          </w:rPr>
          <w:t>https://lordslibrary.parliament.uk/tackling-childhood-obesity-what-is-the-strategy/</w:t>
        </w:r>
      </w:hyperlink>
      <w:r w:rsidRPr="001C1BC7">
        <w:rPr>
          <w:rFonts w:ascii="Arial" w:hAnsi="Arial" w:cs="Arial"/>
          <w:sz w:val="24"/>
          <w:szCs w:val="24"/>
        </w:rPr>
        <w:t>.</w:t>
      </w:r>
      <w:r>
        <w:rPr>
          <w:rFonts w:ascii="Arial" w:hAnsi="Arial" w:cs="Arial"/>
          <w:sz w:val="24"/>
          <w:szCs w:val="24"/>
          <w:lang w:val="bg-BG"/>
        </w:rPr>
        <w:t xml:space="preserve"> </w:t>
      </w:r>
      <w:r w:rsidRPr="001C1BC7">
        <w:rPr>
          <w:rFonts w:ascii="Arial" w:hAnsi="Arial" w:cs="Arial"/>
          <w:sz w:val="24"/>
          <w:szCs w:val="24"/>
        </w:rPr>
        <w:t xml:space="preserve">(Accessed: </w:t>
      </w:r>
      <w:r w:rsidRPr="001C1BC7">
        <w:rPr>
          <w:rFonts w:ascii="Arial" w:hAnsi="Arial" w:cs="Arial"/>
          <w:sz w:val="24"/>
          <w:szCs w:val="24"/>
          <w:lang w:val="bg-BG"/>
        </w:rPr>
        <w:t xml:space="preserve">01 </w:t>
      </w:r>
      <w:r w:rsidRPr="001C1BC7">
        <w:rPr>
          <w:rFonts w:ascii="Arial" w:hAnsi="Arial" w:cs="Arial"/>
          <w:sz w:val="24"/>
          <w:szCs w:val="24"/>
          <w:lang w:val="en-GB"/>
        </w:rPr>
        <w:t>April</w:t>
      </w:r>
      <w:r w:rsidRPr="001C1BC7">
        <w:rPr>
          <w:rFonts w:ascii="Arial" w:hAnsi="Arial" w:cs="Arial"/>
          <w:sz w:val="24"/>
          <w:szCs w:val="24"/>
        </w:rPr>
        <w:t xml:space="preserve"> 2023).  </w:t>
      </w:r>
    </w:p>
    <w:p w:rsidR="00083880" w:rsidRDefault="00083880" w:rsidP="00A40D1D">
      <w:pPr>
        <w:spacing w:line="360" w:lineRule="auto"/>
        <w:jc w:val="both"/>
        <w:rPr>
          <w:rFonts w:ascii="Arial" w:hAnsi="Arial" w:cs="Arial"/>
          <w:sz w:val="24"/>
          <w:szCs w:val="24"/>
        </w:rPr>
      </w:pPr>
    </w:p>
    <w:p w:rsidR="00083880" w:rsidRDefault="00083880" w:rsidP="006C0368">
      <w:pPr>
        <w:spacing w:line="360" w:lineRule="auto"/>
        <w:jc w:val="both"/>
        <w:rPr>
          <w:rFonts w:ascii="Arial" w:hAnsi="Arial" w:cs="Arial"/>
          <w:sz w:val="24"/>
          <w:szCs w:val="24"/>
        </w:rPr>
      </w:pPr>
      <w:r>
        <w:rPr>
          <w:rFonts w:ascii="Arial" w:hAnsi="Arial" w:cs="Arial"/>
          <w:sz w:val="24"/>
          <w:szCs w:val="24"/>
        </w:rPr>
        <w:t>LaMorte, W. (2022)</w:t>
      </w:r>
      <w:r w:rsidRPr="00B95739">
        <w:rPr>
          <w:rFonts w:ascii="Arial" w:hAnsi="Arial" w:cs="Arial"/>
          <w:sz w:val="24"/>
          <w:szCs w:val="24"/>
        </w:rPr>
        <w:t xml:space="preserve"> The Theory of Planned Behavior. [online] Behavioral Change Models. Available at: </w:t>
      </w:r>
      <w:hyperlink r:id="rId13" w:history="1">
        <w:r w:rsidRPr="00C4315D">
          <w:rPr>
            <w:rStyle w:val="Hyperlink"/>
            <w:rFonts w:ascii="Arial" w:hAnsi="Arial" w:cs="Arial"/>
            <w:sz w:val="24"/>
            <w:szCs w:val="24"/>
          </w:rPr>
          <w:t>https://sphweb.bumc.bu.edu/otlt/MPH-Modules/SB/BehavioralChangeTheories/BehavioralChangeTheories3.html</w:t>
        </w:r>
      </w:hyperlink>
      <w:r w:rsidRPr="00B95739">
        <w:rPr>
          <w:rFonts w:ascii="Arial" w:hAnsi="Arial" w:cs="Arial"/>
          <w:sz w:val="24"/>
          <w:szCs w:val="24"/>
        </w:rPr>
        <w:t>.</w:t>
      </w:r>
    </w:p>
    <w:p w:rsidR="00083880" w:rsidRDefault="00083880" w:rsidP="006C0368">
      <w:pPr>
        <w:spacing w:line="360" w:lineRule="auto"/>
        <w:jc w:val="both"/>
        <w:rPr>
          <w:rFonts w:ascii="Arial" w:hAnsi="Arial" w:cs="Arial"/>
          <w:sz w:val="24"/>
          <w:szCs w:val="24"/>
        </w:rPr>
      </w:pPr>
      <w:r w:rsidRPr="00B95739">
        <w:rPr>
          <w:rFonts w:ascii="Arial" w:hAnsi="Arial" w:cs="Arial"/>
          <w:sz w:val="24"/>
          <w:szCs w:val="24"/>
        </w:rPr>
        <w:t>(Accessed: 17 March 2023).</w:t>
      </w:r>
    </w:p>
    <w:p w:rsidR="00083880" w:rsidRDefault="00083880" w:rsidP="006C0368">
      <w:pPr>
        <w:spacing w:line="360" w:lineRule="auto"/>
        <w:jc w:val="both"/>
        <w:rPr>
          <w:rFonts w:ascii="Arial" w:hAnsi="Arial" w:cs="Arial"/>
          <w:sz w:val="24"/>
          <w:szCs w:val="24"/>
        </w:rPr>
      </w:pPr>
    </w:p>
    <w:p w:rsidR="00083880" w:rsidRDefault="00083880" w:rsidP="00EA3328">
      <w:pPr>
        <w:spacing w:line="360" w:lineRule="auto"/>
        <w:jc w:val="both"/>
        <w:rPr>
          <w:rFonts w:ascii="Arial" w:hAnsi="Arial" w:cs="Arial"/>
          <w:sz w:val="24"/>
          <w:szCs w:val="24"/>
        </w:rPr>
      </w:pPr>
      <w:r w:rsidRPr="00EA3328">
        <w:rPr>
          <w:rFonts w:ascii="Arial" w:hAnsi="Arial" w:cs="Arial"/>
          <w:sz w:val="24"/>
          <w:szCs w:val="24"/>
        </w:rPr>
        <w:t xml:space="preserve">local (2023) Waltham Forest – banning hot food takeaways to reduce health inequalities | Local Government Association [Online] Available at: </w:t>
      </w:r>
      <w:hyperlink r:id="rId14" w:history="1">
        <w:r w:rsidRPr="00C4315D">
          <w:rPr>
            <w:rStyle w:val="Hyperlink"/>
            <w:rFonts w:ascii="Arial" w:hAnsi="Arial" w:cs="Arial"/>
            <w:sz w:val="24"/>
            <w:szCs w:val="24"/>
          </w:rPr>
          <w:t>https://www.local.gov.uk/case-studies/waltham-forest-banning-hot-food-takeaways-reduce-health-inequalities</w:t>
        </w:r>
      </w:hyperlink>
    </w:p>
    <w:p w:rsidR="00083880" w:rsidRDefault="00083880" w:rsidP="00EA3328">
      <w:pPr>
        <w:spacing w:line="360" w:lineRule="auto"/>
        <w:jc w:val="both"/>
        <w:rPr>
          <w:rFonts w:ascii="Arial" w:hAnsi="Arial" w:cs="Arial"/>
          <w:sz w:val="24"/>
          <w:szCs w:val="24"/>
        </w:rPr>
      </w:pPr>
      <w:r w:rsidRPr="00EA3328">
        <w:rPr>
          <w:rFonts w:ascii="Arial" w:hAnsi="Arial" w:cs="Arial"/>
          <w:sz w:val="24"/>
          <w:szCs w:val="24"/>
        </w:rPr>
        <w:lastRenderedPageBreak/>
        <w:t>(Accessed: 21 March 2023).</w:t>
      </w:r>
    </w:p>
    <w:p w:rsidR="00083880" w:rsidRPr="001C1BC7" w:rsidRDefault="00083880" w:rsidP="00EA3328">
      <w:pPr>
        <w:spacing w:line="360" w:lineRule="auto"/>
        <w:jc w:val="both"/>
        <w:rPr>
          <w:rFonts w:ascii="Arial" w:hAnsi="Arial" w:cs="Arial"/>
          <w:sz w:val="24"/>
          <w:szCs w:val="24"/>
        </w:rPr>
      </w:pPr>
    </w:p>
    <w:p w:rsidR="00083880" w:rsidRDefault="00083880" w:rsidP="00E8517D">
      <w:pPr>
        <w:spacing w:line="360" w:lineRule="auto"/>
        <w:jc w:val="both"/>
        <w:rPr>
          <w:rFonts w:ascii="Arial" w:hAnsi="Arial" w:cs="Arial"/>
          <w:sz w:val="24"/>
          <w:szCs w:val="24"/>
        </w:rPr>
      </w:pPr>
      <w:r w:rsidRPr="001C1BC7">
        <w:rPr>
          <w:rFonts w:ascii="Arial" w:hAnsi="Arial" w:cs="Arial"/>
          <w:sz w:val="24"/>
          <w:szCs w:val="24"/>
          <w:lang w:val="en-GB"/>
        </w:rPr>
        <w:t xml:space="preserve">London Borough of Waltham Forest </w:t>
      </w:r>
      <w:r w:rsidRPr="001C1BC7">
        <w:rPr>
          <w:rFonts w:ascii="Arial" w:hAnsi="Arial" w:cs="Arial"/>
          <w:sz w:val="24"/>
          <w:szCs w:val="24"/>
        </w:rPr>
        <w:t xml:space="preserve">(2023) Healthier Foods and Sugar Reduction Declaration | London Borough of Waltham Forest. [Online] Available at: </w:t>
      </w:r>
      <w:hyperlink r:id="rId15" w:history="1">
        <w:r w:rsidRPr="001C1BC7">
          <w:rPr>
            <w:rStyle w:val="Hyperlink"/>
            <w:rFonts w:ascii="Arial" w:hAnsi="Arial" w:cs="Arial"/>
            <w:sz w:val="24"/>
            <w:szCs w:val="24"/>
          </w:rPr>
          <w:t>https://www.walthamforest.gov.uk/health-and-wellbeing/public-health-strategies-and-policies/healthier-foods-and-sugar-reduction-declaration</w:t>
        </w:r>
      </w:hyperlink>
      <w:r w:rsidRPr="001C1BC7">
        <w:rPr>
          <w:rFonts w:ascii="Arial" w:hAnsi="Arial" w:cs="Arial"/>
          <w:sz w:val="24"/>
          <w:szCs w:val="24"/>
        </w:rPr>
        <w:t xml:space="preserve">. </w:t>
      </w:r>
    </w:p>
    <w:p w:rsidR="00083880" w:rsidRDefault="00083880" w:rsidP="00E8517D">
      <w:pPr>
        <w:spacing w:line="360" w:lineRule="auto"/>
        <w:jc w:val="both"/>
        <w:rPr>
          <w:rFonts w:ascii="Arial" w:hAnsi="Arial" w:cs="Arial"/>
          <w:sz w:val="24"/>
          <w:szCs w:val="24"/>
        </w:rPr>
      </w:pPr>
      <w:r w:rsidRPr="001C1BC7">
        <w:rPr>
          <w:rFonts w:ascii="Arial" w:hAnsi="Arial" w:cs="Arial"/>
          <w:sz w:val="24"/>
          <w:szCs w:val="24"/>
        </w:rPr>
        <w:t>(Accessed: 12 March 2023).</w:t>
      </w:r>
    </w:p>
    <w:p w:rsidR="00083880" w:rsidRDefault="00083880" w:rsidP="00E8517D">
      <w:pPr>
        <w:spacing w:line="360" w:lineRule="auto"/>
        <w:jc w:val="both"/>
        <w:rPr>
          <w:rFonts w:ascii="Arial" w:hAnsi="Arial" w:cs="Arial"/>
          <w:sz w:val="24"/>
          <w:szCs w:val="24"/>
        </w:rPr>
      </w:pPr>
    </w:p>
    <w:p w:rsidR="00083880" w:rsidRDefault="00083880" w:rsidP="00E8517D">
      <w:pPr>
        <w:spacing w:line="360" w:lineRule="auto"/>
        <w:jc w:val="both"/>
        <w:rPr>
          <w:rFonts w:ascii="Arial" w:hAnsi="Arial" w:cs="Arial"/>
          <w:sz w:val="24"/>
          <w:szCs w:val="24"/>
        </w:rPr>
      </w:pPr>
      <w:r w:rsidRPr="001C1BC7">
        <w:rPr>
          <w:rFonts w:ascii="Arial" w:hAnsi="Arial" w:cs="Arial"/>
          <w:sz w:val="24"/>
          <w:szCs w:val="24"/>
        </w:rPr>
        <w:t xml:space="preserve">London Borough of Waltham Forest (2023) Statistics about the borough | London Borough of Waltham Forest [Online] Available at: </w:t>
      </w:r>
      <w:hyperlink r:id="rId16" w:history="1">
        <w:r w:rsidRPr="001C1BC7">
          <w:rPr>
            <w:rStyle w:val="Hyperlink"/>
            <w:rFonts w:ascii="Arial" w:hAnsi="Arial" w:cs="Arial"/>
            <w:sz w:val="24"/>
            <w:szCs w:val="24"/>
          </w:rPr>
          <w:t>https://www.walthamforest.gov.uk/council-and-elections/about-us/statistics-about-borough</w:t>
        </w:r>
      </w:hyperlink>
      <w:r w:rsidRPr="001C1BC7">
        <w:rPr>
          <w:rFonts w:ascii="Arial" w:hAnsi="Arial" w:cs="Arial"/>
          <w:sz w:val="24"/>
          <w:szCs w:val="24"/>
        </w:rPr>
        <w:t xml:space="preserve">. </w:t>
      </w:r>
    </w:p>
    <w:p w:rsidR="00083880" w:rsidRDefault="00083880" w:rsidP="00E8517D">
      <w:pPr>
        <w:spacing w:line="360" w:lineRule="auto"/>
        <w:jc w:val="both"/>
        <w:rPr>
          <w:rFonts w:ascii="Arial" w:hAnsi="Arial" w:cs="Arial"/>
          <w:sz w:val="24"/>
          <w:szCs w:val="24"/>
        </w:rPr>
      </w:pPr>
      <w:r w:rsidRPr="001C1BC7">
        <w:rPr>
          <w:rFonts w:ascii="Arial" w:hAnsi="Arial" w:cs="Arial"/>
          <w:sz w:val="24"/>
          <w:szCs w:val="24"/>
        </w:rPr>
        <w:t>(Accessed: 12 March 2023).</w:t>
      </w:r>
    </w:p>
    <w:p w:rsidR="00083880" w:rsidRDefault="00083880" w:rsidP="00E8517D">
      <w:pPr>
        <w:spacing w:line="360" w:lineRule="auto"/>
        <w:jc w:val="both"/>
        <w:rPr>
          <w:rFonts w:ascii="Arial" w:hAnsi="Arial" w:cs="Arial"/>
          <w:sz w:val="24"/>
          <w:szCs w:val="24"/>
        </w:rPr>
      </w:pPr>
    </w:p>
    <w:p w:rsidR="00083880" w:rsidRDefault="00083880" w:rsidP="00E8517D">
      <w:pPr>
        <w:spacing w:line="360" w:lineRule="auto"/>
        <w:jc w:val="both"/>
        <w:rPr>
          <w:rStyle w:val="Hyperlink"/>
          <w:rFonts w:ascii="Arial" w:hAnsi="Arial" w:cs="Arial"/>
          <w:sz w:val="24"/>
          <w:szCs w:val="24"/>
        </w:rPr>
      </w:pPr>
      <w:r w:rsidRPr="001C1BC7">
        <w:rPr>
          <w:rFonts w:ascii="Arial" w:hAnsi="Arial" w:cs="Arial"/>
          <w:sz w:val="24"/>
          <w:szCs w:val="24"/>
        </w:rPr>
        <w:t xml:space="preserve">NHS (2023) Obesity [Online] Available at: </w:t>
      </w:r>
      <w:hyperlink r:id="rId17" w:history="1">
        <w:r w:rsidRPr="001C1BC7">
          <w:rPr>
            <w:rStyle w:val="Hyperlink"/>
            <w:rFonts w:ascii="Arial" w:hAnsi="Arial" w:cs="Arial"/>
            <w:sz w:val="24"/>
            <w:szCs w:val="24"/>
          </w:rPr>
          <w:t>https://www.nhs.uk/conditions/obesity/</w:t>
        </w:r>
      </w:hyperlink>
    </w:p>
    <w:p w:rsidR="00083880" w:rsidRDefault="00083880" w:rsidP="00E8517D">
      <w:pPr>
        <w:spacing w:line="360" w:lineRule="auto"/>
        <w:jc w:val="both"/>
        <w:rPr>
          <w:rFonts w:ascii="Arial" w:hAnsi="Arial" w:cs="Arial"/>
          <w:sz w:val="24"/>
          <w:szCs w:val="24"/>
        </w:rPr>
      </w:pPr>
      <w:r w:rsidRPr="001C1BC7">
        <w:rPr>
          <w:rFonts w:ascii="Arial" w:hAnsi="Arial" w:cs="Arial"/>
          <w:sz w:val="24"/>
          <w:szCs w:val="24"/>
        </w:rPr>
        <w:t>(Accessed: 02 March 2023).</w:t>
      </w:r>
    </w:p>
    <w:p w:rsidR="00083880" w:rsidRDefault="00083880" w:rsidP="00E8517D">
      <w:pPr>
        <w:spacing w:line="360" w:lineRule="auto"/>
        <w:jc w:val="both"/>
        <w:rPr>
          <w:rFonts w:ascii="Arial" w:hAnsi="Arial" w:cs="Arial"/>
          <w:sz w:val="24"/>
          <w:szCs w:val="24"/>
        </w:rPr>
      </w:pPr>
    </w:p>
    <w:p w:rsidR="00083880" w:rsidRDefault="00083880" w:rsidP="006C0368">
      <w:pPr>
        <w:spacing w:line="360" w:lineRule="auto"/>
        <w:jc w:val="both"/>
        <w:rPr>
          <w:rFonts w:ascii="Arial" w:hAnsi="Arial" w:cs="Arial"/>
          <w:sz w:val="24"/>
          <w:szCs w:val="24"/>
        </w:rPr>
      </w:pPr>
      <w:r w:rsidRPr="001C1BC7">
        <w:rPr>
          <w:rFonts w:ascii="Arial" w:hAnsi="Arial" w:cs="Arial"/>
          <w:sz w:val="24"/>
          <w:szCs w:val="24"/>
        </w:rPr>
        <w:t xml:space="preserve">NHS Data Model and Dictionary (2023) Community [Online] Available at: </w:t>
      </w:r>
      <w:hyperlink r:id="rId18" w:history="1">
        <w:r w:rsidRPr="00C4315D">
          <w:rPr>
            <w:rStyle w:val="Hyperlink"/>
            <w:rFonts w:ascii="Arial" w:hAnsi="Arial" w:cs="Arial"/>
            <w:sz w:val="24"/>
            <w:szCs w:val="24"/>
          </w:rPr>
          <w:t>https://www.datadictionary.nhs.uk/nhs_business_definitions/community.</w:t>
        </w:r>
        <w:r w:rsidRPr="00C4315D">
          <w:rPr>
            <w:rStyle w:val="Hyperlink"/>
            <w:rFonts w:ascii="Arial" w:hAnsi="Arial" w:cs="Arial"/>
            <w:sz w:val="24"/>
            <w:szCs w:val="24"/>
          </w:rPr>
          <w:t>html</w:t>
        </w:r>
      </w:hyperlink>
      <w:r>
        <w:rPr>
          <w:rFonts w:ascii="Arial" w:hAnsi="Arial" w:cs="Arial"/>
          <w:sz w:val="24"/>
          <w:szCs w:val="24"/>
        </w:rPr>
        <w:t xml:space="preserve"> </w:t>
      </w:r>
    </w:p>
    <w:p w:rsidR="00083880" w:rsidRDefault="00083880" w:rsidP="006C0368">
      <w:pPr>
        <w:spacing w:line="360" w:lineRule="auto"/>
        <w:jc w:val="both"/>
        <w:rPr>
          <w:rFonts w:ascii="Arial" w:hAnsi="Arial" w:cs="Arial"/>
          <w:sz w:val="24"/>
          <w:szCs w:val="24"/>
        </w:rPr>
      </w:pPr>
      <w:r w:rsidRPr="001C1BC7">
        <w:rPr>
          <w:rFonts w:ascii="Arial" w:hAnsi="Arial" w:cs="Arial"/>
          <w:sz w:val="24"/>
          <w:szCs w:val="24"/>
        </w:rPr>
        <w:t>(Accessed: 17 March 2023).</w:t>
      </w:r>
    </w:p>
    <w:p w:rsidR="00083880" w:rsidRDefault="00083880" w:rsidP="006C0368">
      <w:pPr>
        <w:spacing w:line="360" w:lineRule="auto"/>
        <w:jc w:val="both"/>
        <w:rPr>
          <w:rFonts w:ascii="Arial" w:hAnsi="Arial" w:cs="Arial"/>
          <w:sz w:val="24"/>
          <w:szCs w:val="24"/>
        </w:rPr>
      </w:pPr>
    </w:p>
    <w:p w:rsidR="00083880" w:rsidRDefault="00083880" w:rsidP="00EA3328">
      <w:pPr>
        <w:spacing w:line="360" w:lineRule="auto"/>
        <w:jc w:val="both"/>
        <w:rPr>
          <w:rFonts w:ascii="Arial" w:hAnsi="Arial" w:cs="Arial"/>
          <w:sz w:val="24"/>
          <w:szCs w:val="24"/>
        </w:rPr>
      </w:pPr>
      <w:r w:rsidRPr="00EA3328">
        <w:rPr>
          <w:rFonts w:ascii="Arial" w:hAnsi="Arial" w:cs="Arial"/>
          <w:sz w:val="24"/>
          <w:szCs w:val="24"/>
        </w:rPr>
        <w:t xml:space="preserve">sustain (2023) Waltham Forest takes a stand on sugar | Sustain [Online] Available at: </w:t>
      </w:r>
      <w:hyperlink r:id="rId19" w:history="1">
        <w:r w:rsidRPr="00C4315D">
          <w:rPr>
            <w:rStyle w:val="Hyperlink"/>
            <w:rFonts w:ascii="Arial" w:hAnsi="Arial" w:cs="Arial"/>
            <w:sz w:val="24"/>
            <w:szCs w:val="24"/>
          </w:rPr>
          <w:t>https://www.sustainweb.org/news/oct17_waltham_forest_declaration/</w:t>
        </w:r>
      </w:hyperlink>
      <w:r w:rsidRPr="00EA3328">
        <w:rPr>
          <w:rFonts w:ascii="Arial" w:hAnsi="Arial" w:cs="Arial"/>
          <w:sz w:val="24"/>
          <w:szCs w:val="24"/>
        </w:rPr>
        <w:t xml:space="preserve">. </w:t>
      </w:r>
    </w:p>
    <w:p w:rsidR="00083880" w:rsidRDefault="00083880" w:rsidP="00EA3328">
      <w:pPr>
        <w:spacing w:line="360" w:lineRule="auto"/>
        <w:jc w:val="both"/>
        <w:rPr>
          <w:rFonts w:ascii="Arial" w:hAnsi="Arial" w:cs="Arial"/>
          <w:sz w:val="24"/>
          <w:szCs w:val="24"/>
        </w:rPr>
      </w:pPr>
      <w:r w:rsidRPr="00EA3328">
        <w:rPr>
          <w:rFonts w:ascii="Arial" w:hAnsi="Arial" w:cs="Arial"/>
          <w:sz w:val="24"/>
          <w:szCs w:val="24"/>
        </w:rPr>
        <w:t>(Accessed: 12 March 2023).</w:t>
      </w:r>
    </w:p>
    <w:p w:rsidR="00083880" w:rsidRPr="00EA3328" w:rsidRDefault="00083880" w:rsidP="00EA3328">
      <w:pPr>
        <w:spacing w:line="360" w:lineRule="auto"/>
        <w:jc w:val="both"/>
        <w:rPr>
          <w:rFonts w:ascii="Arial" w:hAnsi="Arial" w:cs="Arial"/>
          <w:sz w:val="24"/>
          <w:szCs w:val="24"/>
        </w:rPr>
      </w:pPr>
    </w:p>
    <w:p w:rsidR="00083880" w:rsidRDefault="00083880" w:rsidP="00491E5C">
      <w:pPr>
        <w:spacing w:line="360" w:lineRule="auto"/>
        <w:jc w:val="both"/>
        <w:rPr>
          <w:rFonts w:ascii="Arial" w:hAnsi="Arial" w:cs="Arial"/>
          <w:sz w:val="24"/>
          <w:szCs w:val="24"/>
        </w:rPr>
      </w:pPr>
      <w:r w:rsidRPr="001C1BC7">
        <w:rPr>
          <w:rFonts w:ascii="Arial" w:hAnsi="Arial" w:cs="Arial"/>
          <w:sz w:val="24"/>
          <w:szCs w:val="24"/>
        </w:rPr>
        <w:lastRenderedPageBreak/>
        <w:t xml:space="preserve">thehub-betawalthamforest (2019) Healthy Eating Services and Exercise resources | The Hub - </w:t>
      </w:r>
      <w:r>
        <w:rPr>
          <w:rFonts w:ascii="Arial" w:hAnsi="Arial" w:cs="Arial"/>
          <w:sz w:val="24"/>
          <w:szCs w:val="24"/>
        </w:rPr>
        <w:t>Waltham Forest Education Hub. [O</w:t>
      </w:r>
      <w:r w:rsidRPr="001C1BC7">
        <w:rPr>
          <w:rFonts w:ascii="Arial" w:hAnsi="Arial" w:cs="Arial"/>
          <w:sz w:val="24"/>
          <w:szCs w:val="24"/>
        </w:rPr>
        <w:t xml:space="preserve">nline] Available at: </w:t>
      </w:r>
      <w:hyperlink r:id="rId20" w:history="1">
        <w:r w:rsidR="00F9232D" w:rsidRPr="00C4315D">
          <w:rPr>
            <w:rStyle w:val="Hyperlink"/>
            <w:rFonts w:ascii="Arial" w:hAnsi="Arial" w:cs="Arial"/>
            <w:sz w:val="24"/>
            <w:szCs w:val="24"/>
          </w:rPr>
          <w:t>https://thehub-beta.walthamforest.gov.uk/healthy_eating_services_excercise_resources</w:t>
        </w:r>
      </w:hyperlink>
      <w:r w:rsidR="00F9232D">
        <w:rPr>
          <w:rFonts w:ascii="Arial" w:hAnsi="Arial" w:cs="Arial"/>
          <w:sz w:val="24"/>
          <w:szCs w:val="24"/>
        </w:rPr>
        <w:t xml:space="preserve"> </w:t>
      </w:r>
      <w:r w:rsidRPr="001C1BC7">
        <w:rPr>
          <w:rFonts w:ascii="Arial" w:hAnsi="Arial" w:cs="Arial"/>
          <w:sz w:val="24"/>
          <w:szCs w:val="24"/>
        </w:rPr>
        <w:t xml:space="preserve">  </w:t>
      </w:r>
    </w:p>
    <w:p w:rsidR="00083880" w:rsidRDefault="00083880" w:rsidP="00491E5C">
      <w:pPr>
        <w:spacing w:line="360" w:lineRule="auto"/>
        <w:jc w:val="both"/>
        <w:rPr>
          <w:rFonts w:ascii="Arial" w:hAnsi="Arial" w:cs="Arial"/>
          <w:sz w:val="24"/>
          <w:szCs w:val="24"/>
        </w:rPr>
      </w:pPr>
      <w:r w:rsidRPr="001C1BC7">
        <w:rPr>
          <w:rFonts w:ascii="Arial" w:hAnsi="Arial" w:cs="Arial"/>
          <w:sz w:val="24"/>
          <w:szCs w:val="24"/>
        </w:rPr>
        <w:t>(Accessed: 12 March 2023).</w:t>
      </w:r>
    </w:p>
    <w:p w:rsidR="00F9232D" w:rsidRDefault="00F9232D" w:rsidP="00491E5C">
      <w:pPr>
        <w:spacing w:line="360" w:lineRule="auto"/>
        <w:jc w:val="both"/>
        <w:rPr>
          <w:rFonts w:ascii="Arial" w:hAnsi="Arial" w:cs="Arial"/>
          <w:sz w:val="24"/>
          <w:szCs w:val="24"/>
        </w:rPr>
      </w:pPr>
    </w:p>
    <w:p w:rsidR="00F9232D" w:rsidRDefault="00083880" w:rsidP="003367D1">
      <w:pPr>
        <w:spacing w:line="360" w:lineRule="auto"/>
        <w:jc w:val="both"/>
        <w:rPr>
          <w:rFonts w:ascii="Arial" w:hAnsi="Arial" w:cs="Arial"/>
          <w:sz w:val="24"/>
          <w:szCs w:val="24"/>
        </w:rPr>
      </w:pPr>
      <w:r w:rsidRPr="001C1BC7">
        <w:rPr>
          <w:rFonts w:ascii="Arial" w:hAnsi="Arial" w:cs="Arial"/>
          <w:sz w:val="24"/>
          <w:szCs w:val="24"/>
        </w:rPr>
        <w:t xml:space="preserve">Varbes (2023) Waltham Forest Demographics | Age, Ethnicity, Religion, Wellbeing [Online] Available at: </w:t>
      </w:r>
      <w:hyperlink r:id="rId21" w:history="1">
        <w:r w:rsidRPr="001C1BC7">
          <w:rPr>
            <w:rStyle w:val="Hyperlink"/>
            <w:rFonts w:ascii="Arial" w:hAnsi="Arial" w:cs="Arial"/>
            <w:sz w:val="24"/>
            <w:szCs w:val="24"/>
          </w:rPr>
          <w:t>https://www.varbes.com/demographics/waltham-forest-demographics</w:t>
        </w:r>
      </w:hyperlink>
      <w:r w:rsidRPr="001C1BC7">
        <w:rPr>
          <w:rFonts w:ascii="Arial" w:hAnsi="Arial" w:cs="Arial"/>
          <w:sz w:val="24"/>
          <w:szCs w:val="24"/>
        </w:rPr>
        <w:t>.</w:t>
      </w:r>
      <w:r w:rsidRPr="001C1BC7">
        <w:rPr>
          <w:rFonts w:ascii="Arial" w:hAnsi="Arial" w:cs="Arial"/>
          <w:sz w:val="24"/>
          <w:szCs w:val="24"/>
          <w:lang w:val="bg-BG"/>
        </w:rPr>
        <w:t xml:space="preserve"> </w:t>
      </w:r>
      <w:r w:rsidRPr="001C1BC7">
        <w:rPr>
          <w:rFonts w:ascii="Arial" w:hAnsi="Arial" w:cs="Arial"/>
          <w:sz w:val="24"/>
          <w:szCs w:val="24"/>
        </w:rPr>
        <w:t xml:space="preserve"> </w:t>
      </w:r>
    </w:p>
    <w:p w:rsidR="00083880" w:rsidRDefault="00083880" w:rsidP="003367D1">
      <w:pPr>
        <w:spacing w:line="360" w:lineRule="auto"/>
        <w:jc w:val="both"/>
        <w:rPr>
          <w:rFonts w:ascii="Arial" w:hAnsi="Arial" w:cs="Arial"/>
          <w:sz w:val="24"/>
          <w:szCs w:val="24"/>
        </w:rPr>
      </w:pPr>
      <w:r w:rsidRPr="001C1BC7">
        <w:rPr>
          <w:rFonts w:ascii="Arial" w:hAnsi="Arial" w:cs="Arial"/>
          <w:sz w:val="24"/>
          <w:szCs w:val="24"/>
        </w:rPr>
        <w:t>(Accessed: 02 March 2023).</w:t>
      </w:r>
    </w:p>
    <w:p w:rsidR="00F9232D" w:rsidRDefault="00F9232D" w:rsidP="00E8517D">
      <w:pPr>
        <w:spacing w:line="360" w:lineRule="auto"/>
        <w:jc w:val="both"/>
        <w:rPr>
          <w:rFonts w:ascii="Arial" w:hAnsi="Arial" w:cs="Arial"/>
          <w:sz w:val="24"/>
          <w:szCs w:val="24"/>
        </w:rPr>
      </w:pPr>
    </w:p>
    <w:p w:rsidR="00F9232D" w:rsidRDefault="00083880" w:rsidP="00E8517D">
      <w:pPr>
        <w:spacing w:line="360" w:lineRule="auto"/>
        <w:jc w:val="both"/>
        <w:rPr>
          <w:rFonts w:ascii="Arial" w:hAnsi="Arial" w:cs="Arial"/>
          <w:sz w:val="24"/>
          <w:szCs w:val="24"/>
        </w:rPr>
      </w:pPr>
      <w:r w:rsidRPr="001C1BC7">
        <w:rPr>
          <w:rFonts w:ascii="Arial" w:hAnsi="Arial" w:cs="Arial"/>
          <w:sz w:val="24"/>
          <w:szCs w:val="24"/>
          <w:lang w:val="en-GB"/>
        </w:rPr>
        <w:t>W</w:t>
      </w:r>
      <w:r w:rsidRPr="001C1BC7">
        <w:rPr>
          <w:rFonts w:ascii="Arial" w:hAnsi="Arial" w:cs="Arial"/>
          <w:sz w:val="24"/>
          <w:szCs w:val="24"/>
        </w:rPr>
        <w:t xml:space="preserve">althamforest (2022) Cycling and walking to school | London Borough of Waltham Forest [Online] Available at: </w:t>
      </w:r>
      <w:hyperlink r:id="rId22" w:history="1">
        <w:r w:rsidRPr="001C1BC7">
          <w:rPr>
            <w:rStyle w:val="Hyperlink"/>
            <w:rFonts w:ascii="Arial" w:hAnsi="Arial" w:cs="Arial"/>
            <w:sz w:val="24"/>
            <w:szCs w:val="24"/>
          </w:rPr>
          <w:t>https://www.walthamforest.gov.uk/schools-education-and-learning/schools-and-colleges/cycling-and-walking-school</w:t>
        </w:r>
      </w:hyperlink>
      <w:r w:rsidRPr="001C1BC7">
        <w:rPr>
          <w:rFonts w:ascii="Arial" w:hAnsi="Arial" w:cs="Arial"/>
          <w:sz w:val="24"/>
          <w:szCs w:val="24"/>
        </w:rPr>
        <w:t xml:space="preserve"> </w:t>
      </w:r>
    </w:p>
    <w:p w:rsidR="00083880" w:rsidRDefault="00083880" w:rsidP="00E8517D">
      <w:pPr>
        <w:spacing w:line="360" w:lineRule="auto"/>
        <w:jc w:val="both"/>
        <w:rPr>
          <w:rFonts w:ascii="Arial" w:hAnsi="Arial" w:cs="Arial"/>
          <w:sz w:val="24"/>
          <w:szCs w:val="24"/>
        </w:rPr>
      </w:pPr>
      <w:r w:rsidRPr="001C1BC7">
        <w:rPr>
          <w:rFonts w:ascii="Arial" w:hAnsi="Arial" w:cs="Arial"/>
          <w:sz w:val="24"/>
          <w:szCs w:val="24"/>
        </w:rPr>
        <w:t>(Accessed: 13 March 2023).</w:t>
      </w:r>
    </w:p>
    <w:p w:rsidR="00F9232D" w:rsidRDefault="00F9232D" w:rsidP="00E8517D">
      <w:pPr>
        <w:spacing w:line="360" w:lineRule="auto"/>
        <w:jc w:val="both"/>
        <w:rPr>
          <w:rFonts w:ascii="Arial" w:hAnsi="Arial" w:cs="Arial"/>
          <w:sz w:val="24"/>
          <w:szCs w:val="24"/>
        </w:rPr>
      </w:pPr>
    </w:p>
    <w:p w:rsidR="00F9232D" w:rsidRDefault="00F9232D" w:rsidP="00EA3328">
      <w:pPr>
        <w:spacing w:line="360" w:lineRule="auto"/>
        <w:jc w:val="both"/>
        <w:rPr>
          <w:rFonts w:ascii="Arial" w:hAnsi="Arial" w:cs="Arial"/>
          <w:sz w:val="24"/>
          <w:szCs w:val="24"/>
        </w:rPr>
      </w:pPr>
      <w:r>
        <w:rPr>
          <w:rFonts w:ascii="Arial" w:hAnsi="Arial" w:cs="Arial"/>
          <w:sz w:val="24"/>
          <w:szCs w:val="24"/>
        </w:rPr>
        <w:t>W</w:t>
      </w:r>
      <w:r w:rsidR="00083880" w:rsidRPr="00EA3328">
        <w:rPr>
          <w:rFonts w:ascii="Arial" w:hAnsi="Arial" w:cs="Arial"/>
          <w:sz w:val="24"/>
          <w:szCs w:val="24"/>
        </w:rPr>
        <w:t xml:space="preserve">althamforest (2023) Being sugar smart | London Borough of Waltham Forest [Online] Available at: </w:t>
      </w:r>
      <w:hyperlink r:id="rId23" w:history="1">
        <w:r w:rsidRPr="00C4315D">
          <w:rPr>
            <w:rStyle w:val="Hyperlink"/>
            <w:rFonts w:ascii="Arial" w:hAnsi="Arial" w:cs="Arial"/>
            <w:sz w:val="24"/>
            <w:szCs w:val="24"/>
          </w:rPr>
          <w:t>https://www.walthamforest.gov.uk/health-and-wellbeing/stay-well/being-sugar-smart</w:t>
        </w:r>
      </w:hyperlink>
      <w:r w:rsidR="00083880" w:rsidRPr="00EA3328">
        <w:rPr>
          <w:rFonts w:ascii="Arial" w:hAnsi="Arial" w:cs="Arial"/>
          <w:sz w:val="24"/>
          <w:szCs w:val="24"/>
        </w:rPr>
        <w:t>.</w:t>
      </w:r>
      <w:r>
        <w:rPr>
          <w:rFonts w:ascii="Arial" w:hAnsi="Arial" w:cs="Arial"/>
          <w:sz w:val="24"/>
          <w:szCs w:val="24"/>
        </w:rPr>
        <w:t xml:space="preserve"> </w:t>
      </w:r>
      <w:r w:rsidR="00083880" w:rsidRPr="00EA3328">
        <w:rPr>
          <w:rFonts w:ascii="Arial" w:hAnsi="Arial" w:cs="Arial"/>
          <w:sz w:val="24"/>
          <w:szCs w:val="24"/>
        </w:rPr>
        <w:t xml:space="preserve"> </w:t>
      </w:r>
    </w:p>
    <w:p w:rsidR="00083880" w:rsidRDefault="00083880" w:rsidP="00EA3328">
      <w:pPr>
        <w:spacing w:line="360" w:lineRule="auto"/>
        <w:jc w:val="both"/>
        <w:rPr>
          <w:rFonts w:ascii="Arial" w:hAnsi="Arial" w:cs="Arial"/>
          <w:sz w:val="24"/>
          <w:szCs w:val="24"/>
        </w:rPr>
      </w:pPr>
      <w:r w:rsidRPr="00EA3328">
        <w:rPr>
          <w:rFonts w:ascii="Arial" w:hAnsi="Arial" w:cs="Arial"/>
          <w:sz w:val="24"/>
          <w:szCs w:val="24"/>
        </w:rPr>
        <w:t>(Accessed: 22 March 2023).</w:t>
      </w:r>
    </w:p>
    <w:p w:rsidR="00F9232D" w:rsidRPr="00EA3328" w:rsidRDefault="00F9232D" w:rsidP="00EA3328">
      <w:pPr>
        <w:spacing w:line="360" w:lineRule="auto"/>
        <w:jc w:val="both"/>
        <w:rPr>
          <w:rFonts w:ascii="Arial" w:hAnsi="Arial" w:cs="Arial"/>
          <w:sz w:val="24"/>
          <w:szCs w:val="24"/>
        </w:rPr>
      </w:pPr>
    </w:p>
    <w:p w:rsidR="00F9232D" w:rsidRDefault="00083880" w:rsidP="00EA3328">
      <w:pPr>
        <w:spacing w:line="360" w:lineRule="auto"/>
        <w:jc w:val="both"/>
        <w:rPr>
          <w:rFonts w:ascii="Arial" w:hAnsi="Arial" w:cs="Arial"/>
          <w:sz w:val="24"/>
          <w:szCs w:val="24"/>
        </w:rPr>
      </w:pPr>
      <w:r w:rsidRPr="00EA3328">
        <w:rPr>
          <w:rFonts w:ascii="Arial" w:hAnsi="Arial" w:cs="Arial"/>
          <w:sz w:val="24"/>
          <w:szCs w:val="24"/>
        </w:rPr>
        <w:t xml:space="preserve">Walthamforest (2023) Healthier Foods and Sugar Reduction Declaration | London Borough of Waltham Forest [Online] Available at: </w:t>
      </w:r>
      <w:hyperlink r:id="rId24" w:history="1">
        <w:r w:rsidR="00F9232D" w:rsidRPr="00C4315D">
          <w:rPr>
            <w:rStyle w:val="Hyperlink"/>
            <w:rFonts w:ascii="Arial" w:hAnsi="Arial" w:cs="Arial"/>
            <w:sz w:val="24"/>
            <w:szCs w:val="24"/>
          </w:rPr>
          <w:t>https://www.walthamforest.gov.uk/health-and-wellbeing/public-health-strategies-and-policies/healthier-foods-and-sugar-reduction-declaration</w:t>
        </w:r>
      </w:hyperlink>
      <w:r w:rsidRPr="00EA3328">
        <w:rPr>
          <w:rFonts w:ascii="Arial" w:hAnsi="Arial" w:cs="Arial"/>
          <w:sz w:val="24"/>
          <w:szCs w:val="24"/>
        </w:rPr>
        <w:t>.</w:t>
      </w:r>
      <w:r w:rsidR="00F9232D">
        <w:rPr>
          <w:rFonts w:ascii="Arial" w:hAnsi="Arial" w:cs="Arial"/>
          <w:sz w:val="24"/>
          <w:szCs w:val="24"/>
        </w:rPr>
        <w:t xml:space="preserve"> </w:t>
      </w:r>
      <w:r w:rsidRPr="00EA3328">
        <w:rPr>
          <w:rFonts w:ascii="Arial" w:hAnsi="Arial" w:cs="Arial"/>
          <w:sz w:val="24"/>
          <w:szCs w:val="24"/>
        </w:rPr>
        <w:t xml:space="preserve"> </w:t>
      </w:r>
    </w:p>
    <w:p w:rsidR="00083880" w:rsidRDefault="00083880" w:rsidP="00EA3328">
      <w:pPr>
        <w:spacing w:line="360" w:lineRule="auto"/>
        <w:jc w:val="both"/>
        <w:rPr>
          <w:rFonts w:ascii="Arial" w:hAnsi="Arial" w:cs="Arial"/>
          <w:sz w:val="24"/>
          <w:szCs w:val="24"/>
        </w:rPr>
      </w:pPr>
      <w:r w:rsidRPr="00EA3328">
        <w:rPr>
          <w:rFonts w:ascii="Arial" w:hAnsi="Arial" w:cs="Arial"/>
          <w:sz w:val="24"/>
          <w:szCs w:val="24"/>
        </w:rPr>
        <w:t>(Accessed: 25 March 2023).</w:t>
      </w:r>
    </w:p>
    <w:p w:rsidR="00F9232D" w:rsidRPr="00EA3328" w:rsidRDefault="00F9232D" w:rsidP="00EA3328">
      <w:pPr>
        <w:spacing w:line="360" w:lineRule="auto"/>
        <w:jc w:val="both"/>
        <w:rPr>
          <w:rFonts w:ascii="Arial" w:hAnsi="Arial" w:cs="Arial"/>
          <w:sz w:val="24"/>
          <w:szCs w:val="24"/>
        </w:rPr>
      </w:pPr>
    </w:p>
    <w:p w:rsidR="00F9232D" w:rsidRDefault="00083880" w:rsidP="00EA3328">
      <w:pPr>
        <w:spacing w:line="360" w:lineRule="auto"/>
        <w:jc w:val="both"/>
        <w:rPr>
          <w:rFonts w:ascii="Arial" w:hAnsi="Arial" w:cs="Arial"/>
          <w:sz w:val="24"/>
          <w:szCs w:val="24"/>
        </w:rPr>
      </w:pPr>
      <w:r w:rsidRPr="00EA3328">
        <w:rPr>
          <w:rFonts w:ascii="Arial" w:hAnsi="Arial" w:cs="Arial"/>
          <w:sz w:val="24"/>
          <w:szCs w:val="24"/>
        </w:rPr>
        <w:t xml:space="preserve">Walthamforest (2023) Local Authority Declaration on Healthier Food and Sugar Reducing [Online] Available at: </w:t>
      </w:r>
      <w:hyperlink r:id="rId25" w:history="1">
        <w:r w:rsidR="00F9232D" w:rsidRPr="00C4315D">
          <w:rPr>
            <w:rStyle w:val="Hyperlink"/>
            <w:rFonts w:ascii="Arial" w:hAnsi="Arial" w:cs="Arial"/>
            <w:sz w:val="24"/>
            <w:szCs w:val="24"/>
          </w:rPr>
          <w:t>https://www.walthamforest.gov.uk/sites/default/files/2021-10/signed_healthier_foods_and_sugar_reduction_declaration_1.pdf</w:t>
        </w:r>
      </w:hyperlink>
      <w:r w:rsidR="00F9232D">
        <w:rPr>
          <w:rFonts w:ascii="Arial" w:hAnsi="Arial" w:cs="Arial"/>
          <w:sz w:val="24"/>
          <w:szCs w:val="24"/>
        </w:rPr>
        <w:t xml:space="preserve"> </w:t>
      </w:r>
      <w:r w:rsidRPr="00EA3328">
        <w:rPr>
          <w:rFonts w:ascii="Arial" w:hAnsi="Arial" w:cs="Arial"/>
          <w:sz w:val="24"/>
          <w:szCs w:val="24"/>
        </w:rPr>
        <w:t xml:space="preserve"> </w:t>
      </w:r>
    </w:p>
    <w:p w:rsidR="00083880" w:rsidRDefault="00083880" w:rsidP="00EA3328">
      <w:pPr>
        <w:spacing w:line="360" w:lineRule="auto"/>
        <w:jc w:val="both"/>
        <w:rPr>
          <w:rFonts w:ascii="Arial" w:hAnsi="Arial" w:cs="Arial"/>
          <w:sz w:val="24"/>
          <w:szCs w:val="24"/>
        </w:rPr>
      </w:pPr>
      <w:r w:rsidRPr="00EA3328">
        <w:rPr>
          <w:rFonts w:ascii="Arial" w:hAnsi="Arial" w:cs="Arial"/>
          <w:sz w:val="24"/>
          <w:szCs w:val="24"/>
        </w:rPr>
        <w:t>(Accessed: 11 March 2023).</w:t>
      </w:r>
    </w:p>
    <w:p w:rsidR="00F9232D" w:rsidRPr="00EA3328" w:rsidRDefault="00F9232D" w:rsidP="00EA3328">
      <w:pPr>
        <w:spacing w:line="360" w:lineRule="auto"/>
        <w:jc w:val="both"/>
        <w:rPr>
          <w:rFonts w:ascii="Arial" w:hAnsi="Arial" w:cs="Arial"/>
          <w:sz w:val="24"/>
          <w:szCs w:val="24"/>
        </w:rPr>
      </w:pPr>
    </w:p>
    <w:p w:rsidR="00F9232D" w:rsidRDefault="00083880" w:rsidP="00E8517D">
      <w:pPr>
        <w:spacing w:line="360" w:lineRule="auto"/>
        <w:jc w:val="both"/>
        <w:rPr>
          <w:rFonts w:ascii="Arial" w:hAnsi="Arial" w:cs="Arial"/>
          <w:sz w:val="24"/>
          <w:szCs w:val="24"/>
        </w:rPr>
      </w:pPr>
      <w:r w:rsidRPr="001C1BC7">
        <w:rPr>
          <w:rFonts w:ascii="Arial" w:hAnsi="Arial" w:cs="Arial"/>
          <w:sz w:val="24"/>
          <w:szCs w:val="24"/>
        </w:rPr>
        <w:t xml:space="preserve">Walthamforest (2023) National child measurement programme privacy notice | London Borough of Waltham Forest [Online] Available at: </w:t>
      </w:r>
      <w:hyperlink r:id="rId26" w:history="1">
        <w:r w:rsidRPr="001C1BC7">
          <w:rPr>
            <w:rStyle w:val="Hyperlink"/>
            <w:rFonts w:ascii="Arial" w:hAnsi="Arial" w:cs="Arial"/>
            <w:sz w:val="24"/>
            <w:szCs w:val="24"/>
          </w:rPr>
          <w:t>https://www.walthamforest.gov.uk/council-and-elections/your-data-and-privacy/our-privacy-notices/national-child-measurement-programme-privacy-notice</w:t>
        </w:r>
      </w:hyperlink>
      <w:r w:rsidRPr="001C1BC7">
        <w:rPr>
          <w:rFonts w:ascii="Arial" w:hAnsi="Arial" w:cs="Arial"/>
          <w:sz w:val="24"/>
          <w:szCs w:val="24"/>
        </w:rPr>
        <w:t xml:space="preserve">. </w:t>
      </w:r>
    </w:p>
    <w:p w:rsidR="00083880" w:rsidRDefault="00083880" w:rsidP="00E8517D">
      <w:pPr>
        <w:spacing w:line="360" w:lineRule="auto"/>
        <w:jc w:val="both"/>
        <w:rPr>
          <w:rFonts w:ascii="Arial" w:hAnsi="Arial" w:cs="Arial"/>
          <w:sz w:val="24"/>
          <w:szCs w:val="24"/>
        </w:rPr>
      </w:pPr>
      <w:r w:rsidRPr="001C1BC7">
        <w:rPr>
          <w:rFonts w:ascii="Arial" w:hAnsi="Arial" w:cs="Arial"/>
          <w:sz w:val="24"/>
          <w:szCs w:val="24"/>
        </w:rPr>
        <w:t>(Accessed: 13 March 2023).</w:t>
      </w:r>
    </w:p>
    <w:p w:rsidR="00F9232D" w:rsidRDefault="00F9232D" w:rsidP="00E8517D">
      <w:pPr>
        <w:spacing w:line="360" w:lineRule="auto"/>
        <w:jc w:val="both"/>
        <w:rPr>
          <w:rFonts w:ascii="Arial" w:hAnsi="Arial" w:cs="Arial"/>
          <w:sz w:val="24"/>
          <w:szCs w:val="24"/>
        </w:rPr>
      </w:pPr>
    </w:p>
    <w:p w:rsidR="00F9232D" w:rsidRDefault="00083880" w:rsidP="00491E5C">
      <w:pPr>
        <w:spacing w:line="360" w:lineRule="auto"/>
        <w:jc w:val="both"/>
        <w:rPr>
          <w:rFonts w:ascii="Arial" w:hAnsi="Arial" w:cs="Arial"/>
          <w:sz w:val="24"/>
          <w:szCs w:val="24"/>
        </w:rPr>
      </w:pPr>
      <w:r w:rsidRPr="001C1BC7">
        <w:rPr>
          <w:rFonts w:ascii="Arial" w:hAnsi="Arial" w:cs="Arial"/>
          <w:sz w:val="24"/>
          <w:szCs w:val="24"/>
        </w:rPr>
        <w:t xml:space="preserve">WhalthamForest (2023) A FAIRER AND HEALTHIER WALTHAM FOREST: EQUITY AND THE SOCIAL DETERMINANTS OF HEALTH [Online] Available at: </w:t>
      </w:r>
      <w:hyperlink r:id="rId27" w:history="1">
        <w:r w:rsidRPr="003D760F">
          <w:rPr>
            <w:rStyle w:val="Hyperlink"/>
            <w:rFonts w:ascii="Arial" w:hAnsi="Arial" w:cs="Arial"/>
            <w:sz w:val="24"/>
            <w:szCs w:val="24"/>
          </w:rPr>
          <w:t>https://www.walthamforest.gov.uk/sites/default/files/2022-12/Waltham%20Forest%20report_interactive.pdf</w:t>
        </w:r>
      </w:hyperlink>
      <w:r w:rsidRPr="001C1BC7">
        <w:rPr>
          <w:rFonts w:ascii="Arial" w:hAnsi="Arial" w:cs="Arial"/>
          <w:sz w:val="24"/>
          <w:szCs w:val="24"/>
        </w:rPr>
        <w:t xml:space="preserve"> </w:t>
      </w:r>
    </w:p>
    <w:p w:rsidR="00083880" w:rsidRDefault="00083880" w:rsidP="00491E5C">
      <w:pPr>
        <w:spacing w:line="360" w:lineRule="auto"/>
        <w:jc w:val="both"/>
        <w:rPr>
          <w:rFonts w:ascii="Arial" w:hAnsi="Arial" w:cs="Arial"/>
          <w:sz w:val="24"/>
          <w:szCs w:val="24"/>
        </w:rPr>
      </w:pPr>
      <w:r w:rsidRPr="001C1BC7">
        <w:rPr>
          <w:rFonts w:ascii="Arial" w:hAnsi="Arial" w:cs="Arial"/>
          <w:sz w:val="24"/>
          <w:szCs w:val="24"/>
        </w:rPr>
        <w:t>(Accessed: 12 March 2023).</w:t>
      </w:r>
    </w:p>
    <w:p w:rsidR="00F9232D" w:rsidRDefault="00F9232D" w:rsidP="006C0368">
      <w:pPr>
        <w:spacing w:line="360" w:lineRule="auto"/>
        <w:jc w:val="both"/>
        <w:rPr>
          <w:rFonts w:ascii="Arial" w:hAnsi="Arial" w:cs="Arial"/>
          <w:sz w:val="24"/>
          <w:szCs w:val="24"/>
        </w:rPr>
      </w:pPr>
    </w:p>
    <w:p w:rsidR="00F9232D" w:rsidRDefault="00083880" w:rsidP="006C0368">
      <w:pPr>
        <w:spacing w:line="360" w:lineRule="auto"/>
        <w:jc w:val="both"/>
        <w:rPr>
          <w:rFonts w:ascii="Arial" w:hAnsi="Arial" w:cs="Arial"/>
          <w:sz w:val="24"/>
          <w:szCs w:val="24"/>
        </w:rPr>
      </w:pPr>
      <w:r w:rsidRPr="001C1BC7">
        <w:rPr>
          <w:rFonts w:ascii="Arial" w:hAnsi="Arial" w:cs="Arial"/>
          <w:sz w:val="24"/>
          <w:szCs w:val="24"/>
        </w:rPr>
        <w:t>World Heal</w:t>
      </w:r>
      <w:r w:rsidR="00F9232D">
        <w:rPr>
          <w:rFonts w:ascii="Arial" w:hAnsi="Arial" w:cs="Arial"/>
          <w:sz w:val="24"/>
          <w:szCs w:val="24"/>
        </w:rPr>
        <w:t>th Organization (2022)</w:t>
      </w:r>
      <w:bookmarkStart w:id="0" w:name="_GoBack"/>
      <w:bookmarkEnd w:id="0"/>
      <w:r w:rsidR="00F9232D">
        <w:rPr>
          <w:rFonts w:ascii="Arial" w:hAnsi="Arial" w:cs="Arial"/>
          <w:sz w:val="24"/>
          <w:szCs w:val="24"/>
        </w:rPr>
        <w:t xml:space="preserve"> Obesity [O</w:t>
      </w:r>
      <w:r w:rsidRPr="001C1BC7">
        <w:rPr>
          <w:rFonts w:ascii="Arial" w:hAnsi="Arial" w:cs="Arial"/>
          <w:sz w:val="24"/>
          <w:szCs w:val="24"/>
        </w:rPr>
        <w:t xml:space="preserve">nline] World Health Organization. Available at: </w:t>
      </w:r>
      <w:hyperlink r:id="rId28" w:anchor="tab=tab_1" w:history="1">
        <w:r w:rsidRPr="001C1BC7">
          <w:rPr>
            <w:rStyle w:val="Hyperlink"/>
            <w:rFonts w:ascii="Arial" w:hAnsi="Arial" w:cs="Arial"/>
            <w:sz w:val="24"/>
            <w:szCs w:val="24"/>
          </w:rPr>
          <w:t>https://www.who.int/health-topics/obesity#tab=tab_1</w:t>
        </w:r>
      </w:hyperlink>
      <w:r w:rsidRPr="001C1BC7">
        <w:rPr>
          <w:rFonts w:ascii="Arial" w:hAnsi="Arial" w:cs="Arial"/>
          <w:sz w:val="24"/>
          <w:szCs w:val="24"/>
        </w:rPr>
        <w:t xml:space="preserve">. </w:t>
      </w:r>
    </w:p>
    <w:p w:rsidR="00083880" w:rsidRDefault="00083880" w:rsidP="006C0368">
      <w:pPr>
        <w:spacing w:line="360" w:lineRule="auto"/>
        <w:jc w:val="both"/>
        <w:rPr>
          <w:rFonts w:ascii="Arial" w:hAnsi="Arial" w:cs="Arial"/>
          <w:sz w:val="24"/>
          <w:szCs w:val="24"/>
        </w:rPr>
      </w:pPr>
      <w:r w:rsidRPr="001C1BC7">
        <w:rPr>
          <w:rFonts w:ascii="Arial" w:hAnsi="Arial" w:cs="Arial"/>
          <w:sz w:val="24"/>
          <w:szCs w:val="24"/>
        </w:rPr>
        <w:t>(Accessed: 17 March 2023).</w:t>
      </w:r>
    </w:p>
    <w:sectPr w:rsidR="00083880" w:rsidSect="001E739B">
      <w:footerReference w:type="default" r:id="rId29"/>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401" w:rsidRDefault="007B3401" w:rsidP="002B5DDE">
      <w:pPr>
        <w:spacing w:after="0" w:line="240" w:lineRule="auto"/>
      </w:pPr>
      <w:r>
        <w:separator/>
      </w:r>
    </w:p>
  </w:endnote>
  <w:endnote w:type="continuationSeparator" w:id="0">
    <w:p w:rsidR="007B3401" w:rsidRDefault="007B3401" w:rsidP="002B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097899"/>
      <w:docPartObj>
        <w:docPartGallery w:val="Page Numbers (Bottom of Page)"/>
        <w:docPartUnique/>
      </w:docPartObj>
    </w:sdtPr>
    <w:sdtEndPr>
      <w:rPr>
        <w:noProof/>
      </w:rPr>
    </w:sdtEndPr>
    <w:sdtContent>
      <w:p w:rsidR="009C58CC" w:rsidRDefault="009C58CC">
        <w:pPr>
          <w:pStyle w:val="Footer"/>
          <w:jc w:val="center"/>
        </w:pPr>
        <w:r>
          <w:fldChar w:fldCharType="begin"/>
        </w:r>
        <w:r>
          <w:instrText xml:space="preserve"> PAGE   \* MERGEFORMAT </w:instrText>
        </w:r>
        <w:r>
          <w:fldChar w:fldCharType="separate"/>
        </w:r>
        <w:r w:rsidR="00F9232D">
          <w:rPr>
            <w:noProof/>
          </w:rPr>
          <w:t>13</w:t>
        </w:r>
        <w:r>
          <w:rPr>
            <w:noProof/>
          </w:rPr>
          <w:fldChar w:fldCharType="end"/>
        </w:r>
      </w:p>
    </w:sdtContent>
  </w:sdt>
  <w:p w:rsidR="009C58CC" w:rsidRDefault="009C58C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401" w:rsidRDefault="007B3401" w:rsidP="002B5DDE">
      <w:pPr>
        <w:spacing w:after="0" w:line="240" w:lineRule="auto"/>
      </w:pPr>
      <w:r>
        <w:separator/>
      </w:r>
    </w:p>
  </w:footnote>
  <w:footnote w:type="continuationSeparator" w:id="0">
    <w:p w:rsidR="007B3401" w:rsidRDefault="007B3401" w:rsidP="002B5D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3AB"/>
    <w:rsid w:val="0004156F"/>
    <w:rsid w:val="00077C1D"/>
    <w:rsid w:val="00083880"/>
    <w:rsid w:val="0012745F"/>
    <w:rsid w:val="001672B7"/>
    <w:rsid w:val="00193ACC"/>
    <w:rsid w:val="001C1BC7"/>
    <w:rsid w:val="001E0B00"/>
    <w:rsid w:val="001E739B"/>
    <w:rsid w:val="002070FC"/>
    <w:rsid w:val="00213789"/>
    <w:rsid w:val="002255FC"/>
    <w:rsid w:val="002B39F8"/>
    <w:rsid w:val="002B5DDE"/>
    <w:rsid w:val="003367D1"/>
    <w:rsid w:val="0037721E"/>
    <w:rsid w:val="00377E35"/>
    <w:rsid w:val="00380F19"/>
    <w:rsid w:val="0043455E"/>
    <w:rsid w:val="00456300"/>
    <w:rsid w:val="00491E5C"/>
    <w:rsid w:val="004D1AD3"/>
    <w:rsid w:val="004E2AA7"/>
    <w:rsid w:val="005B5C30"/>
    <w:rsid w:val="006231AC"/>
    <w:rsid w:val="006773C1"/>
    <w:rsid w:val="00681AB9"/>
    <w:rsid w:val="006938DE"/>
    <w:rsid w:val="006C0368"/>
    <w:rsid w:val="00746946"/>
    <w:rsid w:val="007B3401"/>
    <w:rsid w:val="007B3948"/>
    <w:rsid w:val="007D6B5C"/>
    <w:rsid w:val="00804DA9"/>
    <w:rsid w:val="008E0CBA"/>
    <w:rsid w:val="008E1128"/>
    <w:rsid w:val="008E53AB"/>
    <w:rsid w:val="00902785"/>
    <w:rsid w:val="00956803"/>
    <w:rsid w:val="00965134"/>
    <w:rsid w:val="00993830"/>
    <w:rsid w:val="009C58CC"/>
    <w:rsid w:val="009C7917"/>
    <w:rsid w:val="009F4874"/>
    <w:rsid w:val="00A40D1D"/>
    <w:rsid w:val="00A57880"/>
    <w:rsid w:val="00B0096F"/>
    <w:rsid w:val="00B8548F"/>
    <w:rsid w:val="00B95739"/>
    <w:rsid w:val="00BA0485"/>
    <w:rsid w:val="00BE47B2"/>
    <w:rsid w:val="00C54393"/>
    <w:rsid w:val="00CE7509"/>
    <w:rsid w:val="00D87FC2"/>
    <w:rsid w:val="00D90428"/>
    <w:rsid w:val="00DD6256"/>
    <w:rsid w:val="00E10C26"/>
    <w:rsid w:val="00E4007A"/>
    <w:rsid w:val="00E8517D"/>
    <w:rsid w:val="00E87304"/>
    <w:rsid w:val="00EA3328"/>
    <w:rsid w:val="00EA41A4"/>
    <w:rsid w:val="00EB7BDD"/>
    <w:rsid w:val="00EC0CDB"/>
    <w:rsid w:val="00F311CE"/>
    <w:rsid w:val="00F46F44"/>
    <w:rsid w:val="00F53295"/>
    <w:rsid w:val="00F70D67"/>
    <w:rsid w:val="00F9232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FBCC"/>
  <w15:chartTrackingRefBased/>
  <w15:docId w15:val="{31BF474F-B868-4938-AFF2-012EB0E87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3AB"/>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DDE"/>
    <w:pPr>
      <w:tabs>
        <w:tab w:val="center" w:pos="4536"/>
        <w:tab w:val="right" w:pos="9072"/>
      </w:tabs>
      <w:spacing w:after="0" w:line="240" w:lineRule="auto"/>
    </w:pPr>
  </w:style>
  <w:style w:type="character" w:customStyle="1" w:styleId="HeaderChar">
    <w:name w:val="Header Char"/>
    <w:basedOn w:val="DefaultParagraphFont"/>
    <w:link w:val="Header"/>
    <w:uiPriority w:val="99"/>
    <w:rsid w:val="002B5DDE"/>
    <w:rPr>
      <w:lang w:val="en-US"/>
    </w:rPr>
  </w:style>
  <w:style w:type="paragraph" w:styleId="Footer">
    <w:name w:val="footer"/>
    <w:basedOn w:val="Normal"/>
    <w:link w:val="FooterChar"/>
    <w:uiPriority w:val="99"/>
    <w:unhideWhenUsed/>
    <w:rsid w:val="002B5DDE"/>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5DDE"/>
    <w:rPr>
      <w:lang w:val="en-US"/>
    </w:rPr>
  </w:style>
  <w:style w:type="character" w:styleId="Hyperlink">
    <w:name w:val="Hyperlink"/>
    <w:basedOn w:val="DefaultParagraphFont"/>
    <w:uiPriority w:val="99"/>
    <w:unhideWhenUsed/>
    <w:rsid w:val="00F311CE"/>
    <w:rPr>
      <w:color w:val="0563C1" w:themeColor="hyperlink"/>
      <w:u w:val="single"/>
    </w:rPr>
  </w:style>
  <w:style w:type="character" w:styleId="FollowedHyperlink">
    <w:name w:val="FollowedHyperlink"/>
    <w:basedOn w:val="DefaultParagraphFont"/>
    <w:uiPriority w:val="99"/>
    <w:semiHidden/>
    <w:unhideWhenUsed/>
    <w:rsid w:val="000838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ildhood-obesity-a-plan-for-action-chapter-2" TargetMode="External"/><Relationship Id="rId13" Type="http://schemas.openxmlformats.org/officeDocument/2006/relationships/hyperlink" Target="https://sphweb.bumc.bu.edu/otlt/MPH-Modules/SB/BehavioralChangeTheories/BehavioralChangeTheories3.html" TargetMode="External"/><Relationship Id="rId18" Type="http://schemas.openxmlformats.org/officeDocument/2006/relationships/hyperlink" Target="https://www.datadictionary.nhs.uk/nhs_business_definitions/community.html" TargetMode="External"/><Relationship Id="rId26" Type="http://schemas.openxmlformats.org/officeDocument/2006/relationships/hyperlink" Target="https://www.walthamforest.gov.uk/council-and-elections/your-data-and-privacy/our-privacy-notices/national-child-measurement-programme-privacy-notice" TargetMode="External"/><Relationship Id="rId3" Type="http://schemas.openxmlformats.org/officeDocument/2006/relationships/webSettings" Target="webSettings.xml"/><Relationship Id="rId21" Type="http://schemas.openxmlformats.org/officeDocument/2006/relationships/hyperlink" Target="https://www.varbes.com/demographics/waltham-forest-demographics" TargetMode="External"/><Relationship Id="rId7" Type="http://schemas.openxmlformats.org/officeDocument/2006/relationships/hyperlink" Target="https://www.gov.uk/government/publications/childhood-obesity-a-plan-for-action" TargetMode="External"/><Relationship Id="rId12" Type="http://schemas.openxmlformats.org/officeDocument/2006/relationships/hyperlink" Target="https://lordslibrary.parliament.uk/tackling-childhood-obesity-what-is-the-strategy/" TargetMode="External"/><Relationship Id="rId17" Type="http://schemas.openxmlformats.org/officeDocument/2006/relationships/hyperlink" Target="https://www.nhs.uk/conditions/obesity/" TargetMode="External"/><Relationship Id="rId25" Type="http://schemas.openxmlformats.org/officeDocument/2006/relationships/hyperlink" Target="https://www.walthamforest.gov.uk/sites/default/files/2021-10/signed_healthier_foods_and_sugar_reduction_declaration_1.pdf" TargetMode="External"/><Relationship Id="rId2" Type="http://schemas.openxmlformats.org/officeDocument/2006/relationships/settings" Target="settings.xml"/><Relationship Id="rId16" Type="http://schemas.openxmlformats.org/officeDocument/2006/relationships/hyperlink" Target="https://www.walthamforest.gov.uk/council-and-elections/about-us/statistics-about-borough" TargetMode="External"/><Relationship Id="rId20" Type="http://schemas.openxmlformats.org/officeDocument/2006/relationships/hyperlink" Target="https://thehub-beta.walthamforest.gov.uk/healthy_eating_services_excercise_resources"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gov.uk/government/publications/care-act-2014-part-1-factsheets/care-act-factsheets" TargetMode="External"/><Relationship Id="rId11" Type="http://schemas.openxmlformats.org/officeDocument/2006/relationships/hyperlink" Target="https://www.equalityhumanrights.com/en/human-rights/human-rights-act" TargetMode="External"/><Relationship Id="rId24" Type="http://schemas.openxmlformats.org/officeDocument/2006/relationships/hyperlink" Target="https://www.walthamforest.gov.uk/health-and-wellbeing/public-health-strategies-and-policies/healthier-foods-and-sugar-reduction-declaration" TargetMode="External"/><Relationship Id="rId5" Type="http://schemas.openxmlformats.org/officeDocument/2006/relationships/endnotes" Target="endnotes.xml"/><Relationship Id="rId15" Type="http://schemas.openxmlformats.org/officeDocument/2006/relationships/hyperlink" Target="https://www.walthamforest.gov.uk/health-and-wellbeing/public-health-strategies-and-policies/healthier-foods-and-sugar-reduction-declaration" TargetMode="External"/><Relationship Id="rId23" Type="http://schemas.openxmlformats.org/officeDocument/2006/relationships/hyperlink" Target="https://www.walthamforest.gov.uk/health-and-wellbeing/stay-well/being-sugar-smart" TargetMode="External"/><Relationship Id="rId28" Type="http://schemas.openxmlformats.org/officeDocument/2006/relationships/hyperlink" Target="https://www.who.int/health-topics/obesity" TargetMode="External"/><Relationship Id="rId10" Type="http://schemas.openxmlformats.org/officeDocument/2006/relationships/hyperlink" Target="https://www.guardian-series.co.uk/news/10998685.council-defends-obesity-policy/" TargetMode="External"/><Relationship Id="rId19" Type="http://schemas.openxmlformats.org/officeDocument/2006/relationships/hyperlink" Target="https://www.sustainweb.org/news/oct17_waltham_forest_declaration/"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ov.uk/government/publications/tackling-obesity-government-strategy/tackling-obesity-empowering-adults-and-children-to-live-healthier-lives" TargetMode="External"/><Relationship Id="rId14" Type="http://schemas.openxmlformats.org/officeDocument/2006/relationships/hyperlink" Target="https://www.local.gov.uk/case-studies/waltham-forest-banning-hot-food-takeaways-reduce-health-inequalities" TargetMode="External"/><Relationship Id="rId22" Type="http://schemas.openxmlformats.org/officeDocument/2006/relationships/hyperlink" Target="https://www.walthamforest.gov.uk/schools-education-and-learning/schools-and-colleges/cycling-and-walking-school" TargetMode="External"/><Relationship Id="rId27" Type="http://schemas.openxmlformats.org/officeDocument/2006/relationships/hyperlink" Target="https://www.walthamforest.gov.uk/sites/default/files/2022-12/Waltham%20Forest%20report_interactive.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7950</TotalTime>
  <Pages>13</Pages>
  <Words>3365</Words>
  <Characters>19186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32</cp:revision>
  <dcterms:created xsi:type="dcterms:W3CDTF">2023-02-28T14:21:00Z</dcterms:created>
  <dcterms:modified xsi:type="dcterms:W3CDTF">2023-04-20T08:20:00Z</dcterms:modified>
</cp:coreProperties>
</file>