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AC9B5" w14:textId="77777777" w:rsidR="0027690F" w:rsidRPr="00CD33A8" w:rsidRDefault="0027690F" w:rsidP="0027690F">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36575730" wp14:editId="4FB8969E">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E590808" w14:textId="77777777" w:rsidR="0027690F" w:rsidRPr="00CD33A8" w:rsidRDefault="0027690F" w:rsidP="0027690F">
      <w:pPr>
        <w:spacing w:line="360" w:lineRule="auto"/>
        <w:rPr>
          <w:rFonts w:asciiTheme="minorBidi" w:hAnsiTheme="minorBidi"/>
          <w:sz w:val="22"/>
        </w:rPr>
      </w:pPr>
    </w:p>
    <w:p w14:paraId="68960E98" w14:textId="77777777" w:rsidR="0027690F" w:rsidRPr="00CD33A8" w:rsidRDefault="0027690F" w:rsidP="0027690F">
      <w:pPr>
        <w:spacing w:line="360" w:lineRule="auto"/>
        <w:rPr>
          <w:rFonts w:asciiTheme="minorBidi" w:hAnsiTheme="minorBidi"/>
          <w:sz w:val="22"/>
        </w:rPr>
      </w:pPr>
    </w:p>
    <w:p w14:paraId="5FBAC871" w14:textId="77777777" w:rsidR="0027690F" w:rsidRPr="00CD33A8" w:rsidRDefault="0027690F" w:rsidP="0027690F">
      <w:pPr>
        <w:spacing w:line="360" w:lineRule="auto"/>
        <w:rPr>
          <w:rFonts w:asciiTheme="minorBidi" w:hAnsiTheme="minorBidi"/>
          <w:sz w:val="22"/>
        </w:rPr>
      </w:pPr>
    </w:p>
    <w:p w14:paraId="1BA86E1F" w14:textId="77777777" w:rsidR="0027690F" w:rsidRPr="00CD33A8" w:rsidRDefault="0027690F" w:rsidP="0027690F">
      <w:pPr>
        <w:tabs>
          <w:tab w:val="left" w:pos="6540"/>
        </w:tabs>
        <w:spacing w:line="360" w:lineRule="auto"/>
        <w:rPr>
          <w:rFonts w:asciiTheme="minorBidi" w:hAnsiTheme="minorBidi"/>
          <w:sz w:val="22"/>
        </w:rPr>
      </w:pPr>
    </w:p>
    <w:p w14:paraId="27955149" w14:textId="741CEEA3" w:rsidR="0027690F" w:rsidRPr="00CD33A8" w:rsidRDefault="0027690F" w:rsidP="0027690F">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Pr>
          <w:rFonts w:ascii="Arial" w:hAnsi="Arial" w:cs="Arial"/>
          <w:sz w:val="28"/>
          <w:szCs w:val="28"/>
          <w:lang w:val="nl-NL"/>
        </w:rPr>
        <w:t xml:space="preserve">INTRODUCTION TO </w:t>
      </w:r>
      <w:r w:rsidR="00C51ACC">
        <w:rPr>
          <w:rFonts w:ascii="Arial" w:hAnsi="Arial" w:cs="Arial"/>
          <w:sz w:val="28"/>
          <w:szCs w:val="28"/>
          <w:lang w:val="nl-NL"/>
        </w:rPr>
        <w:t xml:space="preserve">PUBLIC </w:t>
      </w:r>
      <w:r>
        <w:rPr>
          <w:rFonts w:ascii="Arial" w:hAnsi="Arial" w:cs="Arial"/>
          <w:sz w:val="28"/>
          <w:szCs w:val="28"/>
          <w:lang w:val="nl-NL"/>
        </w:rPr>
        <w:t xml:space="preserve">HEALTH </w:t>
      </w:r>
    </w:p>
    <w:p w14:paraId="265C35F0" w14:textId="74318656" w:rsidR="0027690F" w:rsidRPr="00CD33A8" w:rsidRDefault="0027690F" w:rsidP="0027690F">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 LCHS400</w:t>
      </w:r>
      <w:r w:rsidR="00C51ACC">
        <w:rPr>
          <w:rFonts w:ascii="Arial" w:hAnsi="Arial" w:cs="Arial"/>
          <w:sz w:val="28"/>
          <w:szCs w:val="28"/>
        </w:rPr>
        <w:t>8</w:t>
      </w:r>
      <w:r>
        <w:rPr>
          <w:rFonts w:ascii="Arial" w:hAnsi="Arial" w:cs="Arial"/>
          <w:sz w:val="28"/>
          <w:szCs w:val="28"/>
        </w:rPr>
        <w:t>LON]</w:t>
      </w:r>
    </w:p>
    <w:p w14:paraId="3A8DF88D" w14:textId="77777777" w:rsidR="0027690F" w:rsidRPr="00CD33A8" w:rsidRDefault="0027690F" w:rsidP="0027690F">
      <w:pPr>
        <w:tabs>
          <w:tab w:val="left" w:pos="6540"/>
        </w:tabs>
        <w:spacing w:line="360" w:lineRule="auto"/>
        <w:rPr>
          <w:rFonts w:ascii="Arial" w:hAnsi="Arial" w:cs="Arial"/>
          <w:b/>
          <w:bCs/>
          <w:sz w:val="28"/>
          <w:szCs w:val="28"/>
          <w:lang w:val="nl-NL"/>
        </w:rPr>
      </w:pPr>
    </w:p>
    <w:p w14:paraId="7385142F" w14:textId="77777777" w:rsidR="0027690F" w:rsidRPr="00CD33A8" w:rsidRDefault="0027690F" w:rsidP="0027690F">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Pr>
          <w:rFonts w:ascii="Arial" w:hAnsi="Arial" w:cs="Arial"/>
          <w:b/>
          <w:bCs/>
          <w:sz w:val="28"/>
          <w:szCs w:val="28"/>
          <w:lang w:val="nl-NL"/>
        </w:rPr>
        <w:t>:</w:t>
      </w:r>
      <w:r w:rsidRPr="00CD33A8">
        <w:rPr>
          <w:rFonts w:ascii="Arial" w:hAnsi="Arial" w:cs="Arial"/>
          <w:sz w:val="28"/>
          <w:szCs w:val="28"/>
          <w:lang w:val="nl-NL"/>
        </w:rPr>
        <w:t xml:space="preserve"> </w:t>
      </w:r>
      <w:r>
        <w:rPr>
          <w:rFonts w:ascii="Arial" w:hAnsi="Arial" w:cs="Arial"/>
          <w:sz w:val="28"/>
          <w:szCs w:val="28"/>
          <w:lang w:val="nl-NL"/>
        </w:rPr>
        <w:t>ELIZABETH OLUTAYESHE</w:t>
      </w:r>
    </w:p>
    <w:p w14:paraId="53643C8B" w14:textId="77777777" w:rsidR="0027690F" w:rsidRPr="00CD33A8" w:rsidRDefault="0027690F" w:rsidP="0027690F">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2514334</w:t>
      </w:r>
    </w:p>
    <w:p w14:paraId="477388DF" w14:textId="77777777" w:rsidR="0027690F" w:rsidRPr="00CD33A8" w:rsidRDefault="0027690F" w:rsidP="0027690F">
      <w:pPr>
        <w:tabs>
          <w:tab w:val="left" w:pos="6540"/>
        </w:tabs>
        <w:spacing w:line="360" w:lineRule="auto"/>
        <w:rPr>
          <w:rFonts w:ascii="Arial" w:hAnsi="Arial" w:cs="Arial"/>
          <w:sz w:val="28"/>
          <w:szCs w:val="28"/>
          <w:lang w:val="nl-NL"/>
        </w:rPr>
      </w:pPr>
    </w:p>
    <w:p w14:paraId="3656ADD3" w14:textId="730D85E3" w:rsidR="0027690F" w:rsidRPr="00CD33A8" w:rsidRDefault="0027690F" w:rsidP="0027690F">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DR </w:t>
      </w:r>
      <w:r w:rsidR="00C51ACC">
        <w:rPr>
          <w:rFonts w:ascii="Arial" w:hAnsi="Arial" w:cs="Arial"/>
          <w:sz w:val="28"/>
          <w:szCs w:val="28"/>
        </w:rPr>
        <w:t>CAROLINE SALAMI</w:t>
      </w:r>
    </w:p>
    <w:p w14:paraId="2B7299EC" w14:textId="77777777" w:rsidR="0027690F" w:rsidRDefault="0027690F" w:rsidP="00264246">
      <w:pPr>
        <w:rPr>
          <w:rFonts w:ascii="Helvetica Neue" w:hAnsi="Helvetica Neue"/>
          <w:color w:val="1D1D1D"/>
          <w:sz w:val="22"/>
          <w:szCs w:val="22"/>
        </w:rPr>
      </w:pPr>
    </w:p>
    <w:p w14:paraId="7DD4EDB7" w14:textId="77777777" w:rsidR="0027690F" w:rsidRDefault="0027690F" w:rsidP="00264246">
      <w:pPr>
        <w:rPr>
          <w:rFonts w:ascii="Helvetica Neue" w:hAnsi="Helvetica Neue"/>
          <w:color w:val="1D1D1D"/>
          <w:sz w:val="22"/>
          <w:szCs w:val="22"/>
        </w:rPr>
      </w:pPr>
    </w:p>
    <w:p w14:paraId="4B3ED9BC" w14:textId="77777777" w:rsidR="0027690F" w:rsidRDefault="0027690F" w:rsidP="00264246">
      <w:pPr>
        <w:rPr>
          <w:rFonts w:ascii="Helvetica Neue" w:hAnsi="Helvetica Neue"/>
          <w:color w:val="1D1D1D"/>
          <w:sz w:val="22"/>
          <w:szCs w:val="22"/>
        </w:rPr>
      </w:pPr>
    </w:p>
    <w:p w14:paraId="718D1DD5" w14:textId="77777777" w:rsidR="0027690F" w:rsidRDefault="0027690F" w:rsidP="00264246">
      <w:pPr>
        <w:rPr>
          <w:rFonts w:ascii="Helvetica Neue" w:hAnsi="Helvetica Neue"/>
          <w:color w:val="1D1D1D"/>
          <w:sz w:val="22"/>
          <w:szCs w:val="22"/>
        </w:rPr>
      </w:pPr>
    </w:p>
    <w:p w14:paraId="1CD09DCB" w14:textId="77777777" w:rsidR="0027690F" w:rsidRDefault="0027690F" w:rsidP="00264246">
      <w:pPr>
        <w:rPr>
          <w:rFonts w:ascii="Helvetica Neue" w:hAnsi="Helvetica Neue"/>
          <w:color w:val="1D1D1D"/>
          <w:sz w:val="22"/>
          <w:szCs w:val="22"/>
        </w:rPr>
      </w:pPr>
    </w:p>
    <w:p w14:paraId="2B27152D" w14:textId="77777777" w:rsidR="0027690F" w:rsidRDefault="0027690F" w:rsidP="00264246">
      <w:pPr>
        <w:rPr>
          <w:rFonts w:ascii="Helvetica Neue" w:hAnsi="Helvetica Neue"/>
          <w:color w:val="1D1D1D"/>
          <w:sz w:val="22"/>
          <w:szCs w:val="22"/>
        </w:rPr>
      </w:pPr>
    </w:p>
    <w:p w14:paraId="3FADE6B9" w14:textId="77777777" w:rsidR="0027690F" w:rsidRDefault="0027690F" w:rsidP="00264246">
      <w:pPr>
        <w:rPr>
          <w:rFonts w:ascii="Helvetica Neue" w:hAnsi="Helvetica Neue"/>
          <w:color w:val="1D1D1D"/>
          <w:sz w:val="22"/>
          <w:szCs w:val="22"/>
        </w:rPr>
      </w:pPr>
    </w:p>
    <w:p w14:paraId="7BB0729F" w14:textId="77777777" w:rsidR="0027690F" w:rsidRDefault="0027690F" w:rsidP="00264246">
      <w:pPr>
        <w:rPr>
          <w:rFonts w:ascii="Helvetica Neue" w:hAnsi="Helvetica Neue"/>
          <w:color w:val="1D1D1D"/>
          <w:sz w:val="22"/>
          <w:szCs w:val="22"/>
        </w:rPr>
      </w:pPr>
    </w:p>
    <w:p w14:paraId="5EA09E03" w14:textId="77777777" w:rsidR="0027690F" w:rsidRDefault="0027690F" w:rsidP="00264246">
      <w:pPr>
        <w:rPr>
          <w:rFonts w:ascii="Helvetica Neue" w:hAnsi="Helvetica Neue"/>
          <w:color w:val="1D1D1D"/>
          <w:sz w:val="22"/>
          <w:szCs w:val="22"/>
        </w:rPr>
      </w:pPr>
    </w:p>
    <w:p w14:paraId="2EE35A09" w14:textId="77777777" w:rsidR="0027690F" w:rsidRDefault="0027690F" w:rsidP="00264246">
      <w:pPr>
        <w:rPr>
          <w:rFonts w:ascii="Helvetica Neue" w:hAnsi="Helvetica Neue"/>
          <w:color w:val="1D1D1D"/>
          <w:sz w:val="22"/>
          <w:szCs w:val="22"/>
        </w:rPr>
      </w:pPr>
    </w:p>
    <w:p w14:paraId="570D7F64" w14:textId="77777777" w:rsidR="0027690F" w:rsidRDefault="0027690F" w:rsidP="00264246">
      <w:pPr>
        <w:rPr>
          <w:rFonts w:ascii="Helvetica Neue" w:hAnsi="Helvetica Neue"/>
          <w:color w:val="1D1D1D"/>
          <w:sz w:val="22"/>
          <w:szCs w:val="22"/>
        </w:rPr>
      </w:pPr>
    </w:p>
    <w:p w14:paraId="29358270" w14:textId="77777777" w:rsidR="0027690F" w:rsidRDefault="0027690F" w:rsidP="00264246">
      <w:pPr>
        <w:rPr>
          <w:rFonts w:ascii="Helvetica Neue" w:hAnsi="Helvetica Neue"/>
          <w:color w:val="1D1D1D"/>
          <w:sz w:val="22"/>
          <w:szCs w:val="22"/>
        </w:rPr>
      </w:pPr>
    </w:p>
    <w:p w14:paraId="33F9A3B5" w14:textId="77777777" w:rsidR="0027690F" w:rsidRDefault="0027690F" w:rsidP="00264246">
      <w:pPr>
        <w:rPr>
          <w:rFonts w:ascii="Helvetica Neue" w:hAnsi="Helvetica Neue"/>
          <w:color w:val="1D1D1D"/>
          <w:sz w:val="22"/>
          <w:szCs w:val="22"/>
        </w:rPr>
      </w:pPr>
    </w:p>
    <w:p w14:paraId="21A66101" w14:textId="77777777" w:rsidR="0027690F" w:rsidRDefault="0027690F" w:rsidP="00264246">
      <w:pPr>
        <w:rPr>
          <w:rFonts w:ascii="Helvetica Neue" w:hAnsi="Helvetica Neue"/>
          <w:color w:val="1D1D1D"/>
          <w:sz w:val="22"/>
          <w:szCs w:val="22"/>
        </w:rPr>
      </w:pPr>
    </w:p>
    <w:p w14:paraId="79CE0AEF" w14:textId="77777777" w:rsidR="0027690F" w:rsidRDefault="0027690F" w:rsidP="00264246">
      <w:pPr>
        <w:rPr>
          <w:rFonts w:ascii="Helvetica Neue" w:hAnsi="Helvetica Neue"/>
          <w:color w:val="1D1D1D"/>
          <w:sz w:val="22"/>
          <w:szCs w:val="22"/>
        </w:rPr>
      </w:pPr>
    </w:p>
    <w:p w14:paraId="71288303" w14:textId="77777777" w:rsidR="0027690F" w:rsidRDefault="0027690F" w:rsidP="00264246">
      <w:pPr>
        <w:rPr>
          <w:rFonts w:ascii="Helvetica Neue" w:hAnsi="Helvetica Neue"/>
          <w:color w:val="1D1D1D"/>
          <w:sz w:val="22"/>
          <w:szCs w:val="22"/>
        </w:rPr>
      </w:pPr>
    </w:p>
    <w:p w14:paraId="6D842621" w14:textId="77777777" w:rsidR="0027690F" w:rsidRDefault="0027690F" w:rsidP="00264246">
      <w:pPr>
        <w:rPr>
          <w:rFonts w:ascii="Helvetica Neue" w:hAnsi="Helvetica Neue"/>
          <w:color w:val="1D1D1D"/>
          <w:sz w:val="22"/>
          <w:szCs w:val="22"/>
        </w:rPr>
      </w:pPr>
    </w:p>
    <w:p w14:paraId="7C6CC1FC" w14:textId="77777777" w:rsidR="0027690F" w:rsidRDefault="0027690F" w:rsidP="00264246">
      <w:pPr>
        <w:rPr>
          <w:rFonts w:ascii="Helvetica Neue" w:hAnsi="Helvetica Neue"/>
          <w:color w:val="1D1D1D"/>
          <w:sz w:val="22"/>
          <w:szCs w:val="22"/>
        </w:rPr>
      </w:pPr>
    </w:p>
    <w:p w14:paraId="000872E1" w14:textId="77777777" w:rsidR="0027690F" w:rsidRDefault="0027690F" w:rsidP="00264246">
      <w:pPr>
        <w:rPr>
          <w:rFonts w:ascii="Helvetica Neue" w:hAnsi="Helvetica Neue"/>
          <w:color w:val="1D1D1D"/>
          <w:sz w:val="22"/>
          <w:szCs w:val="22"/>
        </w:rPr>
      </w:pPr>
    </w:p>
    <w:p w14:paraId="31881AAB" w14:textId="77777777" w:rsidR="0027690F" w:rsidRDefault="0027690F" w:rsidP="00264246">
      <w:pPr>
        <w:rPr>
          <w:rFonts w:ascii="Helvetica Neue" w:hAnsi="Helvetica Neue"/>
          <w:color w:val="1D1D1D"/>
          <w:sz w:val="22"/>
          <w:szCs w:val="22"/>
        </w:rPr>
      </w:pPr>
    </w:p>
    <w:p w14:paraId="73A8C89B" w14:textId="77777777" w:rsidR="0027690F" w:rsidRDefault="0027690F" w:rsidP="00264246">
      <w:pPr>
        <w:rPr>
          <w:rFonts w:ascii="Helvetica Neue" w:hAnsi="Helvetica Neue"/>
          <w:color w:val="1D1D1D"/>
          <w:sz w:val="22"/>
          <w:szCs w:val="22"/>
        </w:rPr>
      </w:pPr>
    </w:p>
    <w:p w14:paraId="78102FFE" w14:textId="77777777" w:rsidR="0027690F" w:rsidRDefault="0027690F" w:rsidP="00264246">
      <w:pPr>
        <w:rPr>
          <w:rFonts w:ascii="Helvetica Neue" w:hAnsi="Helvetica Neue"/>
          <w:color w:val="1D1D1D"/>
          <w:sz w:val="22"/>
          <w:szCs w:val="22"/>
        </w:rPr>
      </w:pPr>
    </w:p>
    <w:p w14:paraId="593773B5" w14:textId="77777777" w:rsidR="0027690F" w:rsidRDefault="0027690F" w:rsidP="00264246">
      <w:pPr>
        <w:rPr>
          <w:rFonts w:ascii="Helvetica Neue" w:hAnsi="Helvetica Neue"/>
          <w:color w:val="1D1D1D"/>
          <w:sz w:val="22"/>
          <w:szCs w:val="22"/>
        </w:rPr>
      </w:pPr>
    </w:p>
    <w:p w14:paraId="3276A8BA" w14:textId="77777777" w:rsidR="0027690F" w:rsidRDefault="0027690F" w:rsidP="00264246">
      <w:pPr>
        <w:rPr>
          <w:rFonts w:ascii="Helvetica Neue" w:hAnsi="Helvetica Neue"/>
          <w:color w:val="1D1D1D"/>
          <w:sz w:val="22"/>
          <w:szCs w:val="22"/>
        </w:rPr>
      </w:pPr>
    </w:p>
    <w:p w14:paraId="2D2DF4E5" w14:textId="77777777" w:rsidR="0027690F" w:rsidRDefault="0027690F" w:rsidP="00264246">
      <w:pPr>
        <w:rPr>
          <w:rFonts w:ascii="Helvetica Neue" w:hAnsi="Helvetica Neue"/>
          <w:color w:val="1D1D1D"/>
          <w:sz w:val="22"/>
          <w:szCs w:val="22"/>
        </w:rPr>
      </w:pPr>
    </w:p>
    <w:p w14:paraId="15033F75" w14:textId="77777777" w:rsidR="00D55145" w:rsidRDefault="00143DED" w:rsidP="00264246">
      <w:pPr>
        <w:rPr>
          <w:rFonts w:ascii="Arial" w:hAnsi="Arial" w:cs="Arial"/>
          <w:color w:val="1D1D1D"/>
          <w:sz w:val="28"/>
          <w:szCs w:val="28"/>
        </w:rPr>
      </w:pPr>
      <w:r w:rsidRPr="00760899">
        <w:rPr>
          <w:rFonts w:ascii="Arial" w:hAnsi="Arial" w:cs="Arial"/>
          <w:color w:val="1D1D1D"/>
          <w:sz w:val="28"/>
          <w:szCs w:val="28"/>
        </w:rPr>
        <w:t xml:space="preserve">                                        </w:t>
      </w:r>
    </w:p>
    <w:p w14:paraId="57333E09" w14:textId="77777777" w:rsidR="00D55145" w:rsidRDefault="00D55145" w:rsidP="00264246">
      <w:pPr>
        <w:rPr>
          <w:rFonts w:ascii="Arial" w:hAnsi="Arial" w:cs="Arial"/>
          <w:color w:val="1D1D1D"/>
          <w:sz w:val="28"/>
          <w:szCs w:val="28"/>
        </w:rPr>
      </w:pPr>
    </w:p>
    <w:p w14:paraId="1C56B01C" w14:textId="77777777" w:rsidR="00D55145" w:rsidRDefault="00D55145" w:rsidP="00264246">
      <w:pPr>
        <w:rPr>
          <w:rFonts w:ascii="Arial" w:hAnsi="Arial" w:cs="Arial"/>
          <w:color w:val="1D1D1D"/>
          <w:sz w:val="28"/>
          <w:szCs w:val="28"/>
        </w:rPr>
      </w:pPr>
    </w:p>
    <w:p w14:paraId="03246906" w14:textId="77777777" w:rsidR="00D55145" w:rsidRDefault="00D55145" w:rsidP="00264246">
      <w:pPr>
        <w:rPr>
          <w:rFonts w:ascii="Arial" w:hAnsi="Arial" w:cs="Arial"/>
          <w:color w:val="1D1D1D"/>
          <w:sz w:val="28"/>
          <w:szCs w:val="28"/>
        </w:rPr>
      </w:pPr>
    </w:p>
    <w:p w14:paraId="22473776" w14:textId="77777777" w:rsidR="00D55145" w:rsidRDefault="00D55145" w:rsidP="00264246">
      <w:pPr>
        <w:rPr>
          <w:rFonts w:ascii="Arial" w:hAnsi="Arial" w:cs="Arial"/>
          <w:color w:val="1D1D1D"/>
          <w:sz w:val="28"/>
          <w:szCs w:val="28"/>
        </w:rPr>
      </w:pPr>
    </w:p>
    <w:p w14:paraId="7F263FC6" w14:textId="77777777" w:rsidR="00D55145" w:rsidRDefault="00D55145" w:rsidP="00264246">
      <w:pPr>
        <w:rPr>
          <w:rFonts w:ascii="Arial" w:hAnsi="Arial" w:cs="Arial"/>
          <w:color w:val="1D1D1D"/>
          <w:sz w:val="28"/>
          <w:szCs w:val="28"/>
        </w:rPr>
      </w:pPr>
    </w:p>
    <w:p w14:paraId="7A6353D8" w14:textId="77777777" w:rsidR="00D55145" w:rsidRDefault="00D55145" w:rsidP="00264246">
      <w:pPr>
        <w:rPr>
          <w:rFonts w:ascii="Arial" w:hAnsi="Arial" w:cs="Arial"/>
          <w:color w:val="1D1D1D"/>
          <w:sz w:val="28"/>
          <w:szCs w:val="28"/>
        </w:rPr>
      </w:pPr>
      <w:r>
        <w:rPr>
          <w:rFonts w:ascii="Arial" w:hAnsi="Arial" w:cs="Arial"/>
          <w:color w:val="1D1D1D"/>
          <w:sz w:val="28"/>
          <w:szCs w:val="28"/>
        </w:rPr>
        <w:lastRenderedPageBreak/>
        <w:t xml:space="preserve">                          </w:t>
      </w:r>
    </w:p>
    <w:p w14:paraId="0C15F47C" w14:textId="77777777" w:rsidR="00D55145" w:rsidRDefault="00D55145" w:rsidP="00264246">
      <w:pPr>
        <w:rPr>
          <w:rFonts w:ascii="Arial" w:hAnsi="Arial" w:cs="Arial"/>
          <w:color w:val="1D1D1D"/>
          <w:sz w:val="28"/>
          <w:szCs w:val="28"/>
        </w:rPr>
      </w:pPr>
    </w:p>
    <w:p w14:paraId="7B271725" w14:textId="249F6B99" w:rsidR="00143DED" w:rsidRPr="00AD4950" w:rsidRDefault="00D55145" w:rsidP="00264246">
      <w:pPr>
        <w:rPr>
          <w:rFonts w:ascii="Arial" w:hAnsi="Arial" w:cs="Arial"/>
          <w:b/>
          <w:bCs/>
          <w:color w:val="1D1D1D"/>
          <w:sz w:val="28"/>
          <w:szCs w:val="28"/>
        </w:rPr>
      </w:pPr>
      <w:r w:rsidRPr="00AD4950">
        <w:rPr>
          <w:rFonts w:ascii="Arial" w:hAnsi="Arial" w:cs="Arial"/>
          <w:b/>
          <w:bCs/>
          <w:color w:val="1D1D1D"/>
          <w:sz w:val="28"/>
          <w:szCs w:val="28"/>
        </w:rPr>
        <w:t xml:space="preserve">                                </w:t>
      </w:r>
      <w:r w:rsidR="00143DED" w:rsidRPr="00AD4950">
        <w:rPr>
          <w:rFonts w:ascii="Arial" w:hAnsi="Arial" w:cs="Arial"/>
          <w:b/>
          <w:bCs/>
          <w:color w:val="1D1D1D"/>
          <w:sz w:val="28"/>
          <w:szCs w:val="28"/>
        </w:rPr>
        <w:t xml:space="preserve"> DEMENTIA</w:t>
      </w:r>
    </w:p>
    <w:p w14:paraId="6A18C3B3" w14:textId="77777777" w:rsidR="00143DED" w:rsidRDefault="00143DED" w:rsidP="00264246">
      <w:pPr>
        <w:rPr>
          <w:rFonts w:ascii="Arial" w:hAnsi="Arial" w:cs="Arial"/>
          <w:color w:val="1D1D1D"/>
          <w:sz w:val="28"/>
          <w:szCs w:val="28"/>
        </w:rPr>
      </w:pPr>
    </w:p>
    <w:p w14:paraId="19423467" w14:textId="6D0740A5" w:rsidR="00D55145" w:rsidRPr="00AD4950" w:rsidRDefault="00AD4950" w:rsidP="00264246">
      <w:pPr>
        <w:rPr>
          <w:rFonts w:ascii="Arial" w:hAnsi="Arial" w:cs="Arial"/>
          <w:b/>
          <w:bCs/>
          <w:color w:val="1D1D1D"/>
          <w:sz w:val="28"/>
          <w:szCs w:val="28"/>
        </w:rPr>
      </w:pPr>
      <w:r w:rsidRPr="00AD4950">
        <w:rPr>
          <w:rFonts w:ascii="Arial" w:hAnsi="Arial" w:cs="Arial"/>
          <w:b/>
          <w:bCs/>
          <w:color w:val="1D1D1D"/>
          <w:sz w:val="28"/>
          <w:szCs w:val="28"/>
        </w:rPr>
        <w:t>INTRODUCTION</w:t>
      </w:r>
    </w:p>
    <w:p w14:paraId="2686E630" w14:textId="77777777" w:rsidR="00D55145" w:rsidRDefault="00D55145" w:rsidP="00264246">
      <w:pPr>
        <w:rPr>
          <w:rFonts w:ascii="Arial" w:hAnsi="Arial" w:cs="Arial"/>
          <w:color w:val="1D1D1D"/>
          <w:sz w:val="28"/>
          <w:szCs w:val="28"/>
        </w:rPr>
      </w:pPr>
    </w:p>
    <w:p w14:paraId="5A13A8FC" w14:textId="77777777" w:rsidR="00D55145" w:rsidRDefault="00D55145" w:rsidP="00264246">
      <w:pPr>
        <w:rPr>
          <w:rFonts w:ascii="Arial" w:hAnsi="Arial" w:cs="Arial"/>
          <w:color w:val="1D1D1D"/>
          <w:sz w:val="28"/>
          <w:szCs w:val="28"/>
        </w:rPr>
      </w:pPr>
    </w:p>
    <w:p w14:paraId="2915D1DE" w14:textId="06945FE7" w:rsidR="00AD4950" w:rsidRDefault="00AD4950" w:rsidP="00AD4950">
      <w:pPr>
        <w:rPr>
          <w:rFonts w:ascii="Helvetica Neue" w:hAnsi="Helvetica Neue"/>
          <w:color w:val="000000"/>
          <w:sz w:val="28"/>
          <w:szCs w:val="28"/>
        </w:rPr>
      </w:pPr>
      <w:r w:rsidRPr="00AD4950">
        <w:rPr>
          <w:rFonts w:ascii="Helvetica Neue" w:hAnsi="Helvetica Neue"/>
          <w:color w:val="000000"/>
          <w:sz w:val="28"/>
          <w:szCs w:val="28"/>
        </w:rPr>
        <w:t xml:space="preserve">Dementia is a progressive neurological syndrome characterized by a significant decline in cognitive function, including memory, reasoning, and communication, which interferes with daily life. It is not a single disease but an umbrella term for conditions like Alzheimer’s and vascular dementia. Globally, approximately 55 million people live with dementia, a figure expected to rise to 139 million by 2050 as populations age. In the UK, around 944,000 individuals are affected, making it a leading cause of death and disability. The severity is reflected in the high levels of incidence among those over 65 and the substantial burden on healthcare systems. </w:t>
      </w:r>
      <w:r>
        <w:rPr>
          <w:rFonts w:ascii="Helvetica Neue" w:hAnsi="Helvetica Neue"/>
          <w:color w:val="000000"/>
          <w:sz w:val="28"/>
          <w:szCs w:val="28"/>
        </w:rPr>
        <w:t>Currently 46.8 million people were estimated to be living with dementia with an increment of twice the figure every 20 years predicted to be 131.5 million by 2050.</w:t>
      </w:r>
    </w:p>
    <w:p w14:paraId="14E8CFE7" w14:textId="16AA9CDA" w:rsidR="00AD4950" w:rsidRDefault="00AD4950" w:rsidP="00AD4950">
      <w:pPr>
        <w:rPr>
          <w:rFonts w:ascii="Helvetica Neue" w:hAnsi="Helvetica Neue"/>
          <w:color w:val="000000"/>
          <w:sz w:val="28"/>
          <w:szCs w:val="28"/>
        </w:rPr>
      </w:pPr>
    </w:p>
    <w:p w14:paraId="200A68DA" w14:textId="77777777" w:rsidR="00AD4950" w:rsidRDefault="00AD4950" w:rsidP="00AD4950">
      <w:pPr>
        <w:rPr>
          <w:rFonts w:ascii="Helvetica Neue" w:hAnsi="Helvetica Neue"/>
          <w:color w:val="000000"/>
          <w:sz w:val="28"/>
          <w:szCs w:val="28"/>
        </w:rPr>
      </w:pPr>
    </w:p>
    <w:p w14:paraId="2746F21D" w14:textId="1867C100" w:rsidR="00AD4950" w:rsidRPr="00AD4950" w:rsidRDefault="00AD4950" w:rsidP="00AD4950">
      <w:pPr>
        <w:rPr>
          <w:rFonts w:ascii="Helvetica Neue" w:hAnsi="Helvetica Neue"/>
          <w:b/>
          <w:bCs/>
          <w:color w:val="000000"/>
          <w:sz w:val="28"/>
          <w:szCs w:val="28"/>
        </w:rPr>
      </w:pPr>
      <w:r w:rsidRPr="00AD4950">
        <w:rPr>
          <w:rFonts w:ascii="Helvetica Neue" w:hAnsi="Helvetica Neue"/>
          <w:b/>
          <w:bCs/>
          <w:color w:val="000000"/>
          <w:sz w:val="28"/>
          <w:szCs w:val="28"/>
        </w:rPr>
        <w:t>Signs and Symptoms</w:t>
      </w:r>
    </w:p>
    <w:p w14:paraId="692CCFFA" w14:textId="77777777" w:rsidR="00AD4950" w:rsidRDefault="00AD4950" w:rsidP="00AD4950">
      <w:pPr>
        <w:pStyle w:val="NormalWeb"/>
        <w:spacing w:before="0" w:beforeAutospacing="0" w:after="0" w:afterAutospacing="0"/>
        <w:rPr>
          <w:rFonts w:ascii="Helvetica" w:hAnsi="Helvetica"/>
          <w:color w:val="1D1D1D"/>
          <w:sz w:val="28"/>
          <w:szCs w:val="28"/>
        </w:rPr>
      </w:pPr>
      <w:r w:rsidRPr="00AD4950">
        <w:rPr>
          <w:rFonts w:ascii="Helvetica Neue" w:hAnsi="Helvetica Neue"/>
          <w:color w:val="000000"/>
          <w:sz w:val="28"/>
          <w:szCs w:val="28"/>
        </w:rPr>
        <w:t xml:space="preserve">Common signs include persistent memory loss, confusion, and personality changes. </w:t>
      </w:r>
      <w:r>
        <w:rPr>
          <w:rFonts w:ascii="Helvetica" w:hAnsi="Helvetica"/>
          <w:color w:val="1D1D1D"/>
          <w:sz w:val="18"/>
          <w:szCs w:val="18"/>
        </w:rPr>
        <w:br/>
      </w:r>
      <w:r w:rsidRPr="00AD4950">
        <w:rPr>
          <w:rFonts w:ascii="Helvetica" w:hAnsi="Helvetica"/>
          <w:color w:val="1D1D1D"/>
          <w:sz w:val="28"/>
          <w:szCs w:val="28"/>
        </w:rPr>
        <w:t>Memory loss - short-term memory, disorientation/getting lost</w:t>
      </w:r>
      <w:r w:rsidRPr="00AD4950">
        <w:rPr>
          <w:rFonts w:ascii="Helvetica" w:hAnsi="Helvetica"/>
          <w:color w:val="1D1D1D"/>
          <w:sz w:val="28"/>
          <w:szCs w:val="28"/>
        </w:rPr>
        <w:t xml:space="preserve"> </w:t>
      </w:r>
    </w:p>
    <w:p w14:paraId="4123FACF" w14:textId="5BB5C8B5" w:rsidR="00AD4950" w:rsidRPr="00AD4950" w:rsidRDefault="00AD4950" w:rsidP="00AD4950">
      <w:pPr>
        <w:pStyle w:val="NormalWeb"/>
        <w:spacing w:before="0" w:beforeAutospacing="0" w:after="0" w:afterAutospacing="0"/>
        <w:rPr>
          <w:rFonts w:ascii="Helvetica" w:hAnsi="Helvetica"/>
          <w:color w:val="1D1D1D"/>
          <w:sz w:val="28"/>
          <w:szCs w:val="28"/>
        </w:rPr>
      </w:pPr>
      <w:r w:rsidRPr="00AD4950">
        <w:rPr>
          <w:rFonts w:ascii="Helvetica" w:hAnsi="Helvetica"/>
          <w:color w:val="1D1D1D"/>
          <w:sz w:val="28"/>
          <w:szCs w:val="28"/>
        </w:rPr>
        <w:t xml:space="preserve">Difficulty with familiar tasks </w:t>
      </w:r>
      <w:r>
        <w:rPr>
          <w:rFonts w:ascii="Helvetica" w:hAnsi="Helvetica"/>
          <w:color w:val="1D1D1D"/>
          <w:sz w:val="28"/>
          <w:szCs w:val="28"/>
        </w:rPr>
        <w:t xml:space="preserve">such as </w:t>
      </w:r>
      <w:r w:rsidRPr="00AD4950">
        <w:rPr>
          <w:rFonts w:ascii="Helvetica" w:hAnsi="Helvetica"/>
          <w:color w:val="1D1D1D"/>
          <w:sz w:val="28"/>
          <w:szCs w:val="28"/>
        </w:rPr>
        <w:t xml:space="preserve">cooking meals, organising </w:t>
      </w:r>
      <w:r w:rsidRPr="00AD4950">
        <w:rPr>
          <w:rFonts w:ascii="Helvetica" w:hAnsi="Helvetica"/>
          <w:color w:val="1D1D1D"/>
          <w:sz w:val="28"/>
          <w:szCs w:val="28"/>
        </w:rPr>
        <w:t>tasks.</w:t>
      </w:r>
    </w:p>
    <w:p w14:paraId="1C59B59D" w14:textId="3D01A2A7" w:rsidR="00AD4950" w:rsidRPr="00AD4950" w:rsidRDefault="00AD4950" w:rsidP="00AD4950">
      <w:pPr>
        <w:rPr>
          <w:rFonts w:ascii="Helvetica" w:hAnsi="Helvetica"/>
          <w:color w:val="1D1D1D"/>
          <w:sz w:val="28"/>
          <w:szCs w:val="28"/>
        </w:rPr>
      </w:pPr>
      <w:r w:rsidRPr="00AD4950">
        <w:rPr>
          <w:rFonts w:ascii="Helvetica" w:hAnsi="Helvetica"/>
          <w:color w:val="1D1D1D"/>
          <w:sz w:val="28"/>
          <w:szCs w:val="28"/>
        </w:rPr>
        <w:t xml:space="preserve">Problems with language word finding, </w:t>
      </w:r>
    </w:p>
    <w:p w14:paraId="3898F66B" w14:textId="0D729C84" w:rsidR="00AD4950" w:rsidRPr="00AD4950" w:rsidRDefault="00AD4950" w:rsidP="00AD4950">
      <w:pPr>
        <w:rPr>
          <w:rFonts w:ascii="Helvetica" w:hAnsi="Helvetica"/>
          <w:color w:val="1D1D1D"/>
          <w:sz w:val="28"/>
          <w:szCs w:val="28"/>
        </w:rPr>
      </w:pPr>
      <w:r w:rsidRPr="00AD4950">
        <w:rPr>
          <w:rFonts w:ascii="Helvetica" w:hAnsi="Helvetica"/>
          <w:color w:val="1D1D1D"/>
          <w:sz w:val="28"/>
          <w:szCs w:val="28"/>
        </w:rPr>
        <w:t xml:space="preserve">Poor judgement - e.g. dressing inappropriately for </w:t>
      </w:r>
      <w:r w:rsidRPr="00AD4950">
        <w:rPr>
          <w:rFonts w:ascii="Helvetica" w:hAnsi="Helvetica"/>
          <w:color w:val="1D1D1D"/>
          <w:sz w:val="28"/>
          <w:szCs w:val="28"/>
        </w:rPr>
        <w:t>weather.</w:t>
      </w:r>
    </w:p>
    <w:p w14:paraId="5F322B0E" w14:textId="3E1B98DF" w:rsidR="00AD4950" w:rsidRPr="00AD4950" w:rsidRDefault="00AD4950" w:rsidP="00AD4950">
      <w:pPr>
        <w:rPr>
          <w:rFonts w:ascii="Helvetica" w:hAnsi="Helvetica"/>
          <w:color w:val="1D1D1D"/>
          <w:sz w:val="28"/>
          <w:szCs w:val="28"/>
        </w:rPr>
      </w:pPr>
      <w:r w:rsidRPr="00AD4950">
        <w:rPr>
          <w:rFonts w:ascii="Helvetica" w:hAnsi="Helvetica"/>
          <w:color w:val="1D1D1D"/>
          <w:sz w:val="28"/>
          <w:szCs w:val="28"/>
        </w:rPr>
        <w:t xml:space="preserve">Trouble keeping track of things - conversations, finances </w:t>
      </w:r>
    </w:p>
    <w:p w14:paraId="22AA9D2B" w14:textId="0F309FD9" w:rsidR="00AD4950" w:rsidRPr="00AD4950" w:rsidRDefault="00AD4950" w:rsidP="00AD4950">
      <w:pPr>
        <w:rPr>
          <w:rFonts w:ascii="Helvetica" w:hAnsi="Helvetica"/>
          <w:color w:val="1D1D1D"/>
          <w:sz w:val="28"/>
          <w:szCs w:val="28"/>
        </w:rPr>
      </w:pPr>
      <w:r w:rsidRPr="00AD4950">
        <w:rPr>
          <w:rFonts w:ascii="Helvetica" w:hAnsi="Helvetica"/>
          <w:color w:val="1D1D1D"/>
          <w:sz w:val="28"/>
          <w:szCs w:val="28"/>
        </w:rPr>
        <w:t>Misplacing things - putting things in unusual places</w:t>
      </w:r>
    </w:p>
    <w:p w14:paraId="065C2F60" w14:textId="7E5CC04E" w:rsidR="00AD4950" w:rsidRPr="00AD4950" w:rsidRDefault="00AD4950" w:rsidP="00AD4950">
      <w:pPr>
        <w:rPr>
          <w:rFonts w:ascii="Helvetica" w:hAnsi="Helvetica"/>
          <w:color w:val="1D1D1D"/>
          <w:sz w:val="28"/>
          <w:szCs w:val="28"/>
        </w:rPr>
      </w:pPr>
      <w:r w:rsidRPr="00AD4950">
        <w:rPr>
          <w:rFonts w:ascii="Helvetica" w:hAnsi="Helvetica"/>
          <w:color w:val="1D1D1D"/>
          <w:sz w:val="28"/>
          <w:szCs w:val="28"/>
        </w:rPr>
        <w:t>Changes in mood or behaviour - depression, mood swings, wandering</w:t>
      </w:r>
    </w:p>
    <w:p w14:paraId="1992248F" w14:textId="3F91AC9C" w:rsidR="00AD4950" w:rsidRPr="00AD4950" w:rsidRDefault="00AD4950" w:rsidP="00AD4950">
      <w:pPr>
        <w:rPr>
          <w:rFonts w:ascii="Helvetica" w:hAnsi="Helvetica"/>
          <w:color w:val="1D1D1D"/>
          <w:sz w:val="28"/>
          <w:szCs w:val="28"/>
        </w:rPr>
      </w:pPr>
      <w:r w:rsidRPr="00AD4950">
        <w:rPr>
          <w:rFonts w:ascii="Helvetica" w:hAnsi="Helvetica"/>
          <w:color w:val="1D1D1D"/>
          <w:sz w:val="28"/>
          <w:szCs w:val="28"/>
        </w:rPr>
        <w:t>Change in personality - irritable, suspicious</w:t>
      </w:r>
    </w:p>
    <w:p w14:paraId="5CA9FD89" w14:textId="66FC5BC9" w:rsidR="00AD4950" w:rsidRPr="00AD4950" w:rsidRDefault="00AD4950" w:rsidP="00AD4950">
      <w:pPr>
        <w:rPr>
          <w:rFonts w:ascii="Helvetica" w:hAnsi="Helvetica"/>
          <w:color w:val="1D1D1D"/>
          <w:sz w:val="28"/>
          <w:szCs w:val="28"/>
        </w:rPr>
      </w:pPr>
      <w:r>
        <w:rPr>
          <w:rFonts w:ascii="Helvetica" w:hAnsi="Helvetica"/>
          <w:color w:val="1D1D1D"/>
          <w:sz w:val="28"/>
          <w:szCs w:val="28"/>
        </w:rPr>
        <w:t>L</w:t>
      </w:r>
      <w:r w:rsidRPr="00AD4950">
        <w:rPr>
          <w:rFonts w:ascii="Helvetica" w:hAnsi="Helvetica"/>
          <w:color w:val="1D1D1D"/>
          <w:sz w:val="28"/>
          <w:szCs w:val="28"/>
        </w:rPr>
        <w:t>oss of talking and language skills</w:t>
      </w:r>
    </w:p>
    <w:p w14:paraId="66952180" w14:textId="00704D63" w:rsidR="00AD4950" w:rsidRPr="00AD4950" w:rsidRDefault="00AD4950" w:rsidP="00AD4950">
      <w:pPr>
        <w:rPr>
          <w:rFonts w:ascii="Helvetica Neue" w:hAnsi="Helvetica Neue"/>
          <w:color w:val="000000"/>
          <w:sz w:val="28"/>
          <w:szCs w:val="28"/>
        </w:rPr>
      </w:pPr>
    </w:p>
    <w:p w14:paraId="7DF882E4" w14:textId="77777777" w:rsidR="00AD4950" w:rsidRDefault="00AD4950" w:rsidP="00AD4950">
      <w:pPr>
        <w:rPr>
          <w:rFonts w:ascii="Helvetica Neue" w:hAnsi="Helvetica Neue"/>
          <w:color w:val="000000"/>
          <w:sz w:val="28"/>
          <w:szCs w:val="28"/>
        </w:rPr>
      </w:pPr>
    </w:p>
    <w:p w14:paraId="48B12658" w14:textId="02331D52" w:rsidR="00D55145" w:rsidRDefault="00AD4950" w:rsidP="00AD4950">
      <w:pPr>
        <w:rPr>
          <w:rFonts w:ascii="New" w:hAnsi="New"/>
          <w:color w:val="1D1D1D"/>
          <w:sz w:val="28"/>
          <w:szCs w:val="28"/>
        </w:rPr>
      </w:pPr>
      <w:r w:rsidRPr="00AD4950">
        <w:rPr>
          <w:rFonts w:ascii="Helvetica Neue" w:hAnsi="Helvetica Neue"/>
          <w:color w:val="000000"/>
          <w:sz w:val="28"/>
          <w:szCs w:val="28"/>
        </w:rPr>
        <w:t xml:space="preserve">This report aims to evaluate the socio-economic impact of dementia in the UK, examine current care pathways, and discuss strategies for supporting both patients and their caregivers to improve quality of </w:t>
      </w:r>
      <w:r w:rsidRPr="00AD4950">
        <w:rPr>
          <w:rFonts w:ascii="Helvetica Neue" w:hAnsi="Helvetica Neue"/>
          <w:color w:val="000000"/>
          <w:sz w:val="28"/>
          <w:szCs w:val="28"/>
        </w:rPr>
        <w:t>life.</w:t>
      </w:r>
      <w:r w:rsidRPr="00AD4950">
        <w:rPr>
          <w:rFonts w:ascii="New" w:hAnsi="New"/>
          <w:color w:val="1D1D1D"/>
          <w:sz w:val="28"/>
          <w:szCs w:val="28"/>
        </w:rPr>
        <w:t xml:space="preserve"> (</w:t>
      </w:r>
      <w:r w:rsidR="00D55145" w:rsidRPr="00AD4950">
        <w:rPr>
          <w:rFonts w:ascii="New" w:hAnsi="New"/>
          <w:color w:val="0000EE"/>
          <w:sz w:val="28"/>
          <w:szCs w:val="28"/>
        </w:rPr>
        <w:t>World</w:t>
      </w:r>
      <w:r w:rsidR="00D55145" w:rsidRPr="00AD4950">
        <w:rPr>
          <w:rFonts w:ascii="New" w:hAnsi="New"/>
          <w:color w:val="0000EE"/>
          <w:sz w:val="28"/>
          <w:szCs w:val="28"/>
          <w:u w:val="single"/>
        </w:rPr>
        <w:t xml:space="preserve"> Health Organization</w:t>
      </w:r>
      <w:r w:rsidR="00D55145" w:rsidRPr="00AD4950">
        <w:rPr>
          <w:rFonts w:ascii="New" w:hAnsi="New"/>
          <w:color w:val="1D1D1D"/>
          <w:sz w:val="28"/>
          <w:szCs w:val="28"/>
        </w:rPr>
        <w:t xml:space="preserve">, 2023). The condition often leads to a loss of independence and an increased need for long-term care, creating emotional, social, and economic challenges. Furthermore, dementia places significant pressure on already stretched health and social care services. </w:t>
      </w:r>
      <w:r w:rsidR="00D55145" w:rsidRPr="00AD4950">
        <w:rPr>
          <w:rFonts w:ascii="New" w:hAnsi="New"/>
          <w:color w:val="1D1D1D"/>
          <w:sz w:val="28"/>
          <w:szCs w:val="28"/>
        </w:rPr>
        <w:lastRenderedPageBreak/>
        <w:t xml:space="preserve">This essay will critically examine the impact of dementia on individuals and communities, analyse the key factors affecting health and well-being, and evaluate how the 3 </w:t>
      </w:r>
      <w:r w:rsidR="00D55145" w:rsidRPr="00AD4950">
        <w:rPr>
          <w:rFonts w:ascii="New" w:hAnsi="New"/>
          <w:color w:val="1D1D1D"/>
          <w:sz w:val="28"/>
          <w:szCs w:val="28"/>
        </w:rPr>
        <w:t>Ps</w:t>
      </w:r>
      <w:r w:rsidR="00D55145" w:rsidRPr="00AD4950">
        <w:rPr>
          <w:rFonts w:ascii="New" w:hAnsi="New"/>
          <w:color w:val="1D1D1D"/>
          <w:sz w:val="28"/>
          <w:szCs w:val="28"/>
        </w:rPr>
        <w:t xml:space="preserve"> of public health</w:t>
      </w:r>
      <w:r>
        <w:rPr>
          <w:rFonts w:ascii="New" w:hAnsi="New"/>
          <w:color w:val="1D1D1D"/>
          <w:sz w:val="28"/>
          <w:szCs w:val="28"/>
        </w:rPr>
        <w:t xml:space="preserve"> which is </w:t>
      </w:r>
      <w:r w:rsidR="00D55145" w:rsidRPr="00AD4950">
        <w:rPr>
          <w:rFonts w:ascii="New" w:hAnsi="New"/>
          <w:color w:val="1D1D1D"/>
          <w:sz w:val="28"/>
          <w:szCs w:val="28"/>
        </w:rPr>
        <w:t>prevention, protection, and promotion</w:t>
      </w:r>
      <w:r>
        <w:rPr>
          <w:rFonts w:ascii="New" w:hAnsi="New"/>
          <w:color w:val="1D1D1D"/>
          <w:sz w:val="28"/>
          <w:szCs w:val="28"/>
        </w:rPr>
        <w:t xml:space="preserve">. These </w:t>
      </w:r>
      <w:r w:rsidRPr="00AD4950">
        <w:rPr>
          <w:rFonts w:ascii="New" w:hAnsi="New"/>
          <w:color w:val="1D1D1D"/>
          <w:sz w:val="28"/>
          <w:szCs w:val="28"/>
          <w:u w:val="single"/>
        </w:rPr>
        <w:t>c</w:t>
      </w:r>
      <w:r w:rsidR="00D55145" w:rsidRPr="00AD4950">
        <w:rPr>
          <w:rFonts w:ascii="New" w:hAnsi="New"/>
          <w:color w:val="1D1D1D"/>
          <w:sz w:val="28"/>
          <w:szCs w:val="28"/>
          <w:u w:val="single"/>
        </w:rPr>
        <w:t>an</w:t>
      </w:r>
      <w:r w:rsidR="00D55145" w:rsidRPr="00AD4950">
        <w:rPr>
          <w:rFonts w:ascii="New" w:hAnsi="New"/>
          <w:color w:val="1D1D1D"/>
          <w:sz w:val="28"/>
          <w:szCs w:val="28"/>
        </w:rPr>
        <w:t xml:space="preserve"> be applied to improve outcomes and quality of life.</w:t>
      </w:r>
    </w:p>
    <w:p w14:paraId="5771A630" w14:textId="77777777" w:rsidR="00AD4950" w:rsidRDefault="00AD4950" w:rsidP="00AD4950">
      <w:pPr>
        <w:rPr>
          <w:rFonts w:ascii="New" w:hAnsi="New"/>
          <w:color w:val="1D1D1D"/>
          <w:sz w:val="28"/>
          <w:szCs w:val="28"/>
        </w:rPr>
      </w:pPr>
    </w:p>
    <w:p w14:paraId="7C9D06E6" w14:textId="77777777" w:rsidR="00AD4950" w:rsidRDefault="00AD4950" w:rsidP="00AD4950">
      <w:pPr>
        <w:rPr>
          <w:rFonts w:ascii="New" w:hAnsi="New"/>
          <w:b/>
          <w:bCs/>
          <w:color w:val="1D1D1D"/>
          <w:sz w:val="28"/>
          <w:szCs w:val="28"/>
        </w:rPr>
      </w:pPr>
    </w:p>
    <w:p w14:paraId="43A4CDDA" w14:textId="77777777" w:rsidR="00AD4950" w:rsidRPr="00AD4950" w:rsidRDefault="00AD4950" w:rsidP="00AD4950">
      <w:pPr>
        <w:rPr>
          <w:rFonts w:ascii="Arial" w:hAnsi="Arial" w:cs="Arial"/>
          <w:b/>
          <w:bCs/>
          <w:color w:val="1D1D1D"/>
          <w:sz w:val="28"/>
          <w:szCs w:val="28"/>
          <w:u w:val="single"/>
        </w:rPr>
      </w:pPr>
    </w:p>
    <w:p w14:paraId="4F18CF6A" w14:textId="77777777" w:rsidR="00D55145" w:rsidRPr="00AD4950" w:rsidRDefault="00D55145" w:rsidP="00D55145">
      <w:pPr>
        <w:pStyle w:val="NormalWeb"/>
        <w:spacing w:before="0" w:beforeAutospacing="0" w:after="180" w:afterAutospacing="0"/>
        <w:rPr>
          <w:rFonts w:ascii="New" w:hAnsi="New"/>
          <w:color w:val="1D1D1D"/>
          <w:sz w:val="28"/>
          <w:szCs w:val="28"/>
        </w:rPr>
      </w:pPr>
    </w:p>
    <w:p w14:paraId="72C52332" w14:textId="1F0113C5" w:rsidR="00AD4950" w:rsidRPr="00AD4950" w:rsidRDefault="00AD4950" w:rsidP="00AD4950">
      <w:pPr>
        <w:rPr>
          <w:rFonts w:ascii="Helvetica Neue" w:hAnsi="Helvetica Neue"/>
          <w:b/>
          <w:bCs/>
          <w:color w:val="000000"/>
          <w:sz w:val="28"/>
          <w:szCs w:val="28"/>
        </w:rPr>
      </w:pPr>
      <w:r w:rsidRPr="00AD4950">
        <w:rPr>
          <w:rFonts w:ascii="Helvetica Neue" w:hAnsi="Helvetica Neue"/>
          <w:b/>
          <w:bCs/>
          <w:color w:val="000000"/>
          <w:sz w:val="28"/>
          <w:szCs w:val="28"/>
        </w:rPr>
        <w:t>I</w:t>
      </w:r>
      <w:r w:rsidRPr="00AD4950">
        <w:rPr>
          <w:rFonts w:ascii="Helvetica Neue" w:hAnsi="Helvetica Neue"/>
          <w:b/>
          <w:bCs/>
          <w:color w:val="000000"/>
          <w:sz w:val="28"/>
          <w:szCs w:val="28"/>
        </w:rPr>
        <w:t>mplications of Dementia in Communities</w:t>
      </w:r>
    </w:p>
    <w:p w14:paraId="0FE4330C" w14:textId="77777777" w:rsidR="00AD4950" w:rsidRPr="00AD4950" w:rsidRDefault="00AD4950" w:rsidP="00AD4950">
      <w:pPr>
        <w:rPr>
          <w:rFonts w:ascii="Helvetica Neue" w:hAnsi="Helvetica Neue"/>
          <w:b/>
          <w:bCs/>
          <w:color w:val="000000"/>
          <w:sz w:val="28"/>
          <w:szCs w:val="28"/>
        </w:rPr>
      </w:pPr>
    </w:p>
    <w:p w14:paraId="40870CD4" w14:textId="1F3F3B31" w:rsidR="00AD4950" w:rsidRPr="00AD4950" w:rsidRDefault="00AD4950" w:rsidP="00AD4950">
      <w:pPr>
        <w:rPr>
          <w:rFonts w:ascii="Helvetica Neue" w:hAnsi="Helvetica Neue"/>
          <w:color w:val="000000"/>
          <w:sz w:val="28"/>
          <w:szCs w:val="28"/>
        </w:rPr>
      </w:pPr>
      <w:r w:rsidRPr="00AD4950">
        <w:rPr>
          <w:rFonts w:ascii="Helvetica Neue" w:hAnsi="Helvetica Neue"/>
          <w:color w:val="000000"/>
          <w:sz w:val="28"/>
          <w:szCs w:val="28"/>
        </w:rPr>
        <w:t xml:space="preserve">In the UK, approximately 944,000 people live with the condition, with one in 14 people over 65 affected. Globally, the prevalence is nearly 55 million. The morbidity associated with dementia is profound; it is a leading cause of disability in older adults, often requiring 24-hour care in later stages. Mortality rates are also high, as dementia has become the leading cause of death in the UK, overtaking heart </w:t>
      </w:r>
      <w:r w:rsidRPr="00AD4950">
        <w:rPr>
          <w:rFonts w:ascii="Helvetica Neue" w:hAnsi="Helvetica Neue"/>
          <w:color w:val="000000"/>
          <w:sz w:val="28"/>
          <w:szCs w:val="28"/>
        </w:rPr>
        <w:t>disease</w:t>
      </w:r>
      <w:r w:rsidRPr="00D55145">
        <w:rPr>
          <w:rFonts w:ascii="New" w:hAnsi="New"/>
          <w:color w:val="1D1D1D"/>
          <w:sz w:val="30"/>
          <w:szCs w:val="30"/>
        </w:rPr>
        <w:t xml:space="preserve"> (</w:t>
      </w:r>
      <w:r w:rsidRPr="00D55145">
        <w:rPr>
          <w:rFonts w:ascii="New" w:hAnsi="New"/>
          <w:color w:val="0000EE"/>
          <w:sz w:val="30"/>
          <w:szCs w:val="30"/>
          <w:u w:val="single"/>
        </w:rPr>
        <w:t>World Health Organization</w:t>
      </w:r>
      <w:r w:rsidRPr="00D55145">
        <w:rPr>
          <w:rFonts w:ascii="New" w:hAnsi="New"/>
          <w:color w:val="1D1D1D"/>
          <w:sz w:val="30"/>
          <w:szCs w:val="30"/>
        </w:rPr>
        <w:t>, 2023).</w:t>
      </w:r>
      <w:r>
        <w:rPr>
          <w:rFonts w:ascii="New" w:hAnsi="New"/>
          <w:color w:val="1D1D1D"/>
          <w:sz w:val="30"/>
          <w:szCs w:val="30"/>
        </w:rPr>
        <w:t xml:space="preserve"> As dementia progresses, the long-term consequences become much more severe. Dementia leads to progressive brain deterioration that results in severe memory loss, loss of communication abilities. In later stages individuals may lose the ability to walk, eat independently or care for themselves, leading to complete dependence on others.</w:t>
      </w:r>
    </w:p>
    <w:p w14:paraId="18040712" w14:textId="77777777" w:rsidR="00AD4950" w:rsidRPr="00AD4950" w:rsidRDefault="00AD4950" w:rsidP="00AD4950">
      <w:pPr>
        <w:rPr>
          <w:rFonts w:ascii="Helvetica Neue" w:hAnsi="Helvetica Neue"/>
          <w:color w:val="000000"/>
          <w:sz w:val="28"/>
          <w:szCs w:val="28"/>
        </w:rPr>
      </w:pPr>
    </w:p>
    <w:p w14:paraId="6D900026" w14:textId="44CFE339" w:rsidR="00AD4950" w:rsidRPr="00AD4950" w:rsidRDefault="00AD4950" w:rsidP="00AD4950">
      <w:pPr>
        <w:rPr>
          <w:rFonts w:ascii="Helvetica Neue" w:hAnsi="Helvetica Neue"/>
          <w:color w:val="000000"/>
          <w:sz w:val="28"/>
          <w:szCs w:val="28"/>
        </w:rPr>
      </w:pPr>
      <w:r w:rsidRPr="00AD4950">
        <w:rPr>
          <w:rFonts w:ascii="Helvetica Neue" w:hAnsi="Helvetica Neue"/>
          <w:color w:val="000000"/>
          <w:sz w:val="28"/>
          <w:szCs w:val="28"/>
        </w:rPr>
        <w:t xml:space="preserve">Applying the 3 </w:t>
      </w:r>
      <w:r w:rsidRPr="00AD4950">
        <w:rPr>
          <w:rFonts w:ascii="Helvetica Neue" w:hAnsi="Helvetica Neue"/>
          <w:color w:val="000000"/>
          <w:sz w:val="28"/>
          <w:szCs w:val="28"/>
        </w:rPr>
        <w:t>Ps</w:t>
      </w:r>
      <w:r w:rsidRPr="00AD4950">
        <w:rPr>
          <w:rFonts w:ascii="Helvetica Neue" w:hAnsi="Helvetica Neue"/>
          <w:color w:val="000000"/>
          <w:sz w:val="28"/>
          <w:szCs w:val="28"/>
        </w:rPr>
        <w:t xml:space="preserve"> of Public Health:</w:t>
      </w:r>
      <w:r>
        <w:rPr>
          <w:rFonts w:ascii="Helvetica Neue" w:hAnsi="Helvetica Neue"/>
          <w:color w:val="000000"/>
          <w:sz w:val="28"/>
          <w:szCs w:val="28"/>
        </w:rPr>
        <w:t xml:space="preserve"> Prevention, Protection, Promotion</w:t>
      </w:r>
    </w:p>
    <w:p w14:paraId="48629E00" w14:textId="77777777" w:rsidR="00AD4950" w:rsidRPr="00AD4950" w:rsidRDefault="00AD4950" w:rsidP="00AD4950">
      <w:pPr>
        <w:rPr>
          <w:rFonts w:ascii="Helvetica Neue" w:hAnsi="Helvetica Neue"/>
          <w:color w:val="000000"/>
          <w:sz w:val="28"/>
          <w:szCs w:val="28"/>
        </w:rPr>
      </w:pPr>
    </w:p>
    <w:p w14:paraId="0A544AEF" w14:textId="2B4C044A" w:rsidR="00AD4950" w:rsidRPr="00AD4950" w:rsidRDefault="00AD4950" w:rsidP="00AD4950">
      <w:pPr>
        <w:rPr>
          <w:rFonts w:ascii="Helvetica Neue" w:hAnsi="Helvetica Neue"/>
          <w:color w:val="000000"/>
          <w:sz w:val="28"/>
          <w:szCs w:val="28"/>
        </w:rPr>
      </w:pPr>
      <w:r w:rsidRPr="00AD4950">
        <w:rPr>
          <w:rFonts w:ascii="Helvetica Neue" w:hAnsi="Helvetica Neue"/>
          <w:color w:val="000000"/>
          <w:sz w:val="28"/>
          <w:szCs w:val="28"/>
        </w:rPr>
        <w:t>Prevention: While some factors are genetic, public health focuses on primary prevention by addressing modifiable risk factors like hypertension, smoking, and physical inactivity.</w:t>
      </w:r>
      <w:r>
        <w:rPr>
          <w:rFonts w:ascii="Helvetica Neue" w:hAnsi="Helvetica Neue"/>
          <w:color w:val="000000"/>
          <w:sz w:val="28"/>
          <w:szCs w:val="28"/>
        </w:rPr>
        <w:t xml:space="preserve"> </w:t>
      </w:r>
      <w:r>
        <w:rPr>
          <w:rFonts w:ascii="New" w:hAnsi="New"/>
          <w:color w:val="1D1D1D"/>
          <w:sz w:val="30"/>
          <w:szCs w:val="30"/>
        </w:rPr>
        <w:t>(</w:t>
      </w:r>
      <w:r>
        <w:rPr>
          <w:rFonts w:ascii="New" w:hAnsi="New"/>
          <w:color w:val="0000EE"/>
          <w:sz w:val="30"/>
          <w:szCs w:val="30"/>
          <w:u w:val="single"/>
        </w:rPr>
        <w:t>World Health Organization</w:t>
      </w:r>
      <w:r>
        <w:rPr>
          <w:rFonts w:ascii="New" w:hAnsi="New"/>
          <w:color w:val="1D1D1D"/>
          <w:sz w:val="30"/>
          <w:szCs w:val="30"/>
        </w:rPr>
        <w:t>, 2023;</w:t>
      </w:r>
      <w:r>
        <w:rPr>
          <w:rStyle w:val="apple-converted-space"/>
          <w:rFonts w:ascii="New" w:eastAsiaTheme="majorEastAsia" w:hAnsi="New"/>
          <w:color w:val="1D1D1D"/>
          <w:sz w:val="30"/>
          <w:szCs w:val="30"/>
        </w:rPr>
        <w:t> </w:t>
      </w:r>
      <w:r>
        <w:rPr>
          <w:rFonts w:ascii="New" w:hAnsi="New"/>
          <w:color w:val="0000EE"/>
          <w:sz w:val="30"/>
          <w:szCs w:val="30"/>
          <w:u w:val="single"/>
        </w:rPr>
        <w:t>Alzheimer’s Research UK</w:t>
      </w:r>
      <w:r>
        <w:rPr>
          <w:rFonts w:ascii="New" w:hAnsi="New"/>
          <w:color w:val="1D1D1D"/>
          <w:sz w:val="30"/>
          <w:szCs w:val="30"/>
        </w:rPr>
        <w:t>, 2022).</w:t>
      </w:r>
    </w:p>
    <w:p w14:paraId="5ECB59A3" w14:textId="77777777" w:rsidR="00AD4950" w:rsidRPr="00AD4950" w:rsidRDefault="00AD4950" w:rsidP="00AD4950">
      <w:pPr>
        <w:rPr>
          <w:rFonts w:ascii="Helvetica Neue" w:hAnsi="Helvetica Neue"/>
          <w:color w:val="000000"/>
          <w:sz w:val="28"/>
          <w:szCs w:val="28"/>
        </w:rPr>
      </w:pPr>
    </w:p>
    <w:p w14:paraId="3A3A9F80" w14:textId="7DB434F8" w:rsidR="00AD4950" w:rsidRPr="00AD4950" w:rsidRDefault="00AD4950" w:rsidP="00AD4950">
      <w:pPr>
        <w:rPr>
          <w:rFonts w:ascii="Helvetica Neue" w:hAnsi="Helvetica Neue"/>
          <w:color w:val="000000"/>
          <w:sz w:val="28"/>
          <w:szCs w:val="28"/>
        </w:rPr>
      </w:pPr>
      <w:r w:rsidRPr="00AD4950">
        <w:rPr>
          <w:rFonts w:ascii="Helvetica Neue" w:hAnsi="Helvetica Neue"/>
          <w:color w:val="000000"/>
          <w:sz w:val="28"/>
          <w:szCs w:val="28"/>
        </w:rPr>
        <w:t>Protection: Communities must be protected through "Dementia Friendly" initiatives, ensuring public spaces and transport are accessible and safe for those with cognitive impairment.</w:t>
      </w:r>
      <w:r>
        <w:rPr>
          <w:rFonts w:ascii="Helvetica Neue" w:hAnsi="Helvetica Neue"/>
          <w:color w:val="000000"/>
          <w:sz w:val="28"/>
          <w:szCs w:val="28"/>
        </w:rPr>
        <w:t xml:space="preserve"> </w:t>
      </w:r>
      <w:r>
        <w:rPr>
          <w:rFonts w:ascii="New" w:hAnsi="New"/>
          <w:color w:val="1D1D1D"/>
          <w:sz w:val="30"/>
          <w:szCs w:val="30"/>
        </w:rPr>
        <w:t>(</w:t>
      </w:r>
      <w:r>
        <w:rPr>
          <w:rFonts w:ascii="New" w:hAnsi="New"/>
          <w:color w:val="0000EE"/>
          <w:sz w:val="30"/>
          <w:szCs w:val="30"/>
          <w:u w:val="single"/>
        </w:rPr>
        <w:t>Alzheimer’s Society</w:t>
      </w:r>
      <w:r>
        <w:rPr>
          <w:rFonts w:ascii="New" w:hAnsi="New"/>
          <w:color w:val="1D1D1D"/>
          <w:sz w:val="30"/>
          <w:szCs w:val="30"/>
        </w:rPr>
        <w:t>, 2023</w:t>
      </w:r>
    </w:p>
    <w:p w14:paraId="7605D0CE" w14:textId="77777777" w:rsidR="00AD4950" w:rsidRPr="00AD4950" w:rsidRDefault="00AD4950" w:rsidP="00AD4950">
      <w:pPr>
        <w:rPr>
          <w:rFonts w:ascii="Helvetica Neue" w:hAnsi="Helvetica Neue"/>
          <w:color w:val="000000"/>
          <w:sz w:val="28"/>
          <w:szCs w:val="28"/>
        </w:rPr>
      </w:pPr>
    </w:p>
    <w:p w14:paraId="582870D6" w14:textId="5D15CD04" w:rsidR="00AD4950" w:rsidRPr="00AD4950" w:rsidRDefault="00AD4950" w:rsidP="00AD4950">
      <w:pPr>
        <w:rPr>
          <w:rFonts w:ascii="Helvetica Neue" w:hAnsi="Helvetica Neue"/>
          <w:color w:val="000000"/>
          <w:sz w:val="28"/>
          <w:szCs w:val="28"/>
        </w:rPr>
      </w:pPr>
      <w:r w:rsidRPr="00AD4950">
        <w:rPr>
          <w:rFonts w:ascii="Helvetica Neue" w:hAnsi="Helvetica Neue"/>
          <w:color w:val="000000"/>
          <w:sz w:val="28"/>
          <w:szCs w:val="28"/>
        </w:rPr>
        <w:t>Promotion: Health promotion campaigns encourage "brain health" awareness, reducing the stigma that often leads to social isolation within the community.</w:t>
      </w:r>
      <w:r>
        <w:rPr>
          <w:rFonts w:ascii="Helvetica Neue" w:hAnsi="Helvetica Neue"/>
          <w:color w:val="000000"/>
          <w:sz w:val="28"/>
          <w:szCs w:val="28"/>
        </w:rPr>
        <w:t xml:space="preserve"> </w:t>
      </w:r>
      <w:r>
        <w:rPr>
          <w:rFonts w:ascii="New" w:hAnsi="New"/>
          <w:color w:val="1D1D1D"/>
          <w:sz w:val="30"/>
          <w:szCs w:val="30"/>
        </w:rPr>
        <w:t>(</w:t>
      </w:r>
      <w:r>
        <w:rPr>
          <w:rFonts w:ascii="New" w:hAnsi="New"/>
          <w:color w:val="0000EE"/>
          <w:sz w:val="30"/>
          <w:szCs w:val="30"/>
          <w:u w:val="single"/>
        </w:rPr>
        <w:t>Public Health England</w:t>
      </w:r>
      <w:r>
        <w:rPr>
          <w:rFonts w:ascii="New" w:hAnsi="New"/>
          <w:color w:val="1D1D1D"/>
          <w:sz w:val="30"/>
          <w:szCs w:val="30"/>
        </w:rPr>
        <w:t>, 2019).</w:t>
      </w:r>
    </w:p>
    <w:p w14:paraId="227DA147" w14:textId="77777777" w:rsidR="00AD4950" w:rsidRPr="00AD4950" w:rsidRDefault="00AD4950" w:rsidP="00AD4950">
      <w:pPr>
        <w:rPr>
          <w:rFonts w:ascii="Helvetica Neue" w:hAnsi="Helvetica Neue"/>
          <w:color w:val="000000"/>
          <w:sz w:val="28"/>
          <w:szCs w:val="28"/>
        </w:rPr>
      </w:pPr>
    </w:p>
    <w:p w14:paraId="7C8E9A1D" w14:textId="77777777" w:rsidR="00AD4950" w:rsidRDefault="00AD4950" w:rsidP="00AD4950">
      <w:pPr>
        <w:rPr>
          <w:rFonts w:ascii="Helvetica Neue" w:hAnsi="Helvetica Neue"/>
          <w:color w:val="000000"/>
          <w:sz w:val="28"/>
          <w:szCs w:val="28"/>
        </w:rPr>
      </w:pPr>
      <w:r>
        <w:rPr>
          <w:rFonts w:ascii="Helvetica Neue" w:hAnsi="Helvetica Neue"/>
          <w:color w:val="000000"/>
          <w:sz w:val="28"/>
          <w:szCs w:val="28"/>
        </w:rPr>
        <w:t xml:space="preserve">            </w:t>
      </w:r>
    </w:p>
    <w:p w14:paraId="03FCA34C" w14:textId="77777777" w:rsidR="00AD4950" w:rsidRDefault="00AD4950" w:rsidP="00AD4950">
      <w:pPr>
        <w:pStyle w:val="NormalWeb"/>
        <w:spacing w:before="0" w:beforeAutospacing="0" w:after="210" w:afterAutospacing="0"/>
        <w:rPr>
          <w:rFonts w:ascii="TimesNewRomanPS-BoldMT" w:hAnsi="TimesNewRomanPS-BoldMT"/>
          <w:b/>
          <w:bCs/>
          <w:color w:val="1D1D1D"/>
          <w:sz w:val="32"/>
          <w:szCs w:val="32"/>
        </w:rPr>
      </w:pPr>
    </w:p>
    <w:p w14:paraId="0E1151D6" w14:textId="3D082266" w:rsidR="00AD4950" w:rsidRDefault="00AD4950" w:rsidP="00AD4950">
      <w:pPr>
        <w:pStyle w:val="NormalWeb"/>
        <w:spacing w:before="0" w:beforeAutospacing="0" w:after="210" w:afterAutospacing="0"/>
        <w:rPr>
          <w:rFonts w:ascii="New" w:hAnsi="New"/>
          <w:color w:val="1D1D1D"/>
          <w:sz w:val="32"/>
          <w:szCs w:val="32"/>
        </w:rPr>
      </w:pPr>
      <w:r>
        <w:rPr>
          <w:rFonts w:ascii="TimesNewRomanPS-BoldMT" w:hAnsi="TimesNewRomanPS-BoldMT"/>
          <w:b/>
          <w:bCs/>
          <w:color w:val="1D1D1D"/>
          <w:sz w:val="32"/>
          <w:szCs w:val="32"/>
        </w:rPr>
        <w:t xml:space="preserve">    Factors Affecting Health and Well-being</w:t>
      </w:r>
    </w:p>
    <w:p w14:paraId="497D2D33" w14:textId="427DC090"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The well-being of individuals with dementia is influenced by a range of interrelated factors, which must be considered holistically.</w:t>
      </w:r>
      <w:r>
        <w:rPr>
          <w:rFonts w:ascii="New" w:hAnsi="New"/>
          <w:color w:val="1D1D1D"/>
          <w:sz w:val="30"/>
          <w:szCs w:val="30"/>
        </w:rPr>
        <w:t xml:space="preserve"> Biologically and lifestyle factors can influence health and wellbeing. Such as Age risk increases significantly after 65, NHS England. smoking, obesity and lack of physical activity also increase the risk. Gov.UK</w:t>
      </w:r>
    </w:p>
    <w:p w14:paraId="623BC8AE"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Physical factors include the progression of dementia and the presence of other health conditions. Many individuals experience co-morbidities such as diabetes or mobility issues, which can worsen outcomes. Early diagnosis and appropriate treatment can slow progression and improve quality of life (</w:t>
      </w:r>
      <w:r>
        <w:rPr>
          <w:rFonts w:ascii="New" w:hAnsi="New"/>
          <w:color w:val="0000EE"/>
          <w:sz w:val="30"/>
          <w:szCs w:val="30"/>
          <w:u w:val="single"/>
        </w:rPr>
        <w:t>National Institute for Health and Care Excellence</w:t>
      </w:r>
      <w:r>
        <w:rPr>
          <w:rFonts w:ascii="New" w:hAnsi="New"/>
          <w:color w:val="1D1D1D"/>
          <w:sz w:val="30"/>
          <w:szCs w:val="30"/>
        </w:rPr>
        <w:t>, 2022). However, delays in diagnosis are common, which can limit the effectiveness of interventions.</w:t>
      </w:r>
    </w:p>
    <w:p w14:paraId="2A8E9C2B" w14:textId="783037E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 xml:space="preserve">Social factors are equally important. Strong support networks can reduce loneliness and improve mental well-being. Social interaction has been shown to support cognitive function. </w:t>
      </w:r>
      <w:r>
        <w:rPr>
          <w:rFonts w:ascii="New" w:hAnsi="New"/>
          <w:color w:val="1D1D1D"/>
          <w:sz w:val="30"/>
          <w:szCs w:val="30"/>
        </w:rPr>
        <w:t xml:space="preserve">Lack of support or care increases stress and decline. Social isolation can worsen symptoms. </w:t>
      </w:r>
      <w:r>
        <w:rPr>
          <w:rFonts w:ascii="New" w:hAnsi="New"/>
          <w:color w:val="1D1D1D"/>
          <w:sz w:val="30"/>
          <w:szCs w:val="30"/>
        </w:rPr>
        <w:t>However, stigma may prevent individuals from engaging with others or seeking help (</w:t>
      </w:r>
      <w:r>
        <w:rPr>
          <w:rFonts w:ascii="New" w:hAnsi="New"/>
          <w:color w:val="0000EE"/>
          <w:sz w:val="30"/>
          <w:szCs w:val="30"/>
          <w:u w:val="single"/>
        </w:rPr>
        <w:t>Alzheimer’s Society</w:t>
      </w:r>
      <w:r>
        <w:rPr>
          <w:rFonts w:ascii="New" w:hAnsi="New"/>
          <w:color w:val="1D1D1D"/>
          <w:sz w:val="30"/>
          <w:szCs w:val="30"/>
        </w:rPr>
        <w:t>, 2023). This highlights the need for greater public education and inclusive community initiatives.</w:t>
      </w:r>
    </w:p>
    <w:p w14:paraId="3C09F91C"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Economic factors can create inequalities in care. Individuals with lower incomes may struggle to access high-quality services or afford necessary adaptations. This suggests that dementia outcomes are not only determined by health but also by socioeconomic status (</w:t>
      </w:r>
      <w:r>
        <w:rPr>
          <w:rFonts w:ascii="New" w:hAnsi="New"/>
          <w:color w:val="0000EE"/>
          <w:sz w:val="30"/>
          <w:szCs w:val="30"/>
          <w:u w:val="single"/>
        </w:rPr>
        <w:t>Office for National Statistics</w:t>
      </w:r>
      <w:r>
        <w:rPr>
          <w:rFonts w:ascii="New" w:hAnsi="New"/>
          <w:color w:val="1D1D1D"/>
          <w:sz w:val="30"/>
          <w:szCs w:val="30"/>
        </w:rPr>
        <w:t>, 2022).</w:t>
      </w:r>
    </w:p>
    <w:p w14:paraId="1066163A" w14:textId="77777777" w:rsidR="00AD4950" w:rsidRDefault="00AD4950" w:rsidP="00AD4950">
      <w:pPr>
        <w:pStyle w:val="NormalWeb"/>
        <w:spacing w:before="0" w:beforeAutospacing="0" w:after="240" w:afterAutospacing="0"/>
        <w:rPr>
          <w:rFonts w:ascii="New" w:hAnsi="New"/>
          <w:color w:val="1D1D1D"/>
          <w:sz w:val="18"/>
          <w:szCs w:val="18"/>
        </w:rPr>
      </w:pPr>
      <w:r>
        <w:rPr>
          <w:rFonts w:ascii="New" w:hAnsi="New"/>
          <w:color w:val="1D1D1D"/>
          <w:sz w:val="30"/>
          <w:szCs w:val="30"/>
        </w:rPr>
        <w:t>Environmental factors also play a crucial role. Safe and accessible environments can promote independence, while poorly designed spaces can increase confusion and risk. Dementia-friendly design is therefore essential, although not all communities have implemented such changes.</w:t>
      </w:r>
      <w:r>
        <w:rPr>
          <w:rFonts w:ascii="New" w:hAnsi="New"/>
          <w:color w:val="1D1D1D"/>
          <w:sz w:val="30"/>
          <w:szCs w:val="30"/>
        </w:rPr>
        <w:t xml:space="preserve"> </w:t>
      </w:r>
    </w:p>
    <w:p w14:paraId="376F5D4D" w14:textId="59645DD0"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Family members</w:t>
      </w:r>
      <w:r>
        <w:rPr>
          <w:rFonts w:ascii="New" w:hAnsi="New"/>
          <w:color w:val="1D1D1D"/>
          <w:sz w:val="30"/>
          <w:szCs w:val="30"/>
        </w:rPr>
        <w:t xml:space="preserve"> </w:t>
      </w:r>
      <w:r>
        <w:rPr>
          <w:rFonts w:ascii="New" w:hAnsi="New"/>
          <w:color w:val="1D1D1D"/>
          <w:sz w:val="30"/>
          <w:szCs w:val="30"/>
        </w:rPr>
        <w:t>especially primary caregivers</w:t>
      </w:r>
      <w:r>
        <w:rPr>
          <w:rFonts w:ascii="New" w:hAnsi="New"/>
          <w:color w:val="1D1D1D"/>
          <w:sz w:val="30"/>
          <w:szCs w:val="30"/>
        </w:rPr>
        <w:t xml:space="preserve"> </w:t>
      </w:r>
      <w:r>
        <w:rPr>
          <w:rFonts w:ascii="New" w:hAnsi="New"/>
          <w:color w:val="1D1D1D"/>
          <w:sz w:val="30"/>
          <w:szCs w:val="30"/>
        </w:rPr>
        <w:t xml:space="preserve">commonly experience stress, anxiety, depression, and grief. This is partly due to the </w:t>
      </w:r>
      <w:r>
        <w:rPr>
          <w:rFonts w:ascii="New" w:hAnsi="New"/>
          <w:color w:val="1D1D1D"/>
          <w:sz w:val="30"/>
          <w:szCs w:val="30"/>
        </w:rPr>
        <w:lastRenderedPageBreak/>
        <w:t>progressive nature of conditions like</w:t>
      </w:r>
      <w:r>
        <w:rPr>
          <w:rStyle w:val="apple-converted-space"/>
          <w:rFonts w:ascii="New" w:eastAsiaTheme="majorEastAsia" w:hAnsi="New"/>
          <w:color w:val="1D1D1D"/>
          <w:sz w:val="30"/>
          <w:szCs w:val="30"/>
        </w:rPr>
        <w:t> </w:t>
      </w:r>
      <w:r>
        <w:rPr>
          <w:rFonts w:ascii="New" w:hAnsi="New"/>
          <w:color w:val="0000EE"/>
          <w:sz w:val="30"/>
          <w:szCs w:val="30"/>
          <w:u w:val="single"/>
        </w:rPr>
        <w:t>Alzheimer’s disease</w:t>
      </w:r>
      <w:r>
        <w:rPr>
          <w:rFonts w:ascii="New" w:hAnsi="New"/>
          <w:color w:val="1D1D1D"/>
          <w:sz w:val="30"/>
          <w:szCs w:val="30"/>
        </w:rPr>
        <w:t>, where cognitive and personality changes accumulate over time.</w:t>
      </w:r>
    </w:p>
    <w:p w14:paraId="465B2F95" w14:textId="77777777" w:rsidR="00AD4950" w:rsidRDefault="00AD4950" w:rsidP="00AD4950">
      <w:pPr>
        <w:pStyle w:val="NormalWeb"/>
        <w:spacing w:before="0" w:beforeAutospacing="0" w:after="180" w:afterAutospacing="0"/>
        <w:rPr>
          <w:rFonts w:ascii="New" w:hAnsi="New"/>
          <w:color w:val="1D1D1D"/>
          <w:sz w:val="18"/>
          <w:szCs w:val="18"/>
        </w:rPr>
      </w:pPr>
    </w:p>
    <w:p w14:paraId="333D5473" w14:textId="77777777" w:rsidR="00AD4950" w:rsidRDefault="00AD4950" w:rsidP="00AD4950">
      <w:pPr>
        <w:spacing w:after="180"/>
        <w:rPr>
          <w:rFonts w:ascii="New" w:hAnsi="New"/>
          <w:color w:val="1D1D1D"/>
          <w:sz w:val="30"/>
          <w:szCs w:val="30"/>
        </w:rPr>
      </w:pPr>
      <w:r>
        <w:rPr>
          <w:rFonts w:ascii="New" w:hAnsi="New"/>
          <w:color w:val="1D1D1D"/>
          <w:sz w:val="30"/>
          <w:szCs w:val="30"/>
        </w:rPr>
        <w:t>A review in</w:t>
      </w:r>
      <w:r>
        <w:rPr>
          <w:rStyle w:val="apple-converted-space"/>
          <w:rFonts w:ascii="New" w:eastAsiaTheme="majorEastAsia" w:hAnsi="New"/>
          <w:color w:val="1D1D1D"/>
          <w:sz w:val="30"/>
          <w:szCs w:val="30"/>
        </w:rPr>
        <w:t> </w:t>
      </w:r>
      <w:r>
        <w:rPr>
          <w:rFonts w:ascii="New" w:hAnsi="New"/>
          <w:color w:val="0000EE"/>
          <w:sz w:val="30"/>
          <w:szCs w:val="30"/>
          <w:u w:val="single"/>
        </w:rPr>
        <w:t>World Health Organization</w:t>
      </w:r>
      <w:r>
        <w:rPr>
          <w:rStyle w:val="apple-converted-space"/>
          <w:rFonts w:ascii="New" w:eastAsiaTheme="majorEastAsia" w:hAnsi="New"/>
          <w:color w:val="1D1D1D"/>
          <w:sz w:val="30"/>
          <w:szCs w:val="30"/>
        </w:rPr>
        <w:t> </w:t>
      </w:r>
      <w:r>
        <w:rPr>
          <w:rFonts w:ascii="New" w:hAnsi="New"/>
          <w:color w:val="1D1D1D"/>
          <w:sz w:val="30"/>
          <w:szCs w:val="30"/>
        </w:rPr>
        <w:t>notes that caregivers of people with dementia have higher rates of depression and anxiety than the general population (WHO, 2023).</w:t>
      </w:r>
    </w:p>
    <w:p w14:paraId="52DD9A24" w14:textId="77777777" w:rsidR="00AD4950" w:rsidRDefault="00AD4950" w:rsidP="00AD4950">
      <w:pPr>
        <w:spacing w:after="180"/>
        <w:rPr>
          <w:rFonts w:ascii="New" w:hAnsi="New"/>
          <w:color w:val="1D1D1D"/>
          <w:sz w:val="30"/>
          <w:szCs w:val="30"/>
        </w:rPr>
      </w:pPr>
      <w:r>
        <w:rPr>
          <w:rFonts w:ascii="New" w:hAnsi="New"/>
          <w:color w:val="1D1D1D"/>
          <w:sz w:val="30"/>
          <w:szCs w:val="30"/>
        </w:rPr>
        <w:t>Research published in The Lancet highlights “anticipatory grief,” where families mourn gradual losses before death (Livingston et al., 2020).</w:t>
      </w:r>
    </w:p>
    <w:p w14:paraId="65A678B1" w14:textId="1A6F332B" w:rsidR="00AD4950" w:rsidRDefault="00AD4950" w:rsidP="00AD4950">
      <w:pPr>
        <w:pStyle w:val="NormalWeb"/>
        <w:spacing w:before="0" w:beforeAutospacing="0" w:after="180" w:afterAutospacing="0"/>
        <w:rPr>
          <w:rFonts w:ascii="New" w:hAnsi="New"/>
          <w:color w:val="1D1D1D"/>
          <w:sz w:val="30"/>
          <w:szCs w:val="30"/>
        </w:rPr>
      </w:pPr>
    </w:p>
    <w:p w14:paraId="3E71101E"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Psychological factors, including mental health, significantly affect well-being. Depression and anxiety are common among individuals with dementia. While support is available, access to mental health services can be limited, particularly in under-resourced areas (</w:t>
      </w:r>
      <w:r>
        <w:rPr>
          <w:rFonts w:ascii="New" w:hAnsi="New"/>
          <w:color w:val="0000EE"/>
          <w:sz w:val="30"/>
          <w:szCs w:val="30"/>
          <w:u w:val="single"/>
        </w:rPr>
        <w:t>Mental Health Foundation</w:t>
      </w:r>
      <w:r>
        <w:rPr>
          <w:rFonts w:ascii="New" w:hAnsi="New"/>
          <w:color w:val="1D1D1D"/>
          <w:sz w:val="30"/>
          <w:szCs w:val="30"/>
        </w:rPr>
        <w:t>, 2021).</w:t>
      </w:r>
    </w:p>
    <w:p w14:paraId="1284255E" w14:textId="77777777" w:rsidR="00AD4950" w:rsidRDefault="00AD4950" w:rsidP="00AD4950">
      <w:pPr>
        <w:pStyle w:val="NormalWeb"/>
        <w:spacing w:before="0" w:beforeAutospacing="0" w:after="180" w:afterAutospacing="0"/>
        <w:rPr>
          <w:rFonts w:ascii="New" w:hAnsi="New"/>
          <w:color w:val="1D1D1D"/>
          <w:sz w:val="18"/>
          <w:szCs w:val="18"/>
        </w:rPr>
      </w:pPr>
    </w:p>
    <w:p w14:paraId="729A5226" w14:textId="77777777" w:rsidR="00AD4950" w:rsidRDefault="00AD4950" w:rsidP="00AD4950">
      <w:pPr>
        <w:pStyle w:val="NormalWeb"/>
        <w:spacing w:before="0" w:beforeAutospacing="0" w:after="210" w:afterAutospacing="0"/>
        <w:rPr>
          <w:rFonts w:ascii="New" w:hAnsi="New"/>
          <w:color w:val="1D1D1D"/>
          <w:sz w:val="32"/>
          <w:szCs w:val="32"/>
        </w:rPr>
      </w:pPr>
      <w:r>
        <w:rPr>
          <w:rFonts w:ascii="TimesNewRomanPS-BoldMT" w:hAnsi="TimesNewRomanPS-BoldMT"/>
          <w:b/>
          <w:bCs/>
          <w:color w:val="1D1D1D"/>
          <w:sz w:val="32"/>
          <w:szCs w:val="32"/>
        </w:rPr>
        <w:t xml:space="preserve">         Enhancing the Well-being of People with Dementia</w:t>
      </w:r>
    </w:p>
    <w:p w14:paraId="254E7531" w14:textId="77777777" w:rsidR="00AD4950" w:rsidRP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Improving well-being requires a comprehensive and person-centred approach.</w:t>
      </w:r>
    </w:p>
    <w:p w14:paraId="4DF2962B"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Person-centred care is widely recognised as best practice. It focuses on the individual’s needs, preferences, and life history, helping maintain dignity and identity (</w:t>
      </w:r>
      <w:r>
        <w:rPr>
          <w:rFonts w:ascii="New" w:hAnsi="New"/>
          <w:color w:val="0000EE"/>
          <w:sz w:val="30"/>
          <w:szCs w:val="30"/>
          <w:u w:val="single"/>
        </w:rPr>
        <w:t>National Institute for Health and Care Excellence</w:t>
      </w:r>
      <w:r>
        <w:rPr>
          <w:rFonts w:ascii="New" w:hAnsi="New"/>
          <w:color w:val="1D1D1D"/>
          <w:sz w:val="30"/>
          <w:szCs w:val="30"/>
        </w:rPr>
        <w:t>, 2022). However, implementing this approach can be challenging in underfunded services where staff may lack time or training.</w:t>
      </w:r>
    </w:p>
    <w:p w14:paraId="6E77C064"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Early diagnosis is crucial for effective intervention. It allows individuals to access treatment and plan (</w:t>
      </w:r>
      <w:r>
        <w:rPr>
          <w:rFonts w:ascii="New" w:hAnsi="New"/>
          <w:color w:val="0000EE"/>
          <w:sz w:val="30"/>
          <w:szCs w:val="30"/>
          <w:u w:val="single"/>
        </w:rPr>
        <w:t>World Health Organization</w:t>
      </w:r>
      <w:r>
        <w:rPr>
          <w:rFonts w:ascii="New" w:hAnsi="New"/>
          <w:color w:val="1D1D1D"/>
          <w:sz w:val="30"/>
          <w:szCs w:val="30"/>
        </w:rPr>
        <w:t>, 2023). Despite this, many people are diagnosed late, reducing the benefits of early support.</w:t>
      </w:r>
    </w:p>
    <w:p w14:paraId="1E7DBAAA" w14:textId="77777777" w:rsidR="00AD4950" w:rsidRDefault="00AD4950" w:rsidP="00AD4950">
      <w:pPr>
        <w:pStyle w:val="NormalWeb"/>
        <w:spacing w:before="0" w:beforeAutospacing="0" w:after="210" w:afterAutospacing="0"/>
        <w:rPr>
          <w:rFonts w:ascii="TimesNewRomanPS-BoldMT" w:hAnsi="TimesNewRomanPS-BoldMT"/>
          <w:b/>
          <w:bCs/>
          <w:color w:val="1D1D1D"/>
          <w:sz w:val="32"/>
          <w:szCs w:val="32"/>
        </w:rPr>
      </w:pPr>
      <w:r>
        <w:rPr>
          <w:rFonts w:ascii="New" w:hAnsi="New"/>
          <w:color w:val="1D1D1D"/>
          <w:sz w:val="30"/>
          <w:szCs w:val="30"/>
        </w:rPr>
        <w:t>Supporting caregivers is essential, as they play a key role in care provision. Services such as respite care and support groups can reduce stress (</w:t>
      </w:r>
      <w:r>
        <w:rPr>
          <w:rFonts w:ascii="New" w:hAnsi="New"/>
          <w:color w:val="0000EE"/>
          <w:sz w:val="30"/>
          <w:szCs w:val="30"/>
          <w:u w:val="single"/>
        </w:rPr>
        <w:t>Carers UK</w:t>
      </w:r>
      <w:r>
        <w:rPr>
          <w:rFonts w:ascii="New" w:hAnsi="New"/>
          <w:color w:val="1D1D1D"/>
          <w:sz w:val="30"/>
          <w:szCs w:val="30"/>
        </w:rPr>
        <w:t>, 2022). However, access to these services can be inconsistent, which may limit their effectiveness.</w:t>
      </w:r>
      <w:r w:rsidRPr="00AD4950">
        <w:rPr>
          <w:rFonts w:ascii="TimesNewRomanPS-BoldMT" w:hAnsi="TimesNewRomanPS-BoldMT"/>
          <w:b/>
          <w:bCs/>
          <w:color w:val="1D1D1D"/>
          <w:sz w:val="32"/>
          <w:szCs w:val="32"/>
        </w:rPr>
        <w:t xml:space="preserve"> </w:t>
      </w:r>
    </w:p>
    <w:p w14:paraId="1AAED317" w14:textId="7F05D9B4" w:rsidR="00AD4950" w:rsidRPr="00AD4950" w:rsidRDefault="00AD4950" w:rsidP="00AD4950">
      <w:pPr>
        <w:pStyle w:val="NormalWeb"/>
        <w:spacing w:before="0" w:beforeAutospacing="0" w:after="210" w:afterAutospacing="0"/>
        <w:rPr>
          <w:rFonts w:ascii="New" w:hAnsi="New"/>
          <w:color w:val="1D1D1D"/>
          <w:sz w:val="32"/>
          <w:szCs w:val="32"/>
        </w:rPr>
      </w:pPr>
      <w:r>
        <w:rPr>
          <w:rFonts w:ascii="TimesNewRomanPS-BoldMT" w:hAnsi="TimesNewRomanPS-BoldMT"/>
          <w:b/>
          <w:bCs/>
          <w:color w:val="1D1D1D"/>
          <w:sz w:val="32"/>
          <w:szCs w:val="32"/>
        </w:rPr>
        <w:t>Caregiver burden and daily life disruption</w:t>
      </w:r>
    </w:p>
    <w:p w14:paraId="37C64EE9" w14:textId="77777777" w:rsidR="00AD4950" w:rsidRDefault="00AD4950" w:rsidP="00AD4950">
      <w:pPr>
        <w:rPr>
          <w:rFonts w:ascii="Helvetica Neue" w:hAnsi="Helvetica Neue"/>
          <w:color w:val="000000"/>
          <w:sz w:val="28"/>
          <w:szCs w:val="28"/>
        </w:rPr>
      </w:pPr>
      <w:r>
        <w:rPr>
          <w:rFonts w:ascii="New" w:hAnsi="New"/>
          <w:color w:val="1D1D1D"/>
          <w:sz w:val="30"/>
          <w:szCs w:val="30"/>
        </w:rPr>
        <w:lastRenderedPageBreak/>
        <w:t>Family members often take on intensive caregiving roles, affecting work, routines, and independence.</w:t>
      </w:r>
      <w:r>
        <w:rPr>
          <w:rFonts w:ascii="New" w:hAnsi="New"/>
          <w:color w:val="1D1D1D"/>
          <w:sz w:val="30"/>
          <w:szCs w:val="30"/>
        </w:rPr>
        <w:t xml:space="preserve"> </w:t>
      </w:r>
    </w:p>
    <w:p w14:paraId="4DCE1A7C" w14:textId="77777777" w:rsidR="00AD4950" w:rsidRDefault="00AD4950" w:rsidP="00AD4950">
      <w:pPr>
        <w:pStyle w:val="NormalWeb"/>
        <w:spacing w:before="0" w:beforeAutospacing="0" w:after="180" w:afterAutospacing="0"/>
        <w:rPr>
          <w:rFonts w:ascii="New" w:hAnsi="New"/>
          <w:color w:val="1D1D1D"/>
          <w:sz w:val="18"/>
          <w:szCs w:val="18"/>
        </w:rPr>
      </w:pPr>
    </w:p>
    <w:p w14:paraId="76DAD8B7" w14:textId="77777777" w:rsidR="00AD4950" w:rsidRDefault="00AD4950" w:rsidP="00AD4950">
      <w:pPr>
        <w:spacing w:after="180"/>
        <w:rPr>
          <w:rFonts w:ascii="New" w:hAnsi="New"/>
          <w:color w:val="1D1D1D"/>
          <w:sz w:val="30"/>
          <w:szCs w:val="30"/>
        </w:rPr>
      </w:pPr>
      <w:r>
        <w:rPr>
          <w:rFonts w:ascii="New" w:hAnsi="New"/>
          <w:color w:val="1D1D1D"/>
          <w:sz w:val="30"/>
          <w:szCs w:val="30"/>
        </w:rPr>
        <w:t>A review in</w:t>
      </w:r>
      <w:r>
        <w:rPr>
          <w:rStyle w:val="apple-converted-space"/>
          <w:rFonts w:ascii="New" w:eastAsiaTheme="majorEastAsia" w:hAnsi="New"/>
          <w:color w:val="1D1D1D"/>
          <w:sz w:val="30"/>
          <w:szCs w:val="30"/>
        </w:rPr>
        <w:t> </w:t>
      </w:r>
      <w:r>
        <w:rPr>
          <w:rFonts w:ascii="New" w:hAnsi="New"/>
          <w:color w:val="0000EE"/>
          <w:sz w:val="30"/>
          <w:szCs w:val="30"/>
          <w:u w:val="single"/>
        </w:rPr>
        <w:t>World Health Organization</w:t>
      </w:r>
      <w:r>
        <w:rPr>
          <w:rStyle w:val="apple-converted-space"/>
          <w:rFonts w:ascii="New" w:eastAsiaTheme="majorEastAsia" w:hAnsi="New"/>
          <w:color w:val="1D1D1D"/>
          <w:sz w:val="30"/>
          <w:szCs w:val="30"/>
        </w:rPr>
        <w:t> </w:t>
      </w:r>
      <w:r>
        <w:rPr>
          <w:rFonts w:ascii="New" w:hAnsi="New"/>
          <w:color w:val="1D1D1D"/>
          <w:sz w:val="30"/>
          <w:szCs w:val="30"/>
        </w:rPr>
        <w:t>notes that caregivers of people with dementia have higher rates of depression and anxiety than the general population (WHO, 2023).</w:t>
      </w:r>
    </w:p>
    <w:p w14:paraId="3FE4D96B" w14:textId="44B8E43C"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Research published in The Lancet highlights “anticipatory grief,” where families mourn gradual losses before death (Livingston et al.,</w:t>
      </w:r>
    </w:p>
    <w:p w14:paraId="4975C353" w14:textId="77777777" w:rsidR="00AD4950" w:rsidRDefault="00AD4950" w:rsidP="00AD4950">
      <w:pPr>
        <w:pStyle w:val="NormalWeb"/>
        <w:spacing w:before="0" w:beforeAutospacing="0" w:after="180" w:afterAutospacing="0"/>
        <w:rPr>
          <w:rFonts w:ascii="New" w:hAnsi="New"/>
          <w:color w:val="1D1D1D"/>
          <w:sz w:val="18"/>
          <w:szCs w:val="18"/>
        </w:rPr>
      </w:pPr>
    </w:p>
    <w:p w14:paraId="45D31EBE" w14:textId="77777777" w:rsidR="00AD4950" w:rsidRDefault="00AD4950" w:rsidP="00AD4950">
      <w:pPr>
        <w:spacing w:after="180"/>
        <w:rPr>
          <w:rFonts w:ascii="New" w:hAnsi="New"/>
          <w:color w:val="1D1D1D"/>
          <w:sz w:val="30"/>
          <w:szCs w:val="30"/>
        </w:rPr>
      </w:pPr>
      <w:r>
        <w:rPr>
          <w:rFonts w:ascii="New" w:hAnsi="New"/>
          <w:color w:val="1D1D1D"/>
          <w:sz w:val="30"/>
          <w:szCs w:val="30"/>
        </w:rPr>
        <w:t>According to</w:t>
      </w:r>
      <w:r>
        <w:rPr>
          <w:rStyle w:val="apple-converted-space"/>
          <w:rFonts w:ascii="New" w:eastAsiaTheme="majorEastAsia" w:hAnsi="New"/>
          <w:color w:val="1D1D1D"/>
          <w:sz w:val="30"/>
          <w:szCs w:val="30"/>
        </w:rPr>
        <w:t> </w:t>
      </w:r>
      <w:r>
        <w:rPr>
          <w:rFonts w:ascii="New" w:hAnsi="New"/>
          <w:color w:val="0000EE"/>
          <w:sz w:val="30"/>
          <w:szCs w:val="30"/>
          <w:u w:val="single"/>
        </w:rPr>
        <w:t>Alzheimer’s Society</w:t>
      </w:r>
      <w:r>
        <w:rPr>
          <w:rFonts w:ascii="New" w:hAnsi="New"/>
          <w:color w:val="1D1D1D"/>
          <w:sz w:val="30"/>
          <w:szCs w:val="30"/>
        </w:rPr>
        <w:t>, many unpaid carers provide substantial daily support, often exceeding 35 hours per week (Alzheimer’s Society, 2022).</w:t>
      </w:r>
    </w:p>
    <w:p w14:paraId="031CB531" w14:textId="38995669" w:rsidR="00AD4950" w:rsidRDefault="00AD4950" w:rsidP="00AD4950">
      <w:pPr>
        <w:spacing w:after="180"/>
        <w:rPr>
          <w:rFonts w:ascii="New" w:hAnsi="New"/>
          <w:color w:val="1D1D1D"/>
          <w:sz w:val="30"/>
          <w:szCs w:val="30"/>
        </w:rPr>
      </w:pPr>
      <w:r>
        <w:rPr>
          <w:rFonts w:ascii="New" w:hAnsi="New"/>
          <w:color w:val="1D1D1D"/>
          <w:sz w:val="30"/>
          <w:szCs w:val="30"/>
        </w:rPr>
        <w:t>A study in Journal of Aging and Health found caregiving is associated with reduced quality of life and increased stress due to constant supervision and responsibility (Schulz &amp; Sherwood, 2008).</w:t>
      </w:r>
    </w:p>
    <w:p w14:paraId="7F5FCBD3"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Dementia-friendly communities are increasingly recognised as important. These initiatives aim to reduce stigma and improve accessibility (</w:t>
      </w:r>
      <w:r>
        <w:rPr>
          <w:rFonts w:ascii="New" w:hAnsi="New"/>
          <w:color w:val="0000EE"/>
          <w:sz w:val="30"/>
          <w:szCs w:val="30"/>
          <w:u w:val="single"/>
        </w:rPr>
        <w:t>Alzheimer’s Society</w:t>
      </w:r>
      <w:r>
        <w:rPr>
          <w:rFonts w:ascii="New" w:hAnsi="New"/>
          <w:color w:val="1D1D1D"/>
          <w:sz w:val="30"/>
          <w:szCs w:val="30"/>
        </w:rPr>
        <w:t>, 2023). While beneficial, their success depends on widespread community participation.</w:t>
      </w:r>
    </w:p>
    <w:p w14:paraId="191B523F"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Therapeutic activities such as exercise and reminiscence therapy can improve well-being. However, access to such activities may vary depending on location and resources (</w:t>
      </w:r>
      <w:r>
        <w:rPr>
          <w:rFonts w:ascii="New" w:hAnsi="New"/>
          <w:color w:val="0000EE"/>
          <w:sz w:val="30"/>
          <w:szCs w:val="30"/>
          <w:u w:val="single"/>
        </w:rPr>
        <w:t>Alzheimer’s Disease International</w:t>
      </w:r>
      <w:r>
        <w:rPr>
          <w:rFonts w:ascii="New" w:hAnsi="New"/>
          <w:color w:val="1D1D1D"/>
          <w:sz w:val="30"/>
          <w:szCs w:val="30"/>
        </w:rPr>
        <w:t>, 2022).</w:t>
      </w:r>
    </w:p>
    <w:p w14:paraId="37E83888" w14:textId="77777777" w:rsidR="00AD4950" w:rsidRDefault="00AD4950" w:rsidP="00AD4950">
      <w:pPr>
        <w:pStyle w:val="NormalWeb"/>
        <w:spacing w:before="0" w:beforeAutospacing="0" w:after="180" w:afterAutospacing="0"/>
        <w:rPr>
          <w:rFonts w:ascii="New" w:hAnsi="New"/>
          <w:color w:val="1D1D1D"/>
          <w:sz w:val="30"/>
          <w:szCs w:val="30"/>
        </w:rPr>
      </w:pPr>
    </w:p>
    <w:p w14:paraId="3CAF723C"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Assistive technology offers significant potential to support independence. However, cost and digital literacy may act as barriers for some individuals (</w:t>
      </w:r>
      <w:r>
        <w:rPr>
          <w:rFonts w:ascii="New" w:hAnsi="New"/>
          <w:color w:val="0000EE"/>
          <w:sz w:val="30"/>
          <w:szCs w:val="30"/>
          <w:u w:val="single"/>
        </w:rPr>
        <w:t>NHS England</w:t>
      </w:r>
      <w:r>
        <w:rPr>
          <w:rFonts w:ascii="New" w:hAnsi="New"/>
          <w:color w:val="1D1D1D"/>
          <w:sz w:val="30"/>
          <w:szCs w:val="30"/>
        </w:rPr>
        <w:t>, 2022).</w:t>
      </w:r>
    </w:p>
    <w:p w14:paraId="31BE34FA" w14:textId="77777777" w:rsidR="00AD4950" w:rsidRDefault="00AD4950" w:rsidP="00AD4950"/>
    <w:p w14:paraId="69032020" w14:textId="77777777" w:rsidR="00AD4950" w:rsidRDefault="00AD4950" w:rsidP="00AD4950">
      <w:pPr>
        <w:pStyle w:val="NormalWeb"/>
        <w:spacing w:before="0" w:beforeAutospacing="0" w:after="180" w:afterAutospacing="0"/>
        <w:rPr>
          <w:rFonts w:ascii="New" w:hAnsi="New"/>
          <w:color w:val="1D1D1D"/>
          <w:sz w:val="30"/>
          <w:szCs w:val="30"/>
        </w:rPr>
      </w:pPr>
      <w:r>
        <w:rPr>
          <w:rFonts w:ascii="New" w:hAnsi="New"/>
          <w:color w:val="1D1D1D"/>
          <w:sz w:val="30"/>
          <w:szCs w:val="30"/>
        </w:rPr>
        <w:t>Promotion focuses on raising awareness and reducing stigma. Campaigns encourage early diagnosis and social inclusion (</w:t>
      </w:r>
      <w:r>
        <w:rPr>
          <w:rFonts w:ascii="New" w:hAnsi="New"/>
          <w:color w:val="0000EE"/>
          <w:sz w:val="30"/>
          <w:szCs w:val="30"/>
          <w:u w:val="single"/>
        </w:rPr>
        <w:t>Public Health England</w:t>
      </w:r>
      <w:r>
        <w:rPr>
          <w:rFonts w:ascii="New" w:hAnsi="New"/>
          <w:color w:val="1D1D1D"/>
          <w:sz w:val="30"/>
          <w:szCs w:val="30"/>
        </w:rPr>
        <w:t>, 2019). However, ongoing efforts are needed to ensure long-term impact.</w:t>
      </w:r>
    </w:p>
    <w:p w14:paraId="37F46C81" w14:textId="77777777" w:rsidR="00AD4950" w:rsidRDefault="00AD4950" w:rsidP="00AD4950">
      <w:pPr>
        <w:pStyle w:val="NormalWeb"/>
        <w:spacing w:before="0" w:beforeAutospacing="0" w:after="180" w:afterAutospacing="0"/>
        <w:rPr>
          <w:rFonts w:ascii="New" w:hAnsi="New"/>
          <w:color w:val="1D1D1D"/>
          <w:sz w:val="18"/>
          <w:szCs w:val="18"/>
        </w:rPr>
      </w:pPr>
    </w:p>
    <w:p w14:paraId="36F35486" w14:textId="28B6BC38" w:rsidR="00AD4950" w:rsidRDefault="00AD4950" w:rsidP="00AD4950">
      <w:pPr>
        <w:pStyle w:val="NormalWeb"/>
        <w:spacing w:before="0" w:beforeAutospacing="0" w:after="180" w:afterAutospacing="0"/>
        <w:rPr>
          <w:rFonts w:ascii="New" w:hAnsi="New"/>
          <w:color w:val="1D1D1D"/>
          <w:sz w:val="18"/>
          <w:szCs w:val="18"/>
        </w:rPr>
      </w:pPr>
      <w:r>
        <w:rPr>
          <w:rFonts w:ascii="New" w:hAnsi="New"/>
          <w:color w:val="1D1D1D"/>
          <w:sz w:val="30"/>
          <w:szCs w:val="30"/>
          <w:shd w:val="clear" w:color="auto" w:fill="FFFFFF"/>
        </w:rPr>
        <w:lastRenderedPageBreak/>
        <w:t xml:space="preserve">In conclusion, </w:t>
      </w:r>
      <w:r>
        <w:rPr>
          <w:rFonts w:ascii="New" w:hAnsi="New"/>
          <w:color w:val="1D1D1D"/>
          <w:sz w:val="30"/>
          <w:szCs w:val="30"/>
          <w:shd w:val="clear" w:color="auto" w:fill="FFFFFF"/>
        </w:rPr>
        <w:t xml:space="preserve">dementia has serious short term and long-term consequences, affecting individuals, families, and healthcare systems. </w:t>
      </w:r>
      <w:r>
        <w:rPr>
          <w:rFonts w:ascii="New" w:hAnsi="New"/>
          <w:color w:val="1D1D1D"/>
          <w:sz w:val="30"/>
          <w:szCs w:val="30"/>
          <w:shd w:val="clear" w:color="auto" w:fill="FFFFFF"/>
        </w:rPr>
        <w:t xml:space="preserve">is a complex condition with significant impacts on individuals, families, and communities. It creates challenges for healthcare systems, contributes to economic strain, and affects social and emotional well-being. </w:t>
      </w:r>
      <w:r>
        <w:rPr>
          <w:rFonts w:ascii="New" w:hAnsi="New"/>
          <w:color w:val="1D1D1D"/>
          <w:sz w:val="30"/>
          <w:szCs w:val="30"/>
          <w:shd w:val="clear" w:color="auto" w:fill="FFFFFF"/>
        </w:rPr>
        <w:t xml:space="preserve"> Dementia leads to declining independence increased care needs and major economics and service stress. As the population ages, dementia is becoming one of the most significant public health challenges worldwide, requiring early intervention, prevention strategies and strong healthcare support. </w:t>
      </w:r>
      <w:r>
        <w:rPr>
          <w:rFonts w:ascii="New" w:hAnsi="New"/>
          <w:color w:val="1D1D1D"/>
          <w:sz w:val="30"/>
          <w:szCs w:val="30"/>
          <w:shd w:val="clear" w:color="auto" w:fill="FFFFFF"/>
        </w:rPr>
        <w:t>A range of factors, including physical health, social support, and economic status, influence outcomes for individuals with dementia. While there are effective strategies to improve well-being, such as person-centred care and community support, barriers such as funding limitations and unequal access remain. The 3 Ps of public health</w:t>
      </w:r>
      <w:r>
        <w:rPr>
          <w:rFonts w:ascii="New" w:hAnsi="New"/>
          <w:color w:val="1D1D1D"/>
          <w:sz w:val="30"/>
          <w:szCs w:val="30"/>
          <w:shd w:val="clear" w:color="auto" w:fill="FFFFFF"/>
        </w:rPr>
        <w:t xml:space="preserve"> </w:t>
      </w:r>
      <w:r>
        <w:rPr>
          <w:rFonts w:ascii="New" w:hAnsi="New"/>
          <w:color w:val="1D1D1D"/>
          <w:sz w:val="30"/>
          <w:szCs w:val="30"/>
          <w:shd w:val="clear" w:color="auto" w:fill="FFFFFF"/>
        </w:rPr>
        <w:t xml:space="preserve">prevention, protection, and </w:t>
      </w:r>
      <w:r>
        <w:rPr>
          <w:rFonts w:ascii="New" w:hAnsi="New"/>
          <w:color w:val="1D1D1D"/>
          <w:sz w:val="30"/>
          <w:szCs w:val="30"/>
          <w:shd w:val="clear" w:color="auto" w:fill="FFFFFF"/>
        </w:rPr>
        <w:t>promotion provide</w:t>
      </w:r>
      <w:r>
        <w:rPr>
          <w:rFonts w:ascii="New" w:hAnsi="New"/>
          <w:color w:val="1D1D1D"/>
          <w:sz w:val="30"/>
          <w:szCs w:val="30"/>
          <w:shd w:val="clear" w:color="auto" w:fill="FFFFFF"/>
        </w:rPr>
        <w:t xml:space="preserve"> a valuable framework for addressing dementia at both individual and population levels (</w:t>
      </w:r>
      <w:r>
        <w:rPr>
          <w:color w:val="0000EE"/>
          <w:u w:val="single"/>
        </w:rPr>
        <w:t>World Health Organization</w:t>
      </w:r>
      <w:r>
        <w:rPr>
          <w:rFonts w:ascii="New" w:hAnsi="New"/>
          <w:color w:val="1D1D1D"/>
          <w:sz w:val="30"/>
          <w:szCs w:val="30"/>
          <w:shd w:val="clear" w:color="auto" w:fill="FFFFFF"/>
        </w:rPr>
        <w:t>, 2023). However, their success depends on consistent implementation and adequate resources. Therefore, a coordinated and sustained effort is required to improve quality of life and reduce the overall impact of dementia.</w:t>
      </w:r>
      <w:r>
        <w:rPr>
          <w:rFonts w:ascii="New" w:hAnsi="New"/>
          <w:color w:val="1D1D1D"/>
          <w:sz w:val="30"/>
          <w:szCs w:val="30"/>
          <w:shd w:val="clear" w:color="auto" w:fill="FFFFFF"/>
        </w:rPr>
        <w:t xml:space="preserve"> Early diagnosis and treatment can improve quality of life and reduce hospital admissions.</w:t>
      </w:r>
    </w:p>
    <w:p w14:paraId="2FFE7358" w14:textId="77777777" w:rsidR="00AD4950" w:rsidRPr="00264246" w:rsidRDefault="00AD4950" w:rsidP="00AD4950">
      <w:pPr>
        <w:rPr>
          <w:rFonts w:ascii="Arial" w:hAnsi="Arial" w:cs="Arial"/>
          <w:color w:val="1D1D1D"/>
          <w:sz w:val="28"/>
          <w:szCs w:val="28"/>
        </w:rPr>
      </w:pPr>
      <w:r w:rsidRPr="00264246">
        <w:rPr>
          <w:rFonts w:ascii="Arial" w:hAnsi="Arial" w:cs="Arial"/>
          <w:color w:val="1D1D1D"/>
          <w:sz w:val="28"/>
          <w:szCs w:val="28"/>
        </w:rPr>
        <w:t>Recommendations</w:t>
      </w:r>
    </w:p>
    <w:p w14:paraId="4F9BC891" w14:textId="77777777" w:rsidR="00AD4950" w:rsidRPr="00264246" w:rsidRDefault="00AD4950" w:rsidP="00AD4950">
      <w:pPr>
        <w:rPr>
          <w:rFonts w:ascii="Arial" w:hAnsi="Arial" w:cs="Arial"/>
          <w:color w:val="1D1D1D"/>
          <w:sz w:val="28"/>
          <w:szCs w:val="28"/>
        </w:rPr>
      </w:pPr>
    </w:p>
    <w:p w14:paraId="266A3519" w14:textId="77777777" w:rsidR="00AD4950" w:rsidRPr="00264246" w:rsidRDefault="00AD4950" w:rsidP="00AD4950">
      <w:pPr>
        <w:rPr>
          <w:rFonts w:ascii="Arial" w:hAnsi="Arial" w:cs="Arial"/>
          <w:color w:val="1D1D1D"/>
          <w:sz w:val="28"/>
          <w:szCs w:val="28"/>
        </w:rPr>
      </w:pPr>
      <w:r w:rsidRPr="00264246">
        <w:rPr>
          <w:rFonts w:ascii="Arial" w:hAnsi="Arial" w:cs="Arial"/>
          <w:color w:val="1D1D1D"/>
          <w:sz w:val="28"/>
          <w:szCs w:val="28"/>
        </w:rPr>
        <w:t>To improve the outcomes and quality of life for individuals living with dementia, the following recommendations are proposed:</w:t>
      </w:r>
    </w:p>
    <w:p w14:paraId="5383D26D" w14:textId="77777777" w:rsidR="00AD4950" w:rsidRPr="00264246" w:rsidRDefault="00AD4950" w:rsidP="00AD4950">
      <w:pPr>
        <w:rPr>
          <w:rFonts w:ascii="Arial" w:hAnsi="Arial" w:cs="Arial"/>
          <w:color w:val="1D1D1D"/>
          <w:sz w:val="28"/>
          <w:szCs w:val="28"/>
        </w:rPr>
      </w:pPr>
    </w:p>
    <w:p w14:paraId="032C9158" w14:textId="77777777" w:rsidR="00AD4950" w:rsidRPr="00264246" w:rsidRDefault="00AD4950" w:rsidP="00AD4950">
      <w:pPr>
        <w:rPr>
          <w:rFonts w:ascii="Arial" w:hAnsi="Arial" w:cs="Arial"/>
          <w:color w:val="1D1D1D"/>
          <w:sz w:val="28"/>
          <w:szCs w:val="28"/>
        </w:rPr>
      </w:pPr>
      <w:r w:rsidRPr="00264246">
        <w:rPr>
          <w:rFonts w:ascii="Arial" w:hAnsi="Arial" w:cs="Arial"/>
          <w:color w:val="1D1D1D"/>
          <w:sz w:val="28"/>
          <w:szCs w:val="28"/>
        </w:rPr>
        <w:t>Early Intervention and Screening: Healthcare providers should prioritize the use of emerging blood-based biomarker tests to ensure early and accurate diagnosis, allowing patients to access new disease-modifying treatments during the most effective window.</w:t>
      </w:r>
    </w:p>
    <w:p w14:paraId="5FD0861A" w14:textId="77777777" w:rsidR="00AD4950" w:rsidRPr="00264246" w:rsidRDefault="00AD4950" w:rsidP="00AD4950">
      <w:pPr>
        <w:rPr>
          <w:rFonts w:ascii="Arial" w:hAnsi="Arial" w:cs="Arial"/>
          <w:color w:val="1D1D1D"/>
          <w:sz w:val="28"/>
          <w:szCs w:val="28"/>
        </w:rPr>
      </w:pPr>
    </w:p>
    <w:p w14:paraId="5DB588EF" w14:textId="77777777" w:rsidR="00AD4950" w:rsidRPr="00264246" w:rsidRDefault="00AD4950" w:rsidP="00AD4950">
      <w:pPr>
        <w:rPr>
          <w:rFonts w:ascii="Arial" w:hAnsi="Arial" w:cs="Arial"/>
          <w:color w:val="1D1D1D"/>
          <w:sz w:val="28"/>
          <w:szCs w:val="28"/>
        </w:rPr>
      </w:pPr>
      <w:r w:rsidRPr="00264246">
        <w:rPr>
          <w:rFonts w:ascii="Arial" w:hAnsi="Arial" w:cs="Arial"/>
          <w:color w:val="1D1D1D"/>
          <w:sz w:val="28"/>
          <w:szCs w:val="28"/>
        </w:rPr>
        <w:t>Speciali</w:t>
      </w:r>
      <w:r>
        <w:rPr>
          <w:rFonts w:ascii="Arial" w:hAnsi="Arial" w:cs="Arial"/>
          <w:color w:val="1D1D1D"/>
          <w:sz w:val="28"/>
          <w:szCs w:val="28"/>
        </w:rPr>
        <w:t>s</w:t>
      </w:r>
      <w:r w:rsidRPr="00264246">
        <w:rPr>
          <w:rFonts w:ascii="Arial" w:hAnsi="Arial" w:cs="Arial"/>
          <w:color w:val="1D1D1D"/>
          <w:sz w:val="28"/>
          <w:szCs w:val="28"/>
        </w:rPr>
        <w:t xml:space="preserve">ed Caregiver Training: Investing in structured education programs for both formal and informal caregivers is essential. Training should focus on communication techniques and managing </w:t>
      </w:r>
      <w:r w:rsidRPr="00760899">
        <w:rPr>
          <w:rFonts w:ascii="Arial" w:hAnsi="Arial" w:cs="Arial"/>
          <w:color w:val="1D1D1D"/>
          <w:sz w:val="28"/>
          <w:szCs w:val="28"/>
        </w:rPr>
        <w:t>Behavioural</w:t>
      </w:r>
      <w:r w:rsidRPr="00264246">
        <w:rPr>
          <w:rFonts w:ascii="Arial" w:hAnsi="Arial" w:cs="Arial"/>
          <w:color w:val="1D1D1D"/>
          <w:sz w:val="28"/>
          <w:szCs w:val="28"/>
        </w:rPr>
        <w:t xml:space="preserve"> and Psychological Symptoms of Dementia (BPSD) to reduce caregiver burnout and improve patient safety.</w:t>
      </w:r>
    </w:p>
    <w:p w14:paraId="1853227A" w14:textId="77777777" w:rsidR="00AD4950" w:rsidRDefault="00AD4950" w:rsidP="00AD4950">
      <w:pPr>
        <w:pStyle w:val="NormalWeb"/>
        <w:spacing w:before="0" w:beforeAutospacing="0" w:after="180" w:afterAutospacing="0"/>
        <w:rPr>
          <w:rFonts w:ascii="New" w:hAnsi="New"/>
          <w:color w:val="1D1D1D"/>
          <w:sz w:val="18"/>
          <w:szCs w:val="18"/>
        </w:rPr>
      </w:pPr>
    </w:p>
    <w:p w14:paraId="485E5A24" w14:textId="77777777" w:rsidR="00AD4950" w:rsidRDefault="00AD4950" w:rsidP="00AD4950"/>
    <w:p w14:paraId="27865B84" w14:textId="593A3ECC" w:rsidR="00AD4950" w:rsidRDefault="00AD4950" w:rsidP="00AD4950">
      <w:pPr>
        <w:spacing w:after="224"/>
        <w:rPr>
          <w:rFonts w:ascii="TimesNewRomanPS-BoldMT" w:hAnsi="TimesNewRomanPS-BoldMT"/>
          <w:b/>
          <w:bCs/>
          <w:sz w:val="36"/>
          <w:szCs w:val="36"/>
        </w:rPr>
      </w:pPr>
      <w:r>
        <w:rPr>
          <w:rFonts w:ascii="TimesNewRomanPS-BoldMT" w:hAnsi="TimesNewRomanPS-BoldMT"/>
          <w:b/>
          <w:bCs/>
          <w:sz w:val="36"/>
          <w:szCs w:val="36"/>
        </w:rPr>
        <w:t xml:space="preserve">       </w:t>
      </w:r>
    </w:p>
    <w:p w14:paraId="687191FF" w14:textId="6EA42695" w:rsidR="00AD4950" w:rsidRDefault="00AD4950" w:rsidP="00AD4950">
      <w:pPr>
        <w:spacing w:after="224"/>
        <w:rPr>
          <w:rFonts w:ascii="TimesNewRomanPS-BoldMT" w:hAnsi="TimesNewRomanPS-BoldMT"/>
          <w:b/>
          <w:bCs/>
          <w:sz w:val="36"/>
          <w:szCs w:val="36"/>
        </w:rPr>
      </w:pPr>
      <w:r>
        <w:rPr>
          <w:rFonts w:ascii="TimesNewRomanPS-BoldMT" w:hAnsi="TimesNewRomanPS-BoldMT"/>
          <w:b/>
          <w:bCs/>
          <w:sz w:val="36"/>
          <w:szCs w:val="36"/>
        </w:rPr>
        <w:lastRenderedPageBreak/>
        <w:t xml:space="preserve">              </w:t>
      </w:r>
    </w:p>
    <w:p w14:paraId="67FAC292" w14:textId="77777777" w:rsidR="00AD4950" w:rsidRPr="00D55145" w:rsidRDefault="00AD4950" w:rsidP="00AD4950">
      <w:pPr>
        <w:spacing w:after="224"/>
        <w:rPr>
          <w:rFonts w:ascii="New" w:hAnsi="New"/>
          <w:sz w:val="36"/>
          <w:szCs w:val="36"/>
        </w:rPr>
      </w:pPr>
      <w:r>
        <w:rPr>
          <w:rFonts w:ascii="TimesNewRomanPS-BoldMT" w:hAnsi="TimesNewRomanPS-BoldMT"/>
          <w:b/>
          <w:bCs/>
          <w:sz w:val="36"/>
          <w:szCs w:val="36"/>
        </w:rPr>
        <w:t xml:space="preserve">                       </w:t>
      </w:r>
      <w:r w:rsidRPr="00D55145">
        <w:rPr>
          <w:rFonts w:ascii="TimesNewRomanPS-BoldMT" w:hAnsi="TimesNewRomanPS-BoldMT"/>
          <w:b/>
          <w:bCs/>
          <w:sz w:val="36"/>
          <w:szCs w:val="36"/>
        </w:rPr>
        <w:t xml:space="preserve">References </w:t>
      </w:r>
    </w:p>
    <w:p w14:paraId="1A073A33" w14:textId="77777777" w:rsidR="00AD4950" w:rsidRPr="00D55145" w:rsidRDefault="00AD4950" w:rsidP="00AD4950">
      <w:pPr>
        <w:spacing w:after="180"/>
        <w:rPr>
          <w:rFonts w:ascii="New" w:hAnsi="New"/>
          <w:sz w:val="18"/>
          <w:szCs w:val="18"/>
        </w:rPr>
      </w:pPr>
    </w:p>
    <w:p w14:paraId="2250843B" w14:textId="77777777" w:rsidR="00AD4950" w:rsidRPr="00D55145" w:rsidRDefault="00AD4950" w:rsidP="00AD4950">
      <w:pPr>
        <w:spacing w:after="180"/>
        <w:rPr>
          <w:rFonts w:ascii="New" w:hAnsi="New"/>
          <w:sz w:val="18"/>
          <w:szCs w:val="18"/>
        </w:rPr>
      </w:pPr>
    </w:p>
    <w:p w14:paraId="05ED8CC6" w14:textId="77777777" w:rsidR="00AD4950" w:rsidRPr="00D55145" w:rsidRDefault="00AD4950" w:rsidP="00AD4950">
      <w:pPr>
        <w:spacing w:after="180"/>
        <w:ind w:left="720"/>
        <w:rPr>
          <w:rFonts w:ascii="New" w:hAnsi="New"/>
          <w:color w:val="0000EE"/>
          <w:sz w:val="30"/>
          <w:szCs w:val="30"/>
        </w:rPr>
      </w:pPr>
      <w:r w:rsidRPr="00D55145">
        <w:rPr>
          <w:rFonts w:ascii="New" w:hAnsi="New"/>
          <w:color w:val="0000EE"/>
          <w:sz w:val="30"/>
          <w:szCs w:val="30"/>
          <w:u w:val="single"/>
        </w:rPr>
        <w:t>World Health Organization</w:t>
      </w:r>
      <w:r w:rsidRPr="00D55145">
        <w:rPr>
          <w:rFonts w:ascii="New" w:hAnsi="New"/>
          <w:color w:val="000000"/>
          <w:sz w:val="30"/>
          <w:szCs w:val="30"/>
        </w:rPr>
        <w:t> (2023) Dementia.</w:t>
      </w:r>
    </w:p>
    <w:p w14:paraId="053E4A65" w14:textId="77777777" w:rsidR="00AD4950" w:rsidRPr="00D55145" w:rsidRDefault="00AD4950" w:rsidP="00AD4950">
      <w:pPr>
        <w:spacing w:after="180"/>
        <w:ind w:left="720"/>
        <w:rPr>
          <w:rFonts w:ascii="New" w:hAnsi="New"/>
          <w:sz w:val="30"/>
          <w:szCs w:val="30"/>
        </w:rPr>
      </w:pPr>
      <w:r w:rsidRPr="00D55145">
        <w:rPr>
          <w:rFonts w:ascii="New" w:hAnsi="New"/>
          <w:color w:val="0000EE"/>
          <w:sz w:val="30"/>
          <w:szCs w:val="30"/>
          <w:u w:val="single"/>
        </w:rPr>
        <w:t>Alzheimer’s Society</w:t>
      </w:r>
      <w:r w:rsidRPr="00D55145">
        <w:rPr>
          <w:rFonts w:ascii="New" w:hAnsi="New"/>
          <w:sz w:val="30"/>
          <w:szCs w:val="30"/>
        </w:rPr>
        <w:t> (2023) Dementia statistics and support.</w:t>
      </w:r>
    </w:p>
    <w:p w14:paraId="41B8BC97" w14:textId="77777777" w:rsidR="00AD4950" w:rsidRPr="00D55145" w:rsidRDefault="00AD4950" w:rsidP="00AD4950">
      <w:pPr>
        <w:spacing w:after="180"/>
        <w:ind w:left="720"/>
        <w:rPr>
          <w:rFonts w:ascii="New" w:hAnsi="New"/>
          <w:sz w:val="30"/>
          <w:szCs w:val="30"/>
        </w:rPr>
      </w:pPr>
      <w:r w:rsidRPr="00D55145">
        <w:rPr>
          <w:rFonts w:ascii="New" w:hAnsi="New"/>
          <w:color w:val="0000EE"/>
          <w:sz w:val="30"/>
          <w:szCs w:val="30"/>
          <w:u w:val="single"/>
        </w:rPr>
        <w:t>NHS England</w:t>
      </w:r>
      <w:r w:rsidRPr="00D55145">
        <w:rPr>
          <w:rFonts w:ascii="New" w:hAnsi="New"/>
          <w:sz w:val="30"/>
          <w:szCs w:val="30"/>
        </w:rPr>
        <w:t> (2022) Dementia care and services.</w:t>
      </w:r>
    </w:p>
    <w:p w14:paraId="6727B3A9" w14:textId="77777777" w:rsidR="00AD4950" w:rsidRPr="00D55145" w:rsidRDefault="00AD4950" w:rsidP="00AD4950">
      <w:pPr>
        <w:spacing w:after="180"/>
        <w:ind w:left="720"/>
        <w:rPr>
          <w:rFonts w:ascii="New" w:hAnsi="New"/>
          <w:sz w:val="30"/>
          <w:szCs w:val="30"/>
        </w:rPr>
      </w:pPr>
      <w:r w:rsidRPr="00D55145">
        <w:rPr>
          <w:rFonts w:ascii="New" w:hAnsi="New"/>
          <w:color w:val="0000EE"/>
          <w:sz w:val="30"/>
          <w:szCs w:val="30"/>
          <w:u w:val="single"/>
        </w:rPr>
        <w:t>National Institute for Health and Care Excellence</w:t>
      </w:r>
      <w:r w:rsidRPr="00D55145">
        <w:rPr>
          <w:rFonts w:ascii="New" w:hAnsi="New"/>
          <w:sz w:val="30"/>
          <w:szCs w:val="30"/>
        </w:rPr>
        <w:t> (2022) Dementia: assessment, management and support.</w:t>
      </w:r>
    </w:p>
    <w:p w14:paraId="79244D2E" w14:textId="77777777" w:rsidR="00AD4950" w:rsidRPr="00D55145" w:rsidRDefault="00AD4950" w:rsidP="00AD4950">
      <w:pPr>
        <w:spacing w:after="180"/>
        <w:ind w:left="720"/>
        <w:rPr>
          <w:rFonts w:ascii="New" w:hAnsi="New"/>
          <w:color w:val="0000EE"/>
          <w:sz w:val="30"/>
          <w:szCs w:val="30"/>
        </w:rPr>
      </w:pPr>
      <w:r w:rsidRPr="00D55145">
        <w:rPr>
          <w:rFonts w:ascii="New" w:hAnsi="New"/>
          <w:color w:val="0000EE"/>
          <w:sz w:val="30"/>
          <w:szCs w:val="30"/>
          <w:u w:val="single"/>
        </w:rPr>
        <w:t>Alzheimer’s Disease International</w:t>
      </w:r>
      <w:r w:rsidRPr="00D55145">
        <w:rPr>
          <w:rFonts w:ascii="New" w:hAnsi="New"/>
          <w:color w:val="000000"/>
          <w:sz w:val="30"/>
          <w:szCs w:val="30"/>
        </w:rPr>
        <w:t> (2022) World Alzheimer Report.</w:t>
      </w:r>
    </w:p>
    <w:p w14:paraId="00B1E868" w14:textId="77777777" w:rsidR="00AD4950" w:rsidRPr="00D55145" w:rsidRDefault="00AD4950" w:rsidP="00AD4950">
      <w:pPr>
        <w:spacing w:after="180"/>
        <w:ind w:left="720"/>
        <w:rPr>
          <w:rFonts w:ascii="New" w:hAnsi="New"/>
          <w:sz w:val="30"/>
          <w:szCs w:val="30"/>
        </w:rPr>
      </w:pPr>
      <w:r w:rsidRPr="00D55145">
        <w:rPr>
          <w:rFonts w:ascii="New" w:hAnsi="New"/>
          <w:color w:val="0000EE"/>
          <w:sz w:val="30"/>
          <w:szCs w:val="30"/>
          <w:u w:val="single"/>
        </w:rPr>
        <w:t>Mental Health Foundation</w:t>
      </w:r>
      <w:r w:rsidRPr="00D55145">
        <w:rPr>
          <w:rFonts w:ascii="New" w:hAnsi="New"/>
          <w:sz w:val="30"/>
          <w:szCs w:val="30"/>
        </w:rPr>
        <w:t> (2021) Mental health and dementia.</w:t>
      </w:r>
    </w:p>
    <w:p w14:paraId="442D99A6" w14:textId="77777777" w:rsidR="00AD4950" w:rsidRPr="00D55145" w:rsidRDefault="00AD4950" w:rsidP="00AD4950">
      <w:pPr>
        <w:spacing w:after="180"/>
        <w:ind w:left="720"/>
        <w:rPr>
          <w:rFonts w:ascii="New" w:hAnsi="New"/>
          <w:sz w:val="30"/>
          <w:szCs w:val="30"/>
        </w:rPr>
      </w:pPr>
      <w:r w:rsidRPr="00D55145">
        <w:rPr>
          <w:rFonts w:ascii="New" w:hAnsi="New"/>
          <w:color w:val="0000EE"/>
          <w:sz w:val="30"/>
          <w:szCs w:val="30"/>
          <w:u w:val="single"/>
        </w:rPr>
        <w:t>Carers UK</w:t>
      </w:r>
      <w:r w:rsidRPr="00D55145">
        <w:rPr>
          <w:rFonts w:ascii="New" w:hAnsi="New"/>
          <w:sz w:val="30"/>
          <w:szCs w:val="30"/>
        </w:rPr>
        <w:t> (2022) Carer support statistics.</w:t>
      </w:r>
    </w:p>
    <w:p w14:paraId="246C542B" w14:textId="77777777" w:rsidR="00AD4950" w:rsidRPr="00D55145" w:rsidRDefault="00AD4950" w:rsidP="00AD4950">
      <w:pPr>
        <w:spacing w:after="180"/>
        <w:ind w:left="720"/>
        <w:rPr>
          <w:rFonts w:ascii="New" w:hAnsi="New"/>
          <w:sz w:val="30"/>
          <w:szCs w:val="30"/>
        </w:rPr>
      </w:pPr>
      <w:r w:rsidRPr="00D55145">
        <w:rPr>
          <w:rFonts w:ascii="New" w:hAnsi="New"/>
          <w:color w:val="0000EE"/>
          <w:sz w:val="30"/>
          <w:szCs w:val="30"/>
          <w:u w:val="single"/>
        </w:rPr>
        <w:t>Office for National Statistics</w:t>
      </w:r>
      <w:r w:rsidRPr="00D55145">
        <w:rPr>
          <w:rFonts w:ascii="New" w:hAnsi="New"/>
          <w:sz w:val="30"/>
          <w:szCs w:val="30"/>
        </w:rPr>
        <w:t> (2022) Health and social care data.</w:t>
      </w:r>
    </w:p>
    <w:p w14:paraId="6AE5B2E9" w14:textId="77777777" w:rsidR="00AD4950" w:rsidRPr="00D55145" w:rsidRDefault="00AD4950" w:rsidP="00AD4950">
      <w:pPr>
        <w:spacing w:after="180"/>
        <w:rPr>
          <w:rFonts w:ascii="New" w:hAnsi="New"/>
          <w:sz w:val="18"/>
          <w:szCs w:val="18"/>
        </w:rPr>
      </w:pPr>
    </w:p>
    <w:p w14:paraId="090D84D1" w14:textId="77777777" w:rsidR="00AD4950" w:rsidRPr="00D55145" w:rsidRDefault="00AD4950" w:rsidP="00AD4950">
      <w:pPr>
        <w:spacing w:after="240"/>
        <w:rPr>
          <w:rFonts w:ascii="Helvetica Neue" w:hAnsi="Helvetica Neue"/>
        </w:rPr>
      </w:pPr>
    </w:p>
    <w:p w14:paraId="66ACF641" w14:textId="77777777" w:rsidR="00AD4950" w:rsidRPr="00D55145" w:rsidRDefault="00AD4950" w:rsidP="00AD4950"/>
    <w:p w14:paraId="146FFB86" w14:textId="77777777" w:rsidR="00AD4950" w:rsidRPr="00EA1055" w:rsidRDefault="00AD4950" w:rsidP="00AD4950">
      <w:pPr>
        <w:rPr>
          <w:rFonts w:ascii="Helvetica Neue" w:hAnsi="Helvetica Neue"/>
          <w:color w:val="1D1D1D"/>
          <w:sz w:val="20"/>
          <w:szCs w:val="20"/>
        </w:rPr>
      </w:pPr>
    </w:p>
    <w:p w14:paraId="27110A57" w14:textId="77777777" w:rsidR="00AD4950" w:rsidRPr="00264246" w:rsidRDefault="00AD4950" w:rsidP="00AD4950">
      <w:pPr>
        <w:rPr>
          <w:rFonts w:ascii="Arial" w:hAnsi="Arial" w:cs="Arial"/>
          <w:color w:val="1D1D1D"/>
          <w:sz w:val="28"/>
          <w:szCs w:val="28"/>
        </w:rPr>
      </w:pPr>
      <w:r w:rsidRPr="00264246">
        <w:rPr>
          <w:rFonts w:ascii="Arial" w:hAnsi="Arial" w:cs="Arial"/>
          <w:color w:val="1D1D1D"/>
          <w:sz w:val="28"/>
          <w:szCs w:val="28"/>
        </w:rPr>
        <w:t>.</w:t>
      </w:r>
    </w:p>
    <w:p w14:paraId="53C66A18" w14:textId="77777777" w:rsidR="00AD4950" w:rsidRPr="00264246" w:rsidRDefault="00AD4950" w:rsidP="00AD4950">
      <w:pPr>
        <w:rPr>
          <w:rFonts w:ascii="Arial" w:hAnsi="Arial" w:cs="Arial"/>
          <w:color w:val="1D1D1D"/>
          <w:sz w:val="28"/>
          <w:szCs w:val="28"/>
        </w:rPr>
      </w:pPr>
    </w:p>
    <w:p w14:paraId="7DE10749" w14:textId="77777777" w:rsidR="00AD4950" w:rsidRPr="00264246" w:rsidRDefault="00AD4950" w:rsidP="00AD4950">
      <w:pPr>
        <w:rPr>
          <w:rFonts w:ascii="Arial" w:hAnsi="Arial" w:cs="Arial"/>
          <w:color w:val="1D1D1D"/>
          <w:sz w:val="28"/>
          <w:szCs w:val="28"/>
        </w:rPr>
      </w:pPr>
      <w:r w:rsidRPr="00264246">
        <w:rPr>
          <w:rFonts w:ascii="Arial" w:hAnsi="Arial" w:cs="Arial"/>
          <w:color w:val="1D1D1D"/>
          <w:sz w:val="28"/>
          <w:szCs w:val="28"/>
        </w:rPr>
        <w:t xml:space="preserve"> </w:t>
      </w:r>
    </w:p>
    <w:p w14:paraId="3CE1834A" w14:textId="77777777" w:rsidR="00AD4950" w:rsidRPr="00264246" w:rsidRDefault="00AD4950" w:rsidP="00AD4950">
      <w:pPr>
        <w:rPr>
          <w:rFonts w:ascii="Arial" w:hAnsi="Arial" w:cs="Arial"/>
          <w:color w:val="1D1D1D"/>
          <w:sz w:val="28"/>
          <w:szCs w:val="28"/>
        </w:rPr>
      </w:pPr>
    </w:p>
    <w:p w14:paraId="32768CD1" w14:textId="77777777" w:rsidR="00AD4950" w:rsidRPr="00264246" w:rsidRDefault="00AD4950" w:rsidP="00AD4950">
      <w:pPr>
        <w:rPr>
          <w:rFonts w:ascii="Arial" w:hAnsi="Arial" w:cs="Arial"/>
          <w:color w:val="1D1D1D"/>
          <w:sz w:val="28"/>
          <w:szCs w:val="28"/>
        </w:rPr>
      </w:pPr>
    </w:p>
    <w:p w14:paraId="09050D17" w14:textId="77777777" w:rsidR="00AD4950" w:rsidRPr="00264246" w:rsidRDefault="00AD4950" w:rsidP="00AD4950">
      <w:pPr>
        <w:rPr>
          <w:rFonts w:ascii="Arial" w:hAnsi="Arial" w:cs="Arial"/>
          <w:color w:val="1D1D1D"/>
          <w:sz w:val="28"/>
          <w:szCs w:val="28"/>
        </w:rPr>
      </w:pPr>
    </w:p>
    <w:p w14:paraId="21D3D2B2" w14:textId="77777777" w:rsidR="00AD4950" w:rsidRPr="00264246" w:rsidRDefault="00AD4950" w:rsidP="00AD4950">
      <w:pPr>
        <w:rPr>
          <w:rFonts w:ascii="Arial" w:hAnsi="Arial" w:cs="Arial"/>
          <w:color w:val="1D1D1D"/>
          <w:sz w:val="28"/>
          <w:szCs w:val="28"/>
        </w:rPr>
      </w:pPr>
    </w:p>
    <w:p w14:paraId="5646B800" w14:textId="77777777" w:rsidR="00AD4950" w:rsidRPr="00264246" w:rsidRDefault="00AD4950" w:rsidP="00AD4950">
      <w:pPr>
        <w:rPr>
          <w:rFonts w:ascii="Arial" w:hAnsi="Arial" w:cs="Arial"/>
          <w:color w:val="1D1D1D"/>
          <w:sz w:val="28"/>
          <w:szCs w:val="28"/>
        </w:rPr>
      </w:pPr>
    </w:p>
    <w:p w14:paraId="720DC0D2" w14:textId="77777777" w:rsidR="00AD4950" w:rsidRPr="00760899" w:rsidRDefault="00AD4950" w:rsidP="00AD4950">
      <w:pPr>
        <w:rPr>
          <w:rFonts w:ascii="Arial" w:hAnsi="Arial" w:cs="Arial"/>
          <w:sz w:val="28"/>
          <w:szCs w:val="28"/>
        </w:rPr>
      </w:pPr>
    </w:p>
    <w:p w14:paraId="001B91A7" w14:textId="77777777" w:rsidR="00AD4950" w:rsidRDefault="00AD4950" w:rsidP="00AD4950">
      <w:pPr>
        <w:pStyle w:val="NormalWeb"/>
        <w:spacing w:before="0" w:beforeAutospacing="0" w:after="180" w:afterAutospacing="0"/>
        <w:rPr>
          <w:rFonts w:ascii="New" w:hAnsi="New"/>
          <w:color w:val="1D1D1D"/>
          <w:sz w:val="30"/>
          <w:szCs w:val="30"/>
        </w:rPr>
      </w:pPr>
    </w:p>
    <w:p w14:paraId="7DCD1F37" w14:textId="77777777" w:rsidR="00AD4950" w:rsidRDefault="00AD4950" w:rsidP="00AD4950">
      <w:pPr>
        <w:rPr>
          <w:rFonts w:ascii="Helvetica Neue" w:hAnsi="Helvetica Neue"/>
          <w:color w:val="000000"/>
          <w:sz w:val="28"/>
          <w:szCs w:val="28"/>
        </w:rPr>
      </w:pPr>
    </w:p>
    <w:p w14:paraId="70659471" w14:textId="77777777" w:rsidR="00AD4950" w:rsidRDefault="00AD4950" w:rsidP="00AD4950">
      <w:pPr>
        <w:rPr>
          <w:rFonts w:ascii="Helvetica Neue" w:hAnsi="Helvetica Neue"/>
          <w:color w:val="000000"/>
          <w:sz w:val="28"/>
          <w:szCs w:val="28"/>
        </w:rPr>
      </w:pPr>
    </w:p>
    <w:p w14:paraId="508E6ACB" w14:textId="77777777" w:rsidR="00AD4950" w:rsidRDefault="00AD4950" w:rsidP="00AD4950">
      <w:pPr>
        <w:pStyle w:val="NormalWeb"/>
        <w:spacing w:before="0" w:beforeAutospacing="0" w:after="180" w:afterAutospacing="0"/>
        <w:rPr>
          <w:rFonts w:ascii="New" w:hAnsi="New"/>
          <w:color w:val="1D1D1D"/>
          <w:sz w:val="18"/>
          <w:szCs w:val="18"/>
        </w:rPr>
      </w:pPr>
    </w:p>
    <w:p w14:paraId="51D3D3BF" w14:textId="77777777" w:rsidR="00D55145" w:rsidRPr="00D55145" w:rsidRDefault="00D55145" w:rsidP="00D55145">
      <w:pPr>
        <w:spacing w:after="240"/>
        <w:rPr>
          <w:rFonts w:ascii="Helvetica Neue" w:hAnsi="Helvetica Neue"/>
        </w:rPr>
      </w:pPr>
    </w:p>
    <w:p w14:paraId="3886917D" w14:textId="2A3F0ED9" w:rsidR="006000BB" w:rsidRPr="00AD4950" w:rsidRDefault="006000BB">
      <w:pPr>
        <w:rPr>
          <w:rFonts w:ascii="Arial" w:hAnsi="Arial" w:cs="Arial"/>
          <w:color w:val="1D1D1D"/>
          <w:sz w:val="28"/>
          <w:szCs w:val="28"/>
        </w:rPr>
      </w:pPr>
    </w:p>
    <w:sectPr w:rsidR="006000BB" w:rsidRPr="00AD49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01CC1D" w14:textId="77777777" w:rsidR="00AE21FD" w:rsidRDefault="00AE21FD" w:rsidP="006000BB">
      <w:r>
        <w:separator/>
      </w:r>
    </w:p>
  </w:endnote>
  <w:endnote w:type="continuationSeparator" w:id="0">
    <w:p w14:paraId="251C3270" w14:textId="77777777" w:rsidR="00AE21FD" w:rsidRDefault="00AE21FD" w:rsidP="006000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New">
    <w:altName w:val="Cambria"/>
    <w:panose1 w:val="020B0604020202020204"/>
    <w:charset w:val="00"/>
    <w:family w:val="roman"/>
    <w:notTrueType/>
    <w:pitch w:val="default"/>
  </w:font>
  <w:font w:name="TimesNewRomanPS-BoldMT">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058F4" w14:textId="77777777" w:rsidR="00AE21FD" w:rsidRDefault="00AE21FD" w:rsidP="006000BB">
      <w:r>
        <w:separator/>
      </w:r>
    </w:p>
  </w:footnote>
  <w:footnote w:type="continuationSeparator" w:id="0">
    <w:p w14:paraId="606F113F" w14:textId="77777777" w:rsidR="00AE21FD" w:rsidRDefault="00AE21FD" w:rsidP="006000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B4CF6"/>
    <w:multiLevelType w:val="multilevel"/>
    <w:tmpl w:val="8DD4A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CD1EE8"/>
    <w:multiLevelType w:val="multilevel"/>
    <w:tmpl w:val="BA9C88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321D4036"/>
    <w:multiLevelType w:val="multilevel"/>
    <w:tmpl w:val="3B467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0D766B"/>
    <w:multiLevelType w:val="multilevel"/>
    <w:tmpl w:val="72EE7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221406"/>
    <w:multiLevelType w:val="multilevel"/>
    <w:tmpl w:val="C08A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3DF023B"/>
    <w:multiLevelType w:val="multilevel"/>
    <w:tmpl w:val="99665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1762545">
    <w:abstractNumId w:val="5"/>
  </w:num>
  <w:num w:numId="2" w16cid:durableId="535703689">
    <w:abstractNumId w:val="0"/>
  </w:num>
  <w:num w:numId="3" w16cid:durableId="937642490">
    <w:abstractNumId w:val="3"/>
  </w:num>
  <w:num w:numId="4" w16cid:durableId="1935744959">
    <w:abstractNumId w:val="4"/>
  </w:num>
  <w:num w:numId="5" w16cid:durableId="1567032075">
    <w:abstractNumId w:val="2"/>
  </w:num>
  <w:num w:numId="6" w16cid:durableId="560754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B31"/>
    <w:rsid w:val="00143DED"/>
    <w:rsid w:val="00192B31"/>
    <w:rsid w:val="002305D6"/>
    <w:rsid w:val="00264246"/>
    <w:rsid w:val="00270200"/>
    <w:rsid w:val="0027690F"/>
    <w:rsid w:val="00311019"/>
    <w:rsid w:val="006000BB"/>
    <w:rsid w:val="006A1948"/>
    <w:rsid w:val="00760899"/>
    <w:rsid w:val="0089187E"/>
    <w:rsid w:val="009405E3"/>
    <w:rsid w:val="00976751"/>
    <w:rsid w:val="00A33727"/>
    <w:rsid w:val="00AC06B5"/>
    <w:rsid w:val="00AD4950"/>
    <w:rsid w:val="00AE21FD"/>
    <w:rsid w:val="00C47155"/>
    <w:rsid w:val="00C51ACC"/>
    <w:rsid w:val="00D55145"/>
    <w:rsid w:val="00EA1055"/>
    <w:rsid w:val="00F24E74"/>
    <w:rsid w:val="00F83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681A40"/>
  <w15:chartTrackingRefBased/>
  <w15:docId w15:val="{8A32DA34-931F-0345-BF5C-7CD0C5A6A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95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92B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2B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B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B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B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B3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B3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B3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B3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B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B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B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B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B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B31"/>
    <w:rPr>
      <w:rFonts w:eastAsiaTheme="majorEastAsia" w:cstheme="majorBidi"/>
      <w:color w:val="272727" w:themeColor="text1" w:themeTint="D8"/>
    </w:rPr>
  </w:style>
  <w:style w:type="paragraph" w:styleId="Title">
    <w:name w:val="Title"/>
    <w:basedOn w:val="Normal"/>
    <w:next w:val="Normal"/>
    <w:link w:val="TitleChar"/>
    <w:uiPriority w:val="10"/>
    <w:qFormat/>
    <w:rsid w:val="00192B3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B31"/>
    <w:pPr>
      <w:spacing w:before="160"/>
      <w:jc w:val="center"/>
    </w:pPr>
    <w:rPr>
      <w:i/>
      <w:iCs/>
      <w:color w:val="404040" w:themeColor="text1" w:themeTint="BF"/>
    </w:rPr>
  </w:style>
  <w:style w:type="character" w:customStyle="1" w:styleId="QuoteChar">
    <w:name w:val="Quote Char"/>
    <w:basedOn w:val="DefaultParagraphFont"/>
    <w:link w:val="Quote"/>
    <w:uiPriority w:val="29"/>
    <w:rsid w:val="00192B31"/>
    <w:rPr>
      <w:i/>
      <w:iCs/>
      <w:color w:val="404040" w:themeColor="text1" w:themeTint="BF"/>
    </w:rPr>
  </w:style>
  <w:style w:type="paragraph" w:styleId="ListParagraph">
    <w:name w:val="List Paragraph"/>
    <w:basedOn w:val="Normal"/>
    <w:uiPriority w:val="34"/>
    <w:qFormat/>
    <w:rsid w:val="00192B31"/>
    <w:pPr>
      <w:ind w:left="720"/>
      <w:contextualSpacing/>
    </w:pPr>
  </w:style>
  <w:style w:type="character" w:styleId="IntenseEmphasis">
    <w:name w:val="Intense Emphasis"/>
    <w:basedOn w:val="DefaultParagraphFont"/>
    <w:uiPriority w:val="21"/>
    <w:qFormat/>
    <w:rsid w:val="00192B31"/>
    <w:rPr>
      <w:i/>
      <w:iCs/>
      <w:color w:val="0F4761" w:themeColor="accent1" w:themeShade="BF"/>
    </w:rPr>
  </w:style>
  <w:style w:type="paragraph" w:styleId="IntenseQuote">
    <w:name w:val="Intense Quote"/>
    <w:basedOn w:val="Normal"/>
    <w:next w:val="Normal"/>
    <w:link w:val="IntenseQuoteChar"/>
    <w:uiPriority w:val="30"/>
    <w:qFormat/>
    <w:rsid w:val="00192B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B31"/>
    <w:rPr>
      <w:i/>
      <w:iCs/>
      <w:color w:val="0F4761" w:themeColor="accent1" w:themeShade="BF"/>
    </w:rPr>
  </w:style>
  <w:style w:type="character" w:styleId="IntenseReference">
    <w:name w:val="Intense Reference"/>
    <w:basedOn w:val="DefaultParagraphFont"/>
    <w:uiPriority w:val="32"/>
    <w:qFormat/>
    <w:rsid w:val="00192B31"/>
    <w:rPr>
      <w:b/>
      <w:bCs/>
      <w:smallCaps/>
      <w:color w:val="0F4761" w:themeColor="accent1" w:themeShade="BF"/>
      <w:spacing w:val="5"/>
    </w:rPr>
  </w:style>
  <w:style w:type="character" w:styleId="Hyperlink">
    <w:name w:val="Hyperlink"/>
    <w:basedOn w:val="DefaultParagraphFont"/>
    <w:uiPriority w:val="99"/>
    <w:semiHidden/>
    <w:unhideWhenUsed/>
    <w:rsid w:val="00264246"/>
    <w:rPr>
      <w:color w:val="0000FF"/>
      <w:u w:val="single"/>
    </w:rPr>
  </w:style>
  <w:style w:type="character" w:customStyle="1" w:styleId="ge">
    <w:name w:val="g_e"/>
    <w:basedOn w:val="DefaultParagraphFont"/>
    <w:rsid w:val="00264246"/>
  </w:style>
  <w:style w:type="paragraph" w:styleId="Header">
    <w:name w:val="header"/>
    <w:basedOn w:val="Normal"/>
    <w:link w:val="HeaderChar"/>
    <w:uiPriority w:val="99"/>
    <w:unhideWhenUsed/>
    <w:rsid w:val="006000BB"/>
    <w:pPr>
      <w:tabs>
        <w:tab w:val="center" w:pos="4513"/>
        <w:tab w:val="right" w:pos="9026"/>
      </w:tabs>
    </w:pPr>
  </w:style>
  <w:style w:type="character" w:customStyle="1" w:styleId="HeaderChar">
    <w:name w:val="Header Char"/>
    <w:basedOn w:val="DefaultParagraphFont"/>
    <w:link w:val="Header"/>
    <w:uiPriority w:val="99"/>
    <w:rsid w:val="006000BB"/>
  </w:style>
  <w:style w:type="paragraph" w:styleId="Footer">
    <w:name w:val="footer"/>
    <w:basedOn w:val="Normal"/>
    <w:link w:val="FooterChar"/>
    <w:uiPriority w:val="99"/>
    <w:unhideWhenUsed/>
    <w:rsid w:val="006000BB"/>
    <w:pPr>
      <w:tabs>
        <w:tab w:val="center" w:pos="4513"/>
        <w:tab w:val="right" w:pos="9026"/>
      </w:tabs>
    </w:pPr>
  </w:style>
  <w:style w:type="character" w:customStyle="1" w:styleId="FooterChar">
    <w:name w:val="Footer Char"/>
    <w:basedOn w:val="DefaultParagraphFont"/>
    <w:link w:val="Footer"/>
    <w:uiPriority w:val="99"/>
    <w:rsid w:val="006000BB"/>
  </w:style>
  <w:style w:type="paragraph" w:styleId="NormalWeb">
    <w:name w:val="Normal (Web)"/>
    <w:basedOn w:val="Normal"/>
    <w:uiPriority w:val="99"/>
    <w:unhideWhenUsed/>
    <w:rsid w:val="00EA1055"/>
    <w:pPr>
      <w:spacing w:before="100" w:beforeAutospacing="1" w:after="100" w:afterAutospacing="1"/>
    </w:pPr>
  </w:style>
  <w:style w:type="character" w:customStyle="1" w:styleId="apple-converted-space">
    <w:name w:val="apple-converted-space"/>
    <w:basedOn w:val="DefaultParagraphFont"/>
    <w:rsid w:val="00EA1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1818</Words>
  <Characters>10368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Olutayeshe (2514334)</dc:creator>
  <cp:keywords/>
  <dc:description/>
  <cp:lastModifiedBy>Elizabeth Olutayeshe (2514334)</cp:lastModifiedBy>
  <cp:revision>2</cp:revision>
  <dcterms:created xsi:type="dcterms:W3CDTF">2026-04-16T16:15:00Z</dcterms:created>
  <dcterms:modified xsi:type="dcterms:W3CDTF">2026-04-16T16:15:00Z</dcterms:modified>
</cp:coreProperties>
</file>