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7F890C" w14:textId="77777777" w:rsidR="00B151AB" w:rsidRPr="0057181D" w:rsidRDefault="00B151AB">
      <w:pPr>
        <w:rPr>
          <w:rFonts w:ascii="Arial" w:hAnsi="Arial" w:cs="Arial"/>
        </w:rPr>
      </w:pPr>
    </w:p>
    <w:p w14:paraId="4E5FEAF6" w14:textId="1CFA2AE3" w:rsidR="008F7DBD" w:rsidRPr="0057181D" w:rsidRDefault="00B151AB" w:rsidP="00B151AB">
      <w:pPr>
        <w:jc w:val="center"/>
        <w:rPr>
          <w:rFonts w:ascii="Arial" w:hAnsi="Arial" w:cs="Arial"/>
          <w:u w:val="single"/>
        </w:rPr>
      </w:pPr>
      <w:r w:rsidRPr="0057181D">
        <w:rPr>
          <w:rFonts w:ascii="Arial" w:hAnsi="Arial" w:cs="Arial"/>
          <w:u w:val="single"/>
        </w:rPr>
        <w:t xml:space="preserve">Summary of own learning </w:t>
      </w:r>
    </w:p>
    <w:p w14:paraId="563E7B87" w14:textId="480BD24E" w:rsidR="00B151AB" w:rsidRPr="0057181D" w:rsidRDefault="00B151AB" w:rsidP="00B151AB">
      <w:pPr>
        <w:jc w:val="center"/>
        <w:rPr>
          <w:rFonts w:ascii="Arial" w:hAnsi="Arial" w:cs="Arial"/>
          <w:u w:val="single"/>
        </w:rPr>
      </w:pPr>
    </w:p>
    <w:p w14:paraId="6DBDC5A8" w14:textId="77777777" w:rsidR="00B151AB" w:rsidRPr="0057181D" w:rsidRDefault="00B151AB" w:rsidP="00B151AB">
      <w:pPr>
        <w:jc w:val="center"/>
        <w:rPr>
          <w:rFonts w:ascii="Arial" w:hAnsi="Arial" w:cs="Arial"/>
          <w:u w:val="single"/>
        </w:rPr>
      </w:pPr>
    </w:p>
    <w:p w14:paraId="5EEDF9C1" w14:textId="77777777" w:rsidR="00B151AB" w:rsidRPr="0057181D" w:rsidRDefault="00B151AB" w:rsidP="00B151AB">
      <w:pPr>
        <w:jc w:val="center"/>
        <w:rPr>
          <w:rFonts w:ascii="Arial" w:hAnsi="Arial" w:cs="Arial"/>
          <w:u w:val="single"/>
        </w:rPr>
      </w:pPr>
    </w:p>
    <w:p w14:paraId="7E476CE8" w14:textId="444C107E" w:rsidR="00B151AB" w:rsidRPr="0057181D" w:rsidRDefault="00B151AB" w:rsidP="00B151AB">
      <w:pPr>
        <w:jc w:val="center"/>
        <w:rPr>
          <w:rFonts w:ascii="Arial" w:hAnsi="Arial" w:cs="Arial"/>
          <w:u w:val="single"/>
        </w:rPr>
      </w:pPr>
      <w:r w:rsidRPr="0057181D">
        <w:rPr>
          <w:rFonts w:ascii="Arial" w:hAnsi="Arial" w:cs="Arial"/>
          <w:bCs/>
          <w:noProof/>
          <w:u w:val="single"/>
        </w:rPr>
        <w:drawing>
          <wp:anchor distT="0" distB="0" distL="114300" distR="114300" simplePos="0" relativeHeight="251659264" behindDoc="0" locked="0" layoutInCell="1" allowOverlap="1" wp14:anchorId="3FF197C5" wp14:editId="57A10147">
            <wp:simplePos x="0" y="0"/>
            <wp:positionH relativeFrom="margin">
              <wp:posOffset>857885</wp:posOffset>
            </wp:positionH>
            <wp:positionV relativeFrom="paragraph">
              <wp:posOffset>8255</wp:posOffset>
            </wp:positionV>
            <wp:extent cx="4145280" cy="5966460"/>
            <wp:effectExtent l="0" t="0" r="7620" b="0"/>
            <wp:wrapThrough wrapText="bothSides">
              <wp:wrapPolygon edited="0">
                <wp:start x="0" y="0"/>
                <wp:lineTo x="0" y="21517"/>
                <wp:lineTo x="21540" y="21517"/>
                <wp:lineTo x="21540" y="0"/>
                <wp:lineTo x="0" y="0"/>
              </wp:wrapPolygon>
            </wp:wrapThrough>
            <wp:docPr id="330733316" name="Picture 2" descr="A hand holding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733316" name="Picture 2" descr="A hand holding a tree&#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5280" cy="5966460"/>
                    </a:xfrm>
                    <a:prstGeom prst="rect">
                      <a:avLst/>
                    </a:prstGeom>
                    <a:noFill/>
                    <a:ln>
                      <a:noFill/>
                    </a:ln>
                  </pic:spPr>
                </pic:pic>
              </a:graphicData>
            </a:graphic>
          </wp:anchor>
        </w:drawing>
      </w:r>
    </w:p>
    <w:p w14:paraId="64859760" w14:textId="77777777" w:rsidR="00B151AB" w:rsidRPr="0057181D" w:rsidRDefault="00B151AB" w:rsidP="00B151AB">
      <w:pPr>
        <w:rPr>
          <w:rFonts w:ascii="Arial" w:hAnsi="Arial" w:cs="Arial"/>
        </w:rPr>
      </w:pPr>
    </w:p>
    <w:p w14:paraId="38EE4FA4" w14:textId="77777777" w:rsidR="00B151AB" w:rsidRPr="0057181D" w:rsidRDefault="00B151AB" w:rsidP="00B151AB">
      <w:pPr>
        <w:rPr>
          <w:rFonts w:ascii="Arial" w:hAnsi="Arial" w:cs="Arial"/>
        </w:rPr>
      </w:pPr>
    </w:p>
    <w:p w14:paraId="177E1B23" w14:textId="77777777" w:rsidR="00B151AB" w:rsidRPr="0057181D" w:rsidRDefault="00B151AB" w:rsidP="00B151AB">
      <w:pPr>
        <w:rPr>
          <w:rFonts w:ascii="Arial" w:hAnsi="Arial" w:cs="Arial"/>
        </w:rPr>
      </w:pPr>
    </w:p>
    <w:p w14:paraId="4BCD8298" w14:textId="77777777" w:rsidR="00B151AB" w:rsidRPr="0057181D" w:rsidRDefault="00B151AB" w:rsidP="00B151AB">
      <w:pPr>
        <w:rPr>
          <w:rFonts w:ascii="Arial" w:hAnsi="Arial" w:cs="Arial"/>
        </w:rPr>
      </w:pPr>
    </w:p>
    <w:p w14:paraId="7AE2AFA3" w14:textId="77777777" w:rsidR="00B151AB" w:rsidRPr="0057181D" w:rsidRDefault="00B151AB" w:rsidP="00B151AB">
      <w:pPr>
        <w:rPr>
          <w:rFonts w:ascii="Arial" w:hAnsi="Arial" w:cs="Arial"/>
        </w:rPr>
      </w:pPr>
    </w:p>
    <w:p w14:paraId="6D5FA2A2" w14:textId="77777777" w:rsidR="00B151AB" w:rsidRPr="0057181D" w:rsidRDefault="00B151AB" w:rsidP="00B151AB">
      <w:pPr>
        <w:rPr>
          <w:rFonts w:ascii="Arial" w:hAnsi="Arial" w:cs="Arial"/>
        </w:rPr>
      </w:pPr>
    </w:p>
    <w:p w14:paraId="57D9D302" w14:textId="77777777" w:rsidR="00B151AB" w:rsidRPr="0057181D" w:rsidRDefault="00B151AB" w:rsidP="00B151AB">
      <w:pPr>
        <w:rPr>
          <w:rFonts w:ascii="Arial" w:hAnsi="Arial" w:cs="Arial"/>
        </w:rPr>
      </w:pPr>
    </w:p>
    <w:p w14:paraId="1C468F3C" w14:textId="77777777" w:rsidR="00B151AB" w:rsidRPr="0057181D" w:rsidRDefault="00B151AB" w:rsidP="00B151AB">
      <w:pPr>
        <w:rPr>
          <w:rFonts w:ascii="Arial" w:hAnsi="Arial" w:cs="Arial"/>
        </w:rPr>
      </w:pPr>
    </w:p>
    <w:p w14:paraId="29C71A1B" w14:textId="77777777" w:rsidR="00B151AB" w:rsidRPr="0057181D" w:rsidRDefault="00B151AB" w:rsidP="00B151AB">
      <w:pPr>
        <w:rPr>
          <w:rFonts w:ascii="Arial" w:hAnsi="Arial" w:cs="Arial"/>
        </w:rPr>
      </w:pPr>
    </w:p>
    <w:p w14:paraId="236D713F" w14:textId="77777777" w:rsidR="00B151AB" w:rsidRPr="0057181D" w:rsidRDefault="00B151AB" w:rsidP="00B151AB">
      <w:pPr>
        <w:rPr>
          <w:rFonts w:ascii="Arial" w:hAnsi="Arial" w:cs="Arial"/>
        </w:rPr>
      </w:pPr>
    </w:p>
    <w:p w14:paraId="2AE94B27" w14:textId="77777777" w:rsidR="00B151AB" w:rsidRPr="0057181D" w:rsidRDefault="00B151AB" w:rsidP="00B151AB">
      <w:pPr>
        <w:rPr>
          <w:rFonts w:ascii="Arial" w:hAnsi="Arial" w:cs="Arial"/>
        </w:rPr>
      </w:pPr>
    </w:p>
    <w:p w14:paraId="17DD61C6" w14:textId="77777777" w:rsidR="00B151AB" w:rsidRPr="0057181D" w:rsidRDefault="00B151AB" w:rsidP="00B151AB">
      <w:pPr>
        <w:rPr>
          <w:rFonts w:ascii="Arial" w:hAnsi="Arial" w:cs="Arial"/>
        </w:rPr>
      </w:pPr>
    </w:p>
    <w:p w14:paraId="53534D8F" w14:textId="77777777" w:rsidR="00B151AB" w:rsidRPr="0057181D" w:rsidRDefault="00B151AB" w:rsidP="00B151AB">
      <w:pPr>
        <w:rPr>
          <w:rFonts w:ascii="Arial" w:hAnsi="Arial" w:cs="Arial"/>
        </w:rPr>
      </w:pPr>
    </w:p>
    <w:p w14:paraId="6F5D550A" w14:textId="77777777" w:rsidR="00B151AB" w:rsidRPr="0057181D" w:rsidRDefault="00B151AB" w:rsidP="00B151AB">
      <w:pPr>
        <w:rPr>
          <w:rFonts w:ascii="Arial" w:hAnsi="Arial" w:cs="Arial"/>
        </w:rPr>
      </w:pPr>
    </w:p>
    <w:p w14:paraId="57CFB4DF" w14:textId="77777777" w:rsidR="00B151AB" w:rsidRPr="0057181D" w:rsidRDefault="00B151AB" w:rsidP="00B151AB">
      <w:pPr>
        <w:rPr>
          <w:rFonts w:ascii="Arial" w:hAnsi="Arial" w:cs="Arial"/>
        </w:rPr>
      </w:pPr>
    </w:p>
    <w:p w14:paraId="71DE0467" w14:textId="77777777" w:rsidR="00B151AB" w:rsidRPr="0057181D" w:rsidRDefault="00B151AB" w:rsidP="00B151AB">
      <w:pPr>
        <w:rPr>
          <w:rFonts w:ascii="Arial" w:hAnsi="Arial" w:cs="Arial"/>
        </w:rPr>
      </w:pPr>
    </w:p>
    <w:p w14:paraId="795D7AC0" w14:textId="77777777" w:rsidR="00B151AB" w:rsidRPr="0057181D" w:rsidRDefault="00B151AB" w:rsidP="00B151AB">
      <w:pPr>
        <w:rPr>
          <w:rFonts w:ascii="Arial" w:hAnsi="Arial" w:cs="Arial"/>
        </w:rPr>
      </w:pPr>
    </w:p>
    <w:p w14:paraId="7DBCD849" w14:textId="77777777" w:rsidR="00B151AB" w:rsidRPr="0057181D" w:rsidRDefault="00B151AB" w:rsidP="00B151AB">
      <w:pPr>
        <w:rPr>
          <w:rFonts w:ascii="Arial" w:hAnsi="Arial" w:cs="Arial"/>
        </w:rPr>
      </w:pPr>
    </w:p>
    <w:p w14:paraId="1AFBCF21" w14:textId="77777777" w:rsidR="00181A5F" w:rsidRDefault="0009770C" w:rsidP="00181A5F">
      <w:pPr>
        <w:tabs>
          <w:tab w:val="left" w:pos="6576"/>
        </w:tabs>
        <w:rPr>
          <w:rFonts w:ascii="Arial" w:hAnsi="Arial" w:cs="Arial"/>
        </w:rPr>
      </w:pPr>
      <w:r>
        <w:rPr>
          <w:rFonts w:ascii="Arial" w:eastAsia="Arial" w:hAnsi="Arial" w:cs="Arial"/>
          <w:color w:val="000000" w:themeColor="text1"/>
        </w:rPr>
        <w:t xml:space="preserve">                           </w:t>
      </w:r>
      <w:r w:rsidRPr="0057181D">
        <w:rPr>
          <w:rFonts w:ascii="Arial" w:hAnsi="Arial" w:cs="Arial"/>
        </w:rPr>
        <w:t xml:space="preserve">                                                                                                                              </w:t>
      </w:r>
    </w:p>
    <w:p w14:paraId="7718BAC7" w14:textId="19819347" w:rsidR="0009770C" w:rsidRPr="0057181D" w:rsidRDefault="0009770C" w:rsidP="00181A5F">
      <w:pPr>
        <w:tabs>
          <w:tab w:val="left" w:pos="6576"/>
        </w:tabs>
        <w:jc w:val="right"/>
        <w:rPr>
          <w:rFonts w:ascii="Arial" w:eastAsia="Arial" w:hAnsi="Arial" w:cs="Arial"/>
          <w:color w:val="000000" w:themeColor="text1"/>
        </w:rPr>
      </w:pPr>
      <w:proofErr w:type="spellStart"/>
      <w:r w:rsidRPr="00A50F75">
        <w:rPr>
          <w:rFonts w:ascii="Arial" w:eastAsia="Arial" w:hAnsi="Arial" w:cs="Arial"/>
          <w:color w:val="000000" w:themeColor="text1"/>
        </w:rPr>
        <w:t>Freepik</w:t>
      </w:r>
      <w:proofErr w:type="spellEnd"/>
      <w:r w:rsidR="00181A5F" w:rsidRPr="00A50F75">
        <w:rPr>
          <w:rFonts w:ascii="Arial" w:eastAsia="Arial" w:hAnsi="Arial" w:cs="Arial"/>
          <w:color w:val="000000" w:themeColor="text1"/>
        </w:rPr>
        <w:t xml:space="preserve"> </w:t>
      </w:r>
      <w:r w:rsidRPr="00A50F75">
        <w:rPr>
          <w:rFonts w:ascii="Arial" w:eastAsia="Arial" w:hAnsi="Arial" w:cs="Arial"/>
          <w:color w:val="000000" w:themeColor="text1"/>
        </w:rPr>
        <w:t>(2015)</w:t>
      </w:r>
    </w:p>
    <w:p w14:paraId="04C57B49" w14:textId="4DCBB826" w:rsidR="00621CD4" w:rsidRDefault="00621CD4" w:rsidP="00B151AB">
      <w:pPr>
        <w:tabs>
          <w:tab w:val="left" w:pos="6576"/>
        </w:tabs>
        <w:rPr>
          <w:rFonts w:ascii="Arial" w:hAnsi="Arial" w:cs="Arial"/>
        </w:rPr>
      </w:pPr>
    </w:p>
    <w:p w14:paraId="1E7DF224" w14:textId="77777777" w:rsidR="0009770C" w:rsidRDefault="0009770C" w:rsidP="00B151AB">
      <w:pPr>
        <w:tabs>
          <w:tab w:val="left" w:pos="6576"/>
        </w:tabs>
        <w:rPr>
          <w:rFonts w:ascii="Arial" w:hAnsi="Arial" w:cs="Arial"/>
        </w:rPr>
      </w:pPr>
    </w:p>
    <w:p w14:paraId="67955810" w14:textId="77777777" w:rsidR="0009770C" w:rsidRPr="0057181D" w:rsidRDefault="0009770C" w:rsidP="00B151AB">
      <w:pPr>
        <w:tabs>
          <w:tab w:val="left" w:pos="6576"/>
        </w:tabs>
        <w:rPr>
          <w:rFonts w:ascii="Arial" w:hAnsi="Arial" w:cs="Arial"/>
        </w:rPr>
      </w:pPr>
    </w:p>
    <w:p w14:paraId="427C2D78" w14:textId="77777777" w:rsidR="00621CD4" w:rsidRPr="0057181D" w:rsidRDefault="00621CD4" w:rsidP="00B151AB">
      <w:pPr>
        <w:tabs>
          <w:tab w:val="left" w:pos="6576"/>
        </w:tabs>
        <w:rPr>
          <w:rFonts w:ascii="Arial" w:hAnsi="Arial" w:cs="Arial"/>
        </w:rPr>
      </w:pPr>
    </w:p>
    <w:p w14:paraId="439382A9" w14:textId="77777777" w:rsidR="00621CD4" w:rsidRDefault="00621CD4" w:rsidP="00B151AB">
      <w:pPr>
        <w:tabs>
          <w:tab w:val="left" w:pos="6576"/>
        </w:tabs>
        <w:rPr>
          <w:rFonts w:ascii="Arial" w:hAnsi="Arial" w:cs="Arial"/>
          <w:u w:val="single"/>
        </w:rPr>
      </w:pPr>
      <w:r w:rsidRPr="0057181D">
        <w:rPr>
          <w:rFonts w:ascii="Arial" w:hAnsi="Arial" w:cs="Arial"/>
          <w:u w:val="single"/>
        </w:rPr>
        <w:t>Introduction</w:t>
      </w:r>
    </w:p>
    <w:p w14:paraId="58103E74" w14:textId="77777777" w:rsidR="00C00862" w:rsidRPr="0057181D" w:rsidRDefault="00C00862" w:rsidP="00B151AB">
      <w:pPr>
        <w:tabs>
          <w:tab w:val="left" w:pos="6576"/>
        </w:tabs>
        <w:rPr>
          <w:rFonts w:ascii="Arial" w:hAnsi="Arial" w:cs="Arial"/>
          <w:u w:val="single"/>
        </w:rPr>
      </w:pPr>
    </w:p>
    <w:p w14:paraId="0DA23DC0" w14:textId="0FBE6AB0" w:rsidR="00BF21D9" w:rsidRPr="0057181D" w:rsidRDefault="00BF21D9" w:rsidP="0057181D">
      <w:pPr>
        <w:tabs>
          <w:tab w:val="left" w:pos="6576"/>
        </w:tabs>
        <w:spacing w:line="480" w:lineRule="auto"/>
        <w:rPr>
          <w:rFonts w:ascii="Arial" w:hAnsi="Arial" w:cs="Arial"/>
        </w:rPr>
      </w:pPr>
      <w:r w:rsidRPr="0057181D">
        <w:rPr>
          <w:rFonts w:ascii="Arial" w:hAnsi="Arial" w:cs="Arial"/>
        </w:rPr>
        <w:t xml:space="preserve">This summary reflects on the author's learning and professional development following the successful completion of </w:t>
      </w:r>
      <w:r w:rsidR="00B8032A">
        <w:rPr>
          <w:rFonts w:ascii="Arial" w:hAnsi="Arial" w:cs="Arial"/>
        </w:rPr>
        <w:t>350</w:t>
      </w:r>
      <w:r w:rsidRPr="0057181D">
        <w:rPr>
          <w:rFonts w:ascii="Arial" w:hAnsi="Arial" w:cs="Arial"/>
        </w:rPr>
        <w:t xml:space="preserve"> hours of placement, </w:t>
      </w:r>
      <w:r w:rsidR="00AF470F" w:rsidRPr="0057181D">
        <w:rPr>
          <w:rFonts w:ascii="Arial" w:hAnsi="Arial" w:cs="Arial"/>
        </w:rPr>
        <w:t>equally divided between face-to-face interactions with young people and non-face-to-face</w:t>
      </w:r>
      <w:r w:rsidRPr="0057181D">
        <w:rPr>
          <w:rFonts w:ascii="Arial" w:hAnsi="Arial" w:cs="Arial"/>
        </w:rPr>
        <w:t xml:space="preserve"> activities. The placement took place in a secondary school in West Wales, where the author worked alongside professional youth workers, teachers, and, on occasion, professionals from other organisations.</w:t>
      </w:r>
    </w:p>
    <w:p w14:paraId="45A55F74" w14:textId="06C911F6" w:rsidR="00AD6CD2" w:rsidRDefault="002C2E98" w:rsidP="0057181D">
      <w:pPr>
        <w:spacing w:after="240" w:line="480" w:lineRule="auto"/>
        <w:rPr>
          <w:rFonts w:ascii="Arial" w:hAnsi="Arial" w:cs="Arial"/>
        </w:rPr>
      </w:pPr>
      <w:r w:rsidRPr="0057181D">
        <w:rPr>
          <w:rFonts w:ascii="Arial" w:hAnsi="Arial" w:cs="Arial"/>
        </w:rPr>
        <w:t xml:space="preserve">The author's learning was guided and shaped by a professional development plan created at the beginning of the placement. This plan was developed in alignment with the principles and purposes of Youth Work </w:t>
      </w:r>
      <w:r w:rsidR="00146C0C" w:rsidRPr="0057181D">
        <w:rPr>
          <w:rFonts w:ascii="Arial" w:hAnsi="Arial" w:cs="Arial"/>
        </w:rPr>
        <w:t>Wales</w:t>
      </w:r>
      <w:r w:rsidR="00845DD2" w:rsidRPr="0057181D">
        <w:rPr>
          <w:rFonts w:ascii="Arial" w:hAnsi="Arial" w:cs="Arial"/>
        </w:rPr>
        <w:t xml:space="preserve"> (CWVYS, 2018)</w:t>
      </w:r>
      <w:r w:rsidRPr="0057181D">
        <w:rPr>
          <w:rFonts w:ascii="Arial" w:hAnsi="Arial" w:cs="Arial"/>
        </w:rPr>
        <w:t xml:space="preserve"> and the youth work occupational </w:t>
      </w:r>
      <w:r w:rsidRPr="00181A5F">
        <w:rPr>
          <w:rFonts w:ascii="Arial" w:hAnsi="Arial" w:cs="Arial"/>
        </w:rPr>
        <w:t>standards</w:t>
      </w:r>
      <w:r w:rsidR="00845DD2" w:rsidRPr="00181A5F">
        <w:rPr>
          <w:rFonts w:ascii="Arial" w:hAnsi="Arial" w:cs="Arial"/>
        </w:rPr>
        <w:t xml:space="preserve"> </w:t>
      </w:r>
      <w:r w:rsidR="00B82E70" w:rsidRPr="00181A5F">
        <w:rPr>
          <w:rFonts w:ascii="Arial" w:eastAsia="Arial Nova" w:hAnsi="Arial" w:cs="Arial"/>
          <w:color w:val="000000" w:themeColor="text1"/>
          <w:lang w:val="en-US"/>
        </w:rPr>
        <w:t>(CLD Standards Council Scotland, 2019)</w:t>
      </w:r>
      <w:r w:rsidRPr="00181A5F">
        <w:rPr>
          <w:rFonts w:ascii="Arial" w:hAnsi="Arial" w:cs="Arial"/>
        </w:rPr>
        <w:t>.</w:t>
      </w:r>
      <w:r w:rsidRPr="0057181D">
        <w:rPr>
          <w:rFonts w:ascii="Arial" w:hAnsi="Arial" w:cs="Arial"/>
        </w:rPr>
        <w:t xml:space="preserve"> This summary will explore the author's learning and development, </w:t>
      </w:r>
      <w:r w:rsidR="00146C0C" w:rsidRPr="0057181D">
        <w:rPr>
          <w:rFonts w:ascii="Arial" w:hAnsi="Arial" w:cs="Arial"/>
        </w:rPr>
        <w:t>resulting from both practical experience and literature research, and</w:t>
      </w:r>
      <w:r w:rsidRPr="0057181D">
        <w:rPr>
          <w:rFonts w:ascii="Arial" w:hAnsi="Arial" w:cs="Arial"/>
        </w:rPr>
        <w:t xml:space="preserve"> how these experiences will influence the author's future in the youth work sector.</w:t>
      </w:r>
    </w:p>
    <w:p w14:paraId="4B0E23BF" w14:textId="77777777" w:rsidR="00C00862" w:rsidRDefault="00C00862" w:rsidP="0057181D">
      <w:pPr>
        <w:spacing w:after="240" w:line="480" w:lineRule="auto"/>
        <w:rPr>
          <w:rFonts w:ascii="Arial" w:hAnsi="Arial" w:cs="Arial"/>
        </w:rPr>
      </w:pPr>
    </w:p>
    <w:p w14:paraId="38FDFC58" w14:textId="77777777" w:rsidR="001A49A3" w:rsidRDefault="001A49A3" w:rsidP="001F5E7A">
      <w:pPr>
        <w:spacing w:after="240" w:line="480" w:lineRule="auto"/>
        <w:rPr>
          <w:rFonts w:ascii="Arial" w:hAnsi="Arial" w:cs="Arial"/>
        </w:rPr>
      </w:pPr>
      <w:r>
        <w:rPr>
          <w:rFonts w:ascii="Arial" w:hAnsi="Arial" w:cs="Arial"/>
        </w:rPr>
        <w:t xml:space="preserve">During the placement, the author gained an understanding of youth work principles as they were applied in a school-based setting. The school's well-being hub operated on an open-door policy, ensuring that support was available to both young people and staff throughout the day, including during lunch and breaks. This open-door policy encouraged young people to engage voluntarily, reflecting a core value of youth work (CWVYS, 2018). </w:t>
      </w:r>
    </w:p>
    <w:p w14:paraId="1638F5BD" w14:textId="77777777" w:rsidR="001A49A3" w:rsidRDefault="001A49A3" w:rsidP="001F5E7A">
      <w:pPr>
        <w:spacing w:after="240" w:line="480" w:lineRule="auto"/>
        <w:rPr>
          <w:rFonts w:ascii="Arial" w:hAnsi="Arial" w:cs="Arial"/>
        </w:rPr>
      </w:pPr>
    </w:p>
    <w:p w14:paraId="373D9319" w14:textId="76F9F0A6" w:rsidR="001F5E7A" w:rsidRDefault="006A3338" w:rsidP="001F5E7A">
      <w:pPr>
        <w:spacing w:after="240" w:line="480" w:lineRule="auto"/>
        <w:rPr>
          <w:rFonts w:ascii="Arial" w:hAnsi="Arial" w:cs="Arial"/>
        </w:rPr>
      </w:pPr>
      <w:r>
        <w:rPr>
          <w:rFonts w:ascii="Arial" w:hAnsi="Arial" w:cs="Arial"/>
        </w:rPr>
        <w:lastRenderedPageBreak/>
        <w:t>During</w:t>
      </w:r>
      <w:r w:rsidR="001A49A3">
        <w:rPr>
          <w:rFonts w:ascii="Arial" w:hAnsi="Arial" w:cs="Arial"/>
        </w:rPr>
        <w:t xml:space="preserve"> the placement, </w:t>
      </w:r>
      <w:r w:rsidR="003966B5">
        <w:rPr>
          <w:rFonts w:ascii="Arial" w:hAnsi="Arial" w:cs="Arial"/>
        </w:rPr>
        <w:t>the author observed how participative and empowering practices were embedded in</w:t>
      </w:r>
      <w:r w:rsidR="001A49A3">
        <w:rPr>
          <w:rFonts w:ascii="Arial" w:hAnsi="Arial" w:cs="Arial"/>
        </w:rPr>
        <w:t xml:space="preserve"> everyday activities</w:t>
      </w:r>
      <w:r w:rsidR="006F5B3B">
        <w:rPr>
          <w:rFonts w:ascii="Arial" w:hAnsi="Arial" w:cs="Arial"/>
        </w:rPr>
        <w:t xml:space="preserve"> </w:t>
      </w:r>
      <w:r w:rsidR="00FD230D">
        <w:rPr>
          <w:rFonts w:ascii="Arial" w:hAnsi="Arial" w:cs="Arial"/>
        </w:rPr>
        <w:t>within the wellbeing hub</w:t>
      </w:r>
      <w:r w:rsidR="001A49A3">
        <w:rPr>
          <w:rFonts w:ascii="Arial" w:hAnsi="Arial" w:cs="Arial"/>
        </w:rPr>
        <w:t>. As a result of these observations, the author gained insight into how to deliver core principles and purposes in a more formal school-based environment.</w:t>
      </w:r>
    </w:p>
    <w:p w14:paraId="129310A3" w14:textId="5B44E802" w:rsidR="00DE0D30" w:rsidRDefault="008C19A5" w:rsidP="001F5E7A">
      <w:pPr>
        <w:spacing w:after="240" w:line="480" w:lineRule="auto"/>
        <w:rPr>
          <w:rFonts w:ascii="Arial" w:hAnsi="Arial" w:cs="Arial"/>
        </w:rPr>
      </w:pPr>
      <w:r>
        <w:rPr>
          <w:rFonts w:ascii="Arial" w:hAnsi="Arial" w:cs="Arial"/>
        </w:rPr>
        <w:t>Placement within the school’s well-being hub emphasised the importance of maintaining professional boundaries. At the beginning of the placement, the author found it challenging to balance supportive relationships with professional ones, especially in an environment conducive to building those supportive connections. By observing experienced youth workers, the author gained a clearer understanding of professional conduct, particularly regarding the significance of documenting concerns.</w:t>
      </w:r>
    </w:p>
    <w:p w14:paraId="757D7929" w14:textId="0FCD10FF" w:rsidR="006A3338" w:rsidRDefault="00DE0D30" w:rsidP="001F5E7A">
      <w:pPr>
        <w:spacing w:after="240" w:line="480" w:lineRule="auto"/>
        <w:rPr>
          <w:rFonts w:ascii="Arial" w:hAnsi="Arial" w:cs="Arial"/>
        </w:rPr>
      </w:pPr>
      <w:r>
        <w:rPr>
          <w:rFonts w:ascii="Arial" w:hAnsi="Arial" w:cs="Arial"/>
        </w:rPr>
        <w:t>While based in the well-being hub, it became evident that fostering good relationships and being an attentive listener are essential for recognising concerns and understanding the reporting procedures. The author felt fortunate to have the opportunity to observe what these procedures entail.</w:t>
      </w:r>
    </w:p>
    <w:p w14:paraId="5A1ED736" w14:textId="7C722347" w:rsidR="00AA0513" w:rsidRDefault="003B7547" w:rsidP="00AA0513">
      <w:pPr>
        <w:spacing w:after="240" w:line="480" w:lineRule="auto"/>
        <w:rPr>
          <w:rFonts w:ascii="Arial" w:hAnsi="Arial" w:cs="Arial"/>
        </w:rPr>
      </w:pPr>
      <w:r>
        <w:rPr>
          <w:rFonts w:ascii="Arial" w:hAnsi="Arial" w:cs="Arial"/>
        </w:rPr>
        <w:t xml:space="preserve">A significant </w:t>
      </w:r>
      <w:r w:rsidR="000945C8">
        <w:rPr>
          <w:rFonts w:ascii="Arial" w:hAnsi="Arial" w:cs="Arial"/>
        </w:rPr>
        <w:t>learning area</w:t>
      </w:r>
      <w:r>
        <w:rPr>
          <w:rFonts w:ascii="Arial" w:hAnsi="Arial" w:cs="Arial"/>
        </w:rPr>
        <w:t xml:space="preserve"> for the author during their placement was managing challenging behaviour while maintaining professionalism. </w:t>
      </w:r>
      <w:r w:rsidR="005F4087">
        <w:rPr>
          <w:rFonts w:ascii="Arial" w:hAnsi="Arial" w:cs="Arial"/>
        </w:rPr>
        <w:t xml:space="preserve">Early in placement, </w:t>
      </w:r>
      <w:r>
        <w:rPr>
          <w:rFonts w:ascii="Arial" w:hAnsi="Arial" w:cs="Arial"/>
        </w:rPr>
        <w:t>the author found it challenging to balance young people's desire for physical comfort. Naturally, the author wanted to provide a hug or a pat on the back, but to remain professional, they redirected this physical contact to more appropriate alternatives, such as fist pumps or high fives. This approach still maintained warmth and compassion without compromising professionalism.</w:t>
      </w:r>
      <w:r w:rsidR="00AA0513">
        <w:rPr>
          <w:rFonts w:ascii="Arial" w:hAnsi="Arial" w:cs="Arial"/>
        </w:rPr>
        <w:t xml:space="preserve"> </w:t>
      </w:r>
      <w:r w:rsidR="00880C53">
        <w:rPr>
          <w:rFonts w:ascii="Arial" w:hAnsi="Arial" w:cs="Arial"/>
        </w:rPr>
        <w:t>Banks (2020) emphasises that responsible youth work requires clear professional boundaries to protect both young people and practitioners.</w:t>
      </w:r>
    </w:p>
    <w:p w14:paraId="7B7B2488" w14:textId="73EA0B1D" w:rsidR="00DC6607" w:rsidRDefault="00293670" w:rsidP="00AA0513">
      <w:pPr>
        <w:spacing w:after="240" w:line="480" w:lineRule="auto"/>
        <w:rPr>
          <w:rFonts w:ascii="Arial" w:hAnsi="Arial" w:cs="Arial"/>
        </w:rPr>
      </w:pPr>
      <w:r>
        <w:rPr>
          <w:rFonts w:ascii="Arial" w:hAnsi="Arial" w:cs="Arial"/>
        </w:rPr>
        <w:lastRenderedPageBreak/>
        <w:t xml:space="preserve">By the end of the placement, professionalism had proven to be a beneficial learning opportunity for the author, ensuring that young people </w:t>
      </w:r>
      <w:r w:rsidR="003C4B8D">
        <w:rPr>
          <w:rFonts w:ascii="Arial" w:hAnsi="Arial" w:cs="Arial"/>
        </w:rPr>
        <w:t>are always safe</w:t>
      </w:r>
      <w:r>
        <w:rPr>
          <w:rFonts w:ascii="Arial" w:hAnsi="Arial" w:cs="Arial"/>
        </w:rPr>
        <w:t xml:space="preserve"> while also maintaining firm boundaries and adhering to safeguarding procedures.</w:t>
      </w:r>
    </w:p>
    <w:p w14:paraId="736ECA2F" w14:textId="5C4E10C3" w:rsidR="007760B5" w:rsidRDefault="007760B5" w:rsidP="00BD2417">
      <w:pPr>
        <w:spacing w:after="240" w:line="480" w:lineRule="auto"/>
        <w:rPr>
          <w:rFonts w:ascii="Arial" w:hAnsi="Arial" w:cs="Arial"/>
        </w:rPr>
      </w:pPr>
      <w:r>
        <w:rPr>
          <w:rFonts w:ascii="Arial" w:hAnsi="Arial" w:cs="Arial"/>
        </w:rPr>
        <w:t xml:space="preserve">During the placement, the author observed </w:t>
      </w:r>
      <w:r w:rsidR="00FD4056">
        <w:rPr>
          <w:rFonts w:ascii="Arial" w:hAnsi="Arial" w:cs="Arial"/>
        </w:rPr>
        <w:t>that the other staff demonstrated participative and empowering practices</w:t>
      </w:r>
      <w:r>
        <w:rPr>
          <w:rFonts w:ascii="Arial" w:hAnsi="Arial" w:cs="Arial"/>
        </w:rPr>
        <w:t xml:space="preserve"> embedded in everyday activities within the wellbeing hub. The open-door policy allowed young people to seek support voluntarily, creating a safe and welcoming environment. However, this sometimes made it challenging for them to return to class </w:t>
      </w:r>
      <w:r w:rsidR="00FD4056">
        <w:rPr>
          <w:rFonts w:ascii="Arial" w:hAnsi="Arial" w:cs="Arial"/>
        </w:rPr>
        <w:t xml:space="preserve">because of the temptation </w:t>
      </w:r>
      <w:r w:rsidR="000364B5">
        <w:rPr>
          <w:rFonts w:ascii="Arial" w:hAnsi="Arial" w:cs="Arial"/>
        </w:rPr>
        <w:t>to play games and chat.</w:t>
      </w:r>
    </w:p>
    <w:p w14:paraId="4DEEEFE6" w14:textId="02DB3EBB" w:rsidR="00BD2417" w:rsidRDefault="007760B5" w:rsidP="00BD2417">
      <w:pPr>
        <w:spacing w:after="240" w:line="480" w:lineRule="auto"/>
        <w:rPr>
          <w:rFonts w:ascii="Arial" w:hAnsi="Arial" w:cs="Arial"/>
        </w:rPr>
      </w:pPr>
      <w:r>
        <w:rPr>
          <w:rFonts w:ascii="Arial" w:hAnsi="Arial" w:cs="Arial"/>
        </w:rPr>
        <w:t xml:space="preserve">By listening attentively and supporting young people in reflecting on and </w:t>
      </w:r>
      <w:r w:rsidR="000364B5">
        <w:rPr>
          <w:rFonts w:ascii="Arial" w:hAnsi="Arial" w:cs="Arial"/>
        </w:rPr>
        <w:t>appropriately regulating their emotions</w:t>
      </w:r>
      <w:r>
        <w:rPr>
          <w:rFonts w:ascii="Arial" w:hAnsi="Arial" w:cs="Arial"/>
        </w:rPr>
        <w:t xml:space="preserve">, measures could be </w:t>
      </w:r>
      <w:r w:rsidR="000D05DB">
        <w:rPr>
          <w:rFonts w:ascii="Arial" w:hAnsi="Arial" w:cs="Arial"/>
        </w:rPr>
        <w:t>put in place</w:t>
      </w:r>
      <w:r>
        <w:rPr>
          <w:rFonts w:ascii="Arial" w:hAnsi="Arial" w:cs="Arial"/>
        </w:rPr>
        <w:t xml:space="preserve"> to meet individual needs. These included discussions with teachers and </w:t>
      </w:r>
      <w:r w:rsidR="00C21EDB">
        <w:rPr>
          <w:rFonts w:ascii="Arial" w:hAnsi="Arial" w:cs="Arial"/>
        </w:rPr>
        <w:t>parents or</w:t>
      </w:r>
      <w:r>
        <w:rPr>
          <w:rFonts w:ascii="Arial" w:hAnsi="Arial" w:cs="Arial"/>
        </w:rPr>
        <w:t xml:space="preserve"> providing a timeout card that allowed the young person 10 minutes out of class without explanation to address their feelings. This approach </w:t>
      </w:r>
      <w:r w:rsidR="00512C64">
        <w:rPr>
          <w:rFonts w:ascii="Arial" w:hAnsi="Arial" w:cs="Arial"/>
        </w:rPr>
        <w:t>aligns with the purposes of youth work in Wales, which emphasise</w:t>
      </w:r>
      <w:r>
        <w:rPr>
          <w:rFonts w:ascii="Arial" w:hAnsi="Arial" w:cs="Arial"/>
        </w:rPr>
        <w:t xml:space="preserve"> voluntary participation, inclusion, and empowerment (CWVYS, 2018).</w:t>
      </w:r>
    </w:p>
    <w:p w14:paraId="6A2D86D6" w14:textId="77777777" w:rsidR="00512C64" w:rsidRPr="00BD2417" w:rsidRDefault="00512C64" w:rsidP="00BD2417">
      <w:pPr>
        <w:spacing w:after="240" w:line="480" w:lineRule="auto"/>
        <w:rPr>
          <w:rFonts w:ascii="Arial" w:hAnsi="Arial" w:cs="Arial"/>
        </w:rPr>
      </w:pPr>
    </w:p>
    <w:p w14:paraId="6D60E900" w14:textId="1ABB20BF" w:rsidR="00154948" w:rsidRDefault="00154948" w:rsidP="00AA0513">
      <w:pPr>
        <w:spacing w:after="240" w:line="480" w:lineRule="auto"/>
        <w:rPr>
          <w:rFonts w:ascii="Arial" w:hAnsi="Arial" w:cs="Arial"/>
        </w:rPr>
      </w:pPr>
      <w:r>
        <w:rPr>
          <w:rFonts w:ascii="Arial" w:hAnsi="Arial" w:cs="Arial"/>
        </w:rPr>
        <w:t>Placement in the wellbeing hub highlighted a complex issue: balancing relationships while remaining professional. Initially, the author found it challenging to maintain appropriate boundaries while building rapport, as they are naturally affectionate. However, by observing experienced practitioners, the author learned alternative ways to navigate these situations and express care without physical contact.</w:t>
      </w:r>
    </w:p>
    <w:p w14:paraId="1CC7BD3B" w14:textId="77777777" w:rsidR="00154948" w:rsidRDefault="00154948" w:rsidP="00AA0513">
      <w:pPr>
        <w:spacing w:after="240" w:line="480" w:lineRule="auto"/>
        <w:rPr>
          <w:rFonts w:ascii="Arial" w:hAnsi="Arial" w:cs="Arial"/>
        </w:rPr>
      </w:pPr>
    </w:p>
    <w:p w14:paraId="1B301DF9" w14:textId="4A45B7D2" w:rsidR="000C3650" w:rsidRDefault="00154948" w:rsidP="001F5E7A">
      <w:pPr>
        <w:spacing w:after="240" w:line="480" w:lineRule="auto"/>
        <w:rPr>
          <w:rFonts w:ascii="Arial" w:hAnsi="Arial" w:cs="Arial"/>
        </w:rPr>
      </w:pPr>
      <w:r>
        <w:rPr>
          <w:rFonts w:ascii="Arial" w:hAnsi="Arial" w:cs="Arial"/>
        </w:rPr>
        <w:lastRenderedPageBreak/>
        <w:t xml:space="preserve">Additionally, observing other practitioners within the wellbeing hub emphasised the significance of documenting safeguarding processes. This experience heightened the author's awareness of the importance of proper documentation and reinforced the understanding that working with youth in schools must occur within clear, professional </w:t>
      </w:r>
      <w:r w:rsidR="00062AAD">
        <w:rPr>
          <w:rFonts w:ascii="Arial" w:hAnsi="Arial" w:cs="Arial"/>
        </w:rPr>
        <w:t>standar</w:t>
      </w:r>
      <w:r w:rsidR="000C3650">
        <w:rPr>
          <w:rFonts w:ascii="Arial" w:hAnsi="Arial" w:cs="Arial"/>
        </w:rPr>
        <w:t>ds.</w:t>
      </w:r>
    </w:p>
    <w:p w14:paraId="6EEF2616" w14:textId="338B504A" w:rsidR="00736C09" w:rsidRDefault="008F560F" w:rsidP="001F5E7A">
      <w:pPr>
        <w:spacing w:after="240" w:line="480" w:lineRule="auto"/>
        <w:rPr>
          <w:rFonts w:ascii="Arial" w:hAnsi="Arial" w:cs="Arial"/>
        </w:rPr>
      </w:pPr>
      <w:r>
        <w:rPr>
          <w:rFonts w:ascii="Arial" w:hAnsi="Arial" w:cs="Arial"/>
        </w:rPr>
        <w:t xml:space="preserve">Confidence in supporting and contributing to youth work activities grew over time. The author </w:t>
      </w:r>
      <w:r w:rsidR="004F3E7F">
        <w:rPr>
          <w:rFonts w:ascii="Arial" w:hAnsi="Arial" w:cs="Arial"/>
        </w:rPr>
        <w:t xml:space="preserve">contributed creatively and involved young people in </w:t>
      </w:r>
      <w:r w:rsidR="000D05DB">
        <w:rPr>
          <w:rFonts w:ascii="Arial" w:hAnsi="Arial" w:cs="Arial"/>
        </w:rPr>
        <w:t>creating</w:t>
      </w:r>
      <w:r w:rsidR="004F3E7F">
        <w:rPr>
          <w:rFonts w:ascii="Arial" w:hAnsi="Arial" w:cs="Arial"/>
        </w:rPr>
        <w:t xml:space="preserve"> a children’s rights bunting display, as well as facilitated</w:t>
      </w:r>
      <w:r>
        <w:rPr>
          <w:rFonts w:ascii="Arial" w:hAnsi="Arial" w:cs="Arial"/>
        </w:rPr>
        <w:t xml:space="preserve"> an anti-bullying hand chain in support of Anti-Bullying Week. Engaging in these activities enhanced the author's belief in their abilities and reinforced the importance of voluntary, participatory engagement. Through reflection on these experiences, a meaningful relationship developed with the young people involved.</w:t>
      </w:r>
    </w:p>
    <w:p w14:paraId="25710074" w14:textId="5281FF3E" w:rsidR="00663AB4" w:rsidRDefault="008F560F" w:rsidP="001F5E7A">
      <w:pPr>
        <w:spacing w:after="240" w:line="480" w:lineRule="auto"/>
        <w:rPr>
          <w:rFonts w:ascii="Arial" w:hAnsi="Arial" w:cs="Arial"/>
        </w:rPr>
      </w:pPr>
      <w:r w:rsidRPr="00A50F75">
        <w:rPr>
          <w:rFonts w:ascii="Arial" w:hAnsi="Arial" w:cs="Arial"/>
        </w:rPr>
        <w:t>Kolb's (1984</w:t>
      </w:r>
      <w:r w:rsidR="006F03A5" w:rsidRPr="00A50F75">
        <w:rPr>
          <w:rFonts w:ascii="Arial" w:hAnsi="Arial" w:cs="Arial"/>
        </w:rPr>
        <w:t>,</w:t>
      </w:r>
      <w:r w:rsidR="00487941" w:rsidRPr="00A50F75">
        <w:rPr>
          <w:rFonts w:ascii="Arial" w:hAnsi="Arial" w:cs="Arial"/>
        </w:rPr>
        <w:t xml:space="preserve"> </w:t>
      </w:r>
      <w:r w:rsidR="001C4B25" w:rsidRPr="00A50F75">
        <w:rPr>
          <w:rFonts w:ascii="Arial" w:hAnsi="Arial" w:cs="Arial"/>
        </w:rPr>
        <w:t xml:space="preserve">cited in </w:t>
      </w:r>
      <w:r w:rsidR="00487941" w:rsidRPr="00A50F75">
        <w:rPr>
          <w:rFonts w:ascii="Arial" w:hAnsi="Arial" w:cs="Arial"/>
        </w:rPr>
        <w:t xml:space="preserve">McLeod, </w:t>
      </w:r>
      <w:r w:rsidR="00C21EDB" w:rsidRPr="00A50F75">
        <w:rPr>
          <w:rFonts w:ascii="Arial" w:hAnsi="Arial" w:cs="Arial"/>
        </w:rPr>
        <w:t>2025</w:t>
      </w:r>
      <w:r w:rsidR="00C21EDB">
        <w:rPr>
          <w:rFonts w:ascii="Arial" w:hAnsi="Arial" w:cs="Arial"/>
        </w:rPr>
        <w:t>)</w:t>
      </w:r>
      <w:r w:rsidRPr="00A50F75">
        <w:rPr>
          <w:rFonts w:ascii="Arial" w:hAnsi="Arial" w:cs="Arial"/>
        </w:rPr>
        <w:t xml:space="preserve"> </w:t>
      </w:r>
      <w:r w:rsidRPr="00181A5F">
        <w:rPr>
          <w:rFonts w:ascii="Arial" w:hAnsi="Arial" w:cs="Arial"/>
        </w:rPr>
        <w:t>experiential learning theory suggests that confidence and competence develop through active participation and reflection</w:t>
      </w:r>
      <w:r w:rsidR="00C21EDB">
        <w:rPr>
          <w:rFonts w:ascii="Arial" w:hAnsi="Arial" w:cs="Arial"/>
        </w:rPr>
        <w:t>.</w:t>
      </w:r>
      <w:r w:rsidR="00C72F16" w:rsidRPr="00181A5F">
        <w:rPr>
          <w:rFonts w:ascii="Arial" w:hAnsi="Arial" w:cs="Arial"/>
        </w:rPr>
        <w:t xml:space="preserve"> </w:t>
      </w:r>
      <w:r w:rsidRPr="00181A5F">
        <w:rPr>
          <w:rFonts w:ascii="Arial" w:hAnsi="Arial" w:cs="Arial"/>
        </w:rPr>
        <w:t>This was evident as the author became more proactive and confident in their practice.</w:t>
      </w:r>
    </w:p>
    <w:p w14:paraId="209D3256" w14:textId="77777777" w:rsidR="000D05DB" w:rsidRDefault="000D05DB" w:rsidP="001F5E7A">
      <w:pPr>
        <w:spacing w:after="240" w:line="480" w:lineRule="auto"/>
        <w:rPr>
          <w:rFonts w:ascii="Arial" w:hAnsi="Arial" w:cs="Arial"/>
        </w:rPr>
      </w:pPr>
    </w:p>
    <w:p w14:paraId="5A26EF6F" w14:textId="0F1F755E" w:rsidR="00736C09" w:rsidRDefault="00E12CA9" w:rsidP="001F5E7A">
      <w:pPr>
        <w:spacing w:after="240" w:line="480" w:lineRule="auto"/>
        <w:rPr>
          <w:rFonts w:ascii="Arial" w:hAnsi="Arial" w:cs="Arial"/>
        </w:rPr>
      </w:pPr>
      <w:r>
        <w:rPr>
          <w:rFonts w:ascii="Arial" w:hAnsi="Arial" w:cs="Arial"/>
        </w:rPr>
        <w:t xml:space="preserve">Overall, the </w:t>
      </w:r>
      <w:r w:rsidR="00BA18B1">
        <w:rPr>
          <w:rFonts w:ascii="Arial" w:hAnsi="Arial" w:cs="Arial"/>
        </w:rPr>
        <w:t xml:space="preserve">author's experiences and learning </w:t>
      </w:r>
      <w:r>
        <w:rPr>
          <w:rFonts w:ascii="Arial" w:hAnsi="Arial" w:cs="Arial"/>
        </w:rPr>
        <w:t>have demonstrated significant personal and educational development. The author’s professional development plan acknowledged the need to further understand how the five pillars of youth work are structured within a school setting</w:t>
      </w:r>
      <w:r w:rsidR="009E1745">
        <w:rPr>
          <w:rFonts w:ascii="Arial" w:hAnsi="Arial" w:cs="Arial"/>
        </w:rPr>
        <w:t xml:space="preserve"> </w:t>
      </w:r>
      <w:r w:rsidR="009E1745" w:rsidRPr="009E1745">
        <w:rPr>
          <w:rFonts w:ascii="Arial" w:hAnsi="Arial" w:cs="Arial"/>
        </w:rPr>
        <w:t>(CWVYS, 2018)</w:t>
      </w:r>
      <w:r>
        <w:rPr>
          <w:rFonts w:ascii="Arial" w:hAnsi="Arial" w:cs="Arial"/>
        </w:rPr>
        <w:t xml:space="preserve">. This was accomplished by observing </w:t>
      </w:r>
      <w:r w:rsidR="00722D3C">
        <w:rPr>
          <w:rFonts w:ascii="Arial" w:hAnsi="Arial" w:cs="Arial"/>
        </w:rPr>
        <w:t xml:space="preserve">the </w:t>
      </w:r>
      <w:r>
        <w:rPr>
          <w:rFonts w:ascii="Arial" w:hAnsi="Arial" w:cs="Arial"/>
        </w:rPr>
        <w:t>staff and the youth worker</w:t>
      </w:r>
      <w:r w:rsidR="00BA18B1">
        <w:rPr>
          <w:rFonts w:ascii="Arial" w:hAnsi="Arial" w:cs="Arial"/>
        </w:rPr>
        <w:t xml:space="preserve"> and</w:t>
      </w:r>
      <w:r>
        <w:rPr>
          <w:rFonts w:ascii="Arial" w:hAnsi="Arial" w:cs="Arial"/>
        </w:rPr>
        <w:t xml:space="preserve"> engaging with young people, as suggested in the outcomes of the professional development plan. Furthermore, the plan includes a focus on developing an understanding of how youth work activities are planned and implemented in the school setting</w:t>
      </w:r>
      <w:r w:rsidR="00A56B6D">
        <w:rPr>
          <w:rFonts w:ascii="Arial" w:hAnsi="Arial" w:cs="Arial"/>
        </w:rPr>
        <w:t xml:space="preserve">, in accordance with the National </w:t>
      </w:r>
      <w:r w:rsidR="00A56B6D">
        <w:rPr>
          <w:rFonts w:ascii="Arial" w:hAnsi="Arial" w:cs="Arial"/>
        </w:rPr>
        <w:lastRenderedPageBreak/>
        <w:t>Occupational Standards,</w:t>
      </w:r>
      <w:r w:rsidR="00726623">
        <w:rPr>
          <w:rFonts w:ascii="Arial" w:hAnsi="Arial" w:cs="Arial"/>
        </w:rPr>
        <w:t xml:space="preserve"> through observation </w:t>
      </w:r>
      <w:r w:rsidR="00726623" w:rsidRPr="00A56B6D">
        <w:rPr>
          <w:rFonts w:ascii="Arial" w:hAnsi="Arial" w:cs="Arial"/>
        </w:rPr>
        <w:t>and reflection</w:t>
      </w:r>
      <w:r w:rsidR="00A56B6D" w:rsidRPr="00A56B6D">
        <w:rPr>
          <w:rFonts w:ascii="Arial" w:hAnsi="Arial" w:cs="Arial"/>
        </w:rPr>
        <w:t xml:space="preserve"> </w:t>
      </w:r>
      <w:r w:rsidR="00A56B6D" w:rsidRPr="00A56B6D">
        <w:rPr>
          <w:rFonts w:ascii="Arial" w:eastAsia="Arial Nova" w:hAnsi="Arial" w:cs="Arial"/>
          <w:color w:val="000000" w:themeColor="text1"/>
          <w:lang w:val="en-US"/>
        </w:rPr>
        <w:t>(CLD Standards Council Scotland, 2019)</w:t>
      </w:r>
      <w:r w:rsidR="00726623" w:rsidRPr="00A56B6D">
        <w:rPr>
          <w:rFonts w:ascii="Arial" w:hAnsi="Arial" w:cs="Arial"/>
        </w:rPr>
        <w:t>.</w:t>
      </w:r>
    </w:p>
    <w:p w14:paraId="119ECE73" w14:textId="54192F5F" w:rsidR="004A1768" w:rsidRDefault="000643E6" w:rsidP="001F5E7A">
      <w:pPr>
        <w:spacing w:after="240" w:line="480" w:lineRule="auto"/>
        <w:rPr>
          <w:rFonts w:ascii="Arial" w:hAnsi="Arial" w:cs="Arial"/>
        </w:rPr>
      </w:pPr>
      <w:r>
        <w:rPr>
          <w:rFonts w:ascii="Arial" w:hAnsi="Arial" w:cs="Arial"/>
        </w:rPr>
        <w:t xml:space="preserve">In conclusion, after successfully completing 355.5 hours of placement, it was evident that there was significant professional growth in the areas outlined in the professional development plan the author created at the beginning of the placement. The author demonstrated increased confidence in applying youth work principles </w:t>
      </w:r>
      <w:r w:rsidR="0069136F">
        <w:rPr>
          <w:rFonts w:ascii="Arial" w:hAnsi="Arial" w:cs="Arial"/>
        </w:rPr>
        <w:t>in a school setting, along with a greater understanding of safeguarding and its importance in documenting and maintaining a high standard of organisational practice</w:t>
      </w:r>
      <w:r>
        <w:rPr>
          <w:rFonts w:ascii="Arial" w:hAnsi="Arial" w:cs="Arial"/>
        </w:rPr>
        <w:t>. As a result, the author feels better prepared and more knowledgeable for the level six placement and aims to continue delivering inclusive and empowering youth work.</w:t>
      </w:r>
    </w:p>
    <w:p w14:paraId="2B084DDE" w14:textId="77777777" w:rsidR="004A1768" w:rsidRPr="001F5E7A" w:rsidRDefault="004A1768" w:rsidP="001F5E7A">
      <w:pPr>
        <w:spacing w:after="240" w:line="480" w:lineRule="auto"/>
        <w:rPr>
          <w:rFonts w:ascii="Arial" w:hAnsi="Arial" w:cs="Arial"/>
        </w:rPr>
      </w:pPr>
    </w:p>
    <w:p w14:paraId="44FA6326" w14:textId="77777777" w:rsidR="00CD78DB" w:rsidRDefault="00CD78DB" w:rsidP="0057181D">
      <w:pPr>
        <w:spacing w:after="240" w:line="480" w:lineRule="auto"/>
        <w:rPr>
          <w:rFonts w:ascii="Arial" w:hAnsi="Arial" w:cs="Arial"/>
        </w:rPr>
      </w:pPr>
    </w:p>
    <w:p w14:paraId="5F19C9E8" w14:textId="77777777" w:rsidR="00C21EDB" w:rsidRDefault="00C21EDB" w:rsidP="0057181D">
      <w:pPr>
        <w:spacing w:after="240" w:line="480" w:lineRule="auto"/>
        <w:rPr>
          <w:rFonts w:ascii="Arial" w:hAnsi="Arial" w:cs="Arial"/>
        </w:rPr>
      </w:pPr>
    </w:p>
    <w:p w14:paraId="3AEB319D" w14:textId="77777777" w:rsidR="00C21EDB" w:rsidRDefault="00C21EDB" w:rsidP="0057181D">
      <w:pPr>
        <w:spacing w:after="240" w:line="480" w:lineRule="auto"/>
        <w:rPr>
          <w:rFonts w:ascii="Arial" w:hAnsi="Arial" w:cs="Arial"/>
        </w:rPr>
      </w:pPr>
    </w:p>
    <w:p w14:paraId="4F681F7B" w14:textId="77777777" w:rsidR="00C21EDB" w:rsidRDefault="00C21EDB" w:rsidP="0057181D">
      <w:pPr>
        <w:spacing w:after="240" w:line="480" w:lineRule="auto"/>
        <w:rPr>
          <w:rFonts w:ascii="Arial" w:hAnsi="Arial" w:cs="Arial"/>
        </w:rPr>
      </w:pPr>
    </w:p>
    <w:p w14:paraId="753E496A" w14:textId="77777777" w:rsidR="00C21EDB" w:rsidRDefault="00C21EDB" w:rsidP="0057181D">
      <w:pPr>
        <w:spacing w:after="240" w:line="480" w:lineRule="auto"/>
        <w:rPr>
          <w:rFonts w:ascii="Arial" w:hAnsi="Arial" w:cs="Arial"/>
        </w:rPr>
      </w:pPr>
    </w:p>
    <w:p w14:paraId="3DC25117" w14:textId="77777777" w:rsidR="00C21EDB" w:rsidRDefault="00C21EDB" w:rsidP="0057181D">
      <w:pPr>
        <w:spacing w:after="240" w:line="480" w:lineRule="auto"/>
        <w:rPr>
          <w:rFonts w:ascii="Arial" w:hAnsi="Arial" w:cs="Arial"/>
        </w:rPr>
      </w:pPr>
    </w:p>
    <w:p w14:paraId="3D95459D" w14:textId="77777777" w:rsidR="00C21EDB" w:rsidRDefault="00C21EDB" w:rsidP="0057181D">
      <w:pPr>
        <w:spacing w:after="240" w:line="480" w:lineRule="auto"/>
        <w:rPr>
          <w:rFonts w:ascii="Arial" w:hAnsi="Arial" w:cs="Arial"/>
        </w:rPr>
      </w:pPr>
    </w:p>
    <w:p w14:paraId="64AD085C" w14:textId="77777777" w:rsidR="00C21EDB" w:rsidRDefault="00C21EDB" w:rsidP="0057181D">
      <w:pPr>
        <w:spacing w:after="240" w:line="480" w:lineRule="auto"/>
        <w:rPr>
          <w:rFonts w:ascii="Arial" w:hAnsi="Arial" w:cs="Arial"/>
        </w:rPr>
      </w:pPr>
    </w:p>
    <w:p w14:paraId="2BC78EDB" w14:textId="77777777" w:rsidR="00C21EDB" w:rsidRDefault="00C21EDB" w:rsidP="0057181D">
      <w:pPr>
        <w:spacing w:after="240" w:line="480" w:lineRule="auto"/>
        <w:rPr>
          <w:rFonts w:ascii="Arial" w:hAnsi="Arial" w:cs="Arial"/>
        </w:rPr>
      </w:pPr>
    </w:p>
    <w:p w14:paraId="5D0F08CC" w14:textId="77777777" w:rsidR="0057181D" w:rsidRDefault="0057181D" w:rsidP="0057181D">
      <w:pPr>
        <w:spacing w:after="240" w:line="480" w:lineRule="auto"/>
        <w:rPr>
          <w:rFonts w:ascii="Arial" w:hAnsi="Arial" w:cs="Arial"/>
        </w:rPr>
      </w:pPr>
    </w:p>
    <w:p w14:paraId="540589E2" w14:textId="77777777" w:rsidR="000D05DB" w:rsidRDefault="005B44D3" w:rsidP="005B44D3">
      <w:pPr>
        <w:spacing w:after="240" w:line="480" w:lineRule="auto"/>
        <w:rPr>
          <w:rFonts w:ascii="Arial" w:hAnsi="Arial" w:cs="Arial"/>
          <w:b/>
          <w:bCs/>
          <w:u w:val="single"/>
        </w:rPr>
      </w:pPr>
      <w:r w:rsidRPr="005B44D3">
        <w:rPr>
          <w:rFonts w:ascii="Arial" w:hAnsi="Arial" w:cs="Arial"/>
          <w:u w:val="single"/>
        </w:rPr>
        <w:t>Reference list</w:t>
      </w:r>
    </w:p>
    <w:p w14:paraId="6238754E" w14:textId="77777777" w:rsidR="00417CE7" w:rsidRPr="00417CE7" w:rsidRDefault="00417CE7" w:rsidP="00417CE7">
      <w:pPr>
        <w:spacing w:after="240" w:line="480" w:lineRule="auto"/>
        <w:rPr>
          <w:rFonts w:ascii="Arial" w:eastAsia="Aptos" w:hAnsi="Arial" w:cs="Arial"/>
          <w:b/>
          <w:bCs/>
          <w:u w:val="single"/>
        </w:rPr>
      </w:pPr>
      <w:r w:rsidRPr="00417CE7">
        <w:rPr>
          <w:rFonts w:ascii="Arial" w:eastAsia="Aptos" w:hAnsi="Arial" w:cs="Arial"/>
        </w:rPr>
        <w:t xml:space="preserve">Banks, S. (2020) </w:t>
      </w:r>
      <w:r w:rsidRPr="00417CE7">
        <w:rPr>
          <w:rFonts w:ascii="Arial" w:eastAsia="Aptos" w:hAnsi="Arial" w:cs="Arial"/>
          <w:i/>
          <w:iCs/>
        </w:rPr>
        <w:t xml:space="preserve">Ethics </w:t>
      </w:r>
      <w:proofErr w:type="gramStart"/>
      <w:r w:rsidRPr="00417CE7">
        <w:rPr>
          <w:rFonts w:ascii="Arial" w:eastAsia="Aptos" w:hAnsi="Arial" w:cs="Arial"/>
          <w:i/>
          <w:iCs/>
        </w:rPr>
        <w:t>And</w:t>
      </w:r>
      <w:proofErr w:type="gramEnd"/>
      <w:r w:rsidRPr="00417CE7">
        <w:rPr>
          <w:rFonts w:ascii="Arial" w:eastAsia="Aptos" w:hAnsi="Arial" w:cs="Arial"/>
          <w:i/>
          <w:iCs/>
        </w:rPr>
        <w:t xml:space="preserve"> Values </w:t>
      </w:r>
      <w:proofErr w:type="gramStart"/>
      <w:r w:rsidRPr="00417CE7">
        <w:rPr>
          <w:rFonts w:ascii="Arial" w:eastAsia="Aptos" w:hAnsi="Arial" w:cs="Arial"/>
          <w:i/>
          <w:iCs/>
        </w:rPr>
        <w:t>In</w:t>
      </w:r>
      <w:proofErr w:type="gramEnd"/>
      <w:r w:rsidRPr="00417CE7">
        <w:rPr>
          <w:rFonts w:ascii="Arial" w:eastAsia="Aptos" w:hAnsi="Arial" w:cs="Arial"/>
          <w:i/>
          <w:iCs/>
        </w:rPr>
        <w:t xml:space="preserve"> Social Work.</w:t>
      </w:r>
      <w:r w:rsidRPr="00417CE7">
        <w:rPr>
          <w:rFonts w:ascii="Arial" w:eastAsia="Aptos" w:hAnsi="Arial" w:cs="Arial"/>
        </w:rPr>
        <w:t xml:space="preserve"> 5</w:t>
      </w:r>
      <w:r w:rsidRPr="00417CE7">
        <w:rPr>
          <w:rFonts w:ascii="Arial" w:eastAsia="Aptos" w:hAnsi="Arial" w:cs="Arial"/>
          <w:vertAlign w:val="superscript"/>
        </w:rPr>
        <w:t>th</w:t>
      </w:r>
      <w:r w:rsidRPr="00417CE7">
        <w:rPr>
          <w:rFonts w:ascii="Arial" w:eastAsia="Aptos" w:hAnsi="Arial" w:cs="Arial"/>
        </w:rPr>
        <w:t xml:space="preserve"> </w:t>
      </w:r>
      <w:proofErr w:type="spellStart"/>
      <w:r w:rsidRPr="00417CE7">
        <w:rPr>
          <w:rFonts w:ascii="Arial" w:eastAsia="Aptos" w:hAnsi="Arial" w:cs="Arial"/>
        </w:rPr>
        <w:t>edn</w:t>
      </w:r>
      <w:proofErr w:type="spellEnd"/>
      <w:r w:rsidRPr="00417CE7">
        <w:rPr>
          <w:rFonts w:ascii="Arial" w:eastAsia="Aptos" w:hAnsi="Arial" w:cs="Arial"/>
        </w:rPr>
        <w:t>. Red Globe Press.</w:t>
      </w:r>
    </w:p>
    <w:p w14:paraId="2AF9166A" w14:textId="77777777" w:rsidR="00417CE7" w:rsidRPr="00417CE7" w:rsidRDefault="00417CE7" w:rsidP="00417CE7">
      <w:pPr>
        <w:spacing w:after="240" w:line="480" w:lineRule="auto"/>
        <w:rPr>
          <w:rFonts w:ascii="Arial" w:eastAsia="Aptos" w:hAnsi="Arial" w:cs="Arial"/>
        </w:rPr>
      </w:pPr>
      <w:r w:rsidRPr="00417CE7">
        <w:rPr>
          <w:rFonts w:ascii="Arial" w:eastAsia="Aptos" w:hAnsi="Arial" w:cs="Arial"/>
        </w:rPr>
        <w:t xml:space="preserve">CWVYS (2018) </w:t>
      </w:r>
      <w:r w:rsidRPr="00417CE7">
        <w:rPr>
          <w:rFonts w:ascii="Arial" w:eastAsia="Aptos" w:hAnsi="Arial" w:cs="Arial"/>
          <w:i/>
          <w:iCs/>
        </w:rPr>
        <w:t>Youth Work in Wales: principles and purposes</w:t>
      </w:r>
      <w:r w:rsidRPr="00417CE7">
        <w:rPr>
          <w:rFonts w:ascii="Arial" w:eastAsia="Aptos" w:hAnsi="Arial" w:cs="Arial"/>
        </w:rPr>
        <w:t>. Available at: https://www.cwvys.org.uk/wp-content/uploads/2018/11/YOUTH-WORK-IN-WALES-PRINCIPLES-AND-PURPOSES.pdf (Accessed: 23 January 2026).</w:t>
      </w:r>
    </w:p>
    <w:p w14:paraId="3E178E29" w14:textId="61245597" w:rsidR="00C21EDB" w:rsidRDefault="00C21EDB" w:rsidP="00C21EDB">
      <w:pPr>
        <w:spacing w:after="240" w:line="480" w:lineRule="auto"/>
        <w:rPr>
          <w:rFonts w:ascii="Arial" w:eastAsia="Arial" w:hAnsi="Arial" w:cs="Arial"/>
        </w:rPr>
      </w:pPr>
      <w:proofErr w:type="spellStart"/>
      <w:r w:rsidRPr="0041023E">
        <w:rPr>
          <w:rFonts w:ascii="Arial" w:eastAsia="Arial" w:hAnsi="Arial" w:cs="Arial"/>
        </w:rPr>
        <w:t>Freepik</w:t>
      </w:r>
      <w:proofErr w:type="spellEnd"/>
      <w:r w:rsidRPr="0041023E">
        <w:rPr>
          <w:rFonts w:ascii="Arial" w:eastAsia="Arial" w:hAnsi="Arial" w:cs="Arial"/>
        </w:rPr>
        <w:t>. (2015). </w:t>
      </w:r>
      <w:r w:rsidRPr="0041023E">
        <w:rPr>
          <w:rFonts w:ascii="Arial" w:eastAsia="Arial" w:hAnsi="Arial" w:cs="Arial"/>
          <w:i/>
          <w:iCs/>
        </w:rPr>
        <w:t xml:space="preserve">Strong tree Photos - Download Free High-Quality Pictures | </w:t>
      </w:r>
      <w:proofErr w:type="spellStart"/>
      <w:r w:rsidRPr="0041023E">
        <w:rPr>
          <w:rFonts w:ascii="Arial" w:eastAsia="Arial" w:hAnsi="Arial" w:cs="Arial"/>
          <w:i/>
          <w:iCs/>
        </w:rPr>
        <w:t>Freepik</w:t>
      </w:r>
      <w:proofErr w:type="spellEnd"/>
      <w:r w:rsidRPr="0041023E">
        <w:rPr>
          <w:rFonts w:ascii="Arial" w:eastAsia="Arial" w:hAnsi="Arial" w:cs="Arial"/>
        </w:rPr>
        <w:t xml:space="preserve">. Available at: https://www.freepik.com/photos/strong-tree </w:t>
      </w:r>
      <w:r>
        <w:rPr>
          <w:rFonts w:ascii="Arial" w:eastAsia="Arial" w:hAnsi="Arial" w:cs="Arial"/>
        </w:rPr>
        <w:t>(</w:t>
      </w:r>
      <w:r w:rsidRPr="0041023E">
        <w:rPr>
          <w:rFonts w:ascii="Arial" w:eastAsia="Arial" w:hAnsi="Arial" w:cs="Arial"/>
        </w:rPr>
        <w:t xml:space="preserve">Accessed </w:t>
      </w:r>
      <w:r>
        <w:rPr>
          <w:rFonts w:ascii="Arial" w:eastAsia="Arial" w:hAnsi="Arial" w:cs="Arial"/>
        </w:rPr>
        <w:t>23</w:t>
      </w:r>
      <w:r w:rsidRPr="0041023E">
        <w:rPr>
          <w:rFonts w:ascii="Arial" w:eastAsia="Arial" w:hAnsi="Arial" w:cs="Arial"/>
        </w:rPr>
        <w:t xml:space="preserve"> </w:t>
      </w:r>
      <w:r>
        <w:rPr>
          <w:rFonts w:ascii="Arial" w:eastAsia="Arial" w:hAnsi="Arial" w:cs="Arial"/>
        </w:rPr>
        <w:t xml:space="preserve">January </w:t>
      </w:r>
      <w:r w:rsidRPr="0041023E">
        <w:rPr>
          <w:rFonts w:ascii="Arial" w:eastAsia="Arial" w:hAnsi="Arial" w:cs="Arial"/>
        </w:rPr>
        <w:t>2026</w:t>
      </w:r>
      <w:r>
        <w:rPr>
          <w:rFonts w:ascii="Arial" w:eastAsia="Arial" w:hAnsi="Arial" w:cs="Arial"/>
        </w:rPr>
        <w:t>)</w:t>
      </w:r>
      <w:r w:rsidRPr="0041023E">
        <w:rPr>
          <w:rFonts w:ascii="Arial" w:eastAsia="Arial" w:hAnsi="Arial" w:cs="Arial"/>
        </w:rPr>
        <w:t>.</w:t>
      </w:r>
    </w:p>
    <w:p w14:paraId="30DDBB9F" w14:textId="7F215DC7" w:rsidR="00417CE7" w:rsidRPr="00417CE7" w:rsidRDefault="00417CE7" w:rsidP="00417CE7">
      <w:pPr>
        <w:spacing w:after="240" w:line="480" w:lineRule="auto"/>
        <w:rPr>
          <w:rFonts w:ascii="Arial" w:eastAsia="Aptos" w:hAnsi="Arial" w:cs="Arial"/>
        </w:rPr>
      </w:pPr>
      <w:r w:rsidRPr="00417CE7">
        <w:rPr>
          <w:rFonts w:ascii="Arial" w:eastAsia="Aptos" w:hAnsi="Arial" w:cs="Arial"/>
        </w:rPr>
        <w:t xml:space="preserve">McLeod, S. (2025) </w:t>
      </w:r>
      <w:r w:rsidRPr="00417CE7">
        <w:rPr>
          <w:rFonts w:ascii="Arial" w:eastAsia="Aptos" w:hAnsi="Arial" w:cs="Arial"/>
          <w:i/>
          <w:iCs/>
        </w:rPr>
        <w:t>Kolb’s Learning Styles and Experiential Learning Cycle</w:t>
      </w:r>
      <w:r w:rsidRPr="00417CE7">
        <w:rPr>
          <w:rFonts w:ascii="Arial" w:eastAsia="Aptos" w:hAnsi="Arial" w:cs="Arial"/>
        </w:rPr>
        <w:t xml:space="preserve">. Available at: </w:t>
      </w:r>
      <w:hyperlink r:id="rId7" w:history="1">
        <w:r w:rsidRPr="00417CE7">
          <w:rPr>
            <w:rFonts w:ascii="Arial" w:eastAsia="Aptos" w:hAnsi="Arial" w:cs="Arial"/>
            <w:color w:val="467886" w:themeColor="hyperlink"/>
            <w:u w:val="single"/>
          </w:rPr>
          <w:t>https://www.simplypsychology.org/learning-kolb.html</w:t>
        </w:r>
      </w:hyperlink>
      <w:r w:rsidRPr="00417CE7">
        <w:rPr>
          <w:rFonts w:ascii="Arial" w:eastAsia="Aptos" w:hAnsi="Arial" w:cs="Arial"/>
        </w:rPr>
        <w:t xml:space="preserve"> (Accessed: 23 January 2026).</w:t>
      </w:r>
    </w:p>
    <w:p w14:paraId="457397CE" w14:textId="3089FB5F" w:rsidR="00417CE7" w:rsidRPr="00417CE7" w:rsidRDefault="00487941" w:rsidP="00417CE7">
      <w:pPr>
        <w:spacing w:after="240" w:line="480" w:lineRule="auto"/>
        <w:rPr>
          <w:rFonts w:ascii="Arial" w:eastAsia="Arial" w:hAnsi="Arial" w:cs="Arial"/>
        </w:rPr>
      </w:pPr>
      <w:r>
        <w:rPr>
          <w:rFonts w:ascii="Arial" w:eastAsia="Arial" w:hAnsi="Arial" w:cs="Arial"/>
        </w:rPr>
        <w:t xml:space="preserve">CLD Standards Council Scotland </w:t>
      </w:r>
      <w:r w:rsidR="00417CE7" w:rsidRPr="00417CE7">
        <w:rPr>
          <w:rFonts w:ascii="Arial" w:eastAsia="Arial" w:hAnsi="Arial" w:cs="Arial"/>
        </w:rPr>
        <w:t xml:space="preserve">(2019) </w:t>
      </w:r>
      <w:r w:rsidRPr="00417CE7">
        <w:rPr>
          <w:rFonts w:ascii="Arial" w:eastAsia="Arial" w:hAnsi="Arial" w:cs="Arial"/>
          <w:i/>
          <w:iCs/>
        </w:rPr>
        <w:t>The Youth Work National Occupational Standards</w:t>
      </w:r>
      <w:r w:rsidRPr="00487941">
        <w:rPr>
          <w:rFonts w:ascii="Arial" w:eastAsia="Arial" w:hAnsi="Arial" w:cs="Arial"/>
          <w:i/>
          <w:iCs/>
        </w:rPr>
        <w:t xml:space="preserve">: </w:t>
      </w:r>
      <w:r w:rsidR="00417CE7" w:rsidRPr="00417CE7">
        <w:rPr>
          <w:rFonts w:ascii="Arial" w:eastAsia="Arial" w:hAnsi="Arial" w:cs="Arial"/>
          <w:i/>
          <w:iCs/>
        </w:rPr>
        <w:t>NOS Ref Relevant NOS title</w:t>
      </w:r>
      <w:r w:rsidR="00417CE7" w:rsidRPr="00417CE7">
        <w:rPr>
          <w:rFonts w:ascii="Arial" w:eastAsia="Arial" w:hAnsi="Arial" w:cs="Arial"/>
        </w:rPr>
        <w:t xml:space="preserve">. Available at: </w:t>
      </w:r>
      <w:hyperlink r:id="rId8" w:history="1">
        <w:r w:rsidR="00417CE7" w:rsidRPr="00417CE7">
          <w:rPr>
            <w:rFonts w:ascii="Arial" w:eastAsia="Arial" w:hAnsi="Arial" w:cs="Arial"/>
            <w:color w:val="467886" w:themeColor="hyperlink"/>
            <w:u w:val="single"/>
          </w:rPr>
          <w:t>https://cldstandardscouncil.org.uk/wp-content/uploads/CombinedYouthWorkNOS.pdf</w:t>
        </w:r>
      </w:hyperlink>
      <w:r w:rsidR="00417CE7" w:rsidRPr="00417CE7">
        <w:rPr>
          <w:rFonts w:ascii="Arial" w:eastAsia="Arial" w:hAnsi="Arial" w:cs="Arial"/>
        </w:rPr>
        <w:t xml:space="preserve"> (Accessed: 23 January 2026 ).</w:t>
      </w:r>
    </w:p>
    <w:p w14:paraId="7EF5C615" w14:textId="77777777" w:rsidR="0057181D" w:rsidRDefault="0057181D" w:rsidP="0057181D">
      <w:pPr>
        <w:spacing w:after="240" w:line="480" w:lineRule="auto"/>
        <w:rPr>
          <w:rFonts w:ascii="Arial" w:hAnsi="Arial" w:cs="Arial"/>
        </w:rPr>
      </w:pPr>
    </w:p>
    <w:p w14:paraId="31D4025F" w14:textId="77777777" w:rsidR="0057181D" w:rsidRDefault="0057181D" w:rsidP="0057181D">
      <w:pPr>
        <w:spacing w:after="240" w:line="480" w:lineRule="auto"/>
        <w:rPr>
          <w:rFonts w:ascii="Arial" w:hAnsi="Arial" w:cs="Arial"/>
        </w:rPr>
      </w:pPr>
    </w:p>
    <w:p w14:paraId="19CC1966" w14:textId="77777777" w:rsidR="0057181D" w:rsidRDefault="0057181D" w:rsidP="0057181D">
      <w:pPr>
        <w:spacing w:after="240" w:line="480" w:lineRule="auto"/>
        <w:rPr>
          <w:rFonts w:ascii="Arial" w:hAnsi="Arial" w:cs="Arial"/>
        </w:rPr>
      </w:pPr>
    </w:p>
    <w:p w14:paraId="34EF22FB" w14:textId="77777777" w:rsidR="0057181D" w:rsidRDefault="0057181D" w:rsidP="0057181D">
      <w:pPr>
        <w:spacing w:after="240" w:line="480" w:lineRule="auto"/>
        <w:rPr>
          <w:rFonts w:ascii="Arial" w:hAnsi="Arial" w:cs="Arial"/>
        </w:rPr>
      </w:pPr>
    </w:p>
    <w:p w14:paraId="72DD50E0" w14:textId="77777777" w:rsidR="0057181D" w:rsidRDefault="0057181D" w:rsidP="0057181D">
      <w:pPr>
        <w:spacing w:after="240" w:line="480" w:lineRule="auto"/>
        <w:rPr>
          <w:rFonts w:ascii="Arial" w:hAnsi="Arial" w:cs="Arial"/>
        </w:rPr>
      </w:pPr>
    </w:p>
    <w:p w14:paraId="2847DDDD" w14:textId="77777777" w:rsidR="0057181D" w:rsidRDefault="0057181D" w:rsidP="0057181D">
      <w:pPr>
        <w:spacing w:after="240" w:line="480" w:lineRule="auto"/>
        <w:rPr>
          <w:rFonts w:ascii="Arial" w:hAnsi="Arial" w:cs="Arial"/>
        </w:rPr>
      </w:pPr>
    </w:p>
    <w:p w14:paraId="5A649142" w14:textId="77777777" w:rsidR="0057181D" w:rsidRDefault="0057181D" w:rsidP="0057181D">
      <w:pPr>
        <w:spacing w:after="240" w:line="480" w:lineRule="auto"/>
        <w:rPr>
          <w:rFonts w:ascii="Arial" w:hAnsi="Arial" w:cs="Arial"/>
        </w:rPr>
      </w:pPr>
    </w:p>
    <w:p w14:paraId="3D315B0D" w14:textId="77777777" w:rsidR="0057181D" w:rsidRDefault="0057181D" w:rsidP="0057181D">
      <w:pPr>
        <w:spacing w:after="240" w:line="480" w:lineRule="auto"/>
        <w:rPr>
          <w:rFonts w:ascii="Arial" w:hAnsi="Arial" w:cs="Arial"/>
        </w:rPr>
      </w:pPr>
    </w:p>
    <w:p w14:paraId="00B1AC66" w14:textId="77777777" w:rsidR="0057181D" w:rsidRDefault="0057181D" w:rsidP="0057181D">
      <w:pPr>
        <w:spacing w:after="240" w:line="480" w:lineRule="auto"/>
        <w:rPr>
          <w:rFonts w:ascii="Arial" w:hAnsi="Arial" w:cs="Arial"/>
        </w:rPr>
      </w:pPr>
    </w:p>
    <w:p w14:paraId="23EB50B7" w14:textId="77777777" w:rsidR="0057181D" w:rsidRDefault="0057181D" w:rsidP="0057181D">
      <w:pPr>
        <w:spacing w:after="240" w:line="480" w:lineRule="auto"/>
        <w:rPr>
          <w:rFonts w:ascii="Arial" w:hAnsi="Arial" w:cs="Arial"/>
        </w:rPr>
      </w:pPr>
    </w:p>
    <w:p w14:paraId="0E557778" w14:textId="77777777" w:rsidR="0057181D" w:rsidRDefault="0057181D" w:rsidP="0057181D">
      <w:pPr>
        <w:spacing w:after="240" w:line="480" w:lineRule="auto"/>
        <w:rPr>
          <w:rFonts w:ascii="Arial" w:hAnsi="Arial" w:cs="Arial"/>
        </w:rPr>
      </w:pPr>
    </w:p>
    <w:p w14:paraId="25A04C29" w14:textId="77777777" w:rsidR="0057181D" w:rsidRDefault="0057181D" w:rsidP="0057181D">
      <w:pPr>
        <w:spacing w:after="240" w:line="480" w:lineRule="auto"/>
        <w:rPr>
          <w:rFonts w:ascii="Arial" w:hAnsi="Arial" w:cs="Arial"/>
        </w:rPr>
      </w:pPr>
    </w:p>
    <w:p w14:paraId="595374A0" w14:textId="77777777" w:rsidR="0057181D" w:rsidRDefault="0057181D" w:rsidP="0057181D">
      <w:pPr>
        <w:spacing w:after="240" w:line="480" w:lineRule="auto"/>
        <w:rPr>
          <w:rFonts w:ascii="Arial" w:hAnsi="Arial" w:cs="Arial"/>
        </w:rPr>
      </w:pPr>
    </w:p>
    <w:p w14:paraId="3939D9F9" w14:textId="77777777" w:rsidR="0057181D" w:rsidRDefault="0057181D" w:rsidP="0057181D">
      <w:pPr>
        <w:spacing w:after="240" w:line="480" w:lineRule="auto"/>
        <w:rPr>
          <w:rFonts w:ascii="Arial" w:hAnsi="Arial" w:cs="Arial"/>
        </w:rPr>
      </w:pPr>
    </w:p>
    <w:p w14:paraId="78D1DC6B" w14:textId="77777777" w:rsidR="0057181D" w:rsidRDefault="0057181D" w:rsidP="0057181D">
      <w:pPr>
        <w:spacing w:after="240" w:line="480" w:lineRule="auto"/>
        <w:rPr>
          <w:rFonts w:ascii="Arial" w:hAnsi="Arial" w:cs="Arial"/>
        </w:rPr>
      </w:pPr>
    </w:p>
    <w:p w14:paraId="30DC516A" w14:textId="77777777" w:rsidR="0057181D" w:rsidRDefault="0057181D" w:rsidP="0057181D">
      <w:pPr>
        <w:spacing w:after="240" w:line="480" w:lineRule="auto"/>
        <w:rPr>
          <w:rFonts w:ascii="Arial" w:hAnsi="Arial" w:cs="Arial"/>
        </w:rPr>
      </w:pPr>
    </w:p>
    <w:p w14:paraId="2991CBA8" w14:textId="77777777" w:rsidR="0057181D" w:rsidRDefault="0057181D" w:rsidP="0057181D">
      <w:pPr>
        <w:spacing w:after="240" w:line="480" w:lineRule="auto"/>
        <w:rPr>
          <w:rFonts w:ascii="Arial" w:hAnsi="Arial" w:cs="Arial"/>
        </w:rPr>
      </w:pPr>
    </w:p>
    <w:p w14:paraId="550C5248" w14:textId="77777777" w:rsidR="0057181D" w:rsidRDefault="0057181D" w:rsidP="0057181D">
      <w:pPr>
        <w:spacing w:after="240" w:line="480" w:lineRule="auto"/>
        <w:rPr>
          <w:rFonts w:ascii="Arial" w:hAnsi="Arial" w:cs="Arial"/>
        </w:rPr>
      </w:pPr>
    </w:p>
    <w:p w14:paraId="046DA794" w14:textId="77777777" w:rsidR="0057181D" w:rsidRDefault="0057181D" w:rsidP="0057181D">
      <w:pPr>
        <w:spacing w:after="240" w:line="480" w:lineRule="auto"/>
        <w:rPr>
          <w:rFonts w:ascii="Arial" w:hAnsi="Arial" w:cs="Arial"/>
        </w:rPr>
      </w:pPr>
    </w:p>
    <w:p w14:paraId="294EF1EF" w14:textId="77777777" w:rsidR="0057181D" w:rsidRDefault="0057181D" w:rsidP="0057181D">
      <w:pPr>
        <w:spacing w:after="240" w:line="480" w:lineRule="auto"/>
        <w:rPr>
          <w:rFonts w:ascii="Arial" w:hAnsi="Arial" w:cs="Arial"/>
        </w:rPr>
      </w:pPr>
    </w:p>
    <w:p w14:paraId="4924883F" w14:textId="77777777" w:rsidR="0057181D" w:rsidRPr="0057181D" w:rsidRDefault="0057181D" w:rsidP="0057181D">
      <w:pPr>
        <w:spacing w:after="240" w:line="480" w:lineRule="auto"/>
        <w:rPr>
          <w:rFonts w:ascii="Arial" w:eastAsia="Arial Nova" w:hAnsi="Arial" w:cs="Arial"/>
          <w:color w:val="000000" w:themeColor="text1"/>
          <w:u w:val="single"/>
          <w:lang w:val="en-US"/>
        </w:rPr>
      </w:pPr>
    </w:p>
    <w:sectPr w:rsidR="0057181D" w:rsidRPr="0057181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CA08F" w14:textId="77777777" w:rsidR="00711E3F" w:rsidRDefault="00711E3F" w:rsidP="00B151AB">
      <w:pPr>
        <w:spacing w:after="0" w:line="240" w:lineRule="auto"/>
      </w:pPr>
      <w:r>
        <w:separator/>
      </w:r>
    </w:p>
  </w:endnote>
  <w:endnote w:type="continuationSeparator" w:id="0">
    <w:p w14:paraId="3D320BD4" w14:textId="77777777" w:rsidR="00711E3F" w:rsidRDefault="00711E3F" w:rsidP="00B15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1C623A" w14:textId="77777777" w:rsidR="00711E3F" w:rsidRDefault="00711E3F" w:rsidP="00B151AB">
      <w:pPr>
        <w:spacing w:after="0" w:line="240" w:lineRule="auto"/>
      </w:pPr>
      <w:r>
        <w:separator/>
      </w:r>
    </w:p>
  </w:footnote>
  <w:footnote w:type="continuationSeparator" w:id="0">
    <w:p w14:paraId="33B7CC1F" w14:textId="77777777" w:rsidR="00711E3F" w:rsidRDefault="00711E3F" w:rsidP="00B151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259D81" w14:textId="3FEBD913" w:rsidR="00B151AB" w:rsidRDefault="00B151AB">
    <w:pPr>
      <w:pStyle w:val="Header"/>
    </w:pPr>
    <w:r>
      <w:t>ECYW5010</w:t>
    </w:r>
    <w:r>
      <w:ptab w:relativeTo="margin" w:alignment="center" w:leader="none"/>
    </w:r>
    <w:r>
      <w:ptab w:relativeTo="margin" w:alignment="right" w:leader="none"/>
    </w:r>
    <w:r>
      <w:t>2405523</w:t>
    </w:r>
  </w:p>
  <w:p w14:paraId="79C5600A" w14:textId="77777777" w:rsidR="00B151AB" w:rsidRDefault="00B151A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1AB"/>
    <w:rsid w:val="000021C9"/>
    <w:rsid w:val="00002A83"/>
    <w:rsid w:val="00006C61"/>
    <w:rsid w:val="00011A55"/>
    <w:rsid w:val="00014DA4"/>
    <w:rsid w:val="000364B5"/>
    <w:rsid w:val="00040B81"/>
    <w:rsid w:val="0005145D"/>
    <w:rsid w:val="00053325"/>
    <w:rsid w:val="00062AAD"/>
    <w:rsid w:val="000643E6"/>
    <w:rsid w:val="00066018"/>
    <w:rsid w:val="00075413"/>
    <w:rsid w:val="000908AE"/>
    <w:rsid w:val="000945C8"/>
    <w:rsid w:val="000953D2"/>
    <w:rsid w:val="0009770C"/>
    <w:rsid w:val="000A1A63"/>
    <w:rsid w:val="000C3650"/>
    <w:rsid w:val="000D05DB"/>
    <w:rsid w:val="000D2606"/>
    <w:rsid w:val="000E3D32"/>
    <w:rsid w:val="000F273C"/>
    <w:rsid w:val="000F7814"/>
    <w:rsid w:val="00110BC9"/>
    <w:rsid w:val="00122826"/>
    <w:rsid w:val="00131DD8"/>
    <w:rsid w:val="00142A20"/>
    <w:rsid w:val="00144B17"/>
    <w:rsid w:val="00146C0C"/>
    <w:rsid w:val="00154948"/>
    <w:rsid w:val="00154FD4"/>
    <w:rsid w:val="0016246D"/>
    <w:rsid w:val="001714A8"/>
    <w:rsid w:val="00180DDB"/>
    <w:rsid w:val="00181A5F"/>
    <w:rsid w:val="00182371"/>
    <w:rsid w:val="00182F1F"/>
    <w:rsid w:val="0018623B"/>
    <w:rsid w:val="0018742A"/>
    <w:rsid w:val="001A49A3"/>
    <w:rsid w:val="001A4AA7"/>
    <w:rsid w:val="001A65D6"/>
    <w:rsid w:val="001C12E8"/>
    <w:rsid w:val="001C4B25"/>
    <w:rsid w:val="001D3AF7"/>
    <w:rsid w:val="001F5E7A"/>
    <w:rsid w:val="002107DF"/>
    <w:rsid w:val="002174A2"/>
    <w:rsid w:val="00223730"/>
    <w:rsid w:val="00230FC2"/>
    <w:rsid w:val="0024592E"/>
    <w:rsid w:val="00260C55"/>
    <w:rsid w:val="002633D1"/>
    <w:rsid w:val="002851FB"/>
    <w:rsid w:val="00293670"/>
    <w:rsid w:val="002C2E98"/>
    <w:rsid w:val="002C3987"/>
    <w:rsid w:val="002D1FD7"/>
    <w:rsid w:val="002D25CC"/>
    <w:rsid w:val="002D5124"/>
    <w:rsid w:val="002E3DB2"/>
    <w:rsid w:val="002F6E1E"/>
    <w:rsid w:val="00301A3B"/>
    <w:rsid w:val="00307A2D"/>
    <w:rsid w:val="00323ACA"/>
    <w:rsid w:val="00325AEE"/>
    <w:rsid w:val="0033601B"/>
    <w:rsid w:val="00344169"/>
    <w:rsid w:val="00361CED"/>
    <w:rsid w:val="00366380"/>
    <w:rsid w:val="003677F4"/>
    <w:rsid w:val="00374701"/>
    <w:rsid w:val="0039047C"/>
    <w:rsid w:val="003966B5"/>
    <w:rsid w:val="003B532C"/>
    <w:rsid w:val="003B5E34"/>
    <w:rsid w:val="003B7547"/>
    <w:rsid w:val="003C4B8D"/>
    <w:rsid w:val="003E36F7"/>
    <w:rsid w:val="003F0E12"/>
    <w:rsid w:val="00403F05"/>
    <w:rsid w:val="0040715E"/>
    <w:rsid w:val="00417CE7"/>
    <w:rsid w:val="0042373B"/>
    <w:rsid w:val="00452474"/>
    <w:rsid w:val="004703A8"/>
    <w:rsid w:val="004744A4"/>
    <w:rsid w:val="00487941"/>
    <w:rsid w:val="004A1768"/>
    <w:rsid w:val="004B1188"/>
    <w:rsid w:val="004B6763"/>
    <w:rsid w:val="004C50D8"/>
    <w:rsid w:val="004E2E86"/>
    <w:rsid w:val="004E78F9"/>
    <w:rsid w:val="004E7BA5"/>
    <w:rsid w:val="004F3E7F"/>
    <w:rsid w:val="004F7EDB"/>
    <w:rsid w:val="00505111"/>
    <w:rsid w:val="00512C64"/>
    <w:rsid w:val="0051539D"/>
    <w:rsid w:val="00531509"/>
    <w:rsid w:val="00535571"/>
    <w:rsid w:val="005420A4"/>
    <w:rsid w:val="00547BE1"/>
    <w:rsid w:val="0056149F"/>
    <w:rsid w:val="005621CA"/>
    <w:rsid w:val="00562A6E"/>
    <w:rsid w:val="00563110"/>
    <w:rsid w:val="005674E9"/>
    <w:rsid w:val="00567C14"/>
    <w:rsid w:val="00571743"/>
    <w:rsid w:val="0057181D"/>
    <w:rsid w:val="00580DFF"/>
    <w:rsid w:val="005828C8"/>
    <w:rsid w:val="005A44E5"/>
    <w:rsid w:val="005B3A3A"/>
    <w:rsid w:val="005B44D3"/>
    <w:rsid w:val="005B5D8D"/>
    <w:rsid w:val="005C7B69"/>
    <w:rsid w:val="005F4087"/>
    <w:rsid w:val="0060655B"/>
    <w:rsid w:val="00612E69"/>
    <w:rsid w:val="00621CD4"/>
    <w:rsid w:val="00641F69"/>
    <w:rsid w:val="00653792"/>
    <w:rsid w:val="00663AB4"/>
    <w:rsid w:val="0067402A"/>
    <w:rsid w:val="00685F7C"/>
    <w:rsid w:val="006907C1"/>
    <w:rsid w:val="0069136F"/>
    <w:rsid w:val="0069383F"/>
    <w:rsid w:val="006A3338"/>
    <w:rsid w:val="006A60BC"/>
    <w:rsid w:val="006A6491"/>
    <w:rsid w:val="006B1984"/>
    <w:rsid w:val="006B2AD3"/>
    <w:rsid w:val="006D25EA"/>
    <w:rsid w:val="006E28F6"/>
    <w:rsid w:val="006F03A5"/>
    <w:rsid w:val="006F5B3B"/>
    <w:rsid w:val="00711E3F"/>
    <w:rsid w:val="00722D3C"/>
    <w:rsid w:val="00726623"/>
    <w:rsid w:val="00727A5A"/>
    <w:rsid w:val="00736C09"/>
    <w:rsid w:val="007418E3"/>
    <w:rsid w:val="00744002"/>
    <w:rsid w:val="007451D2"/>
    <w:rsid w:val="0077057E"/>
    <w:rsid w:val="007760B5"/>
    <w:rsid w:val="007958AC"/>
    <w:rsid w:val="007A1A9B"/>
    <w:rsid w:val="007A240A"/>
    <w:rsid w:val="007B6DD5"/>
    <w:rsid w:val="007D474D"/>
    <w:rsid w:val="007E7B55"/>
    <w:rsid w:val="007F422B"/>
    <w:rsid w:val="00804657"/>
    <w:rsid w:val="0082161F"/>
    <w:rsid w:val="00824C5B"/>
    <w:rsid w:val="00836DF9"/>
    <w:rsid w:val="00841743"/>
    <w:rsid w:val="00845DD2"/>
    <w:rsid w:val="00855B62"/>
    <w:rsid w:val="00862826"/>
    <w:rsid w:val="00866BB1"/>
    <w:rsid w:val="00880C53"/>
    <w:rsid w:val="00884B4C"/>
    <w:rsid w:val="008871B4"/>
    <w:rsid w:val="008961E4"/>
    <w:rsid w:val="00897EB0"/>
    <w:rsid w:val="008A6804"/>
    <w:rsid w:val="008A6CC9"/>
    <w:rsid w:val="008A71E7"/>
    <w:rsid w:val="008B1EE4"/>
    <w:rsid w:val="008B69A8"/>
    <w:rsid w:val="008C19A5"/>
    <w:rsid w:val="008D35EE"/>
    <w:rsid w:val="008D42A0"/>
    <w:rsid w:val="008F560F"/>
    <w:rsid w:val="008F7DBD"/>
    <w:rsid w:val="009005DB"/>
    <w:rsid w:val="00911F0D"/>
    <w:rsid w:val="00926FFE"/>
    <w:rsid w:val="00927D1B"/>
    <w:rsid w:val="00934873"/>
    <w:rsid w:val="00935850"/>
    <w:rsid w:val="00936D13"/>
    <w:rsid w:val="00940EBB"/>
    <w:rsid w:val="00947B29"/>
    <w:rsid w:val="009B1942"/>
    <w:rsid w:val="009B391C"/>
    <w:rsid w:val="009C7E4B"/>
    <w:rsid w:val="009D6202"/>
    <w:rsid w:val="009E1745"/>
    <w:rsid w:val="009E5424"/>
    <w:rsid w:val="009E78E8"/>
    <w:rsid w:val="009F1CDD"/>
    <w:rsid w:val="009F3282"/>
    <w:rsid w:val="00A14413"/>
    <w:rsid w:val="00A16EA7"/>
    <w:rsid w:val="00A23293"/>
    <w:rsid w:val="00A24BE5"/>
    <w:rsid w:val="00A254F3"/>
    <w:rsid w:val="00A275B1"/>
    <w:rsid w:val="00A45D4B"/>
    <w:rsid w:val="00A473C6"/>
    <w:rsid w:val="00A50F75"/>
    <w:rsid w:val="00A51020"/>
    <w:rsid w:val="00A54570"/>
    <w:rsid w:val="00A56B6D"/>
    <w:rsid w:val="00A606A7"/>
    <w:rsid w:val="00A71B0B"/>
    <w:rsid w:val="00A72F5C"/>
    <w:rsid w:val="00AA0513"/>
    <w:rsid w:val="00AA1D5B"/>
    <w:rsid w:val="00AC4473"/>
    <w:rsid w:val="00AC54DE"/>
    <w:rsid w:val="00AD1C79"/>
    <w:rsid w:val="00AD64DB"/>
    <w:rsid w:val="00AD6CD2"/>
    <w:rsid w:val="00AD718A"/>
    <w:rsid w:val="00AD72AF"/>
    <w:rsid w:val="00AE5D54"/>
    <w:rsid w:val="00AF45DF"/>
    <w:rsid w:val="00AF470F"/>
    <w:rsid w:val="00B1347A"/>
    <w:rsid w:val="00B13C9F"/>
    <w:rsid w:val="00B151AB"/>
    <w:rsid w:val="00B36E10"/>
    <w:rsid w:val="00B70E4F"/>
    <w:rsid w:val="00B8032A"/>
    <w:rsid w:val="00B8176D"/>
    <w:rsid w:val="00B82E70"/>
    <w:rsid w:val="00B854C2"/>
    <w:rsid w:val="00B86E43"/>
    <w:rsid w:val="00B97A87"/>
    <w:rsid w:val="00BA18B1"/>
    <w:rsid w:val="00BB15D1"/>
    <w:rsid w:val="00BB3333"/>
    <w:rsid w:val="00BC1A2F"/>
    <w:rsid w:val="00BC6A67"/>
    <w:rsid w:val="00BD2417"/>
    <w:rsid w:val="00BD469D"/>
    <w:rsid w:val="00BF21D9"/>
    <w:rsid w:val="00BF41DB"/>
    <w:rsid w:val="00BF6F51"/>
    <w:rsid w:val="00C00862"/>
    <w:rsid w:val="00C051AB"/>
    <w:rsid w:val="00C07DC0"/>
    <w:rsid w:val="00C14CFA"/>
    <w:rsid w:val="00C17679"/>
    <w:rsid w:val="00C21EDB"/>
    <w:rsid w:val="00C72F16"/>
    <w:rsid w:val="00C74315"/>
    <w:rsid w:val="00C83EEB"/>
    <w:rsid w:val="00C8784F"/>
    <w:rsid w:val="00C904C9"/>
    <w:rsid w:val="00C93B97"/>
    <w:rsid w:val="00CA7F79"/>
    <w:rsid w:val="00CB30FC"/>
    <w:rsid w:val="00CC0BDE"/>
    <w:rsid w:val="00CD3A54"/>
    <w:rsid w:val="00CD3DE1"/>
    <w:rsid w:val="00CD78DB"/>
    <w:rsid w:val="00CE3499"/>
    <w:rsid w:val="00CE6185"/>
    <w:rsid w:val="00CF206F"/>
    <w:rsid w:val="00CF2AE4"/>
    <w:rsid w:val="00D17932"/>
    <w:rsid w:val="00D17C84"/>
    <w:rsid w:val="00D26072"/>
    <w:rsid w:val="00D33CD0"/>
    <w:rsid w:val="00D45FCC"/>
    <w:rsid w:val="00D62C77"/>
    <w:rsid w:val="00D64064"/>
    <w:rsid w:val="00D7205B"/>
    <w:rsid w:val="00D75D5A"/>
    <w:rsid w:val="00D778B2"/>
    <w:rsid w:val="00DB5D23"/>
    <w:rsid w:val="00DC24C0"/>
    <w:rsid w:val="00DC6607"/>
    <w:rsid w:val="00DC6C51"/>
    <w:rsid w:val="00DE0D30"/>
    <w:rsid w:val="00DE5D38"/>
    <w:rsid w:val="00DE7475"/>
    <w:rsid w:val="00DF0CF7"/>
    <w:rsid w:val="00DF1764"/>
    <w:rsid w:val="00DF3DFF"/>
    <w:rsid w:val="00DF533D"/>
    <w:rsid w:val="00E10F0D"/>
    <w:rsid w:val="00E11E3D"/>
    <w:rsid w:val="00E12CA9"/>
    <w:rsid w:val="00E17729"/>
    <w:rsid w:val="00E26B9C"/>
    <w:rsid w:val="00E339B4"/>
    <w:rsid w:val="00E6396C"/>
    <w:rsid w:val="00E679A3"/>
    <w:rsid w:val="00E71A2F"/>
    <w:rsid w:val="00E92B4F"/>
    <w:rsid w:val="00EB2823"/>
    <w:rsid w:val="00EC46BD"/>
    <w:rsid w:val="00ED76F0"/>
    <w:rsid w:val="00EE1FE6"/>
    <w:rsid w:val="00EF4BBD"/>
    <w:rsid w:val="00F015C4"/>
    <w:rsid w:val="00F049F6"/>
    <w:rsid w:val="00F13AA2"/>
    <w:rsid w:val="00F14BAF"/>
    <w:rsid w:val="00F32C59"/>
    <w:rsid w:val="00F42652"/>
    <w:rsid w:val="00F45202"/>
    <w:rsid w:val="00F4757E"/>
    <w:rsid w:val="00F537B7"/>
    <w:rsid w:val="00F628E4"/>
    <w:rsid w:val="00F703CF"/>
    <w:rsid w:val="00F83169"/>
    <w:rsid w:val="00F86D50"/>
    <w:rsid w:val="00F87EA3"/>
    <w:rsid w:val="00FA3046"/>
    <w:rsid w:val="00FB1522"/>
    <w:rsid w:val="00FB2272"/>
    <w:rsid w:val="00FB547A"/>
    <w:rsid w:val="00FB7D9E"/>
    <w:rsid w:val="00FD230D"/>
    <w:rsid w:val="00FD4056"/>
    <w:rsid w:val="00FE2FF2"/>
    <w:rsid w:val="00FF1E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82FD4"/>
  <w15:chartTrackingRefBased/>
  <w15:docId w15:val="{8B128614-5C3F-493F-B7AC-39BC0D5A9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1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51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51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51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1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1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1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1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1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1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51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51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51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51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51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51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51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51AB"/>
    <w:rPr>
      <w:rFonts w:eastAsiaTheme="majorEastAsia" w:cstheme="majorBidi"/>
      <w:color w:val="272727" w:themeColor="text1" w:themeTint="D8"/>
    </w:rPr>
  </w:style>
  <w:style w:type="paragraph" w:styleId="Title">
    <w:name w:val="Title"/>
    <w:basedOn w:val="Normal"/>
    <w:next w:val="Normal"/>
    <w:link w:val="TitleChar"/>
    <w:uiPriority w:val="10"/>
    <w:qFormat/>
    <w:rsid w:val="00B151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1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51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51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51AB"/>
    <w:pPr>
      <w:spacing w:before="160"/>
      <w:jc w:val="center"/>
    </w:pPr>
    <w:rPr>
      <w:i/>
      <w:iCs/>
      <w:color w:val="404040" w:themeColor="text1" w:themeTint="BF"/>
    </w:rPr>
  </w:style>
  <w:style w:type="character" w:customStyle="1" w:styleId="QuoteChar">
    <w:name w:val="Quote Char"/>
    <w:basedOn w:val="DefaultParagraphFont"/>
    <w:link w:val="Quote"/>
    <w:uiPriority w:val="29"/>
    <w:rsid w:val="00B151AB"/>
    <w:rPr>
      <w:i/>
      <w:iCs/>
      <w:color w:val="404040" w:themeColor="text1" w:themeTint="BF"/>
    </w:rPr>
  </w:style>
  <w:style w:type="paragraph" w:styleId="ListParagraph">
    <w:name w:val="List Paragraph"/>
    <w:basedOn w:val="Normal"/>
    <w:uiPriority w:val="34"/>
    <w:qFormat/>
    <w:rsid w:val="00B151AB"/>
    <w:pPr>
      <w:ind w:left="720"/>
      <w:contextualSpacing/>
    </w:pPr>
  </w:style>
  <w:style w:type="character" w:styleId="IntenseEmphasis">
    <w:name w:val="Intense Emphasis"/>
    <w:basedOn w:val="DefaultParagraphFont"/>
    <w:uiPriority w:val="21"/>
    <w:qFormat/>
    <w:rsid w:val="00B151AB"/>
    <w:rPr>
      <w:i/>
      <w:iCs/>
      <w:color w:val="0F4761" w:themeColor="accent1" w:themeShade="BF"/>
    </w:rPr>
  </w:style>
  <w:style w:type="paragraph" w:styleId="IntenseQuote">
    <w:name w:val="Intense Quote"/>
    <w:basedOn w:val="Normal"/>
    <w:next w:val="Normal"/>
    <w:link w:val="IntenseQuoteChar"/>
    <w:uiPriority w:val="30"/>
    <w:qFormat/>
    <w:rsid w:val="00B151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51AB"/>
    <w:rPr>
      <w:i/>
      <w:iCs/>
      <w:color w:val="0F4761" w:themeColor="accent1" w:themeShade="BF"/>
    </w:rPr>
  </w:style>
  <w:style w:type="character" w:styleId="IntenseReference">
    <w:name w:val="Intense Reference"/>
    <w:basedOn w:val="DefaultParagraphFont"/>
    <w:uiPriority w:val="32"/>
    <w:qFormat/>
    <w:rsid w:val="00B151AB"/>
    <w:rPr>
      <w:b/>
      <w:bCs/>
      <w:smallCaps/>
      <w:color w:val="0F4761" w:themeColor="accent1" w:themeShade="BF"/>
      <w:spacing w:val="5"/>
    </w:rPr>
  </w:style>
  <w:style w:type="paragraph" w:styleId="Header">
    <w:name w:val="header"/>
    <w:basedOn w:val="Normal"/>
    <w:link w:val="HeaderChar"/>
    <w:uiPriority w:val="99"/>
    <w:unhideWhenUsed/>
    <w:rsid w:val="00B15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1AB"/>
  </w:style>
  <w:style w:type="paragraph" w:styleId="Footer">
    <w:name w:val="footer"/>
    <w:basedOn w:val="Normal"/>
    <w:link w:val="FooterChar"/>
    <w:uiPriority w:val="99"/>
    <w:unhideWhenUsed/>
    <w:rsid w:val="00B15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1AB"/>
  </w:style>
  <w:style w:type="character" w:styleId="Hyperlink">
    <w:name w:val="Hyperlink"/>
    <w:basedOn w:val="DefaultParagraphFont"/>
    <w:uiPriority w:val="99"/>
    <w:unhideWhenUsed/>
    <w:rsid w:val="00E10F0D"/>
    <w:rPr>
      <w:color w:val="467886" w:themeColor="hyperlink"/>
      <w:u w:val="single"/>
    </w:rPr>
  </w:style>
  <w:style w:type="character" w:styleId="UnresolvedMention">
    <w:name w:val="Unresolved Mention"/>
    <w:basedOn w:val="DefaultParagraphFont"/>
    <w:uiPriority w:val="99"/>
    <w:semiHidden/>
    <w:unhideWhenUsed/>
    <w:rsid w:val="00417C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dstandardscouncil.org.uk/wp-content/uploads/CombinedYouthWorkNOS.pdf" TargetMode="External"/><Relationship Id="rId3" Type="http://schemas.openxmlformats.org/officeDocument/2006/relationships/webSettings" Target="webSettings.xml"/><Relationship Id="rId7" Type="http://schemas.openxmlformats.org/officeDocument/2006/relationships/hyperlink" Target="https://www.simplypsychology.org/learning-kolb.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1272</Words>
  <Characters>7256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Foxall (2405523)</dc:creator>
  <cp:keywords/>
  <dc:description/>
  <cp:lastModifiedBy>Mel Foxall (2405523)</cp:lastModifiedBy>
  <cp:revision>2</cp:revision>
  <dcterms:created xsi:type="dcterms:W3CDTF">2026-03-06T14:15:00Z</dcterms:created>
  <dcterms:modified xsi:type="dcterms:W3CDTF">2026-03-06T14:15:00Z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b457cec0-43c4-462e-854a-4f9367045031</vt:lpwstr>
  </property>
</Properties>
</file>