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2170D" w14:textId="77777777" w:rsidR="00737DA2" w:rsidRDefault="00737DA2" w:rsidP="00473395">
      <w:pPr>
        <w:spacing w:line="480" w:lineRule="auto"/>
        <w:jc w:val="both"/>
        <w:rPr>
          <w:u w:val="single"/>
          <w:lang w:val="cy-GB"/>
        </w:rPr>
      </w:pPr>
    </w:p>
    <w:p w14:paraId="1971E88F" w14:textId="0D8E9CCD" w:rsidR="003444F7" w:rsidRPr="003444F7" w:rsidRDefault="005F44AC" w:rsidP="00473395">
      <w:pPr>
        <w:spacing w:line="480" w:lineRule="auto"/>
        <w:jc w:val="both"/>
        <w:rPr>
          <w:u w:val="single"/>
          <w:lang w:val="cy-GB"/>
        </w:rPr>
      </w:pPr>
      <w:r w:rsidRPr="00CE58D9">
        <w:rPr>
          <w:u w:val="single"/>
          <w:lang w:val="cy-GB"/>
        </w:rPr>
        <w:t>Introduction to the text</w:t>
      </w:r>
    </w:p>
    <w:p w14:paraId="7F1711EE" w14:textId="4F703A8A" w:rsidR="001F5DDD" w:rsidRDefault="002A49C4" w:rsidP="00FE7C4E">
      <w:pPr>
        <w:spacing w:line="480" w:lineRule="auto"/>
        <w:jc w:val="both"/>
        <w:rPr>
          <w:lang w:val="cy-GB"/>
        </w:rPr>
      </w:pPr>
      <w:r>
        <w:rPr>
          <w:lang w:val="cy-GB"/>
        </w:rPr>
        <w:t xml:space="preserve">This essay, dated </w:t>
      </w:r>
      <w:r w:rsidR="00D3446B">
        <w:rPr>
          <w:lang w:val="cy-GB"/>
        </w:rPr>
        <w:t xml:space="preserve">circa </w:t>
      </w:r>
      <w:r>
        <w:rPr>
          <w:lang w:val="cy-GB"/>
        </w:rPr>
        <w:t xml:space="preserve">1860, is </w:t>
      </w:r>
      <w:r w:rsidR="002335E0">
        <w:rPr>
          <w:lang w:val="cy-GB"/>
        </w:rPr>
        <w:t xml:space="preserve">written </w:t>
      </w:r>
      <w:r>
        <w:rPr>
          <w:lang w:val="cy-GB"/>
        </w:rPr>
        <w:t>by cleric and author David Lloyd Isaac</w:t>
      </w:r>
      <w:r w:rsidR="005568FA">
        <w:rPr>
          <w:lang w:val="cy-GB"/>
        </w:rPr>
        <w:t xml:space="preserve"> (1818-1876).</w:t>
      </w:r>
      <w:r w:rsidR="008210AC">
        <w:rPr>
          <w:lang w:val="cy-GB"/>
        </w:rPr>
        <w:t xml:space="preserve"> </w:t>
      </w:r>
      <w:r w:rsidR="006947D2">
        <w:rPr>
          <w:lang w:val="cy-GB"/>
        </w:rPr>
        <w:t>It frames Lampeter</w:t>
      </w:r>
      <w:r w:rsidR="0009758D">
        <w:rPr>
          <w:lang w:val="cy-GB"/>
        </w:rPr>
        <w:t>, and small towns in general,</w:t>
      </w:r>
      <w:r w:rsidR="006947D2">
        <w:rPr>
          <w:lang w:val="cy-GB"/>
        </w:rPr>
        <w:t xml:space="preserve"> as </w:t>
      </w:r>
      <w:r w:rsidR="0009758D">
        <w:rPr>
          <w:lang w:val="cy-GB"/>
        </w:rPr>
        <w:t>repositories</w:t>
      </w:r>
      <w:r w:rsidR="00C31B2B">
        <w:rPr>
          <w:lang w:val="cy-GB"/>
        </w:rPr>
        <w:t xml:space="preserve"> of historical depth</w:t>
      </w:r>
      <w:r w:rsidR="0009758D">
        <w:rPr>
          <w:lang w:val="cy-GB"/>
        </w:rPr>
        <w:t>.</w:t>
      </w:r>
      <w:r w:rsidR="002335E0">
        <w:rPr>
          <w:lang w:val="cy-GB"/>
        </w:rPr>
        <w:t xml:space="preserve"> </w:t>
      </w:r>
      <w:r w:rsidR="008210AC">
        <w:rPr>
          <w:lang w:val="cy-GB"/>
        </w:rPr>
        <w:t xml:space="preserve">Though </w:t>
      </w:r>
      <w:r w:rsidR="0058094C">
        <w:rPr>
          <w:lang w:val="cy-GB"/>
        </w:rPr>
        <w:t>the essay</w:t>
      </w:r>
      <w:r w:rsidR="008210AC">
        <w:rPr>
          <w:lang w:val="cy-GB"/>
        </w:rPr>
        <w:t xml:space="preserve"> won </w:t>
      </w:r>
      <w:r w:rsidR="0058094C">
        <w:rPr>
          <w:kern w:val="0"/>
          <w:lang w:val="cy-GB"/>
          <w14:ligatures w14:val="none"/>
        </w:rPr>
        <w:t>first prize at the Lampeter Eisteddfod of 1859, it was criticised for its poor depiction of historical facts and for a</w:t>
      </w:r>
      <w:r w:rsidR="0058094C">
        <w:rPr>
          <w:lang w:val="cy-GB"/>
        </w:rPr>
        <w:t xml:space="preserve"> lack of engagement with Lampeter itself and the surrounding areas. </w:t>
      </w:r>
      <w:r w:rsidR="0009758D">
        <w:rPr>
          <w:lang w:val="cy-GB"/>
        </w:rPr>
        <w:t xml:space="preserve"> </w:t>
      </w:r>
      <w:r w:rsidR="00205ED2">
        <w:rPr>
          <w:lang w:val="cy-GB"/>
        </w:rPr>
        <w:t xml:space="preserve">To retain the historical integrity of the document, </w:t>
      </w:r>
      <w:r w:rsidR="00482B39">
        <w:rPr>
          <w:lang w:val="cy-GB"/>
        </w:rPr>
        <w:t xml:space="preserve">every effort has been made to ensure </w:t>
      </w:r>
      <w:r w:rsidR="00205ED2">
        <w:rPr>
          <w:lang w:val="cy-GB"/>
        </w:rPr>
        <w:t xml:space="preserve">the following text is a </w:t>
      </w:r>
      <w:r w:rsidR="00B77E3C">
        <w:rPr>
          <w:lang w:val="cy-GB"/>
        </w:rPr>
        <w:t>semi-</w:t>
      </w:r>
      <w:r w:rsidR="00205ED2">
        <w:rPr>
          <w:lang w:val="cy-GB"/>
        </w:rPr>
        <w:t xml:space="preserve">diplomatic transcription of the original manuscript. </w:t>
      </w:r>
    </w:p>
    <w:p w14:paraId="06DDCDD6" w14:textId="77777777" w:rsidR="0022050E" w:rsidRDefault="0022050E" w:rsidP="00473395">
      <w:pPr>
        <w:spacing w:line="480" w:lineRule="auto"/>
        <w:rPr>
          <w:lang w:val="cy-GB"/>
        </w:rPr>
      </w:pPr>
    </w:p>
    <w:p w14:paraId="3606F252" w14:textId="66F9EE5C" w:rsidR="009C4B23" w:rsidRPr="009C4B23" w:rsidRDefault="009C4B23" w:rsidP="00473395">
      <w:pPr>
        <w:spacing w:line="480" w:lineRule="auto"/>
        <w:rPr>
          <w:u w:val="single"/>
          <w:lang w:val="cy-GB"/>
        </w:rPr>
      </w:pPr>
      <w:r w:rsidRPr="009C4B23">
        <w:rPr>
          <w:u w:val="single"/>
          <w:lang w:val="cy-GB"/>
        </w:rPr>
        <w:t>Editorial Conventions</w:t>
      </w:r>
    </w:p>
    <w:p w14:paraId="089CDD53" w14:textId="444EFEC1" w:rsidR="009C4B23" w:rsidRDefault="009C4B23" w:rsidP="00FE7C4E">
      <w:pPr>
        <w:spacing w:line="480" w:lineRule="auto"/>
        <w:rPr>
          <w:lang w:val="cy-GB"/>
        </w:rPr>
      </w:pPr>
      <w:r>
        <w:rPr>
          <w:lang w:val="cy-GB"/>
        </w:rPr>
        <w:t xml:space="preserve">| </w:t>
      </w:r>
      <w:r w:rsidR="00932BC2">
        <w:rPr>
          <w:lang w:val="cy-GB"/>
        </w:rPr>
        <w:t>Indicates the end of a line in the original manuscript</w:t>
      </w:r>
    </w:p>
    <w:p w14:paraId="0F1F9A1A" w14:textId="01E8D67A" w:rsidR="009C4B23" w:rsidRDefault="009C4B23" w:rsidP="00FE7C4E">
      <w:pPr>
        <w:spacing w:line="480" w:lineRule="auto"/>
        <w:rPr>
          <w:lang w:val="cy-GB"/>
        </w:rPr>
      </w:pPr>
      <w:r>
        <w:rPr>
          <w:lang w:val="cy-GB"/>
        </w:rPr>
        <w:t>[</w:t>
      </w:r>
      <w:r w:rsidR="00932BC2">
        <w:rPr>
          <w:lang w:val="cy-GB"/>
        </w:rPr>
        <w:t xml:space="preserve"> </w:t>
      </w:r>
      <w:r>
        <w:rPr>
          <w:lang w:val="cy-GB"/>
        </w:rPr>
        <w:t xml:space="preserve">] </w:t>
      </w:r>
      <w:r w:rsidR="00932BC2">
        <w:rPr>
          <w:lang w:val="cy-GB"/>
        </w:rPr>
        <w:t>Square brackets for editorial expansions</w:t>
      </w:r>
    </w:p>
    <w:p w14:paraId="22471F9F" w14:textId="77777777" w:rsidR="009C4B23" w:rsidRPr="00FA60AB" w:rsidRDefault="009C4B23" w:rsidP="00473395">
      <w:pPr>
        <w:spacing w:line="480" w:lineRule="auto"/>
        <w:rPr>
          <w:lang w:val="cy-GB"/>
        </w:rPr>
      </w:pPr>
    </w:p>
    <w:p w14:paraId="78D7D9CF" w14:textId="60CCFBAB" w:rsidR="00482779" w:rsidRPr="003444F7" w:rsidRDefault="0012049F" w:rsidP="00473395">
      <w:pPr>
        <w:spacing w:line="480" w:lineRule="auto"/>
        <w:rPr>
          <w:u w:val="single"/>
          <w:lang w:val="cy-GB"/>
        </w:rPr>
      </w:pPr>
      <w:r w:rsidRPr="00CE58D9">
        <w:rPr>
          <w:u w:val="single"/>
          <w:lang w:val="cy-GB"/>
        </w:rPr>
        <w:t>Transcription</w:t>
      </w:r>
    </w:p>
    <w:p w14:paraId="232819F7" w14:textId="06A305AC" w:rsidR="00482779" w:rsidRPr="00FA60AB" w:rsidRDefault="0012049F" w:rsidP="00473395">
      <w:pPr>
        <w:spacing w:line="480" w:lineRule="auto"/>
        <w:rPr>
          <w:lang w:val="cy-GB"/>
        </w:rPr>
      </w:pPr>
      <w:r w:rsidRPr="00FA60AB">
        <w:rPr>
          <w:lang w:val="cy-GB"/>
        </w:rPr>
        <w:t xml:space="preserve">Hanes Llanbedr a’r Gymmydog </w:t>
      </w:r>
      <w:r w:rsidR="00FA60AB" w:rsidRPr="00FA60AB">
        <w:rPr>
          <w:lang w:val="cy-GB"/>
        </w:rPr>
        <w:t>=</w:t>
      </w:r>
      <w:r w:rsidR="00D02264">
        <w:rPr>
          <w:lang w:val="cy-GB"/>
        </w:rPr>
        <w:t xml:space="preserve"> |</w:t>
      </w:r>
    </w:p>
    <w:p w14:paraId="524211DA" w14:textId="4A6D6A66" w:rsidR="00FA60AB" w:rsidRPr="00FA60AB" w:rsidRDefault="00FA60AB" w:rsidP="00473395">
      <w:pPr>
        <w:spacing w:line="480" w:lineRule="auto"/>
        <w:rPr>
          <w:lang w:val="cy-GB"/>
        </w:rPr>
      </w:pPr>
      <w:r w:rsidRPr="00FA60AB">
        <w:rPr>
          <w:lang w:val="cy-GB"/>
        </w:rPr>
        <w:t>= aeth</w:t>
      </w:r>
      <w:r w:rsidR="00846504">
        <w:rPr>
          <w:lang w:val="cy-GB"/>
        </w:rPr>
        <w:t xml:space="preserve"> |</w:t>
      </w:r>
    </w:p>
    <w:p w14:paraId="735CAD2F" w14:textId="412FB01A" w:rsidR="00FA60AB" w:rsidRPr="00FA60AB" w:rsidRDefault="00846504" w:rsidP="00846504">
      <w:pPr>
        <w:spacing w:line="480" w:lineRule="auto"/>
        <w:rPr>
          <w:lang w:val="cy-GB"/>
        </w:rPr>
      </w:pPr>
      <w:r>
        <w:rPr>
          <w:lang w:val="cy-GB"/>
        </w:rPr>
        <w:t>|</w:t>
      </w:r>
    </w:p>
    <w:p w14:paraId="4052EA34" w14:textId="77777777" w:rsidR="00DA4677" w:rsidRDefault="00FA60AB" w:rsidP="00473395">
      <w:pPr>
        <w:spacing w:line="480" w:lineRule="auto"/>
        <w:rPr>
          <w:lang w:val="cy-GB"/>
        </w:rPr>
      </w:pPr>
      <w:r w:rsidRPr="00FA60AB">
        <w:rPr>
          <w:lang w:val="cy-GB"/>
        </w:rPr>
        <w:tab/>
        <w:t>Nid ydyw Llanbedr, ddarllenydd</w:t>
      </w:r>
      <w:r w:rsidR="00D02264">
        <w:rPr>
          <w:lang w:val="cy-GB"/>
        </w:rPr>
        <w:t xml:space="preserve"> |</w:t>
      </w:r>
    </w:p>
    <w:p w14:paraId="7BA3FECD" w14:textId="7F782C92" w:rsidR="00FA60AB" w:rsidRDefault="0060399C" w:rsidP="00473395">
      <w:pPr>
        <w:spacing w:line="480" w:lineRule="auto"/>
        <w:rPr>
          <w:lang w:val="cy-GB"/>
        </w:rPr>
      </w:pPr>
      <w:r>
        <w:rPr>
          <w:lang w:val="cy-GB"/>
        </w:rPr>
        <w:t>a</w:t>
      </w:r>
      <w:r w:rsidR="00FA60AB" w:rsidRPr="00FA60AB">
        <w:rPr>
          <w:lang w:val="cy-GB"/>
        </w:rPr>
        <w:t>nwyl</w:t>
      </w:r>
      <w:r>
        <w:rPr>
          <w:lang w:val="cy-GB"/>
        </w:rPr>
        <w:t>,</w:t>
      </w:r>
      <w:r w:rsidR="00FA60AB">
        <w:rPr>
          <w:lang w:val="cy-GB"/>
        </w:rPr>
        <w:t xml:space="preserve"> </w:t>
      </w:r>
      <w:r w:rsidR="00D65634">
        <w:rPr>
          <w:lang w:val="cy-GB"/>
        </w:rPr>
        <w:t xml:space="preserve">yn lle mawr, </w:t>
      </w:r>
      <w:r w:rsidR="00A4472B">
        <w:rPr>
          <w:lang w:val="cy-GB"/>
        </w:rPr>
        <w:t xml:space="preserve">pwysig, poblog. </w:t>
      </w:r>
      <w:r w:rsidR="00D02264">
        <w:rPr>
          <w:lang w:val="cy-GB"/>
        </w:rPr>
        <w:t>|</w:t>
      </w:r>
    </w:p>
    <w:p w14:paraId="622EF34F" w14:textId="13EA579C" w:rsidR="00A4472B" w:rsidRPr="00FA60AB" w:rsidRDefault="00A4472B" w:rsidP="00473395">
      <w:pPr>
        <w:spacing w:line="480" w:lineRule="auto"/>
        <w:rPr>
          <w:lang w:val="cy-GB"/>
        </w:rPr>
      </w:pPr>
      <w:r>
        <w:rPr>
          <w:lang w:val="cy-GB"/>
        </w:rPr>
        <w:lastRenderedPageBreak/>
        <w:t xml:space="preserve">Afraid yw dywedyd nad yw at </w:t>
      </w:r>
      <w:r w:rsidR="000B1F0C">
        <w:rPr>
          <w:lang w:val="cy-GB"/>
        </w:rPr>
        <w:t>fap</w:t>
      </w:r>
      <w:r w:rsidR="00D02264">
        <w:rPr>
          <w:lang w:val="cy-GB"/>
        </w:rPr>
        <w:t xml:space="preserve"> |</w:t>
      </w:r>
    </w:p>
    <w:p w14:paraId="3B8664AC" w14:textId="5F1A4517" w:rsidR="00482779" w:rsidRDefault="00A4472B" w:rsidP="00473395">
      <w:pPr>
        <w:spacing w:line="480" w:lineRule="auto"/>
        <w:rPr>
          <w:lang w:val="cy-GB"/>
        </w:rPr>
      </w:pPr>
      <w:r>
        <w:rPr>
          <w:lang w:val="cy-GB"/>
        </w:rPr>
        <w:t xml:space="preserve">y Byd. Nid yw y lle </w:t>
      </w:r>
      <w:r w:rsidRPr="00010A61">
        <w:rPr>
          <w:lang w:val="cy-GB"/>
        </w:rPr>
        <w:t>wedi ei [unintelligible]</w:t>
      </w:r>
      <w:r w:rsidR="00950DDD" w:rsidRPr="00010A61">
        <w:rPr>
          <w:lang w:val="cy-GB"/>
        </w:rPr>
        <w:t>,</w:t>
      </w:r>
      <w:r w:rsidR="00D02264">
        <w:rPr>
          <w:lang w:val="cy-GB"/>
        </w:rPr>
        <w:t xml:space="preserve"> |</w:t>
      </w:r>
    </w:p>
    <w:p w14:paraId="780FCB07" w14:textId="01DDD7A1" w:rsidR="00A4472B" w:rsidRDefault="00950DDD" w:rsidP="00473395">
      <w:pPr>
        <w:spacing w:line="480" w:lineRule="auto"/>
        <w:rPr>
          <w:lang w:val="cy-GB"/>
        </w:rPr>
      </w:pPr>
      <w:r w:rsidRPr="009D67AD">
        <w:rPr>
          <w:lang w:val="cy-GB"/>
        </w:rPr>
        <w:t>a</w:t>
      </w:r>
      <w:r w:rsidR="009D67AD" w:rsidRPr="009D67AD">
        <w:rPr>
          <w:lang w:val="cy-GB"/>
        </w:rPr>
        <w:t>r</w:t>
      </w:r>
      <w:r w:rsidR="009D67AD">
        <w:rPr>
          <w:lang w:val="cy-GB"/>
        </w:rPr>
        <w:t xml:space="preserve"> </w:t>
      </w:r>
      <w:r>
        <w:rPr>
          <w:lang w:val="cy-GB"/>
        </w:rPr>
        <w:t xml:space="preserve">a ellir ei </w:t>
      </w:r>
      <w:r w:rsidR="009D67AD">
        <w:rPr>
          <w:lang w:val="cy-GB"/>
        </w:rPr>
        <w:t>gasglu</w:t>
      </w:r>
      <w:r>
        <w:rPr>
          <w:lang w:val="cy-GB"/>
        </w:rPr>
        <w:t xml:space="preserve"> </w:t>
      </w:r>
      <w:r w:rsidR="009D3F17">
        <w:rPr>
          <w:lang w:val="cy-GB"/>
        </w:rPr>
        <w:t xml:space="preserve">o </w:t>
      </w:r>
      <w:r w:rsidR="00010A61">
        <w:rPr>
          <w:lang w:val="cy-GB"/>
        </w:rPr>
        <w:t>[unintelligible]</w:t>
      </w:r>
      <w:r w:rsidR="00D02264">
        <w:rPr>
          <w:lang w:val="cy-GB"/>
        </w:rPr>
        <w:t xml:space="preserve"> |</w:t>
      </w:r>
    </w:p>
    <w:p w14:paraId="5D05384B" w14:textId="6AD17AC1" w:rsidR="000B1F0C" w:rsidRDefault="000B1F0C" w:rsidP="00473395">
      <w:pPr>
        <w:spacing w:line="480" w:lineRule="auto"/>
        <w:rPr>
          <w:lang w:val="cy-GB"/>
        </w:rPr>
      </w:pPr>
      <w:r>
        <w:rPr>
          <w:lang w:val="cy-GB"/>
        </w:rPr>
        <w:t>Rhyfel, neu</w:t>
      </w:r>
      <w:r w:rsidR="009D67AD">
        <w:rPr>
          <w:lang w:val="cy-GB"/>
        </w:rPr>
        <w:t xml:space="preserve"> er ddim a wyddyo, fel y man yr</w:t>
      </w:r>
      <w:r w:rsidR="00D02264">
        <w:rPr>
          <w:lang w:val="cy-GB"/>
        </w:rPr>
        <w:t xml:space="preserve"> |</w:t>
      </w:r>
    </w:p>
    <w:p w14:paraId="5413C930" w14:textId="3BFAF137" w:rsidR="009D67AD" w:rsidRDefault="009D67AD" w:rsidP="00473395">
      <w:pPr>
        <w:spacing w:line="480" w:lineRule="auto"/>
        <w:rPr>
          <w:lang w:val="cy-GB"/>
        </w:rPr>
      </w:pPr>
      <w:r>
        <w:rPr>
          <w:lang w:val="cy-GB"/>
        </w:rPr>
        <w:t>ymladdwyd un Brwydr fawr o bwys yn</w:t>
      </w:r>
      <w:r w:rsidR="00D02264">
        <w:rPr>
          <w:lang w:val="cy-GB"/>
        </w:rPr>
        <w:t xml:space="preserve"> |</w:t>
      </w:r>
    </w:p>
    <w:p w14:paraId="7CFC8B59" w14:textId="3A8233F9" w:rsidR="009D67AD" w:rsidRDefault="009D67AD" w:rsidP="00473395">
      <w:pPr>
        <w:spacing w:line="480" w:lineRule="auto"/>
        <w:rPr>
          <w:lang w:val="cy-GB"/>
        </w:rPr>
      </w:pPr>
      <w:r>
        <w:rPr>
          <w:lang w:val="cy-GB"/>
        </w:rPr>
        <w:t>hanes y wlad yn gyffredinol; nid</w:t>
      </w:r>
      <w:r w:rsidR="00D02264">
        <w:rPr>
          <w:lang w:val="cy-GB"/>
        </w:rPr>
        <w:t xml:space="preserve"> |</w:t>
      </w:r>
    </w:p>
    <w:p w14:paraId="2F075A9B" w14:textId="5E9682C4" w:rsidR="009D67AD" w:rsidRDefault="009D67AD" w:rsidP="00473395">
      <w:pPr>
        <w:spacing w:line="480" w:lineRule="auto"/>
        <w:rPr>
          <w:lang w:val="cy-GB"/>
        </w:rPr>
      </w:pPr>
      <w:r>
        <w:rPr>
          <w:lang w:val="cy-GB"/>
        </w:rPr>
        <w:t>ydyw hefyd yn adnabyddus</w:t>
      </w:r>
      <w:r w:rsidR="00761229">
        <w:rPr>
          <w:lang w:val="cy-GB"/>
        </w:rPr>
        <w:t xml:space="preserve"> fel lle gene = </w:t>
      </w:r>
      <w:r w:rsidR="00D02264">
        <w:rPr>
          <w:lang w:val="cy-GB"/>
        </w:rPr>
        <w:t>|</w:t>
      </w:r>
    </w:p>
    <w:p w14:paraId="6EC3C9FC" w14:textId="1FBECAA0" w:rsidR="00761229" w:rsidRDefault="00761229" w:rsidP="00473395">
      <w:pPr>
        <w:spacing w:line="480" w:lineRule="auto"/>
        <w:rPr>
          <w:lang w:val="cy-GB"/>
        </w:rPr>
      </w:pPr>
      <w:r>
        <w:rPr>
          <w:lang w:val="cy-GB"/>
        </w:rPr>
        <w:t>digaeth un gwr mawr o fri ac</w:t>
      </w:r>
      <w:r w:rsidR="00D02264">
        <w:rPr>
          <w:lang w:val="cy-GB"/>
        </w:rPr>
        <w:t xml:space="preserve"> |</w:t>
      </w:r>
    </w:p>
    <w:p w14:paraId="68EEF3F7" w14:textId="6904A23E" w:rsidR="00761229" w:rsidRDefault="00ED6EDC" w:rsidP="00473395">
      <w:pPr>
        <w:spacing w:line="480" w:lineRule="auto"/>
        <w:rPr>
          <w:lang w:val="cy-GB"/>
        </w:rPr>
      </w:pPr>
      <w:r>
        <w:rPr>
          <w:lang w:val="cy-GB"/>
        </w:rPr>
        <w:t>enwogrwydd cyffredinol</w:t>
      </w:r>
      <w:r w:rsidR="00E50C88">
        <w:rPr>
          <w:lang w:val="cy-GB"/>
        </w:rPr>
        <w:t xml:space="preserve"> yn y wladwriaeth,</w:t>
      </w:r>
      <w:r w:rsidR="00D02264">
        <w:rPr>
          <w:lang w:val="cy-GB"/>
        </w:rPr>
        <w:t xml:space="preserve"> |</w:t>
      </w:r>
    </w:p>
    <w:p w14:paraId="37AEDE82" w14:textId="7C10EC8E" w:rsidR="000B661E" w:rsidRDefault="000B661E" w:rsidP="00473395">
      <w:pPr>
        <w:spacing w:line="480" w:lineRule="auto"/>
        <w:rPr>
          <w:lang w:val="cy-GB"/>
        </w:rPr>
      </w:pPr>
      <w:r>
        <w:rPr>
          <w:lang w:val="cy-GB"/>
        </w:rPr>
        <w:t>yn yr Eglwys</w:t>
      </w:r>
      <w:r w:rsidR="00010957">
        <w:rPr>
          <w:lang w:val="cy-GB"/>
        </w:rPr>
        <w:t>, neu</w:t>
      </w:r>
      <w:r w:rsidR="0062297F">
        <w:rPr>
          <w:lang w:val="cy-GB"/>
        </w:rPr>
        <w:t xml:space="preserve"> </w:t>
      </w:r>
      <w:r w:rsidR="0062297F" w:rsidRPr="00010A61">
        <w:rPr>
          <w:lang w:val="cy-GB"/>
        </w:rPr>
        <w:t>ar faes</w:t>
      </w:r>
      <w:r w:rsidR="0062297F">
        <w:rPr>
          <w:lang w:val="cy-GB"/>
        </w:rPr>
        <w:t xml:space="preserve"> dysgeidiaeth a</w:t>
      </w:r>
      <w:r w:rsidR="00D02264">
        <w:rPr>
          <w:lang w:val="cy-GB"/>
        </w:rPr>
        <w:t xml:space="preserve"> |</w:t>
      </w:r>
    </w:p>
    <w:p w14:paraId="37E4276A" w14:textId="5B3E884A" w:rsidR="0062297F" w:rsidRDefault="0062297F" w:rsidP="00473395">
      <w:pPr>
        <w:spacing w:line="480" w:lineRule="auto"/>
        <w:rPr>
          <w:lang w:val="cy-GB"/>
        </w:rPr>
      </w:pPr>
      <w:r>
        <w:rPr>
          <w:lang w:val="cy-GB"/>
        </w:rPr>
        <w:t xml:space="preserve">gwybodaeth. </w:t>
      </w:r>
      <w:r w:rsidR="00192592">
        <w:rPr>
          <w:lang w:val="cy-GB"/>
        </w:rPr>
        <w:t>[word ‘Mae’ overwritten] Mae llefydd bychan |</w:t>
      </w:r>
    </w:p>
    <w:p w14:paraId="16132236" w14:textId="4FCD22E1" w:rsidR="0077237C" w:rsidRDefault="0077237C" w:rsidP="00473395">
      <w:pPr>
        <w:spacing w:line="480" w:lineRule="auto"/>
        <w:rPr>
          <w:lang w:val="cy-GB"/>
        </w:rPr>
      </w:pPr>
      <w:r>
        <w:rPr>
          <w:lang w:val="cy-GB"/>
        </w:rPr>
        <w:t>distadl yn aml yn dyf</w:t>
      </w:r>
      <w:r w:rsidR="00845C93">
        <w:rPr>
          <w:lang w:val="cy-GB"/>
        </w:rPr>
        <w:t>[‘</w:t>
      </w:r>
      <w:r>
        <w:rPr>
          <w:lang w:val="cy-GB"/>
        </w:rPr>
        <w:t>o</w:t>
      </w:r>
      <w:r w:rsidR="00845C93">
        <w:rPr>
          <w:lang w:val="cy-GB"/>
        </w:rPr>
        <w:t>’ written over struck-out letter]</w:t>
      </w:r>
      <w:r>
        <w:rPr>
          <w:lang w:val="cy-GB"/>
        </w:rPr>
        <w:t>d yn adnabyddus |</w:t>
      </w:r>
    </w:p>
    <w:p w14:paraId="13EAE7F7" w14:textId="40113299" w:rsidR="00F21261" w:rsidRDefault="00F21261" w:rsidP="00473395">
      <w:pPr>
        <w:spacing w:line="480" w:lineRule="auto"/>
        <w:rPr>
          <w:lang w:val="cy-GB"/>
        </w:rPr>
      </w:pPr>
      <w:r>
        <w:rPr>
          <w:lang w:val="cy-GB"/>
        </w:rPr>
        <w:t xml:space="preserve">a dyddorol trwy eu </w:t>
      </w:r>
      <w:r w:rsidR="00FA75DC">
        <w:rPr>
          <w:lang w:val="cy-GB"/>
        </w:rPr>
        <w:t>[‘</w:t>
      </w:r>
      <w:r w:rsidR="009862D3">
        <w:rPr>
          <w:lang w:val="cy-GB"/>
        </w:rPr>
        <w:t>b</w:t>
      </w:r>
      <w:r w:rsidR="00FA75DC">
        <w:rPr>
          <w:lang w:val="cy-GB"/>
        </w:rPr>
        <w:t>’ written over ‘</w:t>
      </w:r>
      <w:r w:rsidR="009862D3">
        <w:rPr>
          <w:lang w:val="cy-GB"/>
        </w:rPr>
        <w:t>f</w:t>
      </w:r>
      <w:r w:rsidR="00FA75DC">
        <w:rPr>
          <w:lang w:val="cy-GB"/>
        </w:rPr>
        <w:t xml:space="preserve">’ to correct mutation] </w:t>
      </w:r>
      <w:r>
        <w:rPr>
          <w:lang w:val="cy-GB"/>
        </w:rPr>
        <w:t>fod</w:t>
      </w:r>
      <w:r w:rsidR="00554913">
        <w:rPr>
          <w:lang w:val="cy-GB"/>
        </w:rPr>
        <w:t xml:space="preserve"> yn </w:t>
      </w:r>
      <w:r w:rsidR="00C50AED">
        <w:rPr>
          <w:lang w:val="cy-GB"/>
        </w:rPr>
        <w:t>lleoedd |</w:t>
      </w:r>
    </w:p>
    <w:p w14:paraId="14AEA6CC" w14:textId="29E5233D" w:rsidR="00C50AED" w:rsidRDefault="00C50AED" w:rsidP="00473395">
      <w:pPr>
        <w:spacing w:line="480" w:lineRule="auto"/>
        <w:rPr>
          <w:lang w:val="cy-GB"/>
        </w:rPr>
      </w:pPr>
      <w:r>
        <w:rPr>
          <w:lang w:val="cy-GB"/>
        </w:rPr>
        <w:t>genedigaeth penllywiawdwyr</w:t>
      </w:r>
      <w:r w:rsidR="009E0273">
        <w:rPr>
          <w:lang w:val="cy-GB"/>
        </w:rPr>
        <w:t xml:space="preserve"> [sic] byd ac enwogion |</w:t>
      </w:r>
    </w:p>
    <w:p w14:paraId="62863248" w14:textId="09FF2C05" w:rsidR="009E0273" w:rsidRPr="00FA60AB" w:rsidRDefault="009E0273" w:rsidP="00473395">
      <w:pPr>
        <w:spacing w:line="480" w:lineRule="auto"/>
        <w:rPr>
          <w:lang w:val="cy-GB"/>
        </w:rPr>
      </w:pPr>
      <w:r>
        <w:rPr>
          <w:lang w:val="cy-GB"/>
        </w:rPr>
        <w:t>yr oesan. Rhyw ^gwm^ [</w:t>
      </w:r>
      <w:r w:rsidR="009E1191">
        <w:rPr>
          <w:lang w:val="cy-GB"/>
        </w:rPr>
        <w:t>‘</w:t>
      </w:r>
      <w:r w:rsidR="004D129E">
        <w:rPr>
          <w:lang w:val="cy-GB"/>
        </w:rPr>
        <w:t>g</w:t>
      </w:r>
      <w:r w:rsidR="009E1191">
        <w:rPr>
          <w:lang w:val="cy-GB"/>
        </w:rPr>
        <w:t>wm’ inserted with a caret</w:t>
      </w:r>
      <w:r>
        <w:rPr>
          <w:lang w:val="cy-GB"/>
        </w:rPr>
        <w:t>]</w:t>
      </w:r>
      <w:r w:rsidR="009E1191">
        <w:rPr>
          <w:lang w:val="cy-GB"/>
        </w:rPr>
        <w:t xml:space="preserve"> anghysbell wrth odreon |</w:t>
      </w:r>
    </w:p>
    <w:p w14:paraId="454539CC" w14:textId="7AE516F5" w:rsidR="00482779" w:rsidRDefault="009E1191" w:rsidP="00473395">
      <w:pPr>
        <w:spacing w:line="480" w:lineRule="auto"/>
        <w:rPr>
          <w:lang w:val="cy-GB"/>
        </w:rPr>
      </w:pPr>
      <w:r>
        <w:rPr>
          <w:lang w:val="cy-GB"/>
        </w:rPr>
        <w:t>y mynyddoedd – rhyw bentref pellennig |</w:t>
      </w:r>
    </w:p>
    <w:p w14:paraId="64B87774" w14:textId="5DDB2B83" w:rsidR="009E1191" w:rsidRDefault="006F1A1A" w:rsidP="00473395">
      <w:pPr>
        <w:spacing w:line="480" w:lineRule="auto"/>
        <w:rPr>
          <w:lang w:val="cy-GB"/>
        </w:rPr>
      </w:pPr>
      <w:r>
        <w:rPr>
          <w:lang w:val="cy-GB"/>
        </w:rPr>
        <w:t>ddigon yn y wlad, yw’r man yr anadlodd |</w:t>
      </w:r>
    </w:p>
    <w:p w14:paraId="5EF9A8DF" w14:textId="07A00A18" w:rsidR="006F1A1A" w:rsidRDefault="006F1A1A" w:rsidP="00473395">
      <w:pPr>
        <w:spacing w:line="480" w:lineRule="auto"/>
        <w:rPr>
          <w:lang w:val="cy-GB"/>
        </w:rPr>
      </w:pPr>
      <w:r>
        <w:rPr>
          <w:lang w:val="cy-GB"/>
        </w:rPr>
        <w:t>llawer gwr mawr anadl einioes gyntaf. |</w:t>
      </w:r>
    </w:p>
    <w:p w14:paraId="7485AF04" w14:textId="1CFDC7E2" w:rsidR="006F1A1A" w:rsidRDefault="006F1A1A" w:rsidP="00473395">
      <w:pPr>
        <w:spacing w:line="480" w:lineRule="auto"/>
        <w:rPr>
          <w:lang w:val="cy-GB"/>
        </w:rPr>
      </w:pPr>
      <w:r>
        <w:rPr>
          <w:lang w:val="cy-GB"/>
        </w:rPr>
        <w:t>Ni ddaethon Stagira erioed i’n clustiau |</w:t>
      </w:r>
    </w:p>
    <w:p w14:paraId="7F692CC9" w14:textId="2D8FFF77" w:rsidR="006F1A1A" w:rsidRDefault="006F1A1A" w:rsidP="00473395">
      <w:pPr>
        <w:spacing w:line="480" w:lineRule="auto"/>
        <w:rPr>
          <w:lang w:val="cy-GB"/>
        </w:rPr>
      </w:pPr>
      <w:r>
        <w:rPr>
          <w:lang w:val="cy-GB"/>
        </w:rPr>
        <w:lastRenderedPageBreak/>
        <w:t>ni, oni bai i Aristotle gael ei eni yno |</w:t>
      </w:r>
    </w:p>
    <w:p w14:paraId="55C9D904" w14:textId="63AD1D4F" w:rsidR="006F1A1A" w:rsidRDefault="006F1A1A" w:rsidP="00473395">
      <w:pPr>
        <w:spacing w:line="480" w:lineRule="auto"/>
        <w:rPr>
          <w:lang w:val="cy-GB"/>
        </w:rPr>
      </w:pPr>
      <w:r>
        <w:rPr>
          <w:lang w:val="cy-GB"/>
        </w:rPr>
        <w:t>ac mi fuasai Ajaccio yn ynys Corsica |</w:t>
      </w:r>
    </w:p>
    <w:p w14:paraId="56EF16DB" w14:textId="3919234E" w:rsidR="006F1A1A" w:rsidRPr="00FA60AB" w:rsidRDefault="006F1A1A" w:rsidP="00473395">
      <w:pPr>
        <w:spacing w:line="480" w:lineRule="auto"/>
        <w:rPr>
          <w:lang w:val="cy-GB"/>
        </w:rPr>
      </w:pPr>
      <w:r>
        <w:rPr>
          <w:lang w:val="cy-GB"/>
        </w:rPr>
        <w:t>mor adnabyddus i ni, oni bai ei |</w:t>
      </w:r>
    </w:p>
    <w:p w14:paraId="5E37A423" w14:textId="731EF8EF" w:rsidR="00EF4554" w:rsidRDefault="00EF4554" w:rsidP="00473395">
      <w:pPr>
        <w:spacing w:line="480" w:lineRule="auto"/>
        <w:rPr>
          <w:lang w:val="cy-GB"/>
        </w:rPr>
      </w:pPr>
      <w:r>
        <w:rPr>
          <w:lang w:val="cy-GB"/>
        </w:rPr>
        <w:t>gysylltiad a Napoleon Buoneparte. Ni ellir |</w:t>
      </w:r>
    </w:p>
    <w:p w14:paraId="08CD297B" w14:textId="3E264854" w:rsidR="00EF4554" w:rsidRDefault="004A361C" w:rsidP="00473395">
      <w:pPr>
        <w:spacing w:line="480" w:lineRule="auto"/>
        <w:rPr>
          <w:lang w:val="cy-GB"/>
        </w:rPr>
      </w:pPr>
      <w:r>
        <w:rPr>
          <w:lang w:val="cy-GB"/>
        </w:rPr>
        <w:t>dodi Llanbedr yn yr un gyfres a rhain. |</w:t>
      </w:r>
    </w:p>
    <w:p w14:paraId="7F6B6108" w14:textId="18167371" w:rsidR="004A361C" w:rsidRDefault="00D4068E" w:rsidP="00473395">
      <w:pPr>
        <w:spacing w:line="480" w:lineRule="auto"/>
        <w:rPr>
          <w:lang w:val="cy-GB"/>
        </w:rPr>
      </w:pPr>
      <w:r>
        <w:rPr>
          <w:lang w:val="cy-GB"/>
        </w:rPr>
        <w:t>Etto i gyd, “</w:t>
      </w:r>
      <w:r w:rsidR="00802CFB">
        <w:rPr>
          <w:lang w:val="cy-GB"/>
        </w:rPr>
        <w:t>Y</w:t>
      </w:r>
      <w:r>
        <w:rPr>
          <w:lang w:val="cy-GB"/>
        </w:rPr>
        <w:t>m mhob gwlad y megis glew”</w:t>
      </w:r>
      <w:r w:rsidR="0072636D">
        <w:rPr>
          <w:lang w:val="cy-GB"/>
        </w:rPr>
        <w:t xml:space="preserve"> |</w:t>
      </w:r>
    </w:p>
    <w:p w14:paraId="7152DE4B" w14:textId="472B95A5" w:rsidR="0072636D" w:rsidRDefault="0072636D" w:rsidP="00473395">
      <w:pPr>
        <w:spacing w:line="480" w:lineRule="auto"/>
        <w:rPr>
          <w:lang w:val="cy-GB"/>
        </w:rPr>
      </w:pPr>
      <w:r>
        <w:rPr>
          <w:lang w:val="cy-GB"/>
        </w:rPr>
        <w:t>yr dywed y ddihareb. Nid oes nemmor o |</w:t>
      </w:r>
    </w:p>
    <w:p w14:paraId="4540C9CD" w14:textId="1CE74B05" w:rsidR="0072636D" w:rsidRPr="00FA60AB" w:rsidRDefault="0072636D" w:rsidP="00473395">
      <w:pPr>
        <w:spacing w:line="480" w:lineRule="auto"/>
        <w:rPr>
          <w:lang w:val="cy-GB"/>
        </w:rPr>
      </w:pPr>
      <w:r>
        <w:rPr>
          <w:lang w:val="cy-GB"/>
        </w:rPr>
        <w:t>le na</w:t>
      </w:r>
      <w:r w:rsidR="004D2EE6">
        <w:rPr>
          <w:lang w:val="cy-GB"/>
        </w:rPr>
        <w:t>d [reading uncertain; resembles ‘hco’] gellir lloffa rhywbeth addysgiadol a |</w:t>
      </w:r>
    </w:p>
    <w:p w14:paraId="2BCB6825" w14:textId="04937F9D" w:rsidR="00482779" w:rsidRDefault="00802CFB" w:rsidP="00473395">
      <w:pPr>
        <w:spacing w:line="480" w:lineRule="auto"/>
        <w:rPr>
          <w:lang w:val="cy-GB"/>
        </w:rPr>
      </w:pPr>
      <w:r>
        <w:rPr>
          <w:lang w:val="cy-GB"/>
        </w:rPr>
        <w:t>difyr yn ei hanes. Felly Llanbedr. Yn wir |</w:t>
      </w:r>
    </w:p>
    <w:p w14:paraId="15299FC2" w14:textId="6A2696DE" w:rsidR="00802CFB" w:rsidRDefault="00802CFB" w:rsidP="00473395">
      <w:pPr>
        <w:spacing w:line="480" w:lineRule="auto"/>
        <w:rPr>
          <w:lang w:val="cy-GB"/>
        </w:rPr>
      </w:pPr>
      <w:r>
        <w:rPr>
          <w:lang w:val="cy-GB"/>
        </w:rPr>
        <w:t>dywedir wrthyn fod y dred yn llawer mwy |</w:t>
      </w:r>
    </w:p>
    <w:p w14:paraId="00215361" w14:textId="0CAD7EA6" w:rsidR="00802CFB" w:rsidRDefault="00802CFB" w:rsidP="00473395">
      <w:pPr>
        <w:spacing w:line="480" w:lineRule="auto"/>
        <w:rPr>
          <w:lang w:val="cy-GB"/>
        </w:rPr>
      </w:pPr>
      <w:r>
        <w:rPr>
          <w:lang w:val="cy-GB"/>
        </w:rPr>
        <w:t>o le yn yr amser gynt nad ydyw erbyn |</w:t>
      </w:r>
    </w:p>
    <w:p w14:paraId="17098908" w14:textId="3865583C" w:rsidR="00802CFB" w:rsidRDefault="00802CFB" w:rsidP="00473395">
      <w:pPr>
        <w:spacing w:line="480" w:lineRule="auto"/>
        <w:rPr>
          <w:lang w:val="cy-GB"/>
        </w:rPr>
      </w:pPr>
      <w:r>
        <w:rPr>
          <w:lang w:val="cy-GB"/>
        </w:rPr>
        <w:t xml:space="preserve">heddyw, a bod </w:t>
      </w:r>
      <w:r w:rsidR="00B12637" w:rsidRPr="00010A61">
        <w:rPr>
          <w:lang w:val="cy-GB"/>
        </w:rPr>
        <w:t>hon</w:t>
      </w:r>
      <w:r w:rsidR="00B12637">
        <w:rPr>
          <w:lang w:val="cy-GB"/>
        </w:rPr>
        <w:t xml:space="preserve"> mynych </w:t>
      </w:r>
      <w:r w:rsidR="004D129E">
        <w:rPr>
          <w:lang w:val="cy-GB"/>
        </w:rPr>
        <w:t>am ^ddewrder^ [‘ddewrder’ inserted with a caret]</w:t>
      </w:r>
      <w:r w:rsidR="00FE5842">
        <w:rPr>
          <w:lang w:val="cy-GB"/>
        </w:rPr>
        <w:t xml:space="preserve"> [unintelligible] </w:t>
      </w:r>
      <w:r w:rsidR="006D4BF8">
        <w:rPr>
          <w:lang w:val="cy-GB"/>
        </w:rPr>
        <w:t>Saint |</w:t>
      </w:r>
    </w:p>
    <w:p w14:paraId="707FFDC8" w14:textId="6CA1C7DB" w:rsidR="006D4BF8" w:rsidRDefault="006D4BF8" w:rsidP="00473395">
      <w:pPr>
        <w:spacing w:line="480" w:lineRule="auto"/>
        <w:rPr>
          <w:lang w:val="cy-GB"/>
        </w:rPr>
      </w:pPr>
      <w:r>
        <w:rPr>
          <w:lang w:val="cy-GB"/>
        </w:rPr>
        <w:t>Petr neu wyr Llanbedr yn yr hen Gro = |</w:t>
      </w:r>
    </w:p>
    <w:p w14:paraId="79C58D9A" w14:textId="706641BA" w:rsidR="006D4BF8" w:rsidRDefault="006D4BF8" w:rsidP="00473395">
      <w:pPr>
        <w:spacing w:line="480" w:lineRule="auto"/>
        <w:rPr>
          <w:lang w:val="cy-GB"/>
        </w:rPr>
      </w:pPr>
      <w:r>
        <w:rPr>
          <w:lang w:val="cy-GB"/>
        </w:rPr>
        <w:t xml:space="preserve">niclau; </w:t>
      </w:r>
      <w:r w:rsidR="000E7F33">
        <w:rPr>
          <w:lang w:val="cy-GB"/>
        </w:rPr>
        <w:t>ac mae yn ddiau fod yma olion |</w:t>
      </w:r>
    </w:p>
    <w:p w14:paraId="44D706F5" w14:textId="58D36119" w:rsidR="000E7F33" w:rsidRDefault="000E7F33" w:rsidP="00473395">
      <w:pPr>
        <w:spacing w:line="480" w:lineRule="auto"/>
        <w:rPr>
          <w:lang w:val="cy-GB"/>
        </w:rPr>
      </w:pPr>
      <w:r>
        <w:rPr>
          <w:lang w:val="cy-GB"/>
        </w:rPr>
        <w:t>rhyfela a brwydro ond rhagor ar y pen |</w:t>
      </w:r>
    </w:p>
    <w:p w14:paraId="53274AC8" w14:textId="6AFFE3CE" w:rsidR="000E7F33" w:rsidRDefault="00916310" w:rsidP="00473395">
      <w:pPr>
        <w:spacing w:line="480" w:lineRule="auto"/>
        <w:rPr>
          <w:lang w:val="cy-GB"/>
        </w:rPr>
      </w:pPr>
      <w:r>
        <w:rPr>
          <w:lang w:val="cy-GB"/>
        </w:rPr>
        <w:t>[unintelligible] y lle priodol. Dyma beth oedden am ddywedyd |</w:t>
      </w:r>
    </w:p>
    <w:p w14:paraId="4698BAD1" w14:textId="01E3270C" w:rsidR="00916310" w:rsidRDefault="00916310" w:rsidP="00473395">
      <w:pPr>
        <w:spacing w:line="480" w:lineRule="auto"/>
        <w:rPr>
          <w:lang w:val="cy-GB"/>
        </w:rPr>
      </w:pPr>
      <w:r>
        <w:rPr>
          <w:lang w:val="cy-GB"/>
        </w:rPr>
        <w:t>yn awr – fod rhyw hynodrwydd mwy neu lai |</w:t>
      </w:r>
    </w:p>
    <w:p w14:paraId="5B8FC686" w14:textId="678D3C37" w:rsidR="00916310" w:rsidRDefault="0094568E" w:rsidP="00473395">
      <w:pPr>
        <w:spacing w:line="480" w:lineRule="auto"/>
        <w:rPr>
          <w:lang w:val="cy-GB"/>
        </w:rPr>
      </w:pPr>
      <w:r>
        <w:rPr>
          <w:lang w:val="cy-GB"/>
        </w:rPr>
        <w:t>yn perthyn bron i bob lle. Un o’r llyfrau |</w:t>
      </w:r>
    </w:p>
    <w:p w14:paraId="6DC57A8C" w14:textId="30570C3C" w:rsidR="0094568E" w:rsidRDefault="00DB7B17" w:rsidP="00473395">
      <w:pPr>
        <w:spacing w:line="480" w:lineRule="auto"/>
        <w:rPr>
          <w:lang w:val="cy-GB"/>
        </w:rPr>
      </w:pPr>
      <w:r>
        <w:rPr>
          <w:lang w:val="cy-GB"/>
        </w:rPr>
        <w:lastRenderedPageBreak/>
        <w:t>mwyaf difyrrus ac addysgiadol a ysgrifenwyd |</w:t>
      </w:r>
    </w:p>
    <w:p w14:paraId="59C301F3" w14:textId="1BCEFDCF" w:rsidR="00DB7B17" w:rsidRPr="00FA60AB" w:rsidRDefault="00DB7B17" w:rsidP="00473395">
      <w:pPr>
        <w:spacing w:line="480" w:lineRule="auto"/>
        <w:rPr>
          <w:lang w:val="cy-GB"/>
        </w:rPr>
      </w:pPr>
      <w:r>
        <w:rPr>
          <w:lang w:val="cy-GB"/>
        </w:rPr>
        <w:t xml:space="preserve">erioed yn yr iaith Saesonaeg yw </w:t>
      </w:r>
      <w:r w:rsidRPr="00DB7B17">
        <w:rPr>
          <w:u w:val="single"/>
          <w:lang w:val="cy-GB"/>
        </w:rPr>
        <w:t>White’s</w:t>
      </w:r>
      <w:r>
        <w:rPr>
          <w:lang w:val="cy-GB"/>
        </w:rPr>
        <w:t xml:space="preserve"> |</w:t>
      </w:r>
    </w:p>
    <w:p w14:paraId="50AE86EF" w14:textId="1CD9CA85" w:rsidR="00482779" w:rsidRPr="00FA60AB" w:rsidRDefault="00DB7B17" w:rsidP="00473395">
      <w:pPr>
        <w:spacing w:line="480" w:lineRule="auto"/>
        <w:rPr>
          <w:lang w:val="cy-GB"/>
        </w:rPr>
      </w:pPr>
      <w:r w:rsidRPr="00DB7B17">
        <w:rPr>
          <w:u w:val="single"/>
          <w:lang w:val="cy-GB"/>
        </w:rPr>
        <w:t>History of Selborne</w:t>
      </w:r>
      <w:r>
        <w:rPr>
          <w:lang w:val="cy-GB"/>
        </w:rPr>
        <w:t>, ac</w:t>
      </w:r>
      <w:r w:rsidR="007A7403">
        <w:rPr>
          <w:lang w:val="cy-GB"/>
        </w:rPr>
        <w:t xml:space="preserve"> fe ŵyr rhai </w:t>
      </w:r>
      <w:r w:rsidR="00E322EE">
        <w:rPr>
          <w:lang w:val="cy-GB"/>
        </w:rPr>
        <w:t xml:space="preserve">cy </w:t>
      </w:r>
      <w:r w:rsidR="007A7403">
        <w:rPr>
          <w:lang w:val="cy-GB"/>
        </w:rPr>
        <w:t>= |</w:t>
      </w:r>
    </w:p>
    <w:p w14:paraId="612D819E" w14:textId="3147284A" w:rsidR="00482779" w:rsidRDefault="00E322EE" w:rsidP="00473395">
      <w:pPr>
        <w:spacing w:line="480" w:lineRule="auto"/>
        <w:rPr>
          <w:lang w:val="cy-GB"/>
        </w:rPr>
      </w:pPr>
      <w:r>
        <w:rPr>
          <w:lang w:val="cy-GB"/>
        </w:rPr>
        <w:t>farwydd â’r fath bethau y geller casglu |</w:t>
      </w:r>
    </w:p>
    <w:p w14:paraId="4BFFE964" w14:textId="3DBD1318" w:rsidR="00E322EE" w:rsidRPr="00FA60AB" w:rsidRDefault="007F71B6" w:rsidP="00473395">
      <w:pPr>
        <w:spacing w:line="480" w:lineRule="auto"/>
        <w:rPr>
          <w:lang w:val="cy-GB"/>
        </w:rPr>
      </w:pPr>
      <w:r>
        <w:rPr>
          <w:lang w:val="cy-GB"/>
        </w:rPr>
        <w:t>p</w:t>
      </w:r>
      <w:r w:rsidR="00E322EE">
        <w:rPr>
          <w:lang w:val="cy-GB"/>
        </w:rPr>
        <w:t>ethau</w:t>
      </w:r>
      <w:r w:rsidR="003C1835">
        <w:rPr>
          <w:lang w:val="cy-GB"/>
        </w:rPr>
        <w:t xml:space="preserve"> bwys yn Hanesion ein Siroedd o’n |</w:t>
      </w:r>
    </w:p>
    <w:p w14:paraId="208B0CA0" w14:textId="0BDF007F" w:rsidR="0022050E" w:rsidRDefault="003C1835" w:rsidP="00473395">
      <w:pPr>
        <w:spacing w:line="480" w:lineRule="auto"/>
        <w:rPr>
          <w:lang w:val="cy-GB"/>
        </w:rPr>
      </w:pPr>
      <w:r>
        <w:rPr>
          <w:lang w:val="cy-GB"/>
        </w:rPr>
        <w:t xml:space="preserve">Prif-drefydd. Wrth loffa tywys </w:t>
      </w:r>
      <w:r w:rsidR="00405437">
        <w:rPr>
          <w:lang w:val="cy-GB"/>
        </w:rPr>
        <w:t>yn ddiwyd, |</w:t>
      </w:r>
    </w:p>
    <w:p w14:paraId="7A163EE8" w14:textId="6273D6C5" w:rsidR="00405437" w:rsidRDefault="00405437" w:rsidP="00473395">
      <w:pPr>
        <w:spacing w:line="480" w:lineRule="auto"/>
        <w:rPr>
          <w:lang w:val="cy-GB"/>
        </w:rPr>
      </w:pPr>
      <w:r>
        <w:rPr>
          <w:lang w:val="cy-GB"/>
        </w:rPr>
        <w:t>gellir gwneud ysgub.</w:t>
      </w:r>
      <w:r w:rsidR="006D4B66">
        <w:rPr>
          <w:lang w:val="cy-GB"/>
        </w:rPr>
        <w:t xml:space="preserve"> Crynodeb o hanes |</w:t>
      </w:r>
    </w:p>
    <w:p w14:paraId="3FF64BAB" w14:textId="657C832C" w:rsidR="006D4B66" w:rsidRDefault="00315421" w:rsidP="00473395">
      <w:pPr>
        <w:spacing w:line="480" w:lineRule="auto"/>
        <w:rPr>
          <w:lang w:val="cy-GB"/>
        </w:rPr>
      </w:pPr>
      <w:r>
        <w:rPr>
          <w:lang w:val="cy-GB"/>
        </w:rPr>
        <w:t>arferion a defodau, teuluoedd</w:t>
      </w:r>
      <w:r w:rsidR="00033DFB">
        <w:rPr>
          <w:lang w:val="cy-GB"/>
        </w:rPr>
        <w:t xml:space="preserve"> a sefydliadau, |</w:t>
      </w:r>
    </w:p>
    <w:p w14:paraId="307E8A28" w14:textId="46EAD625" w:rsidR="00033DFB" w:rsidRDefault="00033DFB" w:rsidP="00473395">
      <w:pPr>
        <w:spacing w:line="480" w:lineRule="auto"/>
        <w:rPr>
          <w:lang w:val="cy-GB"/>
        </w:rPr>
      </w:pPr>
      <w:r>
        <w:rPr>
          <w:lang w:val="cy-GB"/>
        </w:rPr>
        <w:t xml:space="preserve">rhyw blwyf </w:t>
      </w:r>
      <w:r w:rsidR="00056EB7">
        <w:rPr>
          <w:lang w:val="cy-GB"/>
        </w:rPr>
        <w:t>pellenig yn y wlad</w:t>
      </w:r>
      <w:r w:rsidR="003F3D09">
        <w:rPr>
          <w:lang w:val="cy-GB"/>
        </w:rPr>
        <w:t xml:space="preserve"> fydd yn cael |</w:t>
      </w:r>
    </w:p>
    <w:p w14:paraId="62F3A089" w14:textId="0F59BB97" w:rsidR="003F3D09" w:rsidRDefault="003F3D09" w:rsidP="00473395">
      <w:pPr>
        <w:spacing w:line="480" w:lineRule="auto"/>
        <w:rPr>
          <w:lang w:val="cy-GB"/>
        </w:rPr>
      </w:pPr>
      <w:r>
        <w:rPr>
          <w:lang w:val="cy-GB"/>
        </w:rPr>
        <w:t xml:space="preserve">ei ddefnyddio yn </w:t>
      </w:r>
      <w:r w:rsidR="00A23DF2">
        <w:rPr>
          <w:lang w:val="cy-GB"/>
        </w:rPr>
        <w:t>ol llaw efallai gan ryw |</w:t>
      </w:r>
    </w:p>
    <w:p w14:paraId="08B2F0FE" w14:textId="0669DAAF" w:rsidR="00A23DF2" w:rsidRDefault="00A23DF2" w:rsidP="00473395">
      <w:pPr>
        <w:spacing w:line="480" w:lineRule="auto"/>
        <w:rPr>
          <w:lang w:val="cy-GB"/>
        </w:rPr>
      </w:pPr>
      <w:r w:rsidRPr="00A23DF2">
        <w:rPr>
          <w:u w:val="single"/>
          <w:lang w:val="cy-GB"/>
        </w:rPr>
        <w:t>Hallam</w:t>
      </w:r>
      <w:r>
        <w:rPr>
          <w:lang w:val="cy-GB"/>
        </w:rPr>
        <w:t xml:space="preserve"> neu </w:t>
      </w:r>
      <w:r w:rsidRPr="00A23DF2">
        <w:rPr>
          <w:u w:val="single"/>
          <w:lang w:val="cy-GB"/>
        </w:rPr>
        <w:t>Maccaulay</w:t>
      </w:r>
      <w:r>
        <w:rPr>
          <w:lang w:val="cy-GB"/>
        </w:rPr>
        <w:t xml:space="preserve"> i daflu goleuni |</w:t>
      </w:r>
    </w:p>
    <w:p w14:paraId="30F5A623" w14:textId="06A0BE05" w:rsidR="006D4B66" w:rsidRDefault="00A23DF2" w:rsidP="00473395">
      <w:pPr>
        <w:spacing w:line="480" w:lineRule="auto"/>
        <w:rPr>
          <w:lang w:val="cy-GB"/>
        </w:rPr>
      </w:pPr>
      <w:r>
        <w:rPr>
          <w:lang w:val="cy-GB"/>
        </w:rPr>
        <w:t>ar hanesyddiaeth oesoed a gwledydd. Mae |</w:t>
      </w:r>
    </w:p>
    <w:p w14:paraId="0EE456CE" w14:textId="0C63F503" w:rsidR="00A23DF2" w:rsidRDefault="00A23DF2" w:rsidP="00473395">
      <w:pPr>
        <w:spacing w:line="480" w:lineRule="auto"/>
        <w:rPr>
          <w:lang w:val="cy-GB"/>
        </w:rPr>
      </w:pPr>
      <w:r>
        <w:rPr>
          <w:lang w:val="cy-GB"/>
        </w:rPr>
        <w:t>un o hen feirdd Rhufain, ar ol enwi rhai |</w:t>
      </w:r>
    </w:p>
    <w:p w14:paraId="362B7D5B" w14:textId="154F5292" w:rsidR="00A23DF2" w:rsidRDefault="00A23DF2" w:rsidP="00473395">
      <w:pPr>
        <w:spacing w:line="480" w:lineRule="auto"/>
        <w:rPr>
          <w:lang w:val="cy-GB"/>
        </w:rPr>
      </w:pPr>
      <w:r>
        <w:rPr>
          <w:lang w:val="cy-GB"/>
        </w:rPr>
        <w:t xml:space="preserve">o wroniaid </w:t>
      </w:r>
      <w:r w:rsidR="00A05785">
        <w:rPr>
          <w:lang w:val="cy-GB"/>
        </w:rPr>
        <w:t>y cynfyd ^yn cwyno</w:t>
      </w:r>
      <w:r w:rsidR="006969B3">
        <w:rPr>
          <w:lang w:val="cy-GB"/>
        </w:rPr>
        <w:t>,</w:t>
      </w:r>
      <w:r w:rsidR="00A05785">
        <w:rPr>
          <w:lang w:val="cy-GB"/>
        </w:rPr>
        <w:t>^ [‘yn cwyno</w:t>
      </w:r>
      <w:r w:rsidR="006969B3">
        <w:rPr>
          <w:lang w:val="cy-GB"/>
        </w:rPr>
        <w:t>,</w:t>
      </w:r>
      <w:r w:rsidR="00A05785">
        <w:rPr>
          <w:lang w:val="cy-GB"/>
        </w:rPr>
        <w:t>’ inserted with a caret]</w:t>
      </w:r>
      <w:r w:rsidR="006969B3">
        <w:rPr>
          <w:lang w:val="cy-GB"/>
        </w:rPr>
        <w:t xml:space="preserve"> fod anghof</w:t>
      </w:r>
      <w:r w:rsidR="008404BA">
        <w:rPr>
          <w:lang w:val="cy-GB"/>
        </w:rPr>
        <w:t xml:space="preserve"> dialar</w:t>
      </w:r>
      <w:r w:rsidR="00967F94">
        <w:rPr>
          <w:lang w:val="cy-GB"/>
        </w:rPr>
        <w:t xml:space="preserve"> |</w:t>
      </w:r>
    </w:p>
    <w:p w14:paraId="10D02742" w14:textId="29B4898C" w:rsidR="00967F94" w:rsidRDefault="00967F94" w:rsidP="00473395">
      <w:pPr>
        <w:spacing w:line="480" w:lineRule="auto"/>
        <w:rPr>
          <w:lang w:val="cy-GB"/>
        </w:rPr>
      </w:pPr>
      <w:r>
        <w:rPr>
          <w:lang w:val="cy-GB"/>
        </w:rPr>
        <w:t>yn eu gorchguddio a bod eu henwau wedi eu |</w:t>
      </w:r>
    </w:p>
    <w:p w14:paraId="39332C32" w14:textId="0D5CF92F" w:rsidR="00967F94" w:rsidRDefault="006278F2" w:rsidP="00473395">
      <w:pPr>
        <w:spacing w:line="480" w:lineRule="auto"/>
        <w:rPr>
          <w:lang w:val="cy-GB"/>
        </w:rPr>
      </w:pPr>
      <w:r>
        <w:rPr>
          <w:lang w:val="cy-GB"/>
        </w:rPr>
        <w:t xml:space="preserve">[unintelligible] gan </w:t>
      </w:r>
      <w:r w:rsidR="00D82CC4">
        <w:rPr>
          <w:lang w:val="cy-GB"/>
        </w:rPr>
        <w:t>yr hir-nos ddu – ‘oblegid, medd |</w:t>
      </w:r>
    </w:p>
    <w:p w14:paraId="424E39D3" w14:textId="3753082E" w:rsidR="006D4B66" w:rsidRDefault="006B583E" w:rsidP="00473395">
      <w:pPr>
        <w:spacing w:line="480" w:lineRule="auto"/>
        <w:rPr>
          <w:lang w:val="cy-GB"/>
        </w:rPr>
      </w:pPr>
      <w:r>
        <w:rPr>
          <w:lang w:val="cy-GB"/>
        </w:rPr>
        <w:t>E</w:t>
      </w:r>
      <w:r w:rsidR="00D82CC4">
        <w:rPr>
          <w:lang w:val="cy-GB"/>
        </w:rPr>
        <w:t>fe</w:t>
      </w:r>
      <w:r>
        <w:rPr>
          <w:lang w:val="cy-GB"/>
        </w:rPr>
        <w:t xml:space="preserve">, ‘ </w:t>
      </w:r>
      <w:r w:rsidR="00DF5A26">
        <w:rPr>
          <w:lang w:val="cy-GB"/>
        </w:rPr>
        <w:t>nad oedd un hanesydd</w:t>
      </w:r>
      <w:r w:rsidR="000F03D5">
        <w:rPr>
          <w:lang w:val="cy-GB"/>
        </w:rPr>
        <w:t xml:space="preserve"> </w:t>
      </w:r>
      <w:r w:rsidR="000F03D5" w:rsidRPr="00010A61">
        <w:rPr>
          <w:lang w:val="cy-GB"/>
        </w:rPr>
        <w:t>gysegredig [?</w:t>
      </w:r>
      <w:r w:rsidR="004B765D" w:rsidRPr="00010A61">
        <w:rPr>
          <w:lang w:val="cy-GB"/>
        </w:rPr>
        <w:t>] (</w:t>
      </w:r>
      <w:r w:rsidR="004B765D">
        <w:rPr>
          <w:lang w:val="cy-GB"/>
        </w:rPr>
        <w:t xml:space="preserve"> neu neill = |</w:t>
      </w:r>
    </w:p>
    <w:p w14:paraId="635B0509" w14:textId="18604FE7" w:rsidR="004B765D" w:rsidRDefault="004B765D" w:rsidP="00473395">
      <w:pPr>
        <w:spacing w:line="480" w:lineRule="auto"/>
        <w:rPr>
          <w:lang w:val="cy-GB"/>
        </w:rPr>
      </w:pPr>
      <w:r>
        <w:rPr>
          <w:lang w:val="cy-GB"/>
        </w:rPr>
        <w:t>duedig [sic] )</w:t>
      </w:r>
      <w:r w:rsidR="006B583E">
        <w:rPr>
          <w:lang w:val="cy-GB"/>
        </w:rPr>
        <w:t xml:space="preserve"> i’w cadw mewn coffadwriaeth ’ </w:t>
      </w:r>
      <w:r w:rsidR="006B583E">
        <w:rPr>
          <w:rFonts w:ascii="-webkit-standard" w:hAnsi="-webkit-standard"/>
          <w:color w:val="000000"/>
          <w:sz w:val="27"/>
          <w:szCs w:val="27"/>
        </w:rPr>
        <w:t>—</w:t>
      </w:r>
      <w:r w:rsidR="006B583E">
        <w:rPr>
          <w:lang w:val="cy-GB"/>
        </w:rPr>
        <w:t xml:space="preserve"> |</w:t>
      </w:r>
    </w:p>
    <w:p w14:paraId="15CCBA9B" w14:textId="46158743" w:rsidR="006B583E" w:rsidRPr="002003A7" w:rsidRDefault="002003A7" w:rsidP="00473395">
      <w:pPr>
        <w:spacing w:line="480" w:lineRule="auto"/>
        <w:rPr>
          <w:highlight w:val="yellow"/>
          <w:lang w:val="cy-GB"/>
        </w:rPr>
      </w:pPr>
      <w:r>
        <w:rPr>
          <w:rFonts w:ascii="-webkit-standard" w:hAnsi="-webkit-standard"/>
          <w:color w:val="000000"/>
          <w:sz w:val="27"/>
          <w:szCs w:val="27"/>
        </w:rPr>
        <w:t>—</w:t>
      </w:r>
      <w:r>
        <w:rPr>
          <w:lang w:val="cy-GB"/>
        </w:rPr>
        <w:t xml:space="preserve"> </w:t>
      </w:r>
      <w:r w:rsidR="00303861" w:rsidRPr="00C274C6">
        <w:rPr>
          <w:u w:val="single"/>
          <w:lang w:val="cy-GB"/>
        </w:rPr>
        <w:t>Carent</w:t>
      </w:r>
      <w:r w:rsidR="00303861" w:rsidRPr="00C274C6">
        <w:rPr>
          <w:lang w:val="cy-GB"/>
        </w:rPr>
        <w:t xml:space="preserve"> </w:t>
      </w:r>
      <w:r w:rsidR="00303861" w:rsidRPr="00C274C6">
        <w:rPr>
          <w:u w:val="single"/>
          <w:lang w:val="cy-GB"/>
        </w:rPr>
        <w:t>quia</w:t>
      </w:r>
      <w:r w:rsidR="00303861" w:rsidRPr="00C274C6">
        <w:rPr>
          <w:lang w:val="cy-GB"/>
        </w:rPr>
        <w:t xml:space="preserve"> </w:t>
      </w:r>
      <w:r w:rsidR="00303861" w:rsidRPr="00C274C6">
        <w:rPr>
          <w:u w:val="single"/>
          <w:lang w:val="cy-GB"/>
        </w:rPr>
        <w:t>rate</w:t>
      </w:r>
      <w:r w:rsidR="00303861" w:rsidRPr="00C274C6">
        <w:rPr>
          <w:lang w:val="cy-GB"/>
        </w:rPr>
        <w:t xml:space="preserve"> </w:t>
      </w:r>
      <w:r w:rsidR="00303861" w:rsidRPr="00C274C6">
        <w:rPr>
          <w:u w:val="single"/>
          <w:lang w:val="cy-GB"/>
        </w:rPr>
        <w:t>sacro</w:t>
      </w:r>
      <w:r w:rsidR="00303861" w:rsidRPr="00C274C6">
        <w:rPr>
          <w:lang w:val="cy-GB"/>
        </w:rPr>
        <w:t>.</w:t>
      </w:r>
      <w:r w:rsidR="00303861" w:rsidRPr="002003A7">
        <w:rPr>
          <w:lang w:val="cy-GB"/>
        </w:rPr>
        <w:t xml:space="preserve"> Hor. Llyf. IV. Od. </w:t>
      </w:r>
      <w:r w:rsidRPr="00010A61">
        <w:rPr>
          <w:lang w:val="cy-GB"/>
        </w:rPr>
        <w:t>[unintelligible]</w:t>
      </w:r>
    </w:p>
    <w:p w14:paraId="6A88AD17" w14:textId="77777777" w:rsidR="006D4B66" w:rsidRDefault="006D4B66" w:rsidP="00333474">
      <w:pPr>
        <w:spacing w:line="480" w:lineRule="auto"/>
        <w:rPr>
          <w:lang w:val="cy-GB"/>
        </w:rPr>
      </w:pPr>
    </w:p>
    <w:p w14:paraId="5BE9F1C3" w14:textId="6858A20E" w:rsidR="00F57C28" w:rsidRDefault="00F57C28" w:rsidP="00333474">
      <w:pPr>
        <w:spacing w:line="480" w:lineRule="auto"/>
        <w:rPr>
          <w:u w:val="single"/>
          <w:lang w:val="cy-GB"/>
        </w:rPr>
      </w:pPr>
      <w:r w:rsidRPr="00333474">
        <w:rPr>
          <w:u w:val="single"/>
          <w:lang w:val="cy-GB"/>
        </w:rPr>
        <w:t>Commentary</w:t>
      </w:r>
    </w:p>
    <w:p w14:paraId="324EF27D" w14:textId="1EA8F4E1" w:rsidR="009830EF" w:rsidRPr="00CC5F6C" w:rsidRDefault="009A669E" w:rsidP="00FE7C4E">
      <w:pPr>
        <w:spacing w:line="480" w:lineRule="auto"/>
        <w:jc w:val="both"/>
        <w:rPr>
          <w:lang w:val="cy-GB"/>
        </w:rPr>
      </w:pPr>
      <w:r w:rsidRPr="009A669E">
        <w:rPr>
          <w:lang w:val="cy-GB"/>
        </w:rPr>
        <w:t xml:space="preserve">David Lloyd Isaac </w:t>
      </w:r>
      <w:r>
        <w:rPr>
          <w:lang w:val="cy-GB"/>
        </w:rPr>
        <w:t xml:space="preserve">was a cleric and author. He was born </w:t>
      </w:r>
      <w:r w:rsidR="00EA3498">
        <w:rPr>
          <w:lang w:val="cy-GB"/>
        </w:rPr>
        <w:t xml:space="preserve">on </w:t>
      </w:r>
      <w:r>
        <w:rPr>
          <w:lang w:val="cy-GB"/>
        </w:rPr>
        <w:t xml:space="preserve">10 February 1818 at Llanwenog, Cardiganshire. </w:t>
      </w:r>
      <w:r w:rsidR="00EA3498">
        <w:rPr>
          <w:lang w:val="cy-GB"/>
        </w:rPr>
        <w:t xml:space="preserve">He was one of the first students to study at the then newly opened Baptist College at Pontypool. </w:t>
      </w:r>
      <w:r w:rsidR="008A3E09">
        <w:rPr>
          <w:lang w:val="cy-GB"/>
        </w:rPr>
        <w:t xml:space="preserve">In 1838, he became pastor at Neath, but moved to Trosnant church in Pontypool in 1841 following accusations of unorthodoxy. Following further occupational turbulence, Isaac </w:t>
      </w:r>
      <w:r w:rsidR="00DA5A4A">
        <w:rPr>
          <w:lang w:val="cy-GB"/>
        </w:rPr>
        <w:t xml:space="preserve">became an Anglican </w:t>
      </w:r>
      <w:r w:rsidR="00784E44">
        <w:rPr>
          <w:lang w:val="cy-GB"/>
        </w:rPr>
        <w:t>and finally settled</w:t>
      </w:r>
      <w:r w:rsidR="00AC122A">
        <w:rPr>
          <w:lang w:val="cy-GB"/>
        </w:rPr>
        <w:t xml:space="preserve"> </w:t>
      </w:r>
      <w:r w:rsidR="00784E44">
        <w:rPr>
          <w:lang w:val="cy-GB"/>
        </w:rPr>
        <w:t>in 1871</w:t>
      </w:r>
      <w:r w:rsidR="00AC122A">
        <w:rPr>
          <w:lang w:val="cy-GB"/>
        </w:rPr>
        <w:t xml:space="preserve"> </w:t>
      </w:r>
      <w:r w:rsidR="00784E44">
        <w:rPr>
          <w:lang w:val="cy-GB"/>
        </w:rPr>
        <w:t xml:space="preserve">as the vicar of Llangamarch, Brecknock, where he </w:t>
      </w:r>
      <w:r w:rsidR="00AC122A">
        <w:rPr>
          <w:lang w:val="cy-GB"/>
        </w:rPr>
        <w:t>remained</w:t>
      </w:r>
      <w:r w:rsidR="00784E44">
        <w:rPr>
          <w:lang w:val="cy-GB"/>
        </w:rPr>
        <w:t xml:space="preserve"> until his death</w:t>
      </w:r>
      <w:r w:rsidR="00CF41EF">
        <w:rPr>
          <w:lang w:val="cy-GB"/>
        </w:rPr>
        <w:t xml:space="preserve"> on 31 January 1876. </w:t>
      </w:r>
      <w:r w:rsidR="00E36399">
        <w:rPr>
          <w:lang w:val="cy-GB"/>
        </w:rPr>
        <w:t xml:space="preserve">Isaac wrote </w:t>
      </w:r>
      <w:r w:rsidR="00380F7A">
        <w:rPr>
          <w:lang w:val="cy-GB"/>
        </w:rPr>
        <w:t>prolifically</w:t>
      </w:r>
      <w:r w:rsidR="00E36399">
        <w:rPr>
          <w:lang w:val="cy-GB"/>
        </w:rPr>
        <w:t xml:space="preserve"> throughout his career, on topics such as history, antiquities, and philology.</w:t>
      </w:r>
      <w:r w:rsidR="009B43FD">
        <w:rPr>
          <w:lang w:val="cy-GB"/>
        </w:rPr>
        <w:t xml:space="preserve"> In 1860, he released the essay in question, </w:t>
      </w:r>
      <w:r w:rsidR="009B43FD" w:rsidRPr="002D4528">
        <w:rPr>
          <w:i/>
          <w:iCs/>
          <w:lang w:val="cy-GB"/>
        </w:rPr>
        <w:t>Hanes Llanbedr a’r Gymmydogaeth</w:t>
      </w:r>
      <w:r w:rsidR="009B43FD">
        <w:rPr>
          <w:i/>
          <w:iCs/>
          <w:lang w:val="cy-GB"/>
        </w:rPr>
        <w:t>.</w:t>
      </w:r>
      <w:r w:rsidR="00035C46">
        <w:rPr>
          <w:rStyle w:val="FootnoteReference"/>
          <w:lang w:val="cy-GB"/>
        </w:rPr>
        <w:footnoteReference w:id="1"/>
      </w:r>
      <w:r w:rsidR="009B43FD">
        <w:rPr>
          <w:i/>
          <w:iCs/>
          <w:lang w:val="cy-GB"/>
        </w:rPr>
        <w:t xml:space="preserve"> </w:t>
      </w:r>
      <w:r w:rsidR="009B43FD">
        <w:rPr>
          <w:lang w:val="cy-GB"/>
        </w:rPr>
        <w:t>Th</w:t>
      </w:r>
      <w:r w:rsidR="008A6CBA">
        <w:rPr>
          <w:lang w:val="cy-GB"/>
        </w:rPr>
        <w:t>is</w:t>
      </w:r>
      <w:r w:rsidR="009B43FD">
        <w:rPr>
          <w:lang w:val="cy-GB"/>
        </w:rPr>
        <w:t xml:space="preserve"> essay is</w:t>
      </w:r>
      <w:r w:rsidR="00035C46">
        <w:rPr>
          <w:lang w:val="cy-GB"/>
        </w:rPr>
        <w:t xml:space="preserve"> a work of parochial antiquarianism, in which Isaac suggests that local history is crucial to national history. Isaac believes that every small town</w:t>
      </w:r>
      <w:r w:rsidR="00C222CC">
        <w:rPr>
          <w:lang w:val="cy-GB"/>
        </w:rPr>
        <w:t xml:space="preserve"> possesses a historical depth that warrants scholarly attention, </w:t>
      </w:r>
      <w:r w:rsidR="00915D94">
        <w:rPr>
          <w:lang w:val="cy-GB"/>
        </w:rPr>
        <w:t xml:space="preserve">such as Lampeter. </w:t>
      </w:r>
      <w:r w:rsidR="009326B6">
        <w:rPr>
          <w:lang w:val="cy-GB"/>
        </w:rPr>
        <w:t xml:space="preserve">In arguing that Stagira is known </w:t>
      </w:r>
      <w:r w:rsidR="00AE19B1">
        <w:rPr>
          <w:lang w:val="cy-GB"/>
        </w:rPr>
        <w:t xml:space="preserve">only </w:t>
      </w:r>
      <w:r w:rsidR="009326B6">
        <w:rPr>
          <w:lang w:val="cy-GB"/>
        </w:rPr>
        <w:t>because of Aristotle, or Ajaccio in Co</w:t>
      </w:r>
      <w:r w:rsidR="00AE19B1">
        <w:rPr>
          <w:lang w:val="cy-GB"/>
        </w:rPr>
        <w:t>rs</w:t>
      </w:r>
      <w:r w:rsidR="009326B6">
        <w:rPr>
          <w:lang w:val="cy-GB"/>
        </w:rPr>
        <w:t>ica because of Napo</w:t>
      </w:r>
      <w:r w:rsidR="00AE19B1">
        <w:rPr>
          <w:lang w:val="cy-GB"/>
        </w:rPr>
        <w:t>le</w:t>
      </w:r>
      <w:r w:rsidR="009326B6">
        <w:rPr>
          <w:lang w:val="cy-GB"/>
        </w:rPr>
        <w:t>on Bonaparte</w:t>
      </w:r>
      <w:r w:rsidR="00AE19B1">
        <w:rPr>
          <w:lang w:val="cy-GB"/>
        </w:rPr>
        <w:t xml:space="preserve">, Isaac </w:t>
      </w:r>
      <w:r w:rsidR="00CC5F6C">
        <w:rPr>
          <w:lang w:val="cy-GB"/>
        </w:rPr>
        <w:t xml:space="preserve">aligns himself with such prominent figures,  </w:t>
      </w:r>
      <w:r w:rsidR="00AE19B1">
        <w:rPr>
          <w:lang w:val="cy-GB"/>
        </w:rPr>
        <w:t>suggest</w:t>
      </w:r>
      <w:r w:rsidR="00CC5F6C">
        <w:rPr>
          <w:lang w:val="cy-GB"/>
        </w:rPr>
        <w:t>ing</w:t>
      </w:r>
      <w:r w:rsidR="00AE19B1">
        <w:rPr>
          <w:lang w:val="cy-GB"/>
        </w:rPr>
        <w:t xml:space="preserve"> that </w:t>
      </w:r>
      <w:r w:rsidR="00CC5F6C">
        <w:rPr>
          <w:lang w:val="cy-GB"/>
        </w:rPr>
        <w:t xml:space="preserve">it is </w:t>
      </w:r>
      <w:r w:rsidR="00AE19B1">
        <w:rPr>
          <w:lang w:val="cy-GB"/>
        </w:rPr>
        <w:t xml:space="preserve">his work </w:t>
      </w:r>
      <w:r w:rsidR="00CC5F6C">
        <w:rPr>
          <w:lang w:val="cy-GB"/>
        </w:rPr>
        <w:t xml:space="preserve">that </w:t>
      </w:r>
      <w:r w:rsidR="00AE19B1">
        <w:rPr>
          <w:lang w:val="cy-GB"/>
        </w:rPr>
        <w:t xml:space="preserve">will bring renown to Lampeter. This is further emphasised by the inclusion </w:t>
      </w:r>
      <w:r w:rsidR="005D3DD2">
        <w:rPr>
          <w:lang w:val="cy-GB"/>
        </w:rPr>
        <w:t>of a section of</w:t>
      </w:r>
      <w:r w:rsidR="00AE19B1">
        <w:rPr>
          <w:lang w:val="cy-GB"/>
        </w:rPr>
        <w:t xml:space="preserve"> </w:t>
      </w:r>
      <w:r w:rsidR="005D3DD2">
        <w:rPr>
          <w:lang w:val="cy-GB"/>
        </w:rPr>
        <w:t xml:space="preserve">the </w:t>
      </w:r>
      <w:r w:rsidR="00AE19B1">
        <w:rPr>
          <w:lang w:val="cy-GB"/>
        </w:rPr>
        <w:t>Latin quote</w:t>
      </w:r>
      <w:r w:rsidR="005D3DD2">
        <w:rPr>
          <w:lang w:val="cy-GB"/>
        </w:rPr>
        <w:t>,</w:t>
      </w:r>
      <w:r w:rsidR="00AE19B1">
        <w:rPr>
          <w:lang w:val="cy-GB"/>
        </w:rPr>
        <w:t xml:space="preserve"> </w:t>
      </w:r>
      <w:r w:rsidR="00AE19B1" w:rsidRPr="00AE19B1">
        <w:rPr>
          <w:i/>
          <w:iCs/>
          <w:lang w:val="cy-GB"/>
        </w:rPr>
        <w:t>c</w:t>
      </w:r>
      <w:proofErr w:type="spellStart"/>
      <w:r w:rsidR="00AE19B1">
        <w:rPr>
          <w:i/>
          <w:iCs/>
          <w:color w:val="000000"/>
        </w:rPr>
        <w:t>arent</w:t>
      </w:r>
      <w:proofErr w:type="spellEnd"/>
      <w:r w:rsidR="00AE19B1">
        <w:rPr>
          <w:i/>
          <w:iCs/>
          <w:color w:val="000000"/>
        </w:rPr>
        <w:t xml:space="preserve"> quia </w:t>
      </w:r>
      <w:proofErr w:type="spellStart"/>
      <w:r w:rsidR="00AE19B1">
        <w:rPr>
          <w:i/>
          <w:iCs/>
          <w:color w:val="000000"/>
        </w:rPr>
        <w:t>vate</w:t>
      </w:r>
      <w:proofErr w:type="spellEnd"/>
      <w:r w:rsidR="00AE19B1">
        <w:rPr>
          <w:i/>
          <w:iCs/>
          <w:color w:val="000000"/>
        </w:rPr>
        <w:t xml:space="preserve"> </w:t>
      </w:r>
      <w:proofErr w:type="spellStart"/>
      <w:r w:rsidR="00AE19B1">
        <w:rPr>
          <w:i/>
          <w:iCs/>
          <w:color w:val="000000"/>
        </w:rPr>
        <w:t>sacro</w:t>
      </w:r>
      <w:proofErr w:type="spellEnd"/>
      <w:r w:rsidR="00984752">
        <w:rPr>
          <w:color w:val="000000"/>
        </w:rPr>
        <w:t>, which translates to “All for the lack of a sacred poet”.</w:t>
      </w:r>
      <w:r w:rsidR="00984752">
        <w:rPr>
          <w:rStyle w:val="FootnoteReference"/>
          <w:color w:val="000000"/>
        </w:rPr>
        <w:footnoteReference w:id="2"/>
      </w:r>
      <w:r w:rsidR="00AE19B1">
        <w:rPr>
          <w:i/>
          <w:iCs/>
          <w:color w:val="000000"/>
        </w:rPr>
        <w:t xml:space="preserve"> </w:t>
      </w:r>
      <w:r w:rsidR="00494D3B">
        <w:rPr>
          <w:color w:val="000000"/>
        </w:rPr>
        <w:t xml:space="preserve">This quote is but a section of a longer stanza from </w:t>
      </w:r>
      <w:r w:rsidR="00494D3B" w:rsidRPr="005B7D89">
        <w:rPr>
          <w:color w:val="000000"/>
        </w:rPr>
        <w:t>Horace</w:t>
      </w:r>
      <w:r w:rsidR="00494D3B">
        <w:rPr>
          <w:color w:val="000000"/>
        </w:rPr>
        <w:t>,</w:t>
      </w:r>
      <w:r w:rsidR="005B7D89">
        <w:rPr>
          <w:color w:val="000000"/>
        </w:rPr>
        <w:t xml:space="preserve"> </w:t>
      </w:r>
      <w:r w:rsidR="007178A3">
        <w:rPr>
          <w:color w:val="000000"/>
        </w:rPr>
        <w:t>the leading Roman lyric poet during the reign of Augustus</w:t>
      </w:r>
      <w:r w:rsidR="005D3DD2">
        <w:rPr>
          <w:color w:val="000000"/>
        </w:rPr>
        <w:t xml:space="preserve">. </w:t>
      </w:r>
      <w:r w:rsidR="00012B7B">
        <w:rPr>
          <w:color w:val="000000"/>
        </w:rPr>
        <w:t>In the unabridged quote, Horace</w:t>
      </w:r>
      <w:r w:rsidR="00CE0C67">
        <w:rPr>
          <w:color w:val="000000"/>
        </w:rPr>
        <w:t xml:space="preserve"> claims that poetry and the sacred poet are so powerful </w:t>
      </w:r>
      <w:r w:rsidR="00AC122A">
        <w:rPr>
          <w:color w:val="000000"/>
        </w:rPr>
        <w:t xml:space="preserve">that </w:t>
      </w:r>
      <w:r w:rsidR="00CE0C67">
        <w:rPr>
          <w:color w:val="000000"/>
        </w:rPr>
        <w:t xml:space="preserve">they possess the </w:t>
      </w:r>
      <w:r w:rsidR="00CE0C67">
        <w:rPr>
          <w:color w:val="000000"/>
        </w:rPr>
        <w:lastRenderedPageBreak/>
        <w:t>ability to “bestow immortality on what he depicts and glorifies”.</w:t>
      </w:r>
      <w:r w:rsidR="00CE0C67">
        <w:rPr>
          <w:rStyle w:val="FootnoteReference"/>
          <w:color w:val="000000"/>
        </w:rPr>
        <w:footnoteReference w:id="3"/>
      </w:r>
      <w:r w:rsidR="00CE0C67">
        <w:rPr>
          <w:color w:val="000000"/>
        </w:rPr>
        <w:t xml:space="preserve"> </w:t>
      </w:r>
      <w:r w:rsidR="005B7D89">
        <w:rPr>
          <w:color w:val="000000"/>
        </w:rPr>
        <w:t xml:space="preserve">By </w:t>
      </w:r>
      <w:r w:rsidR="00C94D68">
        <w:rPr>
          <w:color w:val="000000"/>
        </w:rPr>
        <w:t>concluding</w:t>
      </w:r>
      <w:r w:rsidR="005B7D89">
        <w:rPr>
          <w:color w:val="000000"/>
        </w:rPr>
        <w:t xml:space="preserve"> the essay with this quote, Isaac frames himself as the sacred poet, constructing a narrative in which it is his task</w:t>
      </w:r>
      <w:r w:rsidR="00CE0C67">
        <w:rPr>
          <w:color w:val="000000"/>
        </w:rPr>
        <w:t xml:space="preserve">, through his essay, </w:t>
      </w:r>
      <w:r w:rsidR="00FE3918">
        <w:rPr>
          <w:color w:val="000000"/>
        </w:rPr>
        <w:t>to cataly</w:t>
      </w:r>
      <w:r w:rsidR="001A6F9E">
        <w:rPr>
          <w:color w:val="000000"/>
        </w:rPr>
        <w:t>s</w:t>
      </w:r>
      <w:r w:rsidR="00FE3918">
        <w:rPr>
          <w:color w:val="000000"/>
        </w:rPr>
        <w:t>e renown and</w:t>
      </w:r>
      <w:r w:rsidR="001A6F9E">
        <w:rPr>
          <w:color w:val="000000"/>
        </w:rPr>
        <w:t>,</w:t>
      </w:r>
      <w:r w:rsidR="00FE3918">
        <w:rPr>
          <w:color w:val="000000"/>
        </w:rPr>
        <w:t xml:space="preserve"> therefore, the immortality of Lampeter.</w:t>
      </w:r>
    </w:p>
    <w:p w14:paraId="2C101F51" w14:textId="05683B59" w:rsidR="001A6F9E" w:rsidRPr="001A6F9E" w:rsidRDefault="001A6F9E" w:rsidP="00FE7C4E">
      <w:pPr>
        <w:spacing w:line="480" w:lineRule="auto"/>
        <w:jc w:val="both"/>
        <w:rPr>
          <w:color w:val="000000"/>
        </w:rPr>
      </w:pPr>
    </w:p>
    <w:p w14:paraId="7973AD07" w14:textId="5758B84C" w:rsidR="009830EF" w:rsidRPr="00630D2A" w:rsidRDefault="002D4528" w:rsidP="00FE7C4E">
      <w:pPr>
        <w:spacing w:line="480" w:lineRule="auto"/>
        <w:jc w:val="both"/>
        <w:rPr>
          <w:lang w:val="cy-GB"/>
        </w:rPr>
      </w:pPr>
      <w:r>
        <w:rPr>
          <w:lang w:val="cy-GB"/>
        </w:rPr>
        <w:t>Though some sources date th</w:t>
      </w:r>
      <w:r w:rsidR="00380F7A">
        <w:rPr>
          <w:lang w:val="cy-GB"/>
        </w:rPr>
        <w:t>is</w:t>
      </w:r>
      <w:r>
        <w:rPr>
          <w:lang w:val="cy-GB"/>
        </w:rPr>
        <w:t xml:space="preserve"> essay to 1860</w:t>
      </w:r>
      <w:r>
        <w:rPr>
          <w:rStyle w:val="FootnoteReference"/>
          <w:lang w:val="cy-GB"/>
        </w:rPr>
        <w:footnoteReference w:id="4"/>
      </w:r>
      <w:r>
        <w:rPr>
          <w:lang w:val="cy-GB"/>
        </w:rPr>
        <w:t>, a newspaper article dat</w:t>
      </w:r>
      <w:r w:rsidR="00C04BEC">
        <w:rPr>
          <w:lang w:val="cy-GB"/>
        </w:rPr>
        <w:t>ed</w:t>
      </w:r>
      <w:r>
        <w:rPr>
          <w:lang w:val="cy-GB"/>
        </w:rPr>
        <w:t xml:space="preserve"> 12 February 1859 lists </w:t>
      </w:r>
      <w:r w:rsidR="00AC122A">
        <w:rPr>
          <w:lang w:val="cy-GB"/>
        </w:rPr>
        <w:t>it</w:t>
      </w:r>
      <w:r>
        <w:rPr>
          <w:lang w:val="cy-GB"/>
        </w:rPr>
        <w:t xml:space="preserve"> as the first-place winner in the essay category </w:t>
      </w:r>
      <w:r w:rsidR="00AC122A">
        <w:rPr>
          <w:lang w:val="cy-GB"/>
        </w:rPr>
        <w:t>of</w:t>
      </w:r>
      <w:r>
        <w:rPr>
          <w:lang w:val="cy-GB"/>
        </w:rPr>
        <w:t xml:space="preserve"> the Llanbedr Eisteddfod, </w:t>
      </w:r>
      <w:r w:rsidR="00CC5E75">
        <w:rPr>
          <w:lang w:val="cy-GB"/>
        </w:rPr>
        <w:t xml:space="preserve">to be </w:t>
      </w:r>
      <w:r>
        <w:rPr>
          <w:lang w:val="cy-GB"/>
        </w:rPr>
        <w:t>held on 22 June 1859.</w:t>
      </w:r>
      <w:r>
        <w:rPr>
          <w:rStyle w:val="FootnoteReference"/>
          <w:lang w:val="cy-GB"/>
        </w:rPr>
        <w:footnoteReference w:id="5"/>
      </w:r>
      <w:r w:rsidR="00305CB9">
        <w:rPr>
          <w:lang w:val="cy-GB"/>
        </w:rPr>
        <w:t xml:space="preserve"> </w:t>
      </w:r>
      <w:r w:rsidR="004B6456">
        <w:rPr>
          <w:lang w:val="cy-GB"/>
        </w:rPr>
        <w:t>While t</w:t>
      </w:r>
      <w:r w:rsidR="00C04BEC">
        <w:rPr>
          <w:lang w:val="cy-GB"/>
        </w:rPr>
        <w:t xml:space="preserve">he essay won its category in the Eisteddfod, </w:t>
      </w:r>
      <w:r w:rsidR="004B6456">
        <w:rPr>
          <w:lang w:val="cy-GB"/>
        </w:rPr>
        <w:t>it</w:t>
      </w:r>
      <w:r w:rsidR="00C04BEC">
        <w:rPr>
          <w:lang w:val="cy-GB"/>
        </w:rPr>
        <w:t xml:space="preserve"> </w:t>
      </w:r>
      <w:r w:rsidR="00305CB9">
        <w:rPr>
          <w:lang w:val="cy-GB"/>
        </w:rPr>
        <w:t xml:space="preserve">also </w:t>
      </w:r>
      <w:r w:rsidR="00C04BEC">
        <w:rPr>
          <w:lang w:val="cy-GB"/>
        </w:rPr>
        <w:t xml:space="preserve">received </w:t>
      </w:r>
      <w:r w:rsidR="00305CB9">
        <w:rPr>
          <w:lang w:val="cy-GB"/>
        </w:rPr>
        <w:t>some</w:t>
      </w:r>
      <w:r w:rsidR="00C04BEC">
        <w:rPr>
          <w:lang w:val="cy-GB"/>
        </w:rPr>
        <w:t xml:space="preserve"> negative reception. </w:t>
      </w:r>
      <w:r w:rsidR="00630D2A">
        <w:rPr>
          <w:lang w:val="cy-GB"/>
        </w:rPr>
        <w:t xml:space="preserve">In the religious periodical </w:t>
      </w:r>
      <w:r w:rsidR="00630D2A" w:rsidRPr="00630D2A">
        <w:rPr>
          <w:i/>
          <w:iCs/>
          <w:lang w:val="cy-GB"/>
        </w:rPr>
        <w:t>Yr Ymofynydd</w:t>
      </w:r>
      <w:r w:rsidR="00630D2A">
        <w:rPr>
          <w:i/>
          <w:iCs/>
          <w:lang w:val="cy-GB"/>
        </w:rPr>
        <w:t xml:space="preserve">, </w:t>
      </w:r>
      <w:r w:rsidR="00630D2A" w:rsidRPr="00630D2A">
        <w:rPr>
          <w:lang w:val="cy-GB"/>
        </w:rPr>
        <w:t>a revie</w:t>
      </w:r>
      <w:r w:rsidR="00630D2A">
        <w:rPr>
          <w:lang w:val="cy-GB"/>
        </w:rPr>
        <w:t>w of the essay written under the pseudonym Brodor suggest</w:t>
      </w:r>
      <w:r w:rsidR="00C34CD2">
        <w:rPr>
          <w:lang w:val="cy-GB"/>
        </w:rPr>
        <w:t>s</w:t>
      </w:r>
      <w:r w:rsidR="00630D2A">
        <w:rPr>
          <w:lang w:val="cy-GB"/>
        </w:rPr>
        <w:t xml:space="preserve"> that Isaac’s </w:t>
      </w:r>
      <w:r w:rsidR="00A64282">
        <w:rPr>
          <w:lang w:val="cy-GB"/>
        </w:rPr>
        <w:t>engagement</w:t>
      </w:r>
      <w:r w:rsidR="00630D2A">
        <w:rPr>
          <w:lang w:val="cy-GB"/>
        </w:rPr>
        <w:t xml:space="preserve"> with secular histories</w:t>
      </w:r>
      <w:r w:rsidR="00A64282">
        <w:rPr>
          <w:lang w:val="cy-GB"/>
        </w:rPr>
        <w:t xml:space="preserve"> does not align with their belief that a historian’s duty is to present facts and opinions fairly.</w:t>
      </w:r>
      <w:r w:rsidR="00250723">
        <w:rPr>
          <w:rStyle w:val="FootnoteReference"/>
          <w:lang w:val="cy-GB"/>
        </w:rPr>
        <w:footnoteReference w:id="6"/>
      </w:r>
      <w:r w:rsidR="008E0656">
        <w:rPr>
          <w:lang w:val="cy-GB"/>
        </w:rPr>
        <w:t xml:space="preserve"> A</w:t>
      </w:r>
      <w:r w:rsidR="00DD2DF4">
        <w:rPr>
          <w:lang w:val="cy-GB"/>
        </w:rPr>
        <w:t xml:space="preserve"> 1861 </w:t>
      </w:r>
      <w:r w:rsidR="008E0656">
        <w:rPr>
          <w:lang w:val="cy-GB"/>
        </w:rPr>
        <w:t xml:space="preserve">review published in </w:t>
      </w:r>
      <w:r w:rsidR="008E0656" w:rsidRPr="008E0656">
        <w:rPr>
          <w:i/>
          <w:iCs/>
          <w:lang w:val="cy-GB"/>
        </w:rPr>
        <w:t>Yr Haul</w:t>
      </w:r>
      <w:r w:rsidR="007B628F">
        <w:rPr>
          <w:lang w:val="cy-GB"/>
        </w:rPr>
        <w:t>, a religious and general periodical,</w:t>
      </w:r>
      <w:r w:rsidR="00DD2DF4">
        <w:rPr>
          <w:lang w:val="cy-GB"/>
        </w:rPr>
        <w:t xml:space="preserve"> suggest</w:t>
      </w:r>
      <w:r w:rsidR="00CC5F6C">
        <w:rPr>
          <w:lang w:val="cy-GB"/>
        </w:rPr>
        <w:t>s</w:t>
      </w:r>
      <w:r w:rsidR="00DD2DF4">
        <w:rPr>
          <w:lang w:val="cy-GB"/>
        </w:rPr>
        <w:t xml:space="preserve"> that Isaac’s knowledge of Lampeter and its surrounding area was not sufficient, and that he relie</w:t>
      </w:r>
      <w:r w:rsidR="00F15796">
        <w:rPr>
          <w:lang w:val="cy-GB"/>
        </w:rPr>
        <w:t>d</w:t>
      </w:r>
      <w:r w:rsidR="00DD2DF4">
        <w:rPr>
          <w:lang w:val="cy-GB"/>
        </w:rPr>
        <w:t xml:space="preserve"> heavily on second-hand sources of information to rectify a lack of original research.</w:t>
      </w:r>
      <w:r w:rsidR="004838CB">
        <w:rPr>
          <w:lang w:val="cy-GB"/>
        </w:rPr>
        <w:t xml:space="preserve"> The reviewer states that this work, as a historical essay, could not be placed in the highest class, nor even in the second.</w:t>
      </w:r>
      <w:r w:rsidR="00DD2DF4">
        <w:rPr>
          <w:rStyle w:val="FootnoteReference"/>
          <w:lang w:val="cy-GB"/>
        </w:rPr>
        <w:footnoteReference w:id="7"/>
      </w:r>
      <w:r w:rsidR="009505B0">
        <w:rPr>
          <w:lang w:val="cy-GB"/>
        </w:rPr>
        <w:t xml:space="preserve"> These reviews refute Isaac’s </w:t>
      </w:r>
      <w:r w:rsidR="009505B0">
        <w:rPr>
          <w:lang w:val="cy-GB"/>
        </w:rPr>
        <w:lastRenderedPageBreak/>
        <w:t>positioning of his own work a</w:t>
      </w:r>
      <w:r w:rsidR="00E12D56">
        <w:rPr>
          <w:lang w:val="cy-GB"/>
        </w:rPr>
        <w:t>longside</w:t>
      </w:r>
      <w:r w:rsidR="009505B0">
        <w:rPr>
          <w:lang w:val="cy-GB"/>
        </w:rPr>
        <w:t xml:space="preserve"> the historiographically renowned </w:t>
      </w:r>
      <w:r w:rsidR="00E12D56">
        <w:rPr>
          <w:lang w:val="cy-GB"/>
        </w:rPr>
        <w:t xml:space="preserve">work </w:t>
      </w:r>
      <w:r w:rsidR="009505B0">
        <w:rPr>
          <w:lang w:val="cy-GB"/>
        </w:rPr>
        <w:t xml:space="preserve">of the 19th century, </w:t>
      </w:r>
      <w:r w:rsidR="00E12D56">
        <w:rPr>
          <w:lang w:val="cy-GB"/>
        </w:rPr>
        <w:t>specifically citing</w:t>
      </w:r>
      <w:r w:rsidR="009505B0">
        <w:rPr>
          <w:lang w:val="cy-GB"/>
        </w:rPr>
        <w:t xml:space="preserve"> Macaulay and Hallam. </w:t>
      </w:r>
    </w:p>
    <w:p w14:paraId="66CD8241" w14:textId="77777777" w:rsidR="00AC512C" w:rsidRPr="00333474" w:rsidRDefault="00AC512C" w:rsidP="00FE7C4E">
      <w:pPr>
        <w:spacing w:line="480" w:lineRule="auto"/>
        <w:jc w:val="both"/>
        <w:rPr>
          <w:u w:val="single"/>
          <w:lang w:val="cy-GB"/>
        </w:rPr>
      </w:pPr>
    </w:p>
    <w:p w14:paraId="434B4887" w14:textId="1ED905AA" w:rsidR="00020566" w:rsidRDefault="00721BF2" w:rsidP="00FE7C4E">
      <w:pPr>
        <w:spacing w:line="480" w:lineRule="auto"/>
        <w:jc w:val="both"/>
      </w:pPr>
      <w:r w:rsidRPr="000C52FF">
        <w:t xml:space="preserve">The manuscript is executed on </w:t>
      </w:r>
      <w:r w:rsidR="00DB7E91" w:rsidRPr="000C52FF">
        <w:t>a ‘machine</w:t>
      </w:r>
      <w:r w:rsidR="004B7D1F" w:rsidRPr="000C52FF">
        <w:t>-</w:t>
      </w:r>
      <w:r w:rsidR="00DB7E91" w:rsidRPr="000C52FF">
        <w:t>made’</w:t>
      </w:r>
      <w:r w:rsidRPr="000C52FF">
        <w:t xml:space="preserve"> </w:t>
      </w:r>
      <w:r w:rsidR="00DB7E91" w:rsidRPr="000C52FF">
        <w:t>laid paper</w:t>
      </w:r>
      <w:r w:rsidR="004B7D1F" w:rsidRPr="000C52FF">
        <w:t xml:space="preserve">, a medium that bridges the gap between traditional craft and Victorian industrialism. While </w:t>
      </w:r>
      <w:r w:rsidR="005E425C" w:rsidRPr="000C52FF">
        <w:t>‘machine-made’</w:t>
      </w:r>
      <w:r w:rsidR="004B7D1F" w:rsidRPr="000C52FF">
        <w:t xml:space="preserve"> paper is usually ‘</w:t>
      </w:r>
      <w:proofErr w:type="gramStart"/>
      <w:r w:rsidR="004B7D1F" w:rsidRPr="000C52FF">
        <w:t>wove</w:t>
      </w:r>
      <w:proofErr w:type="gramEnd"/>
      <w:r w:rsidR="004B7D1F" w:rsidRPr="000C52FF">
        <w:t>’</w:t>
      </w:r>
      <w:r w:rsidR="007B6141" w:rsidRPr="000C52FF">
        <w:t>, this specimen demonstrates</w:t>
      </w:r>
      <w:r w:rsidR="00410EEE" w:rsidRPr="000C52FF">
        <w:t xml:space="preserve"> attributes belonging to ‘laid’ paper, namely the appearance of its uniform fibres.</w:t>
      </w:r>
      <w:r w:rsidR="00410EEE" w:rsidRPr="000C52FF">
        <w:rPr>
          <w:rStyle w:val="FootnoteReference"/>
        </w:rPr>
        <w:footnoteReference w:id="8"/>
      </w:r>
      <w:r w:rsidR="008E1A8F" w:rsidRPr="000C52FF">
        <w:t xml:space="preserve"> Such fibres</w:t>
      </w:r>
      <w:r w:rsidR="007E29E4" w:rsidRPr="000C52FF">
        <w:t xml:space="preserve"> create the appearance of lines, </w:t>
      </w:r>
      <w:r w:rsidR="008E1A8F" w:rsidRPr="000C52FF">
        <w:t>otherwise known as ‘laid lines’</w:t>
      </w:r>
      <w:r w:rsidR="00405A94" w:rsidRPr="000C52FF">
        <w:rPr>
          <w:rStyle w:val="FootnoteReference"/>
        </w:rPr>
        <w:footnoteReference w:id="9"/>
      </w:r>
      <w:r w:rsidR="0071414A" w:rsidRPr="000C52FF">
        <w:t>. To create this, papermakers would use a ‘Dandy roll’</w:t>
      </w:r>
      <w:r w:rsidR="00635F12" w:rsidRPr="000C52FF">
        <w:rPr>
          <w:rStyle w:val="FootnoteReference"/>
        </w:rPr>
        <w:footnoteReference w:id="10"/>
      </w:r>
      <w:r w:rsidR="00923D82">
        <w:t>,</w:t>
      </w:r>
      <w:r w:rsidR="00FE6E77">
        <w:t xml:space="preserve"> a light roller covered in a </w:t>
      </w:r>
      <w:r w:rsidR="00946B12">
        <w:t>thin, wiry material</w:t>
      </w:r>
      <w:r w:rsidR="00CC5F6C">
        <w:t xml:space="preserve"> </w:t>
      </w:r>
      <w:r w:rsidR="00946B12">
        <w:t>such as mesh, which imprints onto wet pulp.</w:t>
      </w:r>
      <w:r w:rsidR="00946B12">
        <w:rPr>
          <w:rStyle w:val="FootnoteReference"/>
        </w:rPr>
        <w:footnoteReference w:id="11"/>
      </w:r>
      <w:r w:rsidR="00946B12">
        <w:t xml:space="preserve"> </w:t>
      </w:r>
      <w:r w:rsidR="00923D82">
        <w:t>This would</w:t>
      </w:r>
      <w:r w:rsidR="0071414A" w:rsidRPr="000C52FF">
        <w:t xml:space="preserve"> increase the </w:t>
      </w:r>
      <w:r w:rsidR="003C429A" w:rsidRPr="000C52FF">
        <w:t>filler content on the surface of the paper</w:t>
      </w:r>
      <w:r w:rsidR="00245249" w:rsidRPr="000C52FF">
        <w:rPr>
          <w:rStyle w:val="FootnoteReference"/>
        </w:rPr>
        <w:footnoteReference w:id="12"/>
      </w:r>
      <w:r w:rsidR="003C429A" w:rsidRPr="000C52FF">
        <w:t xml:space="preserve">: </w:t>
      </w:r>
      <w:r w:rsidR="00A77682" w:rsidRPr="000C52FF">
        <w:t xml:space="preserve">fillers in papermaking are mineral </w:t>
      </w:r>
      <w:r w:rsidR="004367C4" w:rsidRPr="000C52FF">
        <w:t>additives</w:t>
      </w:r>
      <w:r w:rsidR="00BB040B" w:rsidRPr="000C52FF">
        <w:t xml:space="preserve"> </w:t>
      </w:r>
      <w:r w:rsidR="00C44C49" w:rsidRPr="000C52FF">
        <w:t xml:space="preserve">introduced into </w:t>
      </w:r>
      <w:r w:rsidR="004367C4" w:rsidRPr="000C52FF">
        <w:t>the pulp</w:t>
      </w:r>
      <w:r w:rsidR="005E2663" w:rsidRPr="000C52FF">
        <w:t>, affecting a paper’s “structure, appearance”.</w:t>
      </w:r>
      <w:r w:rsidR="00F64DA4" w:rsidRPr="000C52FF">
        <w:rPr>
          <w:rStyle w:val="FootnoteReference"/>
        </w:rPr>
        <w:footnoteReference w:id="13"/>
      </w:r>
    </w:p>
    <w:p w14:paraId="392D4B33" w14:textId="77777777" w:rsidR="00D36436" w:rsidRDefault="00D36436" w:rsidP="00FE7C4E">
      <w:pPr>
        <w:spacing w:line="480" w:lineRule="auto"/>
        <w:jc w:val="both"/>
      </w:pPr>
    </w:p>
    <w:p w14:paraId="7F1E5669" w14:textId="524C548E" w:rsidR="00020566" w:rsidRDefault="00F11291" w:rsidP="00FE7C4E">
      <w:pPr>
        <w:spacing w:line="480" w:lineRule="auto"/>
        <w:jc w:val="both"/>
      </w:pPr>
      <w:r>
        <w:t xml:space="preserve">There is a noticeable blue tint to the paper, a </w:t>
      </w:r>
      <w:r w:rsidR="00CF0F11">
        <w:t>widespread</w:t>
      </w:r>
      <w:r>
        <w:t xml:space="preserve"> practice in the 18</w:t>
      </w:r>
      <w:r w:rsidRPr="00F11291">
        <w:rPr>
          <w:vertAlign w:val="superscript"/>
        </w:rPr>
        <w:t>th</w:t>
      </w:r>
      <w:r>
        <w:t xml:space="preserve"> and 19</w:t>
      </w:r>
      <w:r w:rsidRPr="00F11291">
        <w:rPr>
          <w:vertAlign w:val="superscript"/>
        </w:rPr>
        <w:t>th</w:t>
      </w:r>
      <w:r>
        <w:t xml:space="preserve"> centuries. Due to </w:t>
      </w:r>
      <w:r w:rsidR="00325834">
        <w:t>increased</w:t>
      </w:r>
      <w:r>
        <w:t xml:space="preserve"> public demand for white paper, papermakers resorted to using low-quality white rags, which frequently discoloured to a yellow hue, </w:t>
      </w:r>
      <w:r w:rsidR="00325834">
        <w:t xml:space="preserve">making them </w:t>
      </w:r>
      <w:r>
        <w:lastRenderedPageBreak/>
        <w:t xml:space="preserve">unappealing to the public. </w:t>
      </w:r>
      <w:r w:rsidR="006847A7">
        <w:t xml:space="preserve">Therefore, papermakers would tint white papers with blue </w:t>
      </w:r>
      <w:r w:rsidR="00A669CC">
        <w:t>pigments, such as smalt and synthetic ultramarine,</w:t>
      </w:r>
      <w:r w:rsidR="006847A7">
        <w:t xml:space="preserve"> to neutralise yellow tones.</w:t>
      </w:r>
      <w:r w:rsidR="004B0B70">
        <w:rPr>
          <w:rStyle w:val="FootnoteReference"/>
        </w:rPr>
        <w:footnoteReference w:id="14"/>
      </w:r>
      <w:r w:rsidR="000A1885">
        <w:t xml:space="preserve"> </w:t>
      </w:r>
      <w:r w:rsidR="00F651E9">
        <w:t xml:space="preserve"> </w:t>
      </w:r>
    </w:p>
    <w:p w14:paraId="79AAE819" w14:textId="77777777" w:rsidR="00D36436" w:rsidRDefault="00D36436" w:rsidP="00FE7C4E">
      <w:pPr>
        <w:spacing w:line="480" w:lineRule="auto"/>
        <w:jc w:val="both"/>
      </w:pPr>
    </w:p>
    <w:p w14:paraId="5074E293" w14:textId="55508BFA" w:rsidR="00691DE9" w:rsidRDefault="00DC107C" w:rsidP="00FE7C4E">
      <w:pPr>
        <w:spacing w:line="480" w:lineRule="auto"/>
        <w:jc w:val="both"/>
      </w:pPr>
      <w:r>
        <w:t xml:space="preserve">The manuscript’s </w:t>
      </w:r>
      <w:r w:rsidR="00D01747">
        <w:t>palaeographic</w:t>
      </w:r>
      <w:r>
        <w:t xml:space="preserve"> execution strongly suggests that </w:t>
      </w:r>
      <w:r w:rsidR="00E76BC9">
        <w:t>Isa</w:t>
      </w:r>
      <w:r w:rsidR="00750669">
        <w:t>a</w:t>
      </w:r>
      <w:r w:rsidR="00E76BC9">
        <w:t>c likely used a steel-nib dip pen to produce this manuscript.</w:t>
      </w:r>
      <w:r w:rsidR="00C13A54">
        <w:t xml:space="preserve"> </w:t>
      </w:r>
      <w:r w:rsidR="004D7762">
        <w:t>The first steel dip pen was produced in England in 1828,</w:t>
      </w:r>
      <w:r w:rsidR="004D7762">
        <w:rPr>
          <w:rStyle w:val="FootnoteReference"/>
        </w:rPr>
        <w:footnoteReference w:id="15"/>
      </w:r>
      <w:r w:rsidR="004D7762">
        <w:t xml:space="preserve"> and began mass production in the 1830s. Owning such a pen was considered a signifier of a higher-class status until the 1860s, when nib production costs fell more than 99.9% due to machinery improvements, and steel-nib dip pens consequently became more available to the public.</w:t>
      </w:r>
      <w:r w:rsidR="004D7762">
        <w:rPr>
          <w:rStyle w:val="FootnoteReference"/>
        </w:rPr>
        <w:footnoteReference w:id="16"/>
      </w:r>
      <w:r w:rsidR="004D7762">
        <w:t xml:space="preserve"> </w:t>
      </w:r>
      <w:r w:rsidR="00C13A54">
        <w:t>T</w:t>
      </w:r>
      <w:r w:rsidR="00792A0D">
        <w:t>he steel-nib pen</w:t>
      </w:r>
      <w:r w:rsidR="008447D0">
        <w:t xml:space="preserve"> </w:t>
      </w:r>
      <w:r w:rsidR="00EF5F38">
        <w:rPr>
          <w:kern w:val="0"/>
          <w14:ligatures w14:val="none"/>
        </w:rPr>
        <w:t xml:space="preserve">retained ink longer and required </w:t>
      </w:r>
      <w:r w:rsidR="005A0C6D">
        <w:rPr>
          <w:kern w:val="0"/>
          <w14:ligatures w14:val="none"/>
        </w:rPr>
        <w:t>fewer</w:t>
      </w:r>
      <w:r w:rsidR="00EF5F38">
        <w:rPr>
          <w:kern w:val="0"/>
          <w14:ligatures w14:val="none"/>
        </w:rPr>
        <w:t xml:space="preserve"> interruptions for mending, unlike</w:t>
      </w:r>
      <w:r w:rsidR="008447D0">
        <w:t xml:space="preserve"> the quill.</w:t>
      </w:r>
      <w:r w:rsidR="004040A9">
        <w:rPr>
          <w:rStyle w:val="FootnoteReference"/>
        </w:rPr>
        <w:footnoteReference w:id="17"/>
      </w:r>
      <w:r w:rsidR="008447D0">
        <w:t xml:space="preserve"> </w:t>
      </w:r>
      <w:r w:rsidR="006575DC">
        <w:t>This consequently “increased writing speed and produced more rhythmic and flowing letters”</w:t>
      </w:r>
      <w:r w:rsidR="006575DC">
        <w:rPr>
          <w:rStyle w:val="FootnoteReference"/>
        </w:rPr>
        <w:footnoteReference w:id="18"/>
      </w:r>
      <w:r w:rsidR="006575DC">
        <w:t>, a functional necessity for an author so “</w:t>
      </w:r>
      <w:r w:rsidR="006575DC" w:rsidRPr="00E409D0">
        <w:t>industrious</w:t>
      </w:r>
      <w:r w:rsidR="006575DC">
        <w:t>”</w:t>
      </w:r>
      <w:r w:rsidR="006575DC">
        <w:rPr>
          <w:rStyle w:val="FootnoteReference"/>
        </w:rPr>
        <w:footnoteReference w:id="19"/>
      </w:r>
      <w:r w:rsidR="006575DC">
        <w:t>.</w:t>
      </w:r>
      <w:r w:rsidR="002F2DA2">
        <w:t xml:space="preserve"> The use of this tool is exemplified in Isaac’s </w:t>
      </w:r>
      <w:r w:rsidR="00BE0549">
        <w:t>angular</w:t>
      </w:r>
      <w:r w:rsidR="00144463">
        <w:t>, sharp-edged</w:t>
      </w:r>
      <w:r w:rsidR="00BE0549">
        <w:t xml:space="preserve"> handwriting.</w:t>
      </w:r>
      <w:r w:rsidR="00E90EF6">
        <w:t xml:space="preserve"> Further examination of Isaac’s hand </w:t>
      </w:r>
      <w:r w:rsidR="00F870A9">
        <w:rPr>
          <w:kern w:val="0"/>
          <w14:ligatures w14:val="none"/>
        </w:rPr>
        <w:t xml:space="preserve">reveals the style of script demonstrated in this manuscript: it is a less ornamented example of </w:t>
      </w:r>
      <w:r w:rsidR="00F870A9" w:rsidRPr="0054303B">
        <w:rPr>
          <w:i/>
          <w:iCs/>
          <w:kern w:val="0"/>
          <w14:ligatures w14:val="none"/>
        </w:rPr>
        <w:t>Modern Roundhand (Copperplate)</w:t>
      </w:r>
      <w:r w:rsidR="00A610AB">
        <w:t xml:space="preserve"> script. </w:t>
      </w:r>
      <w:r w:rsidR="0054303B">
        <w:t xml:space="preserve">This style </w:t>
      </w:r>
      <w:r w:rsidR="00AC122A">
        <w:t>attempts</w:t>
      </w:r>
      <w:r w:rsidR="0054303B">
        <w:t xml:space="preserve"> </w:t>
      </w:r>
      <w:r w:rsidR="00566C6F">
        <w:t>to</w:t>
      </w:r>
      <w:r w:rsidR="0054303B">
        <w:t xml:space="preserve"> </w:t>
      </w:r>
      <w:r w:rsidR="00566C6F">
        <w:t>imitate</w:t>
      </w:r>
      <w:r w:rsidR="0054303B">
        <w:t xml:space="preserve"> the </w:t>
      </w:r>
      <w:r w:rsidR="0054303B" w:rsidRPr="002E4A50">
        <w:rPr>
          <w:i/>
          <w:iCs/>
        </w:rPr>
        <w:t>English Roundhand</w:t>
      </w:r>
      <w:r w:rsidR="0054303B">
        <w:t xml:space="preserve"> script, traditionally a</w:t>
      </w:r>
      <w:r w:rsidR="00566C6F">
        <w:t>ssocia</w:t>
      </w:r>
      <w:r w:rsidR="0054303B">
        <w:t xml:space="preserve">ted </w:t>
      </w:r>
      <w:r w:rsidR="00566C6F">
        <w:t>with</w:t>
      </w:r>
      <w:r w:rsidR="0054303B">
        <w:t xml:space="preserve"> the quill pen, using a steel pen. </w:t>
      </w:r>
      <w:r w:rsidR="002E4A50">
        <w:t xml:space="preserve">Dr Joseph M. Vitolo </w:t>
      </w:r>
      <w:r w:rsidR="002E4A50">
        <w:lastRenderedPageBreak/>
        <w:t>notes that the less ornamented variants of this script style were observed in informal</w:t>
      </w:r>
      <w:r w:rsidR="00CC5F6C">
        <w:t xml:space="preserve">, day-to-day </w:t>
      </w:r>
      <w:r w:rsidR="002E4A50">
        <w:t>correspondence.</w:t>
      </w:r>
      <w:r w:rsidR="009636A3">
        <w:rPr>
          <w:rStyle w:val="FootnoteReference"/>
        </w:rPr>
        <w:footnoteReference w:id="20"/>
      </w:r>
    </w:p>
    <w:p w14:paraId="4BCC9947" w14:textId="77777777" w:rsidR="00B77E3C" w:rsidRDefault="00B77E3C" w:rsidP="00FE7C4E">
      <w:pPr>
        <w:spacing w:line="480" w:lineRule="auto"/>
        <w:jc w:val="both"/>
      </w:pPr>
    </w:p>
    <w:p w14:paraId="024886DB" w14:textId="5DEA8774" w:rsidR="005E0BD9" w:rsidRPr="005E0BD9" w:rsidRDefault="00CC5F6C" w:rsidP="00FE7C4E">
      <w:pPr>
        <w:spacing w:line="480" w:lineRule="auto"/>
        <w:jc w:val="both"/>
      </w:pPr>
      <w:r>
        <w:t>This</w:t>
      </w:r>
      <w:r w:rsidR="00B77E3C">
        <w:t xml:space="preserve"> transcription follows a semi-diplomatic</w:t>
      </w:r>
      <w:r w:rsidR="0001483C">
        <w:t xml:space="preserve"> methodology to preserve the historical integrity of the original document. I have made best efforts to retain Isaac’s original 19</w:t>
      </w:r>
      <w:r w:rsidR="0001483C" w:rsidRPr="0001483C">
        <w:rPr>
          <w:vertAlign w:val="superscript"/>
        </w:rPr>
        <w:t>th</w:t>
      </w:r>
      <w:r w:rsidR="0001483C">
        <w:t>-century spellings, including the French orthography of ‘Napoleon Buonaparte’.</w:t>
      </w:r>
      <w:r w:rsidR="0021587C">
        <w:t xml:space="preserve"> I consulted William Richards</w:t>
      </w:r>
      <w:r w:rsidR="00A44189">
        <w:t>’</w:t>
      </w:r>
      <w:r w:rsidR="0021587C">
        <w:t xml:space="preserve"> </w:t>
      </w:r>
      <w:r w:rsidR="005E0BD9" w:rsidRPr="005E0BD9">
        <w:rPr>
          <w:i/>
          <w:iCs/>
        </w:rPr>
        <w:t xml:space="preserve">A pocket dictionary, </w:t>
      </w:r>
      <w:proofErr w:type="gramStart"/>
      <w:r w:rsidR="005E0BD9" w:rsidRPr="005E0BD9">
        <w:rPr>
          <w:i/>
          <w:iCs/>
        </w:rPr>
        <w:t>Welsh-English</w:t>
      </w:r>
      <w:proofErr w:type="gramEnd"/>
      <w:r w:rsidR="005E0BD9">
        <w:rPr>
          <w:rStyle w:val="FootnoteReference"/>
          <w:i/>
          <w:iCs/>
        </w:rPr>
        <w:footnoteReference w:id="21"/>
      </w:r>
      <w:r w:rsidR="005E0BD9">
        <w:t xml:space="preserve">, when transcribing, a period-appropriate source that was vital for identifying archaic spellings that modern online dictionaries often omit. </w:t>
      </w:r>
      <w:r w:rsidR="00DE5ADD">
        <w:t xml:space="preserve">This ensured the transcription would remain as faithful a representation of Isaac’s work as </w:t>
      </w:r>
      <w:r w:rsidR="00A207A5">
        <w:t>possible and</w:t>
      </w:r>
      <w:r w:rsidR="007D6315">
        <w:t xml:space="preserve"> was especially helpful when transcribing otherwise almost illegible script.</w:t>
      </w:r>
      <w:r w:rsidR="00A207A5">
        <w:t xml:space="preserve"> Ultimately, there were still certain words that were </w:t>
      </w:r>
      <w:r w:rsidR="00DB1AC6">
        <w:t xml:space="preserve">personally </w:t>
      </w:r>
      <w:r w:rsidR="00A207A5">
        <w:t>unintelligible.</w:t>
      </w:r>
      <w:r w:rsidR="007D6315">
        <w:t xml:space="preserve"> </w:t>
      </w:r>
      <w:r w:rsidR="00A207A5">
        <w:t>The presence of numerous interlinear insertions</w:t>
      </w:r>
      <w:r w:rsidR="00750669">
        <w:t>, such as carets,</w:t>
      </w:r>
      <w:r w:rsidR="00A207A5">
        <w:t xml:space="preserve"> suggests that Isaac was actively redefining his work, </w:t>
      </w:r>
      <w:r w:rsidR="00750669">
        <w:t>implying</w:t>
      </w:r>
      <w:r w:rsidR="00A207A5">
        <w:t xml:space="preserve"> that this document may be a draft of his essay rather than the final, submitted piece.</w:t>
      </w:r>
    </w:p>
    <w:p w14:paraId="65DBB060" w14:textId="0B29901D" w:rsidR="009830EF" w:rsidRDefault="0021587C" w:rsidP="00FE7C4E">
      <w:pPr>
        <w:spacing w:line="480" w:lineRule="auto"/>
        <w:jc w:val="both"/>
      </w:pPr>
      <w:r>
        <w:t xml:space="preserve"> </w:t>
      </w:r>
    </w:p>
    <w:p w14:paraId="53A966BB" w14:textId="77777777" w:rsidR="00FE7C4E" w:rsidRDefault="00FE7C4E" w:rsidP="00333474">
      <w:pPr>
        <w:spacing w:line="480" w:lineRule="auto"/>
      </w:pPr>
    </w:p>
    <w:p w14:paraId="66B13C7A" w14:textId="77777777" w:rsidR="00FE7C4E" w:rsidRDefault="00FE7C4E" w:rsidP="00333474">
      <w:pPr>
        <w:spacing w:line="480" w:lineRule="auto"/>
      </w:pPr>
    </w:p>
    <w:p w14:paraId="548BD96D" w14:textId="77777777" w:rsidR="00FE7C4E" w:rsidRDefault="00FE7C4E" w:rsidP="00333474">
      <w:pPr>
        <w:spacing w:line="480" w:lineRule="auto"/>
      </w:pPr>
    </w:p>
    <w:p w14:paraId="52384869" w14:textId="77777777" w:rsidR="00FE7C4E" w:rsidRDefault="00FE7C4E" w:rsidP="00333474">
      <w:pPr>
        <w:spacing w:line="480" w:lineRule="auto"/>
      </w:pPr>
    </w:p>
    <w:p w14:paraId="06503B1E" w14:textId="77777777" w:rsidR="00FE7C4E" w:rsidRDefault="00FE7C4E" w:rsidP="00333474">
      <w:pPr>
        <w:spacing w:line="480" w:lineRule="auto"/>
      </w:pPr>
    </w:p>
    <w:p w14:paraId="35AF5664" w14:textId="35730DFB" w:rsidR="00FE7C4E" w:rsidRDefault="00FE7C4E" w:rsidP="00333474">
      <w:pPr>
        <w:spacing w:line="480" w:lineRule="auto"/>
        <w:rPr>
          <w:u w:val="single"/>
        </w:rPr>
      </w:pPr>
      <w:r w:rsidRPr="00FE7C4E">
        <w:rPr>
          <w:u w:val="single"/>
        </w:rPr>
        <w:t>Bibliography</w:t>
      </w:r>
    </w:p>
    <w:p w14:paraId="6F177061" w14:textId="77777777" w:rsidR="00EA78FA" w:rsidRPr="00FE7C4E" w:rsidRDefault="00EA78FA" w:rsidP="00333474">
      <w:pPr>
        <w:spacing w:line="480" w:lineRule="auto"/>
        <w:rPr>
          <w:u w:val="single"/>
        </w:rPr>
      </w:pPr>
    </w:p>
    <w:p w14:paraId="4FB3394F" w14:textId="29AA62B1" w:rsidR="00EA78FA" w:rsidRPr="00FA196B" w:rsidRDefault="00FA196B" w:rsidP="00EA78FA">
      <w:pPr>
        <w:spacing w:line="480" w:lineRule="auto"/>
        <w:rPr>
          <w:sz w:val="21"/>
          <w:szCs w:val="21"/>
        </w:rPr>
      </w:pPr>
      <w:proofErr w:type="spellStart"/>
      <w:r w:rsidRPr="00FA196B">
        <w:rPr>
          <w:sz w:val="21"/>
          <w:szCs w:val="21"/>
        </w:rPr>
        <w:t>Adolygiad</w:t>
      </w:r>
      <w:proofErr w:type="spellEnd"/>
      <w:r w:rsidRPr="00FA196B">
        <w:rPr>
          <w:sz w:val="21"/>
          <w:szCs w:val="21"/>
        </w:rPr>
        <w:t xml:space="preserve"> Y </w:t>
      </w:r>
      <w:proofErr w:type="spellStart"/>
      <w:r w:rsidRPr="00FA196B">
        <w:rPr>
          <w:sz w:val="21"/>
          <w:szCs w:val="21"/>
        </w:rPr>
        <w:t>Wasg</w:t>
      </w:r>
      <w:proofErr w:type="spellEnd"/>
      <w:r w:rsidRPr="00FA196B">
        <w:rPr>
          <w:sz w:val="21"/>
          <w:szCs w:val="21"/>
        </w:rPr>
        <w:t xml:space="preserve">. — </w:t>
      </w:r>
      <w:proofErr w:type="spellStart"/>
      <w:r w:rsidRPr="00FA196B">
        <w:rPr>
          <w:sz w:val="21"/>
          <w:szCs w:val="21"/>
        </w:rPr>
        <w:t>Cyfansoddiadau</w:t>
      </w:r>
      <w:proofErr w:type="spellEnd"/>
      <w:r w:rsidRPr="00FA196B">
        <w:rPr>
          <w:sz w:val="21"/>
          <w:szCs w:val="21"/>
        </w:rPr>
        <w:t xml:space="preserve"> </w:t>
      </w:r>
      <w:proofErr w:type="spellStart"/>
      <w:r w:rsidRPr="00FA196B">
        <w:rPr>
          <w:sz w:val="21"/>
          <w:szCs w:val="21"/>
        </w:rPr>
        <w:t>Buddugol</w:t>
      </w:r>
      <w:proofErr w:type="spellEnd"/>
      <w:r w:rsidRPr="00FA196B">
        <w:rPr>
          <w:sz w:val="21"/>
          <w:szCs w:val="21"/>
        </w:rPr>
        <w:t xml:space="preserve"> Eisteddfod </w:t>
      </w:r>
      <w:proofErr w:type="spellStart"/>
      <w:r w:rsidRPr="00FA196B">
        <w:rPr>
          <w:sz w:val="21"/>
          <w:szCs w:val="21"/>
        </w:rPr>
        <w:t>Llanbedr</w:t>
      </w:r>
      <w:r w:rsidRPr="00FA196B">
        <w:rPr>
          <w:i/>
          <w:iCs/>
          <w:sz w:val="21"/>
          <w:szCs w:val="21"/>
        </w:rPr>
        <w:t>Yr</w:t>
      </w:r>
      <w:proofErr w:type="spellEnd"/>
      <w:r w:rsidRPr="00FA196B">
        <w:rPr>
          <w:i/>
          <w:iCs/>
          <w:sz w:val="21"/>
          <w:szCs w:val="21"/>
        </w:rPr>
        <w:t xml:space="preserve"> Haul, </w:t>
      </w:r>
      <w:r w:rsidRPr="00FA196B">
        <w:rPr>
          <w:sz w:val="21"/>
          <w:szCs w:val="21"/>
        </w:rPr>
        <w:t>54 (1861), 160–198 &lt;</w:t>
      </w:r>
      <w:hyperlink r:id="rId8" w:anchor="?sf=1&amp;m=337&amp;h=%22David%20Lloyd%20Isaac%22&amp;cv=7&amp;xywh=-814%2C674%2C3449%2C2610" w:tgtFrame="_blank" w:history="1">
        <w:r w:rsidRPr="00FA196B">
          <w:rPr>
            <w:rStyle w:val="Hyperlink"/>
            <w:sz w:val="21"/>
            <w:szCs w:val="21"/>
          </w:rPr>
          <w:t>https://journals.library.wales/view/2785689/2862912/8#?sf=1&amp;m=337&amp;h=%22David%20Lloyd%20Isaac%22&amp;cv=7&amp;xywh=-814%2C674%2C3449%2C2610</w:t>
        </w:r>
      </w:hyperlink>
      <w:r w:rsidRPr="00FA196B">
        <w:rPr>
          <w:sz w:val="21"/>
          <w:szCs w:val="21"/>
        </w:rPr>
        <w:t>&gt; [accessed 9 January 2026]</w:t>
      </w:r>
    </w:p>
    <w:p w14:paraId="536A9612" w14:textId="77777777" w:rsidR="00FA196B" w:rsidRPr="00FA196B" w:rsidRDefault="00FA196B" w:rsidP="00EA78FA">
      <w:pPr>
        <w:spacing w:line="480" w:lineRule="auto"/>
        <w:rPr>
          <w:sz w:val="21"/>
          <w:szCs w:val="21"/>
        </w:rPr>
      </w:pPr>
      <w:r w:rsidRPr="00FA196B">
        <w:rPr>
          <w:sz w:val="21"/>
          <w:szCs w:val="21"/>
        </w:rPr>
        <w:t>Alawi, Noura A., 'Pen as a Technology', </w:t>
      </w:r>
      <w:r w:rsidRPr="00FA196B">
        <w:rPr>
          <w:i/>
          <w:iCs/>
          <w:sz w:val="21"/>
          <w:szCs w:val="21"/>
        </w:rPr>
        <w:t>Studies in Sociology of Science, </w:t>
      </w:r>
      <w:r w:rsidRPr="00FA196B">
        <w:rPr>
          <w:sz w:val="21"/>
          <w:szCs w:val="21"/>
        </w:rPr>
        <w:t>6 (2015), 8–13 &lt;</w:t>
      </w:r>
      <w:hyperlink r:id="rId9" w:tgtFrame="_blank" w:history="1">
        <w:r w:rsidRPr="00FA196B">
          <w:rPr>
            <w:rStyle w:val="Hyperlink"/>
            <w:sz w:val="21"/>
            <w:szCs w:val="21"/>
          </w:rPr>
          <w:t>http://www.cscanada.net/index.php/sss/index</w:t>
        </w:r>
      </w:hyperlink>
      <w:r w:rsidRPr="00FA196B">
        <w:rPr>
          <w:sz w:val="21"/>
          <w:szCs w:val="21"/>
        </w:rPr>
        <w:t>&gt; [accessed 8 January 2026]</w:t>
      </w:r>
    </w:p>
    <w:p w14:paraId="3B0C15B1" w14:textId="77777777" w:rsidR="00FA196B" w:rsidRPr="00FA196B" w:rsidRDefault="00FA196B" w:rsidP="00EA78FA">
      <w:pPr>
        <w:spacing w:line="480" w:lineRule="auto"/>
        <w:rPr>
          <w:sz w:val="21"/>
          <w:szCs w:val="21"/>
        </w:rPr>
      </w:pPr>
      <w:proofErr w:type="spellStart"/>
      <w:r w:rsidRPr="00FA196B">
        <w:rPr>
          <w:sz w:val="21"/>
          <w:szCs w:val="21"/>
        </w:rPr>
        <w:t>Briickle</w:t>
      </w:r>
      <w:proofErr w:type="spellEnd"/>
      <w:r w:rsidRPr="00FA196B">
        <w:rPr>
          <w:sz w:val="21"/>
          <w:szCs w:val="21"/>
        </w:rPr>
        <w:t>, Irene, 'Historical Manufacture and use of Blue Paper', </w:t>
      </w:r>
      <w:r w:rsidRPr="00FA196B">
        <w:rPr>
          <w:i/>
          <w:iCs/>
          <w:sz w:val="21"/>
          <w:szCs w:val="21"/>
        </w:rPr>
        <w:t>The Book and Paper Group Annual, </w:t>
      </w:r>
      <w:r w:rsidRPr="00FA196B">
        <w:rPr>
          <w:sz w:val="21"/>
          <w:szCs w:val="21"/>
        </w:rPr>
        <w:t>12 (1993), 5–7</w:t>
      </w:r>
      <w:r w:rsidRPr="00FA196B">
        <w:rPr>
          <w:i/>
          <w:iCs/>
          <w:sz w:val="21"/>
          <w:szCs w:val="21"/>
        </w:rPr>
        <w:t>, in CrossRef</w:t>
      </w:r>
      <w:r w:rsidRPr="00FA196B">
        <w:rPr>
          <w:sz w:val="21"/>
          <w:szCs w:val="21"/>
        </w:rPr>
        <w:t> &lt;</w:t>
      </w:r>
      <w:hyperlink r:id="rId10" w:tgtFrame="_blank" w:history="1">
        <w:r w:rsidRPr="00FA196B">
          <w:rPr>
            <w:rStyle w:val="Hyperlink"/>
            <w:sz w:val="21"/>
            <w:szCs w:val="21"/>
          </w:rPr>
          <w:t>https://www.tandfonline.com/doi/abs/10.1080/03094227.1993.9638402</w:t>
        </w:r>
      </w:hyperlink>
      <w:r w:rsidRPr="00FA196B">
        <w:rPr>
          <w:sz w:val="21"/>
          <w:szCs w:val="21"/>
        </w:rPr>
        <w:t>&gt; [accessed 8 January 2026]</w:t>
      </w:r>
    </w:p>
    <w:p w14:paraId="59A90961" w14:textId="77777777" w:rsidR="00FA196B" w:rsidRPr="00FA196B" w:rsidRDefault="00FA196B" w:rsidP="00EA78FA">
      <w:pPr>
        <w:spacing w:line="480" w:lineRule="auto"/>
        <w:rPr>
          <w:sz w:val="21"/>
          <w:szCs w:val="21"/>
        </w:rPr>
      </w:pPr>
      <w:proofErr w:type="spellStart"/>
      <w:r w:rsidRPr="00FA196B">
        <w:rPr>
          <w:sz w:val="21"/>
          <w:szCs w:val="21"/>
        </w:rPr>
        <w:t>Brodor</w:t>
      </w:r>
      <w:proofErr w:type="spellEnd"/>
      <w:r w:rsidRPr="00FA196B">
        <w:rPr>
          <w:sz w:val="21"/>
          <w:szCs w:val="21"/>
        </w:rPr>
        <w:t>, '</w:t>
      </w:r>
      <w:proofErr w:type="spellStart"/>
      <w:r w:rsidRPr="00FA196B">
        <w:rPr>
          <w:sz w:val="21"/>
          <w:szCs w:val="21"/>
        </w:rPr>
        <w:t>Gohebiaethau</w:t>
      </w:r>
      <w:proofErr w:type="spellEnd"/>
      <w:r w:rsidRPr="00FA196B">
        <w:rPr>
          <w:sz w:val="21"/>
          <w:szCs w:val="21"/>
        </w:rPr>
        <w:t>', </w:t>
      </w:r>
      <w:r w:rsidRPr="00FA196B">
        <w:rPr>
          <w:i/>
          <w:iCs/>
          <w:sz w:val="21"/>
          <w:szCs w:val="21"/>
        </w:rPr>
        <w:t xml:space="preserve">Yr </w:t>
      </w:r>
      <w:proofErr w:type="spellStart"/>
      <w:r w:rsidRPr="00FA196B">
        <w:rPr>
          <w:i/>
          <w:iCs/>
          <w:sz w:val="21"/>
          <w:szCs w:val="21"/>
        </w:rPr>
        <w:t>Ymfonydd</w:t>
      </w:r>
      <w:proofErr w:type="spellEnd"/>
      <w:r w:rsidRPr="00FA196B">
        <w:rPr>
          <w:i/>
          <w:iCs/>
          <w:sz w:val="21"/>
          <w:szCs w:val="21"/>
        </w:rPr>
        <w:t>, </w:t>
      </w:r>
      <w:r w:rsidRPr="00FA196B">
        <w:rPr>
          <w:sz w:val="21"/>
          <w:szCs w:val="21"/>
        </w:rPr>
        <w:t>27 (1861), 71 &lt;</w:t>
      </w:r>
      <w:hyperlink r:id="rId11" w:anchor="?sf=1&amp;m=115&amp;h=%22Hanes%20Llanbedr%22&amp;xywh=159%2C-344%2C2422%2C4120&amp;cv=20" w:tgtFrame="_blank" w:history="1">
        <w:r w:rsidRPr="00FA196B">
          <w:rPr>
            <w:rStyle w:val="Hyperlink"/>
            <w:sz w:val="21"/>
            <w:szCs w:val="21"/>
          </w:rPr>
          <w:t>https://journals.library.wales/view/2555083/2556697/21#?sf=1&amp;m=115&amp;h=%22Hanes%20Llanbedr%22&amp;xywh=159%2C-344%2C2422%2C4120&amp;cv=20</w:t>
        </w:r>
      </w:hyperlink>
      <w:r w:rsidRPr="00FA196B">
        <w:rPr>
          <w:sz w:val="21"/>
          <w:szCs w:val="21"/>
        </w:rPr>
        <w:t>&gt; [accessed 9 January 2026]</w:t>
      </w:r>
    </w:p>
    <w:p w14:paraId="44D9C586" w14:textId="77777777" w:rsidR="00FA196B" w:rsidRPr="00FA196B" w:rsidRDefault="00FA196B" w:rsidP="00EA78FA">
      <w:pPr>
        <w:spacing w:line="480" w:lineRule="auto"/>
        <w:rPr>
          <w:sz w:val="21"/>
          <w:szCs w:val="21"/>
        </w:rPr>
      </w:pPr>
      <w:r w:rsidRPr="00FA196B">
        <w:rPr>
          <w:sz w:val="21"/>
          <w:szCs w:val="21"/>
        </w:rPr>
        <w:t>Davenport, Cyril, </w:t>
      </w:r>
      <w:r w:rsidRPr="00FA196B">
        <w:rPr>
          <w:i/>
          <w:iCs/>
          <w:sz w:val="21"/>
          <w:szCs w:val="21"/>
        </w:rPr>
        <w:t>The Book: Its History and Development</w:t>
      </w:r>
      <w:r w:rsidRPr="00FA196B">
        <w:rPr>
          <w:sz w:val="21"/>
          <w:szCs w:val="21"/>
        </w:rPr>
        <w:t> (London: Archibald Constable &amp; Co Ltd, 1907) &lt;</w:t>
      </w:r>
      <w:hyperlink r:id="rId12" w:anchor="Page_62" w:tgtFrame="_blank" w:history="1">
        <w:r w:rsidRPr="00FA196B">
          <w:rPr>
            <w:rStyle w:val="Hyperlink"/>
            <w:sz w:val="21"/>
            <w:szCs w:val="21"/>
          </w:rPr>
          <w:t>https://www.gutenberg.org/cache/epub/52932/pg52932-images.html#Page_62</w:t>
        </w:r>
      </w:hyperlink>
      <w:r w:rsidRPr="00FA196B">
        <w:rPr>
          <w:sz w:val="21"/>
          <w:szCs w:val="21"/>
        </w:rPr>
        <w:t>&gt; [accessed 8 January 2026]</w:t>
      </w:r>
    </w:p>
    <w:p w14:paraId="717B861C" w14:textId="77777777" w:rsidR="00FA196B" w:rsidRPr="00FA196B" w:rsidRDefault="00FA196B" w:rsidP="00EA78FA">
      <w:pPr>
        <w:spacing w:line="480" w:lineRule="auto"/>
        <w:rPr>
          <w:sz w:val="21"/>
          <w:szCs w:val="21"/>
        </w:rPr>
      </w:pPr>
      <w:r w:rsidRPr="00FA196B">
        <w:rPr>
          <w:sz w:val="21"/>
          <w:szCs w:val="21"/>
        </w:rPr>
        <w:t>Gill, R. A. and M. A. Hubbe, 'Fillers for Papermaking: A Review of their Properties, Usage Practices, and their Mechanistic Role', </w:t>
      </w:r>
      <w:proofErr w:type="spellStart"/>
      <w:r w:rsidRPr="00FA196B">
        <w:rPr>
          <w:i/>
          <w:iCs/>
          <w:sz w:val="21"/>
          <w:szCs w:val="21"/>
        </w:rPr>
        <w:t>BioRes</w:t>
      </w:r>
      <w:proofErr w:type="spellEnd"/>
      <w:r w:rsidRPr="00FA196B">
        <w:rPr>
          <w:i/>
          <w:iCs/>
          <w:sz w:val="21"/>
          <w:szCs w:val="21"/>
        </w:rPr>
        <w:t>, </w:t>
      </w:r>
      <w:r w:rsidRPr="00FA196B">
        <w:rPr>
          <w:sz w:val="21"/>
          <w:szCs w:val="21"/>
        </w:rPr>
        <w:t>(2016), 2886–2963 &lt;</w:t>
      </w:r>
      <w:hyperlink r:id="rId13" w:tgtFrame="_blank" w:history="1">
        <w:r w:rsidRPr="00FA196B">
          <w:rPr>
            <w:rStyle w:val="Hyperlink"/>
            <w:sz w:val="21"/>
            <w:szCs w:val="21"/>
          </w:rPr>
          <w:t>https://bioresources.cnr.ncsu.edu/resources/fillers-for-papermaking-a-review-of-their-properties-usage-practices-and-their-mechanistic-role/</w:t>
        </w:r>
      </w:hyperlink>
      <w:r w:rsidRPr="00FA196B">
        <w:rPr>
          <w:sz w:val="21"/>
          <w:szCs w:val="21"/>
        </w:rPr>
        <w:t>&gt; [accessed 8 January 2026]</w:t>
      </w:r>
    </w:p>
    <w:p w14:paraId="2AD4D79C" w14:textId="77777777" w:rsidR="00FA196B" w:rsidRPr="00FA196B" w:rsidRDefault="00FA196B" w:rsidP="00EA78FA">
      <w:pPr>
        <w:spacing w:line="480" w:lineRule="auto"/>
        <w:rPr>
          <w:sz w:val="21"/>
          <w:szCs w:val="21"/>
        </w:rPr>
      </w:pPr>
      <w:r w:rsidRPr="00FA196B">
        <w:rPr>
          <w:sz w:val="21"/>
          <w:szCs w:val="21"/>
        </w:rPr>
        <w:t>Groen, L. J., 'Fundamental Aspects of Filler Distribution in Paper', </w:t>
      </w:r>
      <w:r w:rsidRPr="00FA196B">
        <w:rPr>
          <w:i/>
          <w:iCs/>
          <w:sz w:val="21"/>
          <w:szCs w:val="21"/>
        </w:rPr>
        <w:t>The Formation and Structure of Paper, </w:t>
      </w:r>
      <w:r w:rsidRPr="00FA196B">
        <w:rPr>
          <w:sz w:val="21"/>
          <w:szCs w:val="21"/>
        </w:rPr>
        <w:t>2 (1961), 697–720 &lt;</w:t>
      </w:r>
      <w:hyperlink r:id="rId14" w:tgtFrame="_blank" w:history="1">
        <w:r w:rsidRPr="00FA196B">
          <w:rPr>
            <w:rStyle w:val="Hyperlink"/>
            <w:sz w:val="21"/>
            <w:szCs w:val="21"/>
          </w:rPr>
          <w:t>https://bioresources.cnr.ncsu.edu/wp-content/uploads/2023/12/1961.2.697.pdf</w:t>
        </w:r>
      </w:hyperlink>
      <w:r w:rsidRPr="00FA196B">
        <w:rPr>
          <w:sz w:val="21"/>
          <w:szCs w:val="21"/>
        </w:rPr>
        <w:t>&gt;</w:t>
      </w:r>
    </w:p>
    <w:p w14:paraId="426043AE" w14:textId="77777777" w:rsidR="00FA196B" w:rsidRPr="00FA196B" w:rsidRDefault="00FA196B" w:rsidP="00EA78FA">
      <w:pPr>
        <w:spacing w:line="480" w:lineRule="auto"/>
        <w:rPr>
          <w:sz w:val="21"/>
          <w:szCs w:val="21"/>
        </w:rPr>
      </w:pPr>
      <w:proofErr w:type="spellStart"/>
      <w:r w:rsidRPr="00FA196B">
        <w:rPr>
          <w:sz w:val="21"/>
          <w:szCs w:val="21"/>
        </w:rPr>
        <w:lastRenderedPageBreak/>
        <w:t>Haunreiter</w:t>
      </w:r>
      <w:proofErr w:type="spellEnd"/>
      <w:r w:rsidRPr="00FA196B">
        <w:rPr>
          <w:sz w:val="21"/>
          <w:szCs w:val="21"/>
        </w:rPr>
        <w:t>, Kurt J., '200th Anniversary of the Paper Machine', </w:t>
      </w:r>
      <w:proofErr w:type="spellStart"/>
      <w:r w:rsidRPr="00FA196B">
        <w:rPr>
          <w:i/>
          <w:iCs/>
          <w:sz w:val="21"/>
          <w:szCs w:val="21"/>
        </w:rPr>
        <w:t>Tappi</w:t>
      </w:r>
      <w:proofErr w:type="spellEnd"/>
      <w:r w:rsidRPr="00FA196B">
        <w:rPr>
          <w:i/>
          <w:iCs/>
          <w:sz w:val="21"/>
          <w:szCs w:val="21"/>
        </w:rPr>
        <w:t xml:space="preserve"> Journal, </w:t>
      </w:r>
      <w:r w:rsidRPr="00FA196B">
        <w:rPr>
          <w:sz w:val="21"/>
          <w:szCs w:val="21"/>
        </w:rPr>
        <w:t>80 (1997), 86</w:t>
      </w:r>
    </w:p>
    <w:p w14:paraId="0211330C" w14:textId="77777777" w:rsidR="00FA196B" w:rsidRPr="00FA196B" w:rsidRDefault="00FA196B" w:rsidP="00EA78FA">
      <w:pPr>
        <w:spacing w:line="480" w:lineRule="auto"/>
        <w:rPr>
          <w:sz w:val="21"/>
          <w:szCs w:val="21"/>
        </w:rPr>
      </w:pPr>
      <w:r w:rsidRPr="00FA196B">
        <w:rPr>
          <w:sz w:val="21"/>
          <w:szCs w:val="21"/>
        </w:rPr>
        <w:t>Jenkins, &amp;</w:t>
      </w:r>
      <w:proofErr w:type="spellStart"/>
      <w:r w:rsidRPr="00FA196B">
        <w:rPr>
          <w:sz w:val="21"/>
          <w:szCs w:val="21"/>
        </w:rPr>
        <w:t>nbsp</w:t>
      </w:r>
      <w:proofErr w:type="spellEnd"/>
      <w:r w:rsidRPr="00FA196B">
        <w:rPr>
          <w:sz w:val="21"/>
          <w:szCs w:val="21"/>
        </w:rPr>
        <w:t xml:space="preserve"> and Robert Thomas Jenkins, </w:t>
      </w:r>
      <w:r w:rsidRPr="00FA196B">
        <w:rPr>
          <w:i/>
          <w:iCs/>
          <w:sz w:val="21"/>
          <w:szCs w:val="21"/>
        </w:rPr>
        <w:t>ISAAC, DAVID LLOYD (1818 - 1876), Cleric and Author, </w:t>
      </w:r>
      <w:r w:rsidRPr="00FA196B">
        <w:rPr>
          <w:sz w:val="21"/>
          <w:szCs w:val="21"/>
        </w:rPr>
        <w:t>(1959) &lt;</w:t>
      </w:r>
      <w:hyperlink r:id="rId15" w:tgtFrame="_blank" w:history="1">
        <w:r w:rsidRPr="00FA196B">
          <w:rPr>
            <w:rStyle w:val="Hyperlink"/>
            <w:sz w:val="21"/>
            <w:szCs w:val="21"/>
          </w:rPr>
          <w:t>https://biography.wales/article/s-ISAA-LLO-1818</w:t>
        </w:r>
      </w:hyperlink>
      <w:r w:rsidRPr="00FA196B">
        <w:rPr>
          <w:sz w:val="21"/>
          <w:szCs w:val="21"/>
        </w:rPr>
        <w:t>&gt;</w:t>
      </w:r>
    </w:p>
    <w:p w14:paraId="68DFF5C0" w14:textId="77777777" w:rsidR="00FA196B" w:rsidRPr="00FA196B" w:rsidRDefault="00FA196B" w:rsidP="00EA78FA">
      <w:pPr>
        <w:spacing w:line="480" w:lineRule="auto"/>
        <w:rPr>
          <w:sz w:val="21"/>
          <w:szCs w:val="21"/>
        </w:rPr>
      </w:pPr>
      <w:r w:rsidRPr="00FA196B">
        <w:rPr>
          <w:sz w:val="21"/>
          <w:szCs w:val="21"/>
        </w:rPr>
        <w:t>Jones, Henry and William Edmunds, </w:t>
      </w:r>
      <w:r w:rsidRPr="00FA196B">
        <w:rPr>
          <w:i/>
          <w:iCs/>
          <w:sz w:val="21"/>
          <w:szCs w:val="21"/>
        </w:rPr>
        <w:t xml:space="preserve">'Eisteddfod Llanbedr', Y </w:t>
      </w:r>
      <w:proofErr w:type="spellStart"/>
      <w:r w:rsidRPr="00FA196B">
        <w:rPr>
          <w:i/>
          <w:iCs/>
          <w:sz w:val="21"/>
          <w:szCs w:val="21"/>
        </w:rPr>
        <w:t>Gwladgarwr</w:t>
      </w:r>
      <w:proofErr w:type="spellEnd"/>
      <w:r w:rsidRPr="00FA196B">
        <w:rPr>
          <w:i/>
          <w:iCs/>
          <w:sz w:val="21"/>
          <w:szCs w:val="21"/>
        </w:rPr>
        <w:t>, </w:t>
      </w:r>
      <w:r w:rsidRPr="00FA196B">
        <w:rPr>
          <w:sz w:val="21"/>
          <w:szCs w:val="21"/>
        </w:rPr>
        <w:t>(12 February 1859) &lt;</w:t>
      </w:r>
      <w:hyperlink r:id="rId16" w:tgtFrame="_blank" w:history="1">
        <w:r w:rsidRPr="00FA196B">
          <w:rPr>
            <w:rStyle w:val="Hyperlink"/>
            <w:sz w:val="21"/>
            <w:szCs w:val="21"/>
          </w:rPr>
          <w:t>https://newspapers.library.wales/view/3082486/3082487/1/Hanes%2BOR%2BLlanbedr%2BOR%2BDavid%2BOR%2BLloyd%2BOR%2BIsaac?from=search</w:t>
        </w:r>
      </w:hyperlink>
      <w:r w:rsidRPr="00FA196B">
        <w:rPr>
          <w:sz w:val="21"/>
          <w:szCs w:val="21"/>
        </w:rPr>
        <w:t>&gt; [accessed 9 January 2026]</w:t>
      </w:r>
    </w:p>
    <w:p w14:paraId="72E3AEE6" w14:textId="77777777" w:rsidR="00FA196B" w:rsidRPr="00FA196B" w:rsidRDefault="00FA196B" w:rsidP="00EA78FA">
      <w:pPr>
        <w:spacing w:line="480" w:lineRule="auto"/>
        <w:rPr>
          <w:sz w:val="21"/>
          <w:szCs w:val="21"/>
        </w:rPr>
      </w:pPr>
      <w:r w:rsidRPr="00FA196B">
        <w:rPr>
          <w:sz w:val="21"/>
          <w:szCs w:val="21"/>
        </w:rPr>
        <w:t xml:space="preserve">Mohanty, </w:t>
      </w:r>
      <w:proofErr w:type="spellStart"/>
      <w:r w:rsidRPr="00FA196B">
        <w:rPr>
          <w:sz w:val="21"/>
          <w:szCs w:val="21"/>
        </w:rPr>
        <w:t>Saraju</w:t>
      </w:r>
      <w:proofErr w:type="spellEnd"/>
      <w:r w:rsidRPr="00FA196B">
        <w:rPr>
          <w:sz w:val="21"/>
          <w:szCs w:val="21"/>
        </w:rPr>
        <w:t xml:space="preserve"> P. and others, 'Everything You Want to Know about Watermarking: From Paper Marks to Hardware Protection', </w:t>
      </w:r>
      <w:r w:rsidRPr="00FA196B">
        <w:rPr>
          <w:i/>
          <w:iCs/>
          <w:sz w:val="21"/>
          <w:szCs w:val="21"/>
        </w:rPr>
        <w:t>IEEE Consumer Electronics Magazine, </w:t>
      </w:r>
      <w:r w:rsidRPr="00FA196B">
        <w:rPr>
          <w:sz w:val="21"/>
          <w:szCs w:val="21"/>
        </w:rPr>
        <w:t>6 (2017), 83–91 [accessed 8 January 2026]</w:t>
      </w:r>
    </w:p>
    <w:p w14:paraId="23B9B0D5" w14:textId="77777777" w:rsidR="00FA196B" w:rsidRPr="00FA196B" w:rsidRDefault="00FA196B" w:rsidP="00EA78FA">
      <w:pPr>
        <w:spacing w:line="480" w:lineRule="auto"/>
        <w:rPr>
          <w:sz w:val="21"/>
          <w:szCs w:val="21"/>
        </w:rPr>
      </w:pPr>
      <w:r w:rsidRPr="00FA196B">
        <w:rPr>
          <w:sz w:val="21"/>
          <w:szCs w:val="21"/>
        </w:rPr>
        <w:t>Nickell, Joe, </w:t>
      </w:r>
      <w:r w:rsidRPr="00FA196B">
        <w:rPr>
          <w:i/>
          <w:iCs/>
          <w:sz w:val="21"/>
          <w:szCs w:val="21"/>
        </w:rPr>
        <w:t>Pen, Ink, &amp; Evidence : A Study of Writing and Writing Materials for the Penman, Collector, and Document Detective</w:t>
      </w:r>
      <w:r w:rsidRPr="00FA196B">
        <w:rPr>
          <w:sz w:val="21"/>
          <w:szCs w:val="21"/>
        </w:rPr>
        <w:t> (Delaware: Oak Knoll Press, 2000)</w:t>
      </w:r>
      <w:r w:rsidRPr="00FA196B">
        <w:rPr>
          <w:i/>
          <w:iCs/>
          <w:sz w:val="21"/>
          <w:szCs w:val="21"/>
        </w:rPr>
        <w:t xml:space="preserve">, in </w:t>
      </w:r>
      <w:proofErr w:type="spellStart"/>
      <w:r w:rsidRPr="00FA196B">
        <w:rPr>
          <w:i/>
          <w:iCs/>
          <w:sz w:val="21"/>
          <w:szCs w:val="21"/>
        </w:rPr>
        <w:t>CiNII</w:t>
      </w:r>
      <w:proofErr w:type="spellEnd"/>
      <w:r w:rsidRPr="00FA196B">
        <w:rPr>
          <w:i/>
          <w:iCs/>
          <w:sz w:val="21"/>
          <w:szCs w:val="21"/>
        </w:rPr>
        <w:t xml:space="preserve"> Research of NDL</w:t>
      </w:r>
      <w:r w:rsidRPr="00FA196B">
        <w:rPr>
          <w:sz w:val="21"/>
          <w:szCs w:val="21"/>
        </w:rPr>
        <w:t> &lt;</w:t>
      </w:r>
      <w:hyperlink r:id="rId17" w:tgtFrame="_blank" w:history="1">
        <w:r w:rsidRPr="00FA196B">
          <w:rPr>
            <w:rStyle w:val="Hyperlink"/>
            <w:sz w:val="21"/>
            <w:szCs w:val="21"/>
          </w:rPr>
          <w:t>https://archive.org/details/peninkevidencest0000nick/page/8/mode/2up?q=quill</w:t>
        </w:r>
      </w:hyperlink>
      <w:r w:rsidRPr="00FA196B">
        <w:rPr>
          <w:sz w:val="21"/>
          <w:szCs w:val="21"/>
        </w:rPr>
        <w:t>&gt; [accessed 8 January 2026]</w:t>
      </w:r>
    </w:p>
    <w:p w14:paraId="25C197D9" w14:textId="77777777" w:rsidR="00FA196B" w:rsidRPr="00FA196B" w:rsidRDefault="00FA196B" w:rsidP="00EA78FA">
      <w:pPr>
        <w:spacing w:line="480" w:lineRule="auto"/>
        <w:rPr>
          <w:sz w:val="21"/>
          <w:szCs w:val="21"/>
        </w:rPr>
      </w:pPr>
      <w:r w:rsidRPr="00FA196B">
        <w:rPr>
          <w:sz w:val="21"/>
          <w:szCs w:val="21"/>
        </w:rPr>
        <w:t>O’ Hagan, Lauren, 'The Dip Pen as a Source of Social Distinction in</w:t>
      </w:r>
      <w:r w:rsidRPr="00FA196B">
        <w:rPr>
          <w:sz w:val="21"/>
          <w:szCs w:val="21"/>
        </w:rPr>
        <w:br/>
        <w:t>Victorian Britain', </w:t>
      </w:r>
      <w:r w:rsidRPr="00FA196B">
        <w:rPr>
          <w:i/>
          <w:iCs/>
          <w:sz w:val="21"/>
          <w:szCs w:val="21"/>
        </w:rPr>
        <w:t>History of Retailing and Consumption, </w:t>
      </w:r>
      <w:r w:rsidRPr="00FA196B">
        <w:rPr>
          <w:sz w:val="21"/>
          <w:szCs w:val="21"/>
        </w:rPr>
        <w:t>4 (2018), 187–216 &lt;</w:t>
      </w:r>
      <w:hyperlink r:id="rId18" w:tgtFrame="_blank" w:history="1">
        <w:r w:rsidRPr="00FA196B">
          <w:rPr>
            <w:rStyle w:val="Hyperlink"/>
            <w:sz w:val="21"/>
            <w:szCs w:val="21"/>
          </w:rPr>
          <w:t>https://www.tandfonline.com/loi/rhrc20</w:t>
        </w:r>
      </w:hyperlink>
      <w:r w:rsidRPr="00FA196B">
        <w:rPr>
          <w:sz w:val="21"/>
          <w:szCs w:val="21"/>
        </w:rPr>
        <w:t>&gt; [accessed 8 January 2026]</w:t>
      </w:r>
    </w:p>
    <w:p w14:paraId="0EEB29B7" w14:textId="77777777" w:rsidR="00FA196B" w:rsidRPr="00FA196B" w:rsidRDefault="00FA196B" w:rsidP="00EA78FA">
      <w:pPr>
        <w:spacing w:line="480" w:lineRule="auto"/>
        <w:rPr>
          <w:sz w:val="21"/>
          <w:szCs w:val="21"/>
        </w:rPr>
      </w:pPr>
      <w:r w:rsidRPr="00FA196B">
        <w:rPr>
          <w:sz w:val="21"/>
          <w:szCs w:val="21"/>
        </w:rPr>
        <w:t xml:space="preserve">O'Neill, Jeanne N., 'Review of Horace: Odes and Carmen </w:t>
      </w:r>
      <w:proofErr w:type="spellStart"/>
      <w:r w:rsidRPr="00FA196B">
        <w:rPr>
          <w:sz w:val="21"/>
          <w:szCs w:val="21"/>
        </w:rPr>
        <w:t>Saeculare</w:t>
      </w:r>
      <w:proofErr w:type="spellEnd"/>
      <w:r w:rsidRPr="00FA196B">
        <w:rPr>
          <w:sz w:val="21"/>
          <w:szCs w:val="21"/>
        </w:rPr>
        <w:t>, by G. Lee', </w:t>
      </w:r>
      <w:r w:rsidRPr="00FA196B">
        <w:rPr>
          <w:i/>
          <w:iCs/>
          <w:sz w:val="21"/>
          <w:szCs w:val="21"/>
        </w:rPr>
        <w:t>The Classical Journal, </w:t>
      </w:r>
      <w:r w:rsidRPr="00FA196B">
        <w:rPr>
          <w:sz w:val="21"/>
          <w:szCs w:val="21"/>
        </w:rPr>
        <w:t>94 (1999), 302–308</w:t>
      </w:r>
      <w:r w:rsidRPr="00FA196B">
        <w:rPr>
          <w:i/>
          <w:iCs/>
          <w:sz w:val="21"/>
          <w:szCs w:val="21"/>
        </w:rPr>
        <w:t>, in JSTOR</w:t>
      </w:r>
      <w:r w:rsidRPr="00FA196B">
        <w:rPr>
          <w:sz w:val="21"/>
          <w:szCs w:val="21"/>
        </w:rPr>
        <w:t> &lt;</w:t>
      </w:r>
      <w:hyperlink r:id="rId19" w:tgtFrame="_blank" w:history="1">
        <w:r w:rsidRPr="00FA196B">
          <w:rPr>
            <w:rStyle w:val="Hyperlink"/>
            <w:sz w:val="21"/>
            <w:szCs w:val="21"/>
          </w:rPr>
          <w:t>http://www.jstor.org.ezproxy.uwtsd.ac.uk/stable/3298372</w:t>
        </w:r>
      </w:hyperlink>
      <w:r w:rsidRPr="00FA196B">
        <w:rPr>
          <w:sz w:val="21"/>
          <w:szCs w:val="21"/>
        </w:rPr>
        <w:t>&gt; [accessed 9 January 2026]</w:t>
      </w:r>
    </w:p>
    <w:p w14:paraId="6EAC08B3" w14:textId="77777777" w:rsidR="00FA196B" w:rsidRPr="00FA196B" w:rsidRDefault="00FA196B" w:rsidP="00EA78FA">
      <w:pPr>
        <w:spacing w:line="480" w:lineRule="auto"/>
        <w:rPr>
          <w:sz w:val="21"/>
          <w:szCs w:val="21"/>
        </w:rPr>
      </w:pPr>
      <w:proofErr w:type="spellStart"/>
      <w:r w:rsidRPr="00FA196B">
        <w:rPr>
          <w:sz w:val="21"/>
          <w:szCs w:val="21"/>
        </w:rPr>
        <w:t>Panussi</w:t>
      </w:r>
      <w:proofErr w:type="spellEnd"/>
      <w:r w:rsidRPr="00FA196B">
        <w:rPr>
          <w:sz w:val="21"/>
          <w:szCs w:val="21"/>
        </w:rPr>
        <w:t>, Vassiliki and William Hutton, </w:t>
      </w:r>
      <w:r w:rsidRPr="00FA196B">
        <w:rPr>
          <w:i/>
          <w:iCs/>
          <w:sz w:val="21"/>
          <w:szCs w:val="21"/>
        </w:rPr>
        <w:t>Memory, Ritual, and Identity in Ancient Greece and Rome</w:t>
      </w:r>
      <w:r w:rsidRPr="00FA196B">
        <w:rPr>
          <w:sz w:val="21"/>
          <w:szCs w:val="21"/>
        </w:rPr>
        <w:t> (Berlin: Walter de Gruyter GmbH &amp; Co KG, 2025) [accessed 9 January 2026]</w:t>
      </w:r>
    </w:p>
    <w:p w14:paraId="58D6B635" w14:textId="77777777" w:rsidR="00FA196B" w:rsidRPr="00FA196B" w:rsidRDefault="00FA196B" w:rsidP="00EA78FA">
      <w:pPr>
        <w:spacing w:line="480" w:lineRule="auto"/>
        <w:rPr>
          <w:sz w:val="21"/>
          <w:szCs w:val="21"/>
        </w:rPr>
      </w:pPr>
      <w:r w:rsidRPr="00FA196B">
        <w:rPr>
          <w:sz w:val="21"/>
          <w:szCs w:val="21"/>
        </w:rPr>
        <w:t>Richards, William, </w:t>
      </w:r>
      <w:r w:rsidRPr="00FA196B">
        <w:rPr>
          <w:i/>
          <w:iCs/>
          <w:sz w:val="21"/>
          <w:szCs w:val="21"/>
        </w:rPr>
        <w:t>A Pocket Dictionary: Welsh-English</w:t>
      </w:r>
      <w:r w:rsidRPr="00FA196B">
        <w:rPr>
          <w:sz w:val="21"/>
          <w:szCs w:val="21"/>
        </w:rPr>
        <w:t> (Simpkin, Marshall, and Co: London, 1861) &lt;</w:t>
      </w:r>
      <w:hyperlink r:id="rId20" w:tgtFrame="_blank" w:history="1">
        <w:r w:rsidRPr="00FA196B">
          <w:rPr>
            <w:rStyle w:val="Hyperlink"/>
            <w:sz w:val="21"/>
            <w:szCs w:val="21"/>
          </w:rPr>
          <w:t>https://www.gutenberg.org/ebooks/19704</w:t>
        </w:r>
      </w:hyperlink>
      <w:r w:rsidRPr="00FA196B">
        <w:rPr>
          <w:sz w:val="21"/>
          <w:szCs w:val="21"/>
        </w:rPr>
        <w:t>&gt; [accessed 7 January 2026]</w:t>
      </w:r>
    </w:p>
    <w:p w14:paraId="401900C5" w14:textId="77777777" w:rsidR="00FA196B" w:rsidRPr="00FA196B" w:rsidRDefault="00FA196B" w:rsidP="00EA78FA">
      <w:pPr>
        <w:spacing w:line="480" w:lineRule="auto"/>
        <w:rPr>
          <w:sz w:val="21"/>
          <w:szCs w:val="21"/>
        </w:rPr>
      </w:pPr>
      <w:r w:rsidRPr="00FA196B">
        <w:rPr>
          <w:sz w:val="21"/>
          <w:szCs w:val="21"/>
        </w:rPr>
        <w:lastRenderedPageBreak/>
        <w:t>Stryker-Rodda, Harriet, </w:t>
      </w:r>
      <w:r w:rsidRPr="00FA196B">
        <w:rPr>
          <w:i/>
          <w:iCs/>
          <w:sz w:val="21"/>
          <w:szCs w:val="21"/>
        </w:rPr>
        <w:t>Understanding Colonial Handwriting</w:t>
      </w:r>
      <w:r w:rsidRPr="00FA196B">
        <w:rPr>
          <w:sz w:val="21"/>
          <w:szCs w:val="21"/>
        </w:rPr>
        <w:t> (Baltimore: Genealogical Publishing Com, 1980) &lt;</w:t>
      </w:r>
      <w:hyperlink r:id="rId21" w:tgtFrame="_blank" w:history="1">
        <w:r w:rsidRPr="00FA196B">
          <w:rPr>
            <w:rStyle w:val="Hyperlink"/>
            <w:sz w:val="21"/>
            <w:szCs w:val="21"/>
          </w:rPr>
          <w:t>https://play.google.com/store/books/details/Harriet_Stryker_Rodda_Understanding_Colonial_Handw?id=8Mt7YhqgC3gC</w:t>
        </w:r>
      </w:hyperlink>
      <w:r w:rsidRPr="00FA196B">
        <w:rPr>
          <w:sz w:val="21"/>
          <w:szCs w:val="21"/>
        </w:rPr>
        <w:t>&gt; [accessed 8 January 2026]</w:t>
      </w:r>
    </w:p>
    <w:p w14:paraId="1A3F6687" w14:textId="77777777" w:rsidR="00FA196B" w:rsidRPr="00FA196B" w:rsidRDefault="00FA196B" w:rsidP="00EA78FA">
      <w:pPr>
        <w:spacing w:line="480" w:lineRule="auto"/>
        <w:rPr>
          <w:sz w:val="21"/>
          <w:szCs w:val="21"/>
        </w:rPr>
      </w:pPr>
      <w:r w:rsidRPr="00FA196B">
        <w:rPr>
          <w:sz w:val="21"/>
          <w:szCs w:val="21"/>
        </w:rPr>
        <w:t>Vitolo, Joseph M., </w:t>
      </w:r>
      <w:r w:rsidRPr="00FA196B">
        <w:rPr>
          <w:i/>
          <w:iCs/>
          <w:sz w:val="21"/>
          <w:szCs w:val="21"/>
        </w:rPr>
        <w:t>Script in the Copperplate Style©</w:t>
      </w:r>
      <w:r w:rsidRPr="00FA196B">
        <w:rPr>
          <w:sz w:val="21"/>
          <w:szCs w:val="21"/>
        </w:rPr>
        <w:t> (Dr. Joseph M. Vitolo, 2012) &lt;</w:t>
      </w:r>
      <w:hyperlink r:id="rId22" w:tgtFrame="_blank" w:history="1">
        <w:r w:rsidRPr="00FA196B">
          <w:rPr>
            <w:rStyle w:val="Hyperlink"/>
            <w:sz w:val="21"/>
            <w:szCs w:val="21"/>
          </w:rPr>
          <w:t>http://www.zanerian.com/VitoloBookHandoutComplete3.pdf</w:t>
        </w:r>
      </w:hyperlink>
      <w:r w:rsidRPr="00FA196B">
        <w:rPr>
          <w:sz w:val="21"/>
          <w:szCs w:val="21"/>
        </w:rPr>
        <w:t>&gt; [accessed 9 January 2026]</w:t>
      </w:r>
    </w:p>
    <w:p w14:paraId="57D983FA" w14:textId="77777777" w:rsidR="00DC428D" w:rsidRPr="00EA78FA" w:rsidRDefault="00DC428D" w:rsidP="00EA78FA">
      <w:pPr>
        <w:spacing w:line="480" w:lineRule="auto"/>
        <w:rPr>
          <w:sz w:val="21"/>
          <w:szCs w:val="21"/>
        </w:rPr>
      </w:pPr>
    </w:p>
    <w:sectPr w:rsidR="00DC428D" w:rsidRPr="00EA78FA">
      <w:headerReference w:type="default" r:id="rId23"/>
      <w:footerReference w:type="even" r:id="rId24"/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717A7" w14:textId="77777777" w:rsidR="008A6168" w:rsidRDefault="008A6168" w:rsidP="0053020C">
      <w:pPr>
        <w:spacing w:after="0" w:line="240" w:lineRule="auto"/>
      </w:pPr>
      <w:r>
        <w:separator/>
      </w:r>
    </w:p>
  </w:endnote>
  <w:endnote w:type="continuationSeparator" w:id="0">
    <w:p w14:paraId="4713D3C0" w14:textId="77777777" w:rsidR="008A6168" w:rsidRDefault="008A6168" w:rsidP="00530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-webkit-standard">
    <w:altName w:val="Cambria"/>
    <w:panose1 w:val="020B0604020202020204"/>
    <w:charset w:val="00"/>
    <w:family w:val="roman"/>
    <w:notTrueType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728106879"/>
      <w:docPartObj>
        <w:docPartGallery w:val="Page Numbers (Bottom of Page)"/>
        <w:docPartUnique/>
      </w:docPartObj>
    </w:sdtPr>
    <w:sdtContent>
      <w:p w14:paraId="73BEB172" w14:textId="22E12CCE" w:rsidR="00482779" w:rsidRDefault="00482779" w:rsidP="00D4553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723B9B38" w14:textId="77777777" w:rsidR="00482779" w:rsidRDefault="00482779" w:rsidP="0048277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910070950"/>
      <w:docPartObj>
        <w:docPartGallery w:val="Page Numbers (Bottom of Page)"/>
        <w:docPartUnique/>
      </w:docPartObj>
    </w:sdtPr>
    <w:sdtContent>
      <w:p w14:paraId="78620C78" w14:textId="2D9FCB72" w:rsidR="00482779" w:rsidRDefault="00482779" w:rsidP="00D45536">
        <w:pPr>
          <w:pStyle w:val="Footer"/>
          <w:framePr w:wrap="none" w:vAnchor="text" w:hAnchor="margin" w:xAlign="right" w:y="1"/>
          <w:rPr>
            <w:rStyle w:val="PageNumber"/>
          </w:rPr>
        </w:pPr>
        <w:r w:rsidRPr="00482779">
          <w:rPr>
            <w:rStyle w:val="PageNumber"/>
            <w:i/>
            <w:iCs/>
            <w:sz w:val="20"/>
            <w:szCs w:val="20"/>
          </w:rPr>
          <w:fldChar w:fldCharType="begin"/>
        </w:r>
        <w:r w:rsidRPr="00482779">
          <w:rPr>
            <w:rStyle w:val="PageNumber"/>
            <w:i/>
            <w:iCs/>
            <w:sz w:val="20"/>
            <w:szCs w:val="20"/>
          </w:rPr>
          <w:instrText xml:space="preserve"> PAGE </w:instrText>
        </w:r>
        <w:r w:rsidRPr="00482779">
          <w:rPr>
            <w:rStyle w:val="PageNumber"/>
            <w:i/>
            <w:iCs/>
            <w:sz w:val="20"/>
            <w:szCs w:val="20"/>
          </w:rPr>
          <w:fldChar w:fldCharType="separate"/>
        </w:r>
        <w:r w:rsidRPr="00482779">
          <w:rPr>
            <w:rStyle w:val="PageNumber"/>
            <w:i/>
            <w:iCs/>
            <w:noProof/>
            <w:sz w:val="20"/>
            <w:szCs w:val="20"/>
          </w:rPr>
          <w:t>1</w:t>
        </w:r>
        <w:r w:rsidRPr="00482779">
          <w:rPr>
            <w:rStyle w:val="PageNumber"/>
            <w:i/>
            <w:iCs/>
            <w:sz w:val="20"/>
            <w:szCs w:val="20"/>
          </w:rPr>
          <w:fldChar w:fldCharType="end"/>
        </w:r>
      </w:p>
    </w:sdtContent>
  </w:sdt>
  <w:p w14:paraId="1F1EB713" w14:textId="77777777" w:rsidR="00482779" w:rsidRDefault="00482779" w:rsidP="0048277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74608" w14:textId="77777777" w:rsidR="008A6168" w:rsidRDefault="008A6168" w:rsidP="0053020C">
      <w:pPr>
        <w:spacing w:after="0" w:line="240" w:lineRule="auto"/>
      </w:pPr>
      <w:r>
        <w:separator/>
      </w:r>
    </w:p>
  </w:footnote>
  <w:footnote w:type="continuationSeparator" w:id="0">
    <w:p w14:paraId="6D7F82BE" w14:textId="77777777" w:rsidR="008A6168" w:rsidRDefault="008A6168" w:rsidP="0053020C">
      <w:pPr>
        <w:spacing w:after="0" w:line="240" w:lineRule="auto"/>
      </w:pPr>
      <w:r>
        <w:continuationSeparator/>
      </w:r>
    </w:p>
  </w:footnote>
  <w:footnote w:id="1">
    <w:p w14:paraId="42B2868F" w14:textId="290F7B63" w:rsidR="00035C46" w:rsidRDefault="00035C46" w:rsidP="00035C4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210AC" w:rsidRPr="00A46C3C">
        <w:t>Robert Thomas Jenkins, ‘ISAAC, DAVID LLOYD (1818 - 1876), cleric and author’, </w:t>
      </w:r>
      <w:r w:rsidR="008210AC" w:rsidRPr="00A46C3C">
        <w:rPr>
          <w:i/>
          <w:iCs/>
        </w:rPr>
        <w:t>Dictionary of Welsh Biography</w:t>
      </w:r>
      <w:r w:rsidR="008210AC">
        <w:rPr>
          <w:i/>
          <w:iCs/>
        </w:rPr>
        <w:t xml:space="preserve"> &lt;</w:t>
      </w:r>
      <w:hyperlink r:id="rId1" w:history="1">
        <w:r w:rsidR="008210AC" w:rsidRPr="00826884">
          <w:rPr>
            <w:rStyle w:val="Hyperlink"/>
          </w:rPr>
          <w:t>https://biography.wales/article/s-ISAA-LLO-1818</w:t>
        </w:r>
      </w:hyperlink>
      <w:r w:rsidR="008210AC">
        <w:t>&gt;</w:t>
      </w:r>
      <w:r w:rsidR="008210AC" w:rsidRPr="00A46C3C">
        <w:t> [accessed 7 January 2026].</w:t>
      </w:r>
    </w:p>
  </w:footnote>
  <w:footnote w:id="2">
    <w:p w14:paraId="46E9F9D2" w14:textId="77777777" w:rsidR="00984752" w:rsidRDefault="00984752" w:rsidP="00984752">
      <w:pPr>
        <w:pStyle w:val="FootnoteText"/>
      </w:pPr>
      <w:r>
        <w:rPr>
          <w:rStyle w:val="FootnoteReference"/>
        </w:rPr>
        <w:footnoteRef/>
      </w:r>
      <w:r>
        <w:t xml:space="preserve"> Jeanne Neumann O’Neill, ‘</w:t>
      </w:r>
      <w:r w:rsidRPr="00DD4AC0">
        <w:t xml:space="preserve">Review of Horace: Odes and Carmen </w:t>
      </w:r>
      <w:proofErr w:type="spellStart"/>
      <w:r w:rsidRPr="00DD4AC0">
        <w:t>Saeculare</w:t>
      </w:r>
      <w:proofErr w:type="spellEnd"/>
      <w:r w:rsidRPr="00DD4AC0">
        <w:t>, by G. Lee</w:t>
      </w:r>
      <w:r>
        <w:t xml:space="preserve">’, </w:t>
      </w:r>
      <w:r w:rsidRPr="00DD4AC0">
        <w:rPr>
          <w:i/>
          <w:iCs/>
        </w:rPr>
        <w:t>The Classical Journal</w:t>
      </w:r>
      <w:r>
        <w:t>, 94, (1999) pp.302-308 [p.307] &lt;</w:t>
      </w:r>
      <w:hyperlink r:id="rId2" w:history="1">
        <w:r w:rsidRPr="005516A4">
          <w:rPr>
            <w:rStyle w:val="Hyperlink"/>
          </w:rPr>
          <w:t>https://www-jstor-org.ezproxy.uwtsd.ac.uk/stable/3298372?seq=6</w:t>
        </w:r>
      </w:hyperlink>
      <w:r>
        <w:t>&gt; [accessed 9 January 2026]</w:t>
      </w:r>
    </w:p>
  </w:footnote>
  <w:footnote w:id="3">
    <w:p w14:paraId="2A62E0BE" w14:textId="7296A1D3" w:rsidR="00CE0C67" w:rsidRDefault="00CE0C6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31F59">
        <w:t xml:space="preserve">Vassiliki, </w:t>
      </w:r>
      <w:proofErr w:type="spellStart"/>
      <w:r w:rsidR="00C31F59">
        <w:t>Panussi</w:t>
      </w:r>
      <w:proofErr w:type="spellEnd"/>
      <w:r w:rsidR="00C31F59">
        <w:t xml:space="preserve"> and William Hutton, </w:t>
      </w:r>
      <w:r w:rsidR="00C31F59" w:rsidRPr="00C31F59">
        <w:t>Memory, Ritual, and Identity in Ancient Greece and Rome</w:t>
      </w:r>
      <w:r w:rsidR="00C31F59">
        <w:t xml:space="preserve"> (</w:t>
      </w:r>
      <w:r w:rsidR="00C31F59" w:rsidRPr="00C31F59">
        <w:t>Walter de Gruyter GmbH &amp; Co KG</w:t>
      </w:r>
      <w:r w:rsidR="00C31F59">
        <w:t>, 2025) p.129</w:t>
      </w:r>
      <w:r w:rsidR="009C20E3">
        <w:t>, doi:</w:t>
      </w:r>
      <w:r w:rsidR="009C20E3" w:rsidRPr="009C20E3">
        <w:t>10.1515/9783111197456</w:t>
      </w:r>
      <w:r w:rsidR="009C20E3">
        <w:t xml:space="preserve"> [accessed 9 January 2026]</w:t>
      </w:r>
    </w:p>
  </w:footnote>
  <w:footnote w:id="4">
    <w:p w14:paraId="5CE35376" w14:textId="5C8D900D" w:rsidR="002D4528" w:rsidRDefault="002D452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D4AC0">
        <w:t>Jenkins, ‘I</w:t>
      </w:r>
      <w:r w:rsidR="00DD4AC0" w:rsidRPr="00A46C3C">
        <w:t>SAAC, DAVID LLOYD</w:t>
      </w:r>
      <w:r w:rsidR="00DD4AC0">
        <w:t>’.</w:t>
      </w:r>
    </w:p>
  </w:footnote>
  <w:footnote w:id="5">
    <w:p w14:paraId="7044C55D" w14:textId="4F03E6AB" w:rsidR="002D4528" w:rsidRDefault="002D452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31F59">
        <w:t>Henry, Jones</w:t>
      </w:r>
      <w:r w:rsidR="008B0991">
        <w:t xml:space="preserve"> and William Edmunds, ‘</w:t>
      </w:r>
      <w:r w:rsidR="008B0991" w:rsidRPr="008B0991">
        <w:t>Eisteddfod Llanbedr</w:t>
      </w:r>
      <w:r w:rsidR="008B0991">
        <w:t>’</w:t>
      </w:r>
      <w:r w:rsidR="008B0991" w:rsidRPr="00DD4AC0">
        <w:t>,</w:t>
      </w:r>
      <w:r w:rsidR="008B0991" w:rsidRPr="00DD4AC0">
        <w:rPr>
          <w:i/>
          <w:iCs/>
        </w:rPr>
        <w:t xml:space="preserve"> Y </w:t>
      </w:r>
      <w:proofErr w:type="spellStart"/>
      <w:r w:rsidR="008B0991" w:rsidRPr="00DD4AC0">
        <w:rPr>
          <w:i/>
          <w:iCs/>
        </w:rPr>
        <w:t>Gwladgarwr</w:t>
      </w:r>
      <w:proofErr w:type="spellEnd"/>
      <w:r w:rsidR="008B0991">
        <w:t>, 12 February 1859 &lt;</w:t>
      </w:r>
      <w:hyperlink r:id="rId3" w:history="1">
        <w:r w:rsidR="008B0991" w:rsidRPr="005516A4">
          <w:rPr>
            <w:rStyle w:val="Hyperlink"/>
          </w:rPr>
          <w:t>https://newspapers.library.wales/view/3082486/3082487/1/Hanes%2BOR%2BLlanbedr%2BOR%2BDavid%2BOR%2BLloyd%2BOR%2BIsaac?from=search</w:t>
        </w:r>
      </w:hyperlink>
      <w:r w:rsidR="008B0991">
        <w:t>&gt; [accessed 9 January 2026] (para 4,5 of 10)</w:t>
      </w:r>
    </w:p>
  </w:footnote>
  <w:footnote w:id="6">
    <w:p w14:paraId="1E17259A" w14:textId="5F4CDB3B" w:rsidR="00250723" w:rsidRDefault="0025072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FB6BBD">
        <w:t>Brodor</w:t>
      </w:r>
      <w:proofErr w:type="spellEnd"/>
      <w:r w:rsidR="00FB6BBD">
        <w:t>, ‘</w:t>
      </w:r>
      <w:proofErr w:type="spellStart"/>
      <w:r w:rsidR="00FB6BBD" w:rsidRPr="00FB6BBD">
        <w:t>Gohebiaethau</w:t>
      </w:r>
      <w:proofErr w:type="spellEnd"/>
      <w:r w:rsidR="00FB6BBD">
        <w:t xml:space="preserve">’, </w:t>
      </w:r>
      <w:r w:rsidR="00FB6BBD" w:rsidRPr="00DD2DF4">
        <w:rPr>
          <w:i/>
          <w:iCs/>
        </w:rPr>
        <w:t xml:space="preserve">Yr </w:t>
      </w:r>
      <w:proofErr w:type="spellStart"/>
      <w:r w:rsidR="00FB6BBD" w:rsidRPr="00DD2DF4">
        <w:rPr>
          <w:i/>
          <w:iCs/>
        </w:rPr>
        <w:t>Ymfonydd</w:t>
      </w:r>
      <w:proofErr w:type="spellEnd"/>
      <w:r w:rsidR="00FB6BBD">
        <w:t>, 27, (1861) [p.71] &lt;</w:t>
      </w:r>
      <w:hyperlink r:id="rId4" w:anchor="?sf=1&amp;m=115&amp;h=%22Hanes%20Llanbedr%22&amp;xywh=-155%2C888%2C2339%2C2339&amp;cv=27" w:history="1">
        <w:r w:rsidR="00FB6BBD" w:rsidRPr="005516A4">
          <w:rPr>
            <w:rStyle w:val="Hyperlink"/>
          </w:rPr>
          <w:t>https://journals.library.wales/view/2555083/2556697/28#?sf=1&amp;m=115&amp;h=%22Hanes%20Llanbedr%22&amp;xywh=-155%2C888%2C2339%2C2339&amp;cv=27</w:t>
        </w:r>
      </w:hyperlink>
      <w:r w:rsidR="00FB6BBD">
        <w:t>&gt; [accessed 9 January 2026]</w:t>
      </w:r>
    </w:p>
  </w:footnote>
  <w:footnote w:id="7">
    <w:p w14:paraId="465CAE0B" w14:textId="6B6C0CCE" w:rsidR="00DD2DF4" w:rsidRDefault="00DD2DF4">
      <w:pPr>
        <w:pStyle w:val="FootnoteText"/>
      </w:pPr>
      <w:r>
        <w:rPr>
          <w:rStyle w:val="FootnoteReference"/>
        </w:rPr>
        <w:footnoteRef/>
      </w:r>
      <w:r>
        <w:t xml:space="preserve"> ‘</w:t>
      </w:r>
      <w:proofErr w:type="spellStart"/>
      <w:r w:rsidRPr="00DD2DF4">
        <w:t>Adolygiad</w:t>
      </w:r>
      <w:proofErr w:type="spellEnd"/>
      <w:r w:rsidRPr="00DD2DF4">
        <w:t xml:space="preserve"> y </w:t>
      </w:r>
      <w:proofErr w:type="spellStart"/>
      <w:r w:rsidRPr="00DD2DF4">
        <w:t>Wasg</w:t>
      </w:r>
      <w:proofErr w:type="spellEnd"/>
      <w:r w:rsidRPr="00DD2DF4">
        <w:t xml:space="preserve">. — </w:t>
      </w:r>
      <w:proofErr w:type="spellStart"/>
      <w:r w:rsidRPr="00DD2DF4">
        <w:t>Cyfansoddiadau</w:t>
      </w:r>
      <w:proofErr w:type="spellEnd"/>
      <w:r w:rsidRPr="00DD2DF4">
        <w:t xml:space="preserve"> </w:t>
      </w:r>
      <w:proofErr w:type="spellStart"/>
      <w:r w:rsidRPr="00DD2DF4">
        <w:t>Buddugol</w:t>
      </w:r>
      <w:proofErr w:type="spellEnd"/>
      <w:r w:rsidRPr="00DD2DF4">
        <w:t xml:space="preserve"> Eisteddfod Llanbedr</w:t>
      </w:r>
      <w:r>
        <w:t>’, Yr Haul, 54, (1861) pp.160-198 [p.183] &lt;</w:t>
      </w:r>
      <w:hyperlink r:id="rId5" w:anchor="?sf=1&amp;m=337&amp;h=%22David%20Lloyd%20Isaac%22&amp;cv=24&amp;xywh=-423%2C-544%2C2485%2C2496" w:history="1">
        <w:r w:rsidRPr="005516A4">
          <w:rPr>
            <w:rStyle w:val="Hyperlink"/>
          </w:rPr>
          <w:t>https://journals.library.wales/view/2785689/2862912/25#?sf=1&amp;m=337&amp;h=%22David%20Lloyd%20Isaac%22&amp;cv=24&amp;xywh=-423%2C-544%2C2485%2C2496</w:t>
        </w:r>
      </w:hyperlink>
      <w:r>
        <w:t>&gt; [accessed 9 January 2026]</w:t>
      </w:r>
    </w:p>
  </w:footnote>
  <w:footnote w:id="8">
    <w:p w14:paraId="1C53C66F" w14:textId="77777777" w:rsidR="00410EEE" w:rsidRDefault="00410EEE" w:rsidP="00410EEE">
      <w:pPr>
        <w:pStyle w:val="FootnoteText"/>
      </w:pPr>
      <w:r>
        <w:rPr>
          <w:rStyle w:val="FootnoteReference"/>
        </w:rPr>
        <w:footnoteRef/>
      </w:r>
      <w:r>
        <w:t xml:space="preserve"> Cyril Davenport, </w:t>
      </w:r>
      <w:r w:rsidRPr="0040787D">
        <w:rPr>
          <w:i/>
          <w:iCs/>
        </w:rPr>
        <w:t>The Book: Its History and Development</w:t>
      </w:r>
      <w:r>
        <w:t xml:space="preserve"> (</w:t>
      </w:r>
      <w:r w:rsidRPr="007B6141">
        <w:t>Archibald Constable &amp; Co Ltd</w:t>
      </w:r>
      <w:r>
        <w:t>, 1907) p.67 &lt;</w:t>
      </w:r>
      <w:hyperlink r:id="rId6" w:anchor="Page_62" w:history="1">
        <w:r w:rsidRPr="00826884">
          <w:rPr>
            <w:rStyle w:val="Hyperlink"/>
          </w:rPr>
          <w:t>https://www.gutenberg.org/cache/epub/52932/pg52932-images.html#Page_62</w:t>
        </w:r>
      </w:hyperlink>
      <w:r>
        <w:t>&gt;  [accessed 8 January 2026]</w:t>
      </w:r>
    </w:p>
  </w:footnote>
  <w:footnote w:id="9">
    <w:p w14:paraId="5EDCB6D4" w14:textId="500837DF" w:rsidR="00405A94" w:rsidRPr="0040787D" w:rsidRDefault="00405A9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0787D">
        <w:t xml:space="preserve">Davenport, </w:t>
      </w:r>
      <w:r w:rsidR="0040787D" w:rsidRPr="0040787D">
        <w:rPr>
          <w:i/>
          <w:iCs/>
        </w:rPr>
        <w:t>The Book</w:t>
      </w:r>
      <w:r w:rsidR="0040787D" w:rsidRPr="0040787D">
        <w:t>, pp.73-74</w:t>
      </w:r>
      <w:r w:rsidR="00421657">
        <w:t>.</w:t>
      </w:r>
    </w:p>
  </w:footnote>
  <w:footnote w:id="10">
    <w:p w14:paraId="41E88B96" w14:textId="733DE72C" w:rsidR="00635F12" w:rsidRDefault="00635F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A43B4">
        <w:t xml:space="preserve">Kurt J. </w:t>
      </w:r>
      <w:proofErr w:type="spellStart"/>
      <w:r w:rsidR="00DA43B4">
        <w:t>Haunreiter</w:t>
      </w:r>
      <w:proofErr w:type="spellEnd"/>
      <w:r w:rsidR="00DA43B4">
        <w:t>, ‘</w:t>
      </w:r>
      <w:r w:rsidR="00DA43B4" w:rsidRPr="00DA43B4">
        <w:t>200th anniversary of the paper machine</w:t>
      </w:r>
      <w:r w:rsidR="00DA43B4">
        <w:t xml:space="preserve">’, </w:t>
      </w:r>
      <w:proofErr w:type="spellStart"/>
      <w:r w:rsidR="00DA43B4" w:rsidRPr="00AB30D5">
        <w:rPr>
          <w:i/>
          <w:iCs/>
        </w:rPr>
        <w:t>Tappi</w:t>
      </w:r>
      <w:proofErr w:type="spellEnd"/>
      <w:r w:rsidR="00DA43B4" w:rsidRPr="00AB30D5">
        <w:rPr>
          <w:i/>
          <w:iCs/>
        </w:rPr>
        <w:t xml:space="preserve"> Journal (</w:t>
      </w:r>
      <w:r w:rsidR="00DA43B4">
        <w:t xml:space="preserve">1997) pp.86-96 [p.88] </w:t>
      </w:r>
      <w:proofErr w:type="spellStart"/>
      <w:r w:rsidR="00DA43B4">
        <w:t>d</w:t>
      </w:r>
      <w:r w:rsidR="001E2C4A">
        <w:t>oi</w:t>
      </w:r>
      <w:proofErr w:type="spellEnd"/>
      <w:r w:rsidR="00DA43B4">
        <w:t>:</w:t>
      </w:r>
      <w:r w:rsidR="00DA43B4" w:rsidRPr="00DA43B4">
        <w:t xml:space="preserve"> 10.6069/9TW0-NH02</w:t>
      </w:r>
      <w:r w:rsidR="00C20D6C">
        <w:t xml:space="preserve"> [accessed 8 January 2026]</w:t>
      </w:r>
    </w:p>
  </w:footnote>
  <w:footnote w:id="11">
    <w:p w14:paraId="4016933E" w14:textId="2CF67BBD" w:rsidR="00946B12" w:rsidRDefault="00946B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1E2C4A" w:rsidRPr="001E2C4A">
        <w:t>Saraju</w:t>
      </w:r>
      <w:proofErr w:type="spellEnd"/>
      <w:r w:rsidR="001E2C4A" w:rsidRPr="001E2C4A">
        <w:t xml:space="preserve"> P</w:t>
      </w:r>
      <w:r w:rsidR="001E2C4A">
        <w:t xml:space="preserve"> </w:t>
      </w:r>
      <w:r w:rsidR="001E2C4A" w:rsidRPr="001E2C4A">
        <w:t>Mohanty</w:t>
      </w:r>
      <w:r w:rsidR="001E2C4A">
        <w:t xml:space="preserve"> and others, ‘</w:t>
      </w:r>
      <w:r w:rsidR="001E2C4A" w:rsidRPr="001E2C4A">
        <w:t>Everything you want to know about watermarking: From paper marks to hardware protection</w:t>
      </w:r>
      <w:r w:rsidR="001E2C4A">
        <w:t xml:space="preserve">’, </w:t>
      </w:r>
      <w:r w:rsidR="001E2C4A" w:rsidRPr="001E2C4A">
        <w:rPr>
          <w:i/>
          <w:iCs/>
        </w:rPr>
        <w:t>IEEE consumer electronics magazine</w:t>
      </w:r>
      <w:r w:rsidR="001E2C4A">
        <w:t xml:space="preserve"> (2017) pp.83-91 [p.86] </w:t>
      </w:r>
      <w:proofErr w:type="spellStart"/>
      <w:r w:rsidR="001E2C4A">
        <w:t>doi</w:t>
      </w:r>
      <w:proofErr w:type="spellEnd"/>
      <w:r w:rsidR="001E2C4A">
        <w:t>:</w:t>
      </w:r>
      <w:r w:rsidR="001E2C4A" w:rsidRPr="001E2C4A">
        <w:t xml:space="preserve"> 10.1109/MCE.2017.2684980</w:t>
      </w:r>
      <w:r w:rsidR="00C20D6C">
        <w:t xml:space="preserve"> [accessed 8 January 2026]</w:t>
      </w:r>
    </w:p>
  </w:footnote>
  <w:footnote w:id="12">
    <w:p w14:paraId="62D43DE1" w14:textId="360C8875" w:rsidR="00245249" w:rsidRDefault="002452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25CF1">
        <w:t>LJ Groen, ‘</w:t>
      </w:r>
      <w:r w:rsidR="00325CF1" w:rsidRPr="00325CF1">
        <w:t>Fundamental aspects of filler distribution in paper</w:t>
      </w:r>
      <w:r w:rsidR="00325CF1">
        <w:t xml:space="preserve">’, </w:t>
      </w:r>
      <w:r w:rsidR="00325CF1" w:rsidRPr="00325CF1">
        <w:rPr>
          <w:i/>
          <w:iCs/>
        </w:rPr>
        <w:t>The Formation and Structure of Paper</w:t>
      </w:r>
      <w:r w:rsidR="00325CF1">
        <w:t xml:space="preserve"> (1961) pp.697-720 </w:t>
      </w:r>
      <w:r w:rsidR="00DA43B4">
        <w:t>[</w:t>
      </w:r>
      <w:r w:rsidR="00325CF1">
        <w:t>p.701</w:t>
      </w:r>
      <w:r w:rsidR="00DA43B4">
        <w:t>]</w:t>
      </w:r>
      <w:r w:rsidR="00325CF1">
        <w:t xml:space="preserve"> &lt;</w:t>
      </w:r>
      <w:hyperlink r:id="rId7" w:history="1">
        <w:r w:rsidR="00325CF1" w:rsidRPr="00826884">
          <w:rPr>
            <w:rStyle w:val="Hyperlink"/>
          </w:rPr>
          <w:t>https://bioresources.cnr.ncsu.edu/wp-content/uploads/2023/12/1961.2.697.pdf</w:t>
        </w:r>
      </w:hyperlink>
      <w:r w:rsidR="00325CF1">
        <w:t>&gt; [accessed 8 January 2026]</w:t>
      </w:r>
    </w:p>
  </w:footnote>
  <w:footnote w:id="13">
    <w:p w14:paraId="39BDEE8D" w14:textId="13D8DB38" w:rsidR="00F64DA4" w:rsidRDefault="00F64DA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31F59">
        <w:t>R.A., Gill</w:t>
      </w:r>
      <w:r w:rsidR="000A2156" w:rsidRPr="000A2156">
        <w:t xml:space="preserve"> and M. A. Hubbe, 'Fillers for Papermaking: A Review of their Properties, Usage Practices, and their Mechanistic Role', </w:t>
      </w:r>
      <w:proofErr w:type="spellStart"/>
      <w:r w:rsidR="000A2156" w:rsidRPr="000A2156">
        <w:rPr>
          <w:i/>
          <w:iCs/>
        </w:rPr>
        <w:t>BioRes</w:t>
      </w:r>
      <w:proofErr w:type="spellEnd"/>
      <w:r w:rsidR="000A2156" w:rsidRPr="000A2156">
        <w:rPr>
          <w:i/>
          <w:iCs/>
        </w:rPr>
        <w:t>, </w:t>
      </w:r>
      <w:r w:rsidR="000A2156" w:rsidRPr="000A2156">
        <w:t xml:space="preserve">(2016), </w:t>
      </w:r>
      <w:r w:rsidR="00AC47D4">
        <w:t xml:space="preserve">pp. </w:t>
      </w:r>
      <w:r w:rsidR="000A2156" w:rsidRPr="000A2156">
        <w:t>2886–2963</w:t>
      </w:r>
      <w:r w:rsidR="00AC47D4">
        <w:t xml:space="preserve"> </w:t>
      </w:r>
      <w:r w:rsidR="00DA43B4">
        <w:t>[</w:t>
      </w:r>
      <w:r w:rsidR="00AC47D4">
        <w:t>p. 2888</w:t>
      </w:r>
      <w:r w:rsidR="00DA43B4">
        <w:t>]</w:t>
      </w:r>
      <w:r w:rsidR="00AC47D4">
        <w:t xml:space="preserve"> </w:t>
      </w:r>
      <w:r w:rsidR="00DA43B4">
        <w:t>dio:</w:t>
      </w:r>
      <w:r w:rsidR="00AC47D4" w:rsidRPr="00AC47D4">
        <w:t>10.15376/biores.11.1.2886-2963</w:t>
      </w:r>
    </w:p>
  </w:footnote>
  <w:footnote w:id="14">
    <w:p w14:paraId="12DE6441" w14:textId="1EA269D1" w:rsidR="004B0B70" w:rsidRDefault="004B0B7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B30D5">
        <w:t xml:space="preserve">Irene </w:t>
      </w:r>
      <w:proofErr w:type="spellStart"/>
      <w:r w:rsidR="00AB30D5">
        <w:t>Briickle</w:t>
      </w:r>
      <w:proofErr w:type="spellEnd"/>
      <w:r w:rsidR="00AB30D5">
        <w:t>, ‘</w:t>
      </w:r>
      <w:r w:rsidR="00AB30D5" w:rsidRPr="00AB30D5">
        <w:t>Historical manufacture and use of blue paper</w:t>
      </w:r>
      <w:r w:rsidR="00AB30D5">
        <w:t xml:space="preserve">’, </w:t>
      </w:r>
      <w:r w:rsidR="00AB30D5" w:rsidRPr="00AB30D5">
        <w:t>The Book and Paper Group Annual</w:t>
      </w:r>
      <w:r w:rsidR="00AB30D5">
        <w:t xml:space="preserve"> (1993) pp.5-7 [p.5] doi:</w:t>
      </w:r>
      <w:r w:rsidR="00AB30D5" w:rsidRPr="00AB30D5">
        <w:t>10.1080/03094227.1993.</w:t>
      </w:r>
      <w:proofErr w:type="gramStart"/>
      <w:r w:rsidR="00AB30D5" w:rsidRPr="00AB30D5">
        <w:t>9638402</w:t>
      </w:r>
      <w:r w:rsidR="00C20D6C">
        <w:t xml:space="preserve">  [</w:t>
      </w:r>
      <w:proofErr w:type="gramEnd"/>
      <w:r w:rsidR="00C20D6C">
        <w:t>accessed 8 January 2026]</w:t>
      </w:r>
    </w:p>
  </w:footnote>
  <w:footnote w:id="15">
    <w:p w14:paraId="4EE235A6" w14:textId="4461488C" w:rsidR="004D7762" w:rsidRDefault="004D7762" w:rsidP="004D7762">
      <w:pPr>
        <w:pStyle w:val="FootnoteText"/>
      </w:pPr>
      <w:r>
        <w:rPr>
          <w:rStyle w:val="FootnoteReference"/>
        </w:rPr>
        <w:footnoteRef/>
      </w:r>
      <w:r>
        <w:t xml:space="preserve"> Noura Al Alawi, </w:t>
      </w:r>
      <w:r w:rsidRPr="00123628">
        <w:t>‘Pen as a Technology’</w:t>
      </w:r>
      <w:r>
        <w:t xml:space="preserve">, </w:t>
      </w:r>
      <w:r w:rsidRPr="00421657">
        <w:rPr>
          <w:i/>
          <w:iCs/>
        </w:rPr>
        <w:t>Studies in Sociology of Science</w:t>
      </w:r>
      <w:r>
        <w:t xml:space="preserve"> (2015) pp.8-13 [p.9] </w:t>
      </w:r>
      <w:proofErr w:type="spellStart"/>
      <w:r>
        <w:t>doi</w:t>
      </w:r>
      <w:proofErr w:type="spellEnd"/>
      <w:r>
        <w:t>:</w:t>
      </w:r>
      <w:r w:rsidRPr="00123628">
        <w:t xml:space="preserve"> 10.3968/7649</w:t>
      </w:r>
      <w:r>
        <w:t xml:space="preserve"> [accessed 8 January 2026]</w:t>
      </w:r>
    </w:p>
  </w:footnote>
  <w:footnote w:id="16">
    <w:p w14:paraId="5730F599" w14:textId="77777777" w:rsidR="004D7762" w:rsidRDefault="004D7762" w:rsidP="004D7762">
      <w:pPr>
        <w:pStyle w:val="FootnoteText"/>
      </w:pPr>
      <w:r>
        <w:rPr>
          <w:rStyle w:val="FootnoteReference"/>
        </w:rPr>
        <w:footnoteRef/>
      </w:r>
      <w:r>
        <w:t xml:space="preserve"> Lauren O’Hagan, ‘</w:t>
      </w:r>
      <w:r w:rsidRPr="00123628">
        <w:t>The dip pen as a source of social distinction in Victorian Britain</w:t>
      </w:r>
      <w:r>
        <w:t xml:space="preserve">’, </w:t>
      </w:r>
      <w:r w:rsidRPr="00421657">
        <w:rPr>
          <w:i/>
          <w:iCs/>
        </w:rPr>
        <w:t xml:space="preserve">History of Retailing and Consumption </w:t>
      </w:r>
      <w:r>
        <w:t>(2018) pp.187-216 [p.193] doi:</w:t>
      </w:r>
      <w:r w:rsidRPr="00123628">
        <w:t>10.1080/2373518X.2018.1548684</w:t>
      </w:r>
      <w:r>
        <w:t xml:space="preserve"> [accessed 8 January 2026]</w:t>
      </w:r>
    </w:p>
  </w:footnote>
  <w:footnote w:id="17">
    <w:p w14:paraId="1966118D" w14:textId="5F9F0BF5" w:rsidR="004040A9" w:rsidRDefault="004040A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C72A2">
        <w:t xml:space="preserve">Joe Nickell, </w:t>
      </w:r>
      <w:r w:rsidR="00AC72A2" w:rsidRPr="00330B4F">
        <w:rPr>
          <w:i/>
          <w:iCs/>
        </w:rPr>
        <w:t>Pen, ink, &amp; evidence : a study of writing and writing materials for the penman, collector, and document detective</w:t>
      </w:r>
      <w:r w:rsidR="00AC72A2">
        <w:t xml:space="preserve"> (Oak Knoll Press, 2000) p.8 &lt;</w:t>
      </w:r>
      <w:hyperlink r:id="rId8" w:history="1">
        <w:r w:rsidR="00AC72A2" w:rsidRPr="005516A4">
          <w:rPr>
            <w:rStyle w:val="Hyperlink"/>
          </w:rPr>
          <w:t>https://archive.org/details/peninkevidencest0000nick/page/8/mode/2up?q=quill</w:t>
        </w:r>
      </w:hyperlink>
      <w:r w:rsidR="00AC72A2">
        <w:t>&gt; [accessed 8 January 2026]</w:t>
      </w:r>
    </w:p>
  </w:footnote>
  <w:footnote w:id="18">
    <w:p w14:paraId="3B601358" w14:textId="77777777" w:rsidR="006575DC" w:rsidRDefault="006575DC" w:rsidP="006575DC">
      <w:pPr>
        <w:pStyle w:val="FootnoteText"/>
      </w:pPr>
      <w:r>
        <w:rPr>
          <w:rStyle w:val="FootnoteReference"/>
        </w:rPr>
        <w:footnoteRef/>
      </w:r>
      <w:r>
        <w:t xml:space="preserve"> Harriet Stryker-Rodda, </w:t>
      </w:r>
      <w:r w:rsidRPr="00AC72A2">
        <w:rPr>
          <w:i/>
          <w:iCs/>
        </w:rPr>
        <w:t xml:space="preserve">Understanding colonial handwriting </w:t>
      </w:r>
      <w:r>
        <w:t>(</w:t>
      </w:r>
      <w:r w:rsidRPr="00C20D6C">
        <w:t>Genealogical Publishing Com</w:t>
      </w:r>
      <w:r>
        <w:t>, 1980) p.8 &lt;</w:t>
      </w:r>
      <w:hyperlink r:id="rId9" w:history="1">
        <w:r w:rsidRPr="005516A4">
          <w:rPr>
            <w:rStyle w:val="Hyperlink"/>
          </w:rPr>
          <w:t>https://play.google.com/store/books/details/Harriet_Stryker_Rodda_Understanding_Colonial_Handw?id=8Mt7YhqgC3gC</w:t>
        </w:r>
      </w:hyperlink>
      <w:r>
        <w:t>&gt; [accessed 8 January 2026]</w:t>
      </w:r>
    </w:p>
  </w:footnote>
  <w:footnote w:id="19">
    <w:p w14:paraId="6FD2DC20" w14:textId="665450A2" w:rsidR="006575DC" w:rsidRDefault="006575DC" w:rsidP="006575D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80DCA">
        <w:t>Jenkins, ‘I</w:t>
      </w:r>
      <w:r w:rsidR="00780DCA" w:rsidRPr="00A46C3C">
        <w:t>SAAC, DAVID LLOYD</w:t>
      </w:r>
      <w:r w:rsidR="00780DCA">
        <w:t>’</w:t>
      </w:r>
      <w:r w:rsidR="00421657">
        <w:t>.</w:t>
      </w:r>
    </w:p>
  </w:footnote>
  <w:footnote w:id="20">
    <w:p w14:paraId="36FB8DC0" w14:textId="1599A69A" w:rsidR="009636A3" w:rsidRDefault="009636A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30B4F">
        <w:t xml:space="preserve">Joseph M. Vitolo, </w:t>
      </w:r>
      <w:r w:rsidR="00330B4F" w:rsidRPr="001C6954">
        <w:rPr>
          <w:i/>
          <w:iCs/>
        </w:rPr>
        <w:t>Script in the Copperplate Style©</w:t>
      </w:r>
      <w:r w:rsidR="00330B4F">
        <w:t xml:space="preserve"> (Dr. Joseph M. Vitolo, 2012) p.9 &lt;</w:t>
      </w:r>
      <w:hyperlink r:id="rId10" w:history="1">
        <w:r w:rsidR="00330B4F" w:rsidRPr="005516A4">
          <w:rPr>
            <w:rStyle w:val="Hyperlink"/>
          </w:rPr>
          <w:t>http://www.zanerian.com/VitoloBookHandoutComplete3.pdf</w:t>
        </w:r>
      </w:hyperlink>
      <w:r w:rsidR="00330B4F">
        <w:t>&gt; [accessed 9 January 2026]</w:t>
      </w:r>
    </w:p>
  </w:footnote>
  <w:footnote w:id="21">
    <w:p w14:paraId="7ED1BF86" w14:textId="5BA3D1E1" w:rsidR="005E0BD9" w:rsidRPr="001C6954" w:rsidRDefault="005E0BD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44189">
        <w:t>William Richards</w:t>
      </w:r>
      <w:r w:rsidR="001C6954">
        <w:t xml:space="preserve">, </w:t>
      </w:r>
      <w:r w:rsidR="001C6954" w:rsidRPr="001C6954">
        <w:t xml:space="preserve">A Pocket Dictionary: </w:t>
      </w:r>
      <w:proofErr w:type="gramStart"/>
      <w:r w:rsidR="001C6954" w:rsidRPr="001C6954">
        <w:t>Welsh-English</w:t>
      </w:r>
      <w:proofErr w:type="gramEnd"/>
      <w:r w:rsidR="001C6954">
        <w:t xml:space="preserve"> (Simpkin, Marshall, and Co, 1861) &lt;</w:t>
      </w:r>
      <w:hyperlink r:id="rId11" w:history="1">
        <w:r w:rsidR="001C6954" w:rsidRPr="005516A4">
          <w:rPr>
            <w:rStyle w:val="Hyperlink"/>
          </w:rPr>
          <w:t>https://www.gutenberg.org/ebooks/19704</w:t>
        </w:r>
      </w:hyperlink>
      <w:r w:rsidR="001C6954">
        <w:t>&gt;</w:t>
      </w:r>
      <w:r w:rsidR="001C6954">
        <w:rPr>
          <w:b/>
          <w:bCs/>
        </w:rPr>
        <w:t xml:space="preserve"> </w:t>
      </w:r>
      <w:r w:rsidR="001C6954">
        <w:t>[accessed 7 January 2026]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3ABBE" w14:textId="0E96DE70" w:rsidR="0053020C" w:rsidRPr="0053020C" w:rsidRDefault="0053020C">
    <w:pPr>
      <w:pStyle w:val="Header"/>
      <w:rPr>
        <w:i/>
        <w:iCs/>
        <w:sz w:val="20"/>
        <w:szCs w:val="20"/>
      </w:rPr>
    </w:pPr>
    <w:r w:rsidRPr="0053020C">
      <w:rPr>
        <w:i/>
        <w:iCs/>
        <w:sz w:val="20"/>
        <w:szCs w:val="20"/>
      </w:rPr>
      <w:t>Transcription</w:t>
    </w:r>
    <w:r w:rsidR="00D3446B">
      <w:rPr>
        <w:i/>
        <w:iCs/>
        <w:sz w:val="20"/>
        <w:szCs w:val="20"/>
      </w:rPr>
      <w:t xml:space="preserve"> Exercise</w:t>
    </w:r>
    <w:r w:rsidRPr="0053020C">
      <w:rPr>
        <w:i/>
        <w:iCs/>
        <w:sz w:val="20"/>
        <w:szCs w:val="20"/>
      </w:rPr>
      <w:ptab w:relativeTo="margin" w:alignment="center" w:leader="none"/>
    </w:r>
    <w:r w:rsidR="00A94961" w:rsidRPr="00A94961">
      <w:rPr>
        <w:sz w:val="20"/>
        <w:szCs w:val="20"/>
      </w:rPr>
      <w:t>Text 4</w:t>
    </w:r>
    <w:r w:rsidRPr="0053020C">
      <w:rPr>
        <w:i/>
        <w:iCs/>
        <w:sz w:val="20"/>
        <w:szCs w:val="20"/>
      </w:rPr>
      <w:ptab w:relativeTo="margin" w:alignment="right" w:leader="none"/>
    </w:r>
    <w:r w:rsidRPr="0053020C">
      <w:rPr>
        <w:i/>
        <w:iCs/>
        <w:sz w:val="20"/>
        <w:szCs w:val="20"/>
      </w:rPr>
      <w:t>Megan Arthur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0CFD"/>
    <w:multiLevelType w:val="hybridMultilevel"/>
    <w:tmpl w:val="8C0E5F28"/>
    <w:lvl w:ilvl="0" w:tplc="9A4E2400">
      <w:numFmt w:val="bullet"/>
      <w:lvlText w:val="—"/>
      <w:lvlJc w:val="left"/>
      <w:pPr>
        <w:ind w:left="720" w:hanging="360"/>
      </w:pPr>
      <w:rPr>
        <w:rFonts w:ascii="-webkit-standard" w:eastAsiaTheme="minorHAnsi" w:hAnsi="-webkit-standard" w:cstheme="minorBidi" w:hint="default"/>
        <w:color w:val="000000"/>
        <w:sz w:val="2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D91AED"/>
    <w:multiLevelType w:val="multilevel"/>
    <w:tmpl w:val="5532E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5812377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 w16cid:durableId="599987651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 w16cid:durableId="406004075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 w16cid:durableId="796142511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 w16cid:durableId="1998024195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 w16cid:durableId="1038505892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 w16cid:durableId="1644584331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8" w16cid:durableId="503134163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9" w16cid:durableId="255748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0C"/>
    <w:rsid w:val="0000018B"/>
    <w:rsid w:val="00010957"/>
    <w:rsid w:val="00010A61"/>
    <w:rsid w:val="00012B7B"/>
    <w:rsid w:val="0001483C"/>
    <w:rsid w:val="00015DEE"/>
    <w:rsid w:val="0001659E"/>
    <w:rsid w:val="00020566"/>
    <w:rsid w:val="0003296E"/>
    <w:rsid w:val="00033DFB"/>
    <w:rsid w:val="00035C46"/>
    <w:rsid w:val="000457E9"/>
    <w:rsid w:val="00056593"/>
    <w:rsid w:val="00056EB7"/>
    <w:rsid w:val="0005762D"/>
    <w:rsid w:val="0008701C"/>
    <w:rsid w:val="00087598"/>
    <w:rsid w:val="0009758D"/>
    <w:rsid w:val="00097640"/>
    <w:rsid w:val="000A1885"/>
    <w:rsid w:val="000A2156"/>
    <w:rsid w:val="000B1F0C"/>
    <w:rsid w:val="000B661E"/>
    <w:rsid w:val="000C52FF"/>
    <w:rsid w:val="000C7038"/>
    <w:rsid w:val="000D4D37"/>
    <w:rsid w:val="000E08AD"/>
    <w:rsid w:val="000E7F33"/>
    <w:rsid w:val="000F03D5"/>
    <w:rsid w:val="000F1806"/>
    <w:rsid w:val="0012049F"/>
    <w:rsid w:val="00123628"/>
    <w:rsid w:val="00144463"/>
    <w:rsid w:val="00171391"/>
    <w:rsid w:val="001806F1"/>
    <w:rsid w:val="00192592"/>
    <w:rsid w:val="001A117D"/>
    <w:rsid w:val="001A6F9E"/>
    <w:rsid w:val="001B59D9"/>
    <w:rsid w:val="001C6954"/>
    <w:rsid w:val="001C6F9E"/>
    <w:rsid w:val="001E2C4A"/>
    <w:rsid w:val="001E4DE2"/>
    <w:rsid w:val="001F5DDD"/>
    <w:rsid w:val="002003A7"/>
    <w:rsid w:val="00205ED2"/>
    <w:rsid w:val="002135AE"/>
    <w:rsid w:val="0021587C"/>
    <w:rsid w:val="0022050E"/>
    <w:rsid w:val="00224D58"/>
    <w:rsid w:val="002335E0"/>
    <w:rsid w:val="00236BCA"/>
    <w:rsid w:val="00245249"/>
    <w:rsid w:val="00246458"/>
    <w:rsid w:val="00250723"/>
    <w:rsid w:val="0025316A"/>
    <w:rsid w:val="00264B9F"/>
    <w:rsid w:val="00272DC4"/>
    <w:rsid w:val="002A25F6"/>
    <w:rsid w:val="002A49C4"/>
    <w:rsid w:val="002B1121"/>
    <w:rsid w:val="002B27F1"/>
    <w:rsid w:val="002B48FB"/>
    <w:rsid w:val="002B6339"/>
    <w:rsid w:val="002C6DEE"/>
    <w:rsid w:val="002D4528"/>
    <w:rsid w:val="002E0588"/>
    <w:rsid w:val="002E3545"/>
    <w:rsid w:val="002E4A50"/>
    <w:rsid w:val="002F2DA2"/>
    <w:rsid w:val="00303861"/>
    <w:rsid w:val="00305CB9"/>
    <w:rsid w:val="00315421"/>
    <w:rsid w:val="00316F01"/>
    <w:rsid w:val="003208C3"/>
    <w:rsid w:val="00325834"/>
    <w:rsid w:val="00325CF1"/>
    <w:rsid w:val="00330B0A"/>
    <w:rsid w:val="00330B4F"/>
    <w:rsid w:val="00333474"/>
    <w:rsid w:val="00337100"/>
    <w:rsid w:val="003444F7"/>
    <w:rsid w:val="00375AA4"/>
    <w:rsid w:val="00376233"/>
    <w:rsid w:val="00380F7A"/>
    <w:rsid w:val="003965F1"/>
    <w:rsid w:val="003A6BFD"/>
    <w:rsid w:val="003B1BAC"/>
    <w:rsid w:val="003C1835"/>
    <w:rsid w:val="003C429A"/>
    <w:rsid w:val="003F070C"/>
    <w:rsid w:val="003F3D09"/>
    <w:rsid w:val="003F7BCF"/>
    <w:rsid w:val="004040A9"/>
    <w:rsid w:val="00405437"/>
    <w:rsid w:val="00405A94"/>
    <w:rsid w:val="0040787D"/>
    <w:rsid w:val="00410EEE"/>
    <w:rsid w:val="00421657"/>
    <w:rsid w:val="004367C4"/>
    <w:rsid w:val="004442C5"/>
    <w:rsid w:val="00457457"/>
    <w:rsid w:val="00472E3D"/>
    <w:rsid w:val="00473395"/>
    <w:rsid w:val="00477E17"/>
    <w:rsid w:val="00480515"/>
    <w:rsid w:val="00482779"/>
    <w:rsid w:val="00482B39"/>
    <w:rsid w:val="004838CB"/>
    <w:rsid w:val="00494D3B"/>
    <w:rsid w:val="00495C68"/>
    <w:rsid w:val="004A361C"/>
    <w:rsid w:val="004B0B70"/>
    <w:rsid w:val="004B233F"/>
    <w:rsid w:val="004B6456"/>
    <w:rsid w:val="004B765D"/>
    <w:rsid w:val="004B7D1F"/>
    <w:rsid w:val="004D129E"/>
    <w:rsid w:val="004D2EE6"/>
    <w:rsid w:val="004D69B5"/>
    <w:rsid w:val="004D7762"/>
    <w:rsid w:val="004D7EAE"/>
    <w:rsid w:val="004F10BF"/>
    <w:rsid w:val="0053020C"/>
    <w:rsid w:val="00533D7A"/>
    <w:rsid w:val="0054303B"/>
    <w:rsid w:val="00543E87"/>
    <w:rsid w:val="00554913"/>
    <w:rsid w:val="005568FA"/>
    <w:rsid w:val="00566C6F"/>
    <w:rsid w:val="0058094C"/>
    <w:rsid w:val="00587FDC"/>
    <w:rsid w:val="00592B80"/>
    <w:rsid w:val="005A0C6D"/>
    <w:rsid w:val="005A5FA7"/>
    <w:rsid w:val="005B6A29"/>
    <w:rsid w:val="005B7D89"/>
    <w:rsid w:val="005C4FF8"/>
    <w:rsid w:val="005D3DD2"/>
    <w:rsid w:val="005D595C"/>
    <w:rsid w:val="005E0BD9"/>
    <w:rsid w:val="005E2663"/>
    <w:rsid w:val="005E425C"/>
    <w:rsid w:val="005F44AC"/>
    <w:rsid w:val="0060399C"/>
    <w:rsid w:val="0060445A"/>
    <w:rsid w:val="00607AB9"/>
    <w:rsid w:val="0062297F"/>
    <w:rsid w:val="00627781"/>
    <w:rsid w:val="006278F2"/>
    <w:rsid w:val="00630D2A"/>
    <w:rsid w:val="006310D4"/>
    <w:rsid w:val="006317EA"/>
    <w:rsid w:val="00635F12"/>
    <w:rsid w:val="006416FE"/>
    <w:rsid w:val="00642CC0"/>
    <w:rsid w:val="006575DC"/>
    <w:rsid w:val="00666761"/>
    <w:rsid w:val="00672024"/>
    <w:rsid w:val="006827B6"/>
    <w:rsid w:val="00684091"/>
    <w:rsid w:val="006847A7"/>
    <w:rsid w:val="00687B47"/>
    <w:rsid w:val="00691DE9"/>
    <w:rsid w:val="006947D2"/>
    <w:rsid w:val="006969B3"/>
    <w:rsid w:val="006A16D1"/>
    <w:rsid w:val="006A5CA6"/>
    <w:rsid w:val="006B583E"/>
    <w:rsid w:val="006B6C21"/>
    <w:rsid w:val="006C76D5"/>
    <w:rsid w:val="006D4B66"/>
    <w:rsid w:val="006D4BF8"/>
    <w:rsid w:val="006E1F23"/>
    <w:rsid w:val="006E42BF"/>
    <w:rsid w:val="006E7D5B"/>
    <w:rsid w:val="006F1A1A"/>
    <w:rsid w:val="006F34EE"/>
    <w:rsid w:val="007043BF"/>
    <w:rsid w:val="0071414A"/>
    <w:rsid w:val="007178A3"/>
    <w:rsid w:val="00720D24"/>
    <w:rsid w:val="00721BF2"/>
    <w:rsid w:val="0072636D"/>
    <w:rsid w:val="00737DA2"/>
    <w:rsid w:val="00750669"/>
    <w:rsid w:val="00757BA2"/>
    <w:rsid w:val="00761229"/>
    <w:rsid w:val="00762A01"/>
    <w:rsid w:val="0076332B"/>
    <w:rsid w:val="00767C03"/>
    <w:rsid w:val="0077237C"/>
    <w:rsid w:val="00780DCA"/>
    <w:rsid w:val="00784E44"/>
    <w:rsid w:val="00784EC4"/>
    <w:rsid w:val="00785AB4"/>
    <w:rsid w:val="00792A0D"/>
    <w:rsid w:val="007A1C1C"/>
    <w:rsid w:val="007A7403"/>
    <w:rsid w:val="007B6141"/>
    <w:rsid w:val="007B628F"/>
    <w:rsid w:val="007D6315"/>
    <w:rsid w:val="007E29E4"/>
    <w:rsid w:val="007E39EA"/>
    <w:rsid w:val="007E7020"/>
    <w:rsid w:val="007F71B6"/>
    <w:rsid w:val="00802CFB"/>
    <w:rsid w:val="0082012F"/>
    <w:rsid w:val="008210AC"/>
    <w:rsid w:val="008350E2"/>
    <w:rsid w:val="00835C1A"/>
    <w:rsid w:val="008404BA"/>
    <w:rsid w:val="008447D0"/>
    <w:rsid w:val="00845C93"/>
    <w:rsid w:val="00846504"/>
    <w:rsid w:val="008927E6"/>
    <w:rsid w:val="00894382"/>
    <w:rsid w:val="0089496C"/>
    <w:rsid w:val="008A2D2B"/>
    <w:rsid w:val="008A3E09"/>
    <w:rsid w:val="008A5A5A"/>
    <w:rsid w:val="008A5C7B"/>
    <w:rsid w:val="008A6168"/>
    <w:rsid w:val="008A6CBA"/>
    <w:rsid w:val="008B0991"/>
    <w:rsid w:val="008B40B1"/>
    <w:rsid w:val="008B66BF"/>
    <w:rsid w:val="008C1ADF"/>
    <w:rsid w:val="008C2799"/>
    <w:rsid w:val="008D109A"/>
    <w:rsid w:val="008E0656"/>
    <w:rsid w:val="008E1A8F"/>
    <w:rsid w:val="008F1F1E"/>
    <w:rsid w:val="009053D1"/>
    <w:rsid w:val="00914CF8"/>
    <w:rsid w:val="00915D94"/>
    <w:rsid w:val="00916310"/>
    <w:rsid w:val="00923D82"/>
    <w:rsid w:val="009326B6"/>
    <w:rsid w:val="00932BC2"/>
    <w:rsid w:val="009408D3"/>
    <w:rsid w:val="0094568E"/>
    <w:rsid w:val="00946B12"/>
    <w:rsid w:val="009505B0"/>
    <w:rsid w:val="00950DDD"/>
    <w:rsid w:val="00953DA2"/>
    <w:rsid w:val="009636A3"/>
    <w:rsid w:val="00967F94"/>
    <w:rsid w:val="009749AF"/>
    <w:rsid w:val="0098277B"/>
    <w:rsid w:val="009830EF"/>
    <w:rsid w:val="00984752"/>
    <w:rsid w:val="009862D3"/>
    <w:rsid w:val="00986857"/>
    <w:rsid w:val="00990B67"/>
    <w:rsid w:val="0099475A"/>
    <w:rsid w:val="0099703D"/>
    <w:rsid w:val="009A669E"/>
    <w:rsid w:val="009B43FD"/>
    <w:rsid w:val="009B7855"/>
    <w:rsid w:val="009C20E3"/>
    <w:rsid w:val="009C4B23"/>
    <w:rsid w:val="009C6236"/>
    <w:rsid w:val="009C7C60"/>
    <w:rsid w:val="009D3F17"/>
    <w:rsid w:val="009D67AD"/>
    <w:rsid w:val="009E0273"/>
    <w:rsid w:val="009E1191"/>
    <w:rsid w:val="00A05785"/>
    <w:rsid w:val="00A17CC1"/>
    <w:rsid w:val="00A207A5"/>
    <w:rsid w:val="00A23DF2"/>
    <w:rsid w:val="00A35F12"/>
    <w:rsid w:val="00A44189"/>
    <w:rsid w:val="00A4472B"/>
    <w:rsid w:val="00A46389"/>
    <w:rsid w:val="00A46C3C"/>
    <w:rsid w:val="00A610AB"/>
    <w:rsid w:val="00A614EF"/>
    <w:rsid w:val="00A64282"/>
    <w:rsid w:val="00A669CC"/>
    <w:rsid w:val="00A77682"/>
    <w:rsid w:val="00A83C6B"/>
    <w:rsid w:val="00A864A8"/>
    <w:rsid w:val="00A94961"/>
    <w:rsid w:val="00AA749D"/>
    <w:rsid w:val="00AA76B0"/>
    <w:rsid w:val="00AB30D5"/>
    <w:rsid w:val="00AB5774"/>
    <w:rsid w:val="00AC122A"/>
    <w:rsid w:val="00AC47D4"/>
    <w:rsid w:val="00AC512C"/>
    <w:rsid w:val="00AC72A2"/>
    <w:rsid w:val="00AD0F59"/>
    <w:rsid w:val="00AE19B1"/>
    <w:rsid w:val="00B00207"/>
    <w:rsid w:val="00B00C0C"/>
    <w:rsid w:val="00B00F08"/>
    <w:rsid w:val="00B12637"/>
    <w:rsid w:val="00B375C9"/>
    <w:rsid w:val="00B60EA0"/>
    <w:rsid w:val="00B61286"/>
    <w:rsid w:val="00B73129"/>
    <w:rsid w:val="00B77E3C"/>
    <w:rsid w:val="00B951DF"/>
    <w:rsid w:val="00B953EB"/>
    <w:rsid w:val="00BB040B"/>
    <w:rsid w:val="00BB77EA"/>
    <w:rsid w:val="00BB7ACF"/>
    <w:rsid w:val="00BD28D9"/>
    <w:rsid w:val="00BD66D0"/>
    <w:rsid w:val="00BD690C"/>
    <w:rsid w:val="00BD6A8A"/>
    <w:rsid w:val="00BE0549"/>
    <w:rsid w:val="00BE5968"/>
    <w:rsid w:val="00BF32B0"/>
    <w:rsid w:val="00C04BEC"/>
    <w:rsid w:val="00C13A54"/>
    <w:rsid w:val="00C20D6C"/>
    <w:rsid w:val="00C20EC8"/>
    <w:rsid w:val="00C222CC"/>
    <w:rsid w:val="00C274C6"/>
    <w:rsid w:val="00C31B2B"/>
    <w:rsid w:val="00C31F59"/>
    <w:rsid w:val="00C34CD2"/>
    <w:rsid w:val="00C44C49"/>
    <w:rsid w:val="00C50AED"/>
    <w:rsid w:val="00C6090C"/>
    <w:rsid w:val="00C91C85"/>
    <w:rsid w:val="00C94D68"/>
    <w:rsid w:val="00CA0BEE"/>
    <w:rsid w:val="00CA15D9"/>
    <w:rsid w:val="00CC5E75"/>
    <w:rsid w:val="00CC5F6C"/>
    <w:rsid w:val="00CD1246"/>
    <w:rsid w:val="00CE0C67"/>
    <w:rsid w:val="00CE58D9"/>
    <w:rsid w:val="00CF0F11"/>
    <w:rsid w:val="00CF41EF"/>
    <w:rsid w:val="00D01747"/>
    <w:rsid w:val="00D02264"/>
    <w:rsid w:val="00D3446B"/>
    <w:rsid w:val="00D36436"/>
    <w:rsid w:val="00D4068E"/>
    <w:rsid w:val="00D47F7E"/>
    <w:rsid w:val="00D65634"/>
    <w:rsid w:val="00D6768C"/>
    <w:rsid w:val="00D7550C"/>
    <w:rsid w:val="00D77982"/>
    <w:rsid w:val="00D82CC4"/>
    <w:rsid w:val="00DA321E"/>
    <w:rsid w:val="00DA43B4"/>
    <w:rsid w:val="00DA4677"/>
    <w:rsid w:val="00DA5A4A"/>
    <w:rsid w:val="00DB0966"/>
    <w:rsid w:val="00DB1AC6"/>
    <w:rsid w:val="00DB6763"/>
    <w:rsid w:val="00DB7B17"/>
    <w:rsid w:val="00DB7E91"/>
    <w:rsid w:val="00DC0328"/>
    <w:rsid w:val="00DC107C"/>
    <w:rsid w:val="00DC428D"/>
    <w:rsid w:val="00DD2DF4"/>
    <w:rsid w:val="00DD4AC0"/>
    <w:rsid w:val="00DE5ADD"/>
    <w:rsid w:val="00DF5A26"/>
    <w:rsid w:val="00E12D56"/>
    <w:rsid w:val="00E25608"/>
    <w:rsid w:val="00E322EE"/>
    <w:rsid w:val="00E36399"/>
    <w:rsid w:val="00E409D0"/>
    <w:rsid w:val="00E42194"/>
    <w:rsid w:val="00E50C88"/>
    <w:rsid w:val="00E653C8"/>
    <w:rsid w:val="00E76BC9"/>
    <w:rsid w:val="00E80242"/>
    <w:rsid w:val="00E90EF6"/>
    <w:rsid w:val="00EA3498"/>
    <w:rsid w:val="00EA78FA"/>
    <w:rsid w:val="00EB4101"/>
    <w:rsid w:val="00EC5CD0"/>
    <w:rsid w:val="00ED32A6"/>
    <w:rsid w:val="00ED6EDC"/>
    <w:rsid w:val="00EE3FE3"/>
    <w:rsid w:val="00EE66B3"/>
    <w:rsid w:val="00EF2646"/>
    <w:rsid w:val="00EF4554"/>
    <w:rsid w:val="00EF5F38"/>
    <w:rsid w:val="00F11291"/>
    <w:rsid w:val="00F15796"/>
    <w:rsid w:val="00F15C0B"/>
    <w:rsid w:val="00F21261"/>
    <w:rsid w:val="00F2719A"/>
    <w:rsid w:val="00F53D85"/>
    <w:rsid w:val="00F57C28"/>
    <w:rsid w:val="00F64DA4"/>
    <w:rsid w:val="00F651E9"/>
    <w:rsid w:val="00F74F09"/>
    <w:rsid w:val="00F75DC1"/>
    <w:rsid w:val="00F85E99"/>
    <w:rsid w:val="00F86C42"/>
    <w:rsid w:val="00F870A9"/>
    <w:rsid w:val="00FA1712"/>
    <w:rsid w:val="00FA196B"/>
    <w:rsid w:val="00FA60AB"/>
    <w:rsid w:val="00FA75DC"/>
    <w:rsid w:val="00FB24DB"/>
    <w:rsid w:val="00FB6BBD"/>
    <w:rsid w:val="00FD2A82"/>
    <w:rsid w:val="00FE3918"/>
    <w:rsid w:val="00FE5842"/>
    <w:rsid w:val="00FE6E77"/>
    <w:rsid w:val="00FE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EE388D"/>
  <w15:chartTrackingRefBased/>
  <w15:docId w15:val="{F2065052-227D-9E41-9745-FAEF1A884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02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02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302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02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02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02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02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02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02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02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02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302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02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02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02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02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02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02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02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02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02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02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02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02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02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02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02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02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020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30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020C"/>
  </w:style>
  <w:style w:type="paragraph" w:styleId="Footer">
    <w:name w:val="footer"/>
    <w:basedOn w:val="Normal"/>
    <w:link w:val="FooterChar"/>
    <w:uiPriority w:val="99"/>
    <w:unhideWhenUsed/>
    <w:rsid w:val="00530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020C"/>
  </w:style>
  <w:style w:type="character" w:styleId="PageNumber">
    <w:name w:val="page number"/>
    <w:basedOn w:val="DefaultParagraphFont"/>
    <w:uiPriority w:val="99"/>
    <w:semiHidden/>
    <w:unhideWhenUsed/>
    <w:rsid w:val="00482779"/>
  </w:style>
  <w:style w:type="paragraph" w:styleId="FootnoteText">
    <w:name w:val="footnote text"/>
    <w:basedOn w:val="Normal"/>
    <w:link w:val="FootnoteTextChar"/>
    <w:uiPriority w:val="99"/>
    <w:semiHidden/>
    <w:unhideWhenUsed/>
    <w:rsid w:val="00762A0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62A0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62A0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B6A2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6A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A5C7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urnals.library.wales/view/2785689/2862912/8" TargetMode="External"/><Relationship Id="rId13" Type="http://schemas.openxmlformats.org/officeDocument/2006/relationships/hyperlink" Target="https://bioresources.cnr.ncsu.edu/resources/fillers-for-papermaking-a-review-of-their-properties-usage-practices-and-their-mechanistic-role/" TargetMode="External"/><Relationship Id="rId18" Type="http://schemas.openxmlformats.org/officeDocument/2006/relationships/hyperlink" Target="https://www.tandfonline.com/loi/rhrc20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play.google.com/store/books/details/Harriet_Stryker_Rodda_Understanding_Colonial_Handw?id=8Mt7YhqgC3gC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gutenberg.org/cache/epub/52932/pg52932-images.html" TargetMode="External"/><Relationship Id="rId17" Type="http://schemas.openxmlformats.org/officeDocument/2006/relationships/hyperlink" Target="https://archive.org/details/peninkevidencest0000nick/page/8/mode/2up?q=quill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s://newspapers.library.wales/view/3082486/3082487/1/Hanes%2BOR%2BLlanbedr%2BOR%2BDavid%2BOR%2BLloyd%2BOR%2BIsaac?from=search" TargetMode="External"/><Relationship Id="rId20" Type="http://schemas.openxmlformats.org/officeDocument/2006/relationships/hyperlink" Target="https://www.gutenberg.org/ebooks/1970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journals.library.wales/view/2555083/2556697/21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biography.wales/article/s-ISAA-LLO-1818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tandfonline.com/doi/abs/10.1080/03094227.1993.9638402" TargetMode="External"/><Relationship Id="rId19" Type="http://schemas.openxmlformats.org/officeDocument/2006/relationships/hyperlink" Target="http://www.jstor.org.ezproxy.uwtsd.ac.uk/stable/329837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scanada.net/index.php/sss/index" TargetMode="External"/><Relationship Id="rId14" Type="http://schemas.openxmlformats.org/officeDocument/2006/relationships/hyperlink" Target="https://bioresources.cnr.ncsu.edu/wp-content/uploads/2023/12/1961.2.697.pdf" TargetMode="External"/><Relationship Id="rId22" Type="http://schemas.openxmlformats.org/officeDocument/2006/relationships/hyperlink" Target="http://www.zanerian.com/VitoloBookHandoutComplete3.pdf" TargetMode="External"/><Relationship Id="rId27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archive.org/details/peninkevidencest0000nick/page/8/mode/2up?q=quill" TargetMode="External"/><Relationship Id="rId3" Type="http://schemas.openxmlformats.org/officeDocument/2006/relationships/hyperlink" Target="https://newspapers.library.wales/view/3082486/3082487/1/Hanes%2BOR%2BLlanbedr%2BOR%2BDavid%2BOR%2BLloyd%2BOR%2BIsaac?from=search" TargetMode="External"/><Relationship Id="rId7" Type="http://schemas.openxmlformats.org/officeDocument/2006/relationships/hyperlink" Target="https://bioresources.cnr.ncsu.edu/wp-content/uploads/2023/12/1961.2.697.pdf" TargetMode="External"/><Relationship Id="rId2" Type="http://schemas.openxmlformats.org/officeDocument/2006/relationships/hyperlink" Target="https://www-jstor-org.ezproxy.uwtsd.ac.uk/stable/3298372?seq=6" TargetMode="External"/><Relationship Id="rId1" Type="http://schemas.openxmlformats.org/officeDocument/2006/relationships/hyperlink" Target="https://biography.wales/article/s-ISAA-LLO-1818" TargetMode="External"/><Relationship Id="rId6" Type="http://schemas.openxmlformats.org/officeDocument/2006/relationships/hyperlink" Target="https://www.gutenberg.org/cache/epub/52932/pg52932-images.html" TargetMode="External"/><Relationship Id="rId11" Type="http://schemas.openxmlformats.org/officeDocument/2006/relationships/hyperlink" Target="https://www.gutenberg.org/ebooks/19704" TargetMode="External"/><Relationship Id="rId5" Type="http://schemas.openxmlformats.org/officeDocument/2006/relationships/hyperlink" Target="https://journals.library.wales/view/2785689/2862912/25" TargetMode="External"/><Relationship Id="rId10" Type="http://schemas.openxmlformats.org/officeDocument/2006/relationships/hyperlink" Target="http://www.zanerian.com/VitoloBookHandoutComplete3.pdf" TargetMode="External"/><Relationship Id="rId4" Type="http://schemas.openxmlformats.org/officeDocument/2006/relationships/hyperlink" Target="https://journals.library.wales/view/2555083/2556697/28" TargetMode="External"/><Relationship Id="rId9" Type="http://schemas.openxmlformats.org/officeDocument/2006/relationships/hyperlink" Target="https://play.google.com/store/books/details/Harriet_Stryker_Rodda_Understanding_Colonial_Handw?id=8Mt7YhqgC3g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4344BA2-E297-E649-9F37-BCA9FD3D1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600</TotalTime>
  <Pages>12</Pages>
  <Words>2262</Words>
  <Characters>12900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Leora Arthur (2507031)</dc:creator>
  <cp:keywords/>
  <dc:description/>
  <cp:lastModifiedBy>Megan Leora Arthur (2507031)</cp:lastModifiedBy>
  <cp:revision>676</cp:revision>
  <dcterms:created xsi:type="dcterms:W3CDTF">2026-01-06T15:08:00Z</dcterms:created>
  <dcterms:modified xsi:type="dcterms:W3CDTF">2026-01-09T13:15:00Z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1F4DA5C7-5EED-4114-8CB8-452797B409B9</vt:lpwstr>
  </property>
</Properties>
</file>