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B29F7E8" w:rsidR="00DD5969" w:rsidRPr="00CC14F3" w:rsidRDefault="00DD5969" w:rsidP="00DD5969">
      <w:pPr>
        <w:spacing w:before="212"/>
        <w:rPr>
          <w:rFonts w:ascii="Arial"/>
          <w:b/>
          <w:sz w:val="48"/>
          <w:szCs w:val="48"/>
        </w:rPr>
      </w:pPr>
      <w:r w:rsidRPr="00CC14F3">
        <w:rPr>
          <w:rFonts w:ascii="Arial"/>
          <w:b/>
          <w:sz w:val="48"/>
          <w:szCs w:val="48"/>
        </w:rPr>
        <w:t>MODULE CODE:</w:t>
      </w:r>
      <w:r w:rsidR="0000375B" w:rsidRPr="00CC14F3">
        <w:rPr>
          <w:rFonts w:ascii="Arial"/>
          <w:b/>
          <w:sz w:val="48"/>
          <w:szCs w:val="48"/>
        </w:rPr>
        <w:t>EC</w:t>
      </w:r>
      <w:r w:rsidR="00CC14F3">
        <w:rPr>
          <w:rFonts w:ascii="Arial"/>
          <w:b/>
          <w:sz w:val="48"/>
          <w:szCs w:val="48"/>
        </w:rPr>
        <w:t>EW</w:t>
      </w:r>
      <w:r w:rsidR="00B332B3">
        <w:rPr>
          <w:rFonts w:ascii="Arial"/>
          <w:b/>
          <w:sz w:val="48"/>
          <w:szCs w:val="48"/>
        </w:rPr>
        <w:t>7</w:t>
      </w:r>
      <w:r w:rsidR="007B3F31">
        <w:rPr>
          <w:rFonts w:ascii="Arial"/>
          <w:b/>
          <w:sz w:val="48"/>
          <w:szCs w:val="48"/>
        </w:rPr>
        <w:t>001</w:t>
      </w:r>
    </w:p>
    <w:p w14:paraId="5051A2D5" w14:textId="77777777" w:rsidR="00347EA1" w:rsidRPr="00CC14F3" w:rsidRDefault="00347EA1" w:rsidP="00DD5969">
      <w:pPr>
        <w:spacing w:before="212"/>
        <w:rPr>
          <w:rFonts w:ascii="Arial"/>
          <w:b/>
          <w:sz w:val="48"/>
          <w:szCs w:val="48"/>
        </w:rPr>
      </w:pPr>
    </w:p>
    <w:p w14:paraId="7681432B" w14:textId="1C449233" w:rsidR="00DD5969" w:rsidRPr="00DD5969" w:rsidRDefault="00DD5969" w:rsidP="00DD5969">
      <w:pPr>
        <w:spacing w:before="3"/>
        <w:rPr>
          <w:rFonts w:ascii="Arial"/>
          <w:b/>
          <w:sz w:val="48"/>
          <w:szCs w:val="48"/>
        </w:rPr>
      </w:pPr>
      <w:r w:rsidRPr="00DD5969">
        <w:rPr>
          <w:rFonts w:ascii="Arial"/>
          <w:b/>
          <w:sz w:val="48"/>
          <w:szCs w:val="48"/>
        </w:rPr>
        <w:t>STUDENT NAME:</w:t>
      </w:r>
      <w:r w:rsidR="00542A49">
        <w:rPr>
          <w:rFonts w:ascii="Arial"/>
          <w:b/>
          <w:sz w:val="48"/>
          <w:szCs w:val="48"/>
        </w:rPr>
        <w:t xml:space="preserve"> Emily </w:t>
      </w:r>
      <w:proofErr w:type="spellStart"/>
      <w:r w:rsidR="00542A49">
        <w:rPr>
          <w:rFonts w:ascii="Arial"/>
          <w:b/>
          <w:sz w:val="48"/>
          <w:szCs w:val="48"/>
        </w:rPr>
        <w:t>Powlson</w:t>
      </w:r>
      <w:proofErr w:type="spellEnd"/>
    </w:p>
    <w:p w14:paraId="0D16D138" w14:textId="77777777" w:rsidR="00DD5969" w:rsidRPr="00DD5969" w:rsidRDefault="00DD5969" w:rsidP="00DD5969">
      <w:pPr>
        <w:spacing w:before="3"/>
        <w:rPr>
          <w:rFonts w:ascii="Arial"/>
          <w:b/>
          <w:sz w:val="48"/>
          <w:szCs w:val="48"/>
        </w:rPr>
      </w:pPr>
    </w:p>
    <w:p w14:paraId="18107AFF" w14:textId="79F401D0"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542A49" w:rsidRPr="00542A49">
        <w:rPr>
          <w:rFonts w:ascii="Arial"/>
          <w:b/>
          <w:sz w:val="48"/>
          <w:szCs w:val="48"/>
        </w:rPr>
        <w:t xml:space="preserve"> </w:t>
      </w:r>
      <w:r w:rsidR="00542A49">
        <w:rPr>
          <w:rFonts w:ascii="Arial"/>
          <w:b/>
          <w:sz w:val="48"/>
          <w:szCs w:val="48"/>
        </w:rPr>
        <w:t>2420253</w:t>
      </w:r>
    </w:p>
    <w:p w14:paraId="5E385E18" w14:textId="77777777" w:rsidR="00CC14F3" w:rsidRDefault="00CC14F3" w:rsidP="00DD5969">
      <w:pPr>
        <w:spacing w:before="3"/>
        <w:rPr>
          <w:rFonts w:ascii="Arial"/>
          <w:b/>
          <w:sz w:val="48"/>
          <w:szCs w:val="48"/>
        </w:rPr>
      </w:pPr>
    </w:p>
    <w:p w14:paraId="1EB1A974" w14:textId="4DAC8491" w:rsidR="00CC14F3" w:rsidRPr="003B3C27" w:rsidRDefault="00CC14F3" w:rsidP="007B3F31">
      <w:pPr>
        <w:spacing w:before="3"/>
        <w:rPr>
          <w:rFonts w:ascii="Arial"/>
          <w:b/>
        </w:rPr>
      </w:pPr>
      <w:r>
        <w:rPr>
          <w:rFonts w:ascii="Arial"/>
          <w:b/>
          <w:sz w:val="48"/>
          <w:szCs w:val="48"/>
        </w:rPr>
        <w:t>ASSIGNMENT TITLE:</w:t>
      </w:r>
      <w:r w:rsidR="004672C7">
        <w:rPr>
          <w:rFonts w:ascii="Arial"/>
          <w:b/>
          <w:sz w:val="48"/>
          <w:szCs w:val="48"/>
        </w:rPr>
        <w:t xml:space="preserve"> </w:t>
      </w:r>
      <w:r w:rsidR="007B3F31">
        <w:rPr>
          <w:rFonts w:ascii="Arial"/>
          <w:b/>
        </w:rPr>
        <w:t>(</w:t>
      </w:r>
      <w:r w:rsidR="007B3F31" w:rsidRPr="007B3F31">
        <w:rPr>
          <w:rFonts w:ascii="Arial"/>
          <w:b/>
        </w:rPr>
        <w:t>The summative assessment for this module is a research</w:t>
      </w:r>
      <w:r w:rsidR="007B3F31" w:rsidRPr="007B3F31">
        <w:rPr>
          <w:rFonts w:ascii="Arial"/>
          <w:b/>
        </w:rPr>
        <w:t> </w:t>
      </w:r>
      <w:r w:rsidR="007B3F31" w:rsidRPr="007B3F31">
        <w:rPr>
          <w:rFonts w:ascii="Arial"/>
          <w:b/>
        </w:rPr>
        <w:t>enquiry</w:t>
      </w:r>
      <w:r w:rsidR="007B3F31" w:rsidRPr="007B3F31">
        <w:rPr>
          <w:rFonts w:ascii="Arial"/>
          <w:b/>
        </w:rPr>
        <w:t> </w:t>
      </w:r>
      <w:r w:rsidR="007B3F31" w:rsidRPr="007B3F31">
        <w:rPr>
          <w:rFonts w:ascii="Arial"/>
          <w:b/>
        </w:rPr>
        <w:t>proposal</w:t>
      </w:r>
      <w:r w:rsidR="007B3F31" w:rsidRPr="007B3F31">
        <w:rPr>
          <w:rFonts w:ascii="Arial"/>
          <w:b/>
        </w:rPr>
        <w:t> </w:t>
      </w:r>
      <w:r w:rsidR="007B3F31" w:rsidRPr="007B3F31">
        <w:rPr>
          <w:rFonts w:ascii="Arial"/>
          <w:b/>
        </w:rPr>
        <w:t>of 4,000</w:t>
      </w:r>
      <w:r w:rsidR="007B3F31" w:rsidRPr="007B3F31">
        <w:rPr>
          <w:rFonts w:ascii="Arial"/>
          <w:b/>
        </w:rPr>
        <w:t> </w:t>
      </w:r>
      <w:r w:rsidR="007B3F31" w:rsidRPr="007B3F31">
        <w:rPr>
          <w:rFonts w:ascii="Arial"/>
          <w:b/>
        </w:rPr>
        <w:t xml:space="preserve"> words</w:t>
      </w:r>
      <w:r w:rsidR="007B3F31">
        <w:rPr>
          <w:rFonts w:ascii="Arial"/>
          <w:b/>
        </w:rPr>
        <w:t>)</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1B36D2E7" w14:textId="77777777" w:rsidR="00EB4889" w:rsidRPr="00F94807" w:rsidRDefault="00EB4889" w:rsidP="00EB4889">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t>Use of Generative AI in Assessment</w:t>
      </w:r>
    </w:p>
    <w:p w14:paraId="0D2523A3" w14:textId="6E668092" w:rsidR="00EB4889" w:rsidRPr="00F94807" w:rsidRDefault="00EB4889" w:rsidP="00C45605">
      <w:pPr>
        <w:rPr>
          <w:rFonts w:asciiTheme="minorBidi" w:hAnsiTheme="minorBidi"/>
          <w:sz w:val="22"/>
          <w:szCs w:val="22"/>
          <w:highlight w:val="yellow"/>
        </w:rPr>
      </w:pPr>
      <w:r w:rsidRPr="00F94807">
        <w:rPr>
          <w:rFonts w:asciiTheme="minorBid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B4889" w:rsidRPr="00F94807" w14:paraId="7F4F1A0D" w14:textId="77777777" w:rsidTr="00EC3E0E">
        <w:trPr>
          <w:trHeight w:val="300"/>
        </w:trPr>
        <w:tc>
          <w:tcPr>
            <w:tcW w:w="2250" w:type="dxa"/>
            <w:tcMar>
              <w:left w:w="105" w:type="dxa"/>
              <w:right w:w="105" w:type="dxa"/>
            </w:tcMar>
          </w:tcPr>
          <w:p w14:paraId="64D4D78A"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RESEARCH</w:t>
            </w:r>
          </w:p>
        </w:tc>
        <w:tc>
          <w:tcPr>
            <w:tcW w:w="5397" w:type="dxa"/>
            <w:tcMar>
              <w:left w:w="105" w:type="dxa"/>
              <w:right w:w="105" w:type="dxa"/>
            </w:tcMar>
          </w:tcPr>
          <w:p w14:paraId="545DB33B"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29B1C0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232219A7" w14:textId="77777777" w:rsidR="00EB4889" w:rsidRPr="00F94807" w:rsidRDefault="00EB4889" w:rsidP="00EC3E0E">
            <w:pPr>
              <w:rPr>
                <w:rFonts w:asciiTheme="minorBidi" w:eastAsia="Calibri" w:hAnsiTheme="minorBidi"/>
                <w:sz w:val="22"/>
                <w:szCs w:val="22"/>
              </w:rPr>
            </w:pPr>
          </w:p>
          <w:p w14:paraId="6E3EEE76"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5CBCC7AA" w14:textId="77777777" w:rsidTr="00EC3E0E">
        <w:trPr>
          <w:trHeight w:val="300"/>
        </w:trPr>
        <w:tc>
          <w:tcPr>
            <w:tcW w:w="2250" w:type="dxa"/>
            <w:tcMar>
              <w:left w:w="105" w:type="dxa"/>
              <w:right w:w="105" w:type="dxa"/>
            </w:tcMar>
          </w:tcPr>
          <w:p w14:paraId="18A76839"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STRUCTURE</w:t>
            </w:r>
          </w:p>
        </w:tc>
        <w:tc>
          <w:tcPr>
            <w:tcW w:w="5397" w:type="dxa"/>
            <w:tcMar>
              <w:left w:w="105" w:type="dxa"/>
              <w:right w:w="105" w:type="dxa"/>
            </w:tcMar>
          </w:tcPr>
          <w:p w14:paraId="69562427"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8B5D70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63068F0A" w14:textId="77777777" w:rsidR="00EB4889" w:rsidRPr="00F94807" w:rsidRDefault="00EB4889" w:rsidP="00EC3E0E">
            <w:pPr>
              <w:rPr>
                <w:rFonts w:asciiTheme="minorBidi" w:eastAsia="Calibri" w:hAnsiTheme="minorBidi"/>
                <w:sz w:val="22"/>
                <w:szCs w:val="22"/>
              </w:rPr>
            </w:pPr>
          </w:p>
          <w:p w14:paraId="0DAA63A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3DF06371" w14:textId="77777777" w:rsidTr="00EC3E0E">
        <w:trPr>
          <w:trHeight w:val="300"/>
        </w:trPr>
        <w:tc>
          <w:tcPr>
            <w:tcW w:w="2250" w:type="dxa"/>
            <w:tcMar>
              <w:left w:w="105" w:type="dxa"/>
              <w:right w:w="105" w:type="dxa"/>
            </w:tcMar>
          </w:tcPr>
          <w:p w14:paraId="5144BD18"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PROOFREADING</w:t>
            </w:r>
          </w:p>
        </w:tc>
        <w:tc>
          <w:tcPr>
            <w:tcW w:w="5397" w:type="dxa"/>
            <w:tcMar>
              <w:left w:w="105" w:type="dxa"/>
              <w:right w:w="105" w:type="dxa"/>
            </w:tcMar>
          </w:tcPr>
          <w:p w14:paraId="551710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70E56180"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2ADA5F1E" w14:textId="77777777" w:rsidR="00EB4889" w:rsidRPr="00F94807" w:rsidRDefault="00EB4889" w:rsidP="00EC3E0E">
            <w:pPr>
              <w:rPr>
                <w:rFonts w:asciiTheme="minorBidi" w:eastAsia="Calibri" w:hAnsiTheme="minorBidi"/>
                <w:sz w:val="22"/>
                <w:szCs w:val="22"/>
              </w:rPr>
            </w:pPr>
          </w:p>
          <w:p w14:paraId="167FBFDE"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37F53F84" w14:textId="77777777" w:rsidTr="00EC3E0E">
        <w:trPr>
          <w:trHeight w:val="300"/>
        </w:trPr>
        <w:tc>
          <w:tcPr>
            <w:tcW w:w="2250" w:type="dxa"/>
            <w:tcMar>
              <w:left w:w="105" w:type="dxa"/>
              <w:right w:w="105" w:type="dxa"/>
            </w:tcMar>
          </w:tcPr>
          <w:p w14:paraId="4A23BDF1"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WRITING</w:t>
            </w:r>
          </w:p>
        </w:tc>
        <w:tc>
          <w:tcPr>
            <w:tcW w:w="5397" w:type="dxa"/>
            <w:tcMar>
              <w:left w:w="105" w:type="dxa"/>
              <w:right w:w="105" w:type="dxa"/>
            </w:tcMar>
          </w:tcPr>
          <w:p w14:paraId="583AA2D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text for submission.</w:t>
            </w:r>
          </w:p>
        </w:tc>
        <w:tc>
          <w:tcPr>
            <w:tcW w:w="1417" w:type="dxa"/>
          </w:tcPr>
          <w:p w14:paraId="5C86C9BB"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39F5F5C8" w14:textId="77777777" w:rsidR="00EB4889" w:rsidRPr="00F94807" w:rsidRDefault="00EB4889" w:rsidP="00EC3E0E">
            <w:pPr>
              <w:rPr>
                <w:rFonts w:asciiTheme="minorBidi" w:eastAsia="Calibri" w:hAnsiTheme="minorBidi"/>
                <w:sz w:val="22"/>
                <w:szCs w:val="22"/>
              </w:rPr>
            </w:pPr>
          </w:p>
          <w:p w14:paraId="2BE2D43F"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77EC790D" w14:textId="77777777" w:rsidTr="00EC3E0E">
        <w:trPr>
          <w:trHeight w:val="300"/>
        </w:trPr>
        <w:tc>
          <w:tcPr>
            <w:tcW w:w="2250" w:type="dxa"/>
            <w:tcMar>
              <w:left w:w="105" w:type="dxa"/>
              <w:right w:w="105" w:type="dxa"/>
            </w:tcMar>
          </w:tcPr>
          <w:p w14:paraId="5692817F"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CREATIVE</w:t>
            </w:r>
          </w:p>
        </w:tc>
        <w:tc>
          <w:tcPr>
            <w:tcW w:w="5397" w:type="dxa"/>
            <w:tcMar>
              <w:left w:w="105" w:type="dxa"/>
              <w:right w:w="105" w:type="dxa"/>
            </w:tcMar>
          </w:tcPr>
          <w:p w14:paraId="4D7EB71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creative materials, such as images.</w:t>
            </w:r>
          </w:p>
        </w:tc>
        <w:tc>
          <w:tcPr>
            <w:tcW w:w="1417" w:type="dxa"/>
          </w:tcPr>
          <w:p w14:paraId="11437C13"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64FBA2A4" w14:textId="77777777" w:rsidR="00EB4889" w:rsidRPr="00F94807" w:rsidRDefault="00EB4889" w:rsidP="00EC3E0E">
            <w:pPr>
              <w:rPr>
                <w:rFonts w:asciiTheme="minorBidi" w:eastAsia="Calibri" w:hAnsiTheme="minorBidi"/>
                <w:sz w:val="22"/>
                <w:szCs w:val="22"/>
              </w:rPr>
            </w:pPr>
          </w:p>
          <w:p w14:paraId="249B6132"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01E8431B" w14:textId="77777777" w:rsidTr="00EC3E0E">
        <w:trPr>
          <w:trHeight w:val="300"/>
        </w:trPr>
        <w:tc>
          <w:tcPr>
            <w:tcW w:w="2250" w:type="dxa"/>
            <w:tcMar>
              <w:left w:w="105" w:type="dxa"/>
              <w:right w:w="105" w:type="dxa"/>
            </w:tcMar>
          </w:tcPr>
          <w:p w14:paraId="45ECE946" w14:textId="77777777" w:rsidR="00EB4889" w:rsidRPr="00F94807" w:rsidRDefault="00EB4889" w:rsidP="00EC3E0E">
            <w:pPr>
              <w:spacing w:line="259" w:lineRule="auto"/>
              <w:rPr>
                <w:rFonts w:asciiTheme="minorBidi" w:hAnsiTheme="minorBidi"/>
                <w:sz w:val="22"/>
                <w:szCs w:val="22"/>
              </w:rPr>
            </w:pPr>
            <w:r w:rsidRPr="00F94807">
              <w:rPr>
                <w:rFonts w:asciiTheme="minorBidi" w:eastAsia="Calibri" w:hAnsiTheme="minorBidi"/>
                <w:sz w:val="22"/>
                <w:szCs w:val="22"/>
              </w:rPr>
              <w:t>PROGRAMING</w:t>
            </w:r>
          </w:p>
        </w:tc>
        <w:tc>
          <w:tcPr>
            <w:tcW w:w="5397" w:type="dxa"/>
            <w:tcMar>
              <w:left w:w="105" w:type="dxa"/>
              <w:right w:w="105" w:type="dxa"/>
            </w:tcMar>
          </w:tcPr>
          <w:p w14:paraId="2CBDFE85"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and check code.</w:t>
            </w:r>
          </w:p>
        </w:tc>
        <w:tc>
          <w:tcPr>
            <w:tcW w:w="1417" w:type="dxa"/>
          </w:tcPr>
          <w:p w14:paraId="0FD9F0DD"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36F9F8C5" w14:textId="77777777" w:rsidR="00EB4889" w:rsidRPr="00F94807" w:rsidRDefault="00EB4889" w:rsidP="00EC3E0E">
            <w:pPr>
              <w:rPr>
                <w:rFonts w:asciiTheme="minorBidi" w:eastAsia="Calibri" w:hAnsiTheme="minorBidi"/>
                <w:sz w:val="22"/>
                <w:szCs w:val="22"/>
              </w:rPr>
            </w:pPr>
          </w:p>
          <w:p w14:paraId="2EC97708"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r w:rsidR="00EB4889" w:rsidRPr="00F94807" w14:paraId="3585DE92" w14:textId="77777777" w:rsidTr="00EC3E0E">
        <w:trPr>
          <w:trHeight w:val="300"/>
        </w:trPr>
        <w:tc>
          <w:tcPr>
            <w:tcW w:w="2250" w:type="dxa"/>
            <w:tcMar>
              <w:left w:w="105" w:type="dxa"/>
              <w:right w:w="105" w:type="dxa"/>
            </w:tcMar>
          </w:tcPr>
          <w:p w14:paraId="46630414"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NONE</w:t>
            </w:r>
          </w:p>
        </w:tc>
        <w:tc>
          <w:tcPr>
            <w:tcW w:w="5397" w:type="dxa"/>
            <w:tcMar>
              <w:left w:w="105" w:type="dxa"/>
              <w:right w:w="105" w:type="dxa"/>
            </w:tcMar>
          </w:tcPr>
          <w:p w14:paraId="5FA03F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 xml:space="preserve">For this assessment, you are not allowed to use </w:t>
            </w:r>
            <w:r w:rsidRPr="00F94807">
              <w:rPr>
                <w:rFonts w:asciiTheme="minorBidi" w:eastAsia="Calibri" w:hAnsiTheme="minorBidi"/>
                <w:b/>
                <w:bCs/>
                <w:sz w:val="22"/>
                <w:szCs w:val="22"/>
              </w:rPr>
              <w:t>any</w:t>
            </w:r>
            <w:r w:rsidRPr="00F94807">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21B584C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p w14:paraId="4BB30A0D" w14:textId="77777777" w:rsidR="00EB4889" w:rsidRPr="00F94807" w:rsidRDefault="00EB4889" w:rsidP="00EC3E0E">
            <w:pPr>
              <w:rPr>
                <w:rFonts w:asciiTheme="minorBidi" w:eastAsia="Calibri" w:hAnsiTheme="minorBidi"/>
                <w:sz w:val="22"/>
                <w:szCs w:val="22"/>
              </w:rPr>
            </w:pPr>
          </w:p>
          <w:p w14:paraId="2E956D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Content>
                <w:r w:rsidRPr="00F94807">
                  <w:rPr>
                    <w:rFonts w:ascii="Segoe UI Symbol" w:eastAsia="MS Gothic" w:hAnsi="Segoe UI Symbol" w:cs="Segoe UI Symbol"/>
                    <w:sz w:val="22"/>
                    <w:szCs w:val="22"/>
                  </w:rPr>
                  <w:t>☒</w:t>
                </w:r>
              </w:sdtContent>
            </w:sdt>
          </w:p>
        </w:tc>
      </w:tr>
    </w:tbl>
    <w:p w14:paraId="6BB8661F" w14:textId="77777777" w:rsidR="00EB4889" w:rsidRPr="00F94807" w:rsidRDefault="00EB4889" w:rsidP="00EB4889">
      <w:pPr>
        <w:ind w:left="720"/>
        <w:rPr>
          <w:rFonts w:asciiTheme="minorBidi" w:hAnsiTheme="minorBidi"/>
        </w:rPr>
      </w:pPr>
    </w:p>
    <w:p w14:paraId="5A38292B" w14:textId="680FA23E" w:rsidR="00B103B9" w:rsidRDefault="00B103B9" w:rsidP="003B3C27">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35F8404C" w14:textId="77777777" w:rsidR="00E243A8" w:rsidRPr="00F94807" w:rsidRDefault="00E243A8" w:rsidP="00DD5969">
      <w:pPr>
        <w:rPr>
          <w:rFonts w:asciiTheme="minorBidi" w:hAnsiTheme="minorBidi"/>
        </w:rPr>
      </w:pPr>
    </w:p>
    <w:p w14:paraId="38760F14" w14:textId="6F707B2F" w:rsidR="00542A49" w:rsidRPr="00F94807" w:rsidRDefault="00542A49" w:rsidP="00542A49">
      <w:pPr>
        <w:rPr>
          <w:rFonts w:asciiTheme="minorBidi" w:hAnsiTheme="minorBidi"/>
        </w:rPr>
      </w:pPr>
      <w:r w:rsidRPr="00F94807">
        <w:rPr>
          <w:rFonts w:asciiTheme="minorBidi" w:hAnsiTheme="minorBidi"/>
        </w:rPr>
        <w:t xml:space="preserve">I acknowledge the use of </w:t>
      </w:r>
      <w:r>
        <w:rPr>
          <w:rFonts w:asciiTheme="minorBidi" w:hAnsiTheme="minorBidi"/>
        </w:rPr>
        <w:t>ChatGPT</w:t>
      </w:r>
      <w:r w:rsidRPr="00F94807">
        <w:rPr>
          <w:rFonts w:asciiTheme="minorBidi" w:hAnsiTheme="minorBidi"/>
        </w:rPr>
        <w:t xml:space="preserve"> (https://chatgpt.com/) on </w:t>
      </w:r>
      <w:r>
        <w:rPr>
          <w:rFonts w:asciiTheme="minorBidi" w:hAnsiTheme="minorBidi"/>
        </w:rPr>
        <w:t>10</w:t>
      </w:r>
      <w:r>
        <w:rPr>
          <w:rFonts w:asciiTheme="minorBidi" w:hAnsiTheme="minorBidi"/>
        </w:rPr>
        <w:t xml:space="preserve"> A</w:t>
      </w:r>
      <w:r>
        <w:rPr>
          <w:rFonts w:asciiTheme="minorBidi" w:hAnsiTheme="minorBidi"/>
        </w:rPr>
        <w:t>ugust</w:t>
      </w:r>
      <w:r>
        <w:rPr>
          <w:rFonts w:asciiTheme="minorBidi" w:hAnsiTheme="minorBidi"/>
        </w:rPr>
        <w:t xml:space="preserve"> 2025</w:t>
      </w:r>
      <w:r w:rsidRPr="00F94807">
        <w:rPr>
          <w:rFonts w:asciiTheme="minorBidi" w:hAnsiTheme="minorBidi"/>
        </w:rPr>
        <w:t xml:space="preserve"> to </w:t>
      </w:r>
      <w:r>
        <w:rPr>
          <w:rFonts w:asciiTheme="minorBidi" w:hAnsiTheme="minorBidi"/>
        </w:rPr>
        <w:t>Summarise academic articles</w:t>
      </w:r>
      <w:r>
        <w:rPr>
          <w:rFonts w:asciiTheme="minorBidi" w:hAnsiTheme="minorBidi"/>
        </w:rPr>
        <w:t xml:space="preserve">, </w:t>
      </w:r>
      <w:r>
        <w:rPr>
          <w:rFonts w:asciiTheme="minorBidi" w:hAnsiTheme="minorBidi"/>
        </w:rPr>
        <w:t>which I then used to support my arguments</w:t>
      </w:r>
      <w:r>
        <w:rPr>
          <w:rFonts w:asciiTheme="minorBidi" w:hAnsiTheme="minorBidi"/>
        </w:rPr>
        <w:t xml:space="preserve">, </w:t>
      </w:r>
      <w:r>
        <w:rPr>
          <w:rFonts w:asciiTheme="minorBidi" w:hAnsiTheme="minorBidi"/>
        </w:rPr>
        <w:t xml:space="preserve">and to check my bibliography for referencing </w:t>
      </w:r>
      <w:proofErr w:type="gramStart"/>
      <w:r>
        <w:rPr>
          <w:rFonts w:asciiTheme="minorBidi" w:hAnsiTheme="minorBidi"/>
        </w:rPr>
        <w:t>errors,.</w:t>
      </w:r>
      <w:proofErr w:type="gramEnd"/>
      <w:r w:rsidRPr="00F94807">
        <w:rPr>
          <w:rFonts w:asciiTheme="minorBidi" w:hAnsiTheme="minorBidi"/>
        </w:rPr>
        <w:t xml:space="preserve"> I used the prompt(s): </w:t>
      </w:r>
    </w:p>
    <w:p w14:paraId="191E217B" w14:textId="77777777" w:rsidR="00542A49" w:rsidRDefault="00542A49" w:rsidP="00542A49">
      <w:pPr>
        <w:rPr>
          <w:rFonts w:asciiTheme="minorBidi" w:hAnsiTheme="minorBidi"/>
        </w:rPr>
      </w:pPr>
      <w:r w:rsidRPr="00F94807">
        <w:rPr>
          <w:rFonts w:asciiTheme="minorBidi" w:hAnsiTheme="minorBidi"/>
        </w:rPr>
        <w:t xml:space="preserve">1. </w:t>
      </w:r>
      <w:r>
        <w:rPr>
          <w:rFonts w:asciiTheme="minorBidi" w:hAnsiTheme="minorBidi"/>
        </w:rPr>
        <w:t>Summarise the following article: (</w:t>
      </w:r>
      <w:r>
        <w:rPr>
          <w:rFonts w:asciiTheme="minorBidi" w:hAnsiTheme="minorBidi"/>
        </w:rPr>
        <w:t>Braun + Clarke</w:t>
      </w:r>
      <w:r>
        <w:rPr>
          <w:rFonts w:asciiTheme="minorBidi" w:hAnsiTheme="minorBidi"/>
        </w:rPr>
        <w:t xml:space="preserve"> article</w:t>
      </w:r>
      <w:r>
        <w:rPr>
          <w:rFonts w:asciiTheme="minorBidi" w:hAnsiTheme="minorBidi"/>
        </w:rPr>
        <w:t xml:space="preserve">, </w:t>
      </w:r>
      <w:proofErr w:type="spellStart"/>
      <w:r>
        <w:rPr>
          <w:rFonts w:asciiTheme="minorBidi" w:hAnsiTheme="minorBidi"/>
        </w:rPr>
        <w:t>Lasagabaster</w:t>
      </w:r>
      <w:proofErr w:type="spellEnd"/>
      <w:r>
        <w:rPr>
          <w:rFonts w:asciiTheme="minorBidi" w:hAnsiTheme="minorBidi"/>
        </w:rPr>
        <w:t xml:space="preserve"> article</w:t>
      </w:r>
      <w:r>
        <w:rPr>
          <w:rFonts w:asciiTheme="minorBidi" w:hAnsiTheme="minorBidi"/>
        </w:rPr>
        <w:t xml:space="preserve"> and</w:t>
      </w:r>
      <w:r>
        <w:rPr>
          <w:rFonts w:asciiTheme="minorBidi" w:hAnsiTheme="minorBidi"/>
        </w:rPr>
        <w:t xml:space="preserve"> </w:t>
      </w:r>
      <w:proofErr w:type="gramStart"/>
      <w:r>
        <w:rPr>
          <w:rFonts w:asciiTheme="minorBidi" w:hAnsiTheme="minorBidi"/>
        </w:rPr>
        <w:t>Stevens</w:t>
      </w:r>
      <w:proofErr w:type="gramEnd"/>
      <w:r>
        <w:rPr>
          <w:rFonts w:asciiTheme="minorBidi" w:hAnsiTheme="minorBidi"/>
        </w:rPr>
        <w:t xml:space="preserve"> </w:t>
      </w:r>
      <w:r>
        <w:rPr>
          <w:rFonts w:asciiTheme="minorBidi" w:hAnsiTheme="minorBidi"/>
        </w:rPr>
        <w:t>article)</w:t>
      </w:r>
      <w:r>
        <w:rPr>
          <w:rFonts w:asciiTheme="minorBidi" w:hAnsiTheme="minorBidi"/>
        </w:rPr>
        <w:t xml:space="preserve">. </w:t>
      </w:r>
    </w:p>
    <w:p w14:paraId="242D32C8" w14:textId="6010D0FE" w:rsidR="00542A49" w:rsidRPr="00F94807" w:rsidRDefault="00542A49" w:rsidP="00542A49">
      <w:pPr>
        <w:rPr>
          <w:rFonts w:asciiTheme="minorBidi" w:hAnsiTheme="minorBidi"/>
        </w:rPr>
      </w:pPr>
      <w:r>
        <w:rPr>
          <w:rFonts w:asciiTheme="minorBidi" w:hAnsiTheme="minorBidi"/>
        </w:rPr>
        <w:t xml:space="preserve">2. Check the following bibliography list for accuracy. It should follow Harvard referencing style: (completed bibliography list). </w:t>
      </w:r>
      <w:r w:rsidRPr="00F94807">
        <w:rPr>
          <w:rFonts w:asciiTheme="minorBidi" w:hAnsiTheme="minorBidi"/>
        </w:rPr>
        <w:t xml:space="preserve"> </w:t>
      </w:r>
    </w:p>
    <w:p w14:paraId="4008D193" w14:textId="77777777" w:rsidR="00E243A8" w:rsidRPr="00F94807" w:rsidRDefault="00DD5969" w:rsidP="00DD5969">
      <w:pPr>
        <w:rPr>
          <w:rFonts w:asciiTheme="minorBidi" w:hAnsiTheme="minorBidi"/>
        </w:rPr>
      </w:pPr>
      <w:r w:rsidRPr="00F94807">
        <w:rPr>
          <w:rFonts w:asciiTheme="minorBidi" w:hAnsiTheme="minorBidi"/>
        </w:rPr>
        <w:t xml:space="preserve">I confirm that I have not presented any AI generated text as my own work. </w:t>
      </w:r>
    </w:p>
    <w:p w14:paraId="00FCD18B" w14:textId="4932A931" w:rsidR="000C541C" w:rsidRDefault="00DD5969" w:rsidP="00DD5969">
      <w:pPr>
        <w:rPr>
          <w:rFonts w:asciiTheme="minorBidi" w:hAnsiTheme="minorBidi"/>
        </w:rPr>
      </w:pPr>
      <w:r w:rsidRPr="00F94807">
        <w:rPr>
          <w:rFonts w:asciiTheme="minorBidi" w:hAnsiTheme="minorBidi"/>
        </w:rPr>
        <w:t xml:space="preserve">I confirm </w:t>
      </w:r>
      <w:r w:rsidR="00E243A8" w:rsidRPr="00F94807">
        <w:rPr>
          <w:rFonts w:asciiTheme="minorBidi" w:hAnsiTheme="minorBidi"/>
        </w:rPr>
        <w:t xml:space="preserve">that </w:t>
      </w:r>
      <w:r w:rsidRPr="00F94807">
        <w:rPr>
          <w:rFonts w:asciiTheme="minorBidi" w:hAnsiTheme="minorBidi"/>
        </w:rPr>
        <w:t xml:space="preserve">I have copies of my drafts, notes, and other resources I used before and after the use of AI tools which I may be asked to provide in evidence. </w:t>
      </w:r>
    </w:p>
    <w:p w14:paraId="40419548" w14:textId="77777777" w:rsidR="00542A49" w:rsidRPr="005F6842" w:rsidRDefault="00542A49" w:rsidP="00542A49">
      <w:pPr>
        <w:rPr>
          <w:i/>
          <w:iCs/>
          <w:color w:val="000000" w:themeColor="text1"/>
          <w:sz w:val="28"/>
          <w:szCs w:val="28"/>
        </w:rPr>
      </w:pPr>
      <w:r w:rsidRPr="005F6842">
        <w:rPr>
          <w:b/>
          <w:bCs/>
          <w:color w:val="000000" w:themeColor="text1"/>
          <w:sz w:val="28"/>
          <w:szCs w:val="28"/>
        </w:rPr>
        <w:lastRenderedPageBreak/>
        <w:t>Improving International Language Teaching in Welsh Primary Schools</w:t>
      </w:r>
      <w:r w:rsidRPr="005F6842">
        <w:rPr>
          <w:color w:val="000000" w:themeColor="text1"/>
          <w:sz w:val="28"/>
          <w:szCs w:val="28"/>
        </w:rPr>
        <w:br/>
      </w:r>
      <w:r w:rsidRPr="005F6842">
        <w:rPr>
          <w:i/>
          <w:iCs/>
          <w:color w:val="000000" w:themeColor="text1"/>
          <w:sz w:val="28"/>
          <w:szCs w:val="28"/>
        </w:rPr>
        <w:t>Exploring the Role of Bilingual Contexts and International Models in Strengthening Language Learning in Wales</w:t>
      </w:r>
    </w:p>
    <w:p w14:paraId="2F08BDCE" w14:textId="77777777" w:rsidR="00542A49" w:rsidRPr="00156875" w:rsidRDefault="00542A49" w:rsidP="00542A49">
      <w:pPr>
        <w:rPr>
          <w:i/>
          <w:iCs/>
          <w:color w:val="000000" w:themeColor="text1"/>
        </w:rPr>
      </w:pPr>
    </w:p>
    <w:p w14:paraId="7D6648B8" w14:textId="77777777" w:rsidR="00542A49" w:rsidRPr="00423120" w:rsidRDefault="00542A49" w:rsidP="00542A49">
      <w:pPr>
        <w:rPr>
          <w:rFonts w:cs="Segoe UI Emoji"/>
        </w:rPr>
      </w:pPr>
      <w:r w:rsidRPr="00423120">
        <w:rPr>
          <w:rFonts w:cs="Segoe UI Emoji"/>
        </w:rPr>
        <w:t xml:space="preserve">The decline in </w:t>
      </w:r>
      <w:r>
        <w:rPr>
          <w:rFonts w:cs="Segoe UI Emoji"/>
        </w:rPr>
        <w:t xml:space="preserve">international </w:t>
      </w:r>
      <w:r w:rsidRPr="00423120">
        <w:rPr>
          <w:rFonts w:cs="Segoe UI Emoji"/>
        </w:rPr>
        <w:t>language</w:t>
      </w:r>
      <w:r>
        <w:rPr>
          <w:rFonts w:cs="Segoe UI Emoji"/>
        </w:rPr>
        <w:t xml:space="preserve"> </w:t>
      </w:r>
      <w:r w:rsidRPr="00423120">
        <w:rPr>
          <w:rFonts w:cs="Segoe UI Emoji"/>
        </w:rPr>
        <w:t>uptake across the United Kingdom has been widely reported over the past two decades, raising significant concerns for the country’s international engagement, economic competitiveness, and cultural capital (</w:t>
      </w:r>
      <w:r>
        <w:rPr>
          <w:rFonts w:cs="Segoe UI Emoji"/>
        </w:rPr>
        <w:t>British Council</w:t>
      </w:r>
      <w:r w:rsidRPr="00423120">
        <w:rPr>
          <w:rFonts w:cs="Segoe UI Emoji"/>
        </w:rPr>
        <w:t>, 2023</w:t>
      </w:r>
      <w:r>
        <w:rPr>
          <w:rFonts w:cs="Segoe UI Emoji"/>
        </w:rPr>
        <w:t>a</w:t>
      </w:r>
      <w:r w:rsidRPr="00423120">
        <w:rPr>
          <w:rFonts w:cs="Segoe UI Emoji"/>
        </w:rPr>
        <w:t>). In Wales, this trend is particularly acute. Entries for GCSEs in languages such as French and German have fallen significantly</w:t>
      </w:r>
      <w:r>
        <w:rPr>
          <w:rFonts w:cs="Segoe UI Emoji"/>
        </w:rPr>
        <w:t xml:space="preserve"> – </w:t>
      </w:r>
      <w:r w:rsidRPr="00423120">
        <w:rPr>
          <w:rFonts w:cs="Segoe UI Emoji"/>
        </w:rPr>
        <w:t>from over 7,500 in 2015 to fewer than 4,</w:t>
      </w:r>
      <w:r>
        <w:rPr>
          <w:rFonts w:cs="Segoe UI Emoji"/>
        </w:rPr>
        <w:t>292</w:t>
      </w:r>
      <w:r w:rsidRPr="00423120">
        <w:rPr>
          <w:rFonts w:cs="Segoe UI Emoji"/>
        </w:rPr>
        <w:t xml:space="preserve"> in 202</w:t>
      </w:r>
      <w:r>
        <w:rPr>
          <w:rFonts w:cs="Segoe UI Emoji"/>
        </w:rPr>
        <w:t xml:space="preserve">5 (British Council, 2025) – </w:t>
      </w:r>
      <w:r w:rsidRPr="00423120">
        <w:rPr>
          <w:rFonts w:cs="Segoe UI Emoji"/>
        </w:rPr>
        <w:t>despite policy efforts to revitalise interest in language learning (</w:t>
      </w:r>
      <w:r>
        <w:rPr>
          <w:rFonts w:cs="Segoe UI Emoji"/>
        </w:rPr>
        <w:t>British Council</w:t>
      </w:r>
      <w:r w:rsidRPr="00423120">
        <w:rPr>
          <w:rFonts w:cs="Segoe UI Emoji"/>
        </w:rPr>
        <w:t>, 2023</w:t>
      </w:r>
      <w:r>
        <w:rPr>
          <w:rFonts w:cs="Segoe UI Emoji"/>
        </w:rPr>
        <w:t>b</w:t>
      </w:r>
      <w:r w:rsidRPr="00423120">
        <w:rPr>
          <w:rFonts w:cs="Segoe UI Emoji"/>
        </w:rPr>
        <w:t>).</w:t>
      </w:r>
    </w:p>
    <w:p w14:paraId="5800C695" w14:textId="77777777" w:rsidR="00542A49" w:rsidRPr="00423120" w:rsidRDefault="00542A49" w:rsidP="00542A49">
      <w:pPr>
        <w:rPr>
          <w:rFonts w:cs="Segoe UI Emoji"/>
        </w:rPr>
      </w:pPr>
      <w:r w:rsidRPr="00423120">
        <w:rPr>
          <w:rFonts w:cs="Segoe UI Emoji"/>
        </w:rPr>
        <w:t xml:space="preserve">Amid this decline, the introduction of the Curriculum for Wales 2022 represents a key turning point. This new framework promotes the study of "International Languages" and encourages a more integrated, cross-curricular approach to language learning from an early age (Welsh Government, 2022). Rather than treating </w:t>
      </w:r>
      <w:r>
        <w:rPr>
          <w:rFonts w:cs="Segoe UI Emoji"/>
        </w:rPr>
        <w:t xml:space="preserve">international </w:t>
      </w:r>
      <w:r w:rsidRPr="00423120">
        <w:rPr>
          <w:rFonts w:cs="Segoe UI Emoji"/>
        </w:rPr>
        <w:t>languages as isolated subjects, the curriculum encourages their embedding within a holistic, multilingual educational experience. This shift aligns with global calls to position language competence as central to global citizenship and lifelong learning (OECD, 2020).</w:t>
      </w:r>
    </w:p>
    <w:p w14:paraId="30CF3931" w14:textId="77777777" w:rsidR="00542A49" w:rsidRPr="00423120" w:rsidRDefault="00542A49" w:rsidP="00542A49">
      <w:pPr>
        <w:rPr>
          <w:rFonts w:cs="Segoe UI Emoji"/>
        </w:rPr>
      </w:pPr>
      <w:r w:rsidRPr="00423120">
        <w:rPr>
          <w:rFonts w:cs="Segoe UI Emoji"/>
        </w:rPr>
        <w:t>Recent progress is evident in primary schools: the Estyn Thematic Review (2024) found that 72% of Welsh primary schools now offer an international language during curriculum time, up from 41% in 2021 (Estyn, 2024). However, serious challenges remain. Language learning is often inconsistently delivered, and there is a lack of structure to ensure progression from primary to secondary phases (</w:t>
      </w:r>
      <w:r>
        <w:rPr>
          <w:rFonts w:cs="Segoe UI Emoji"/>
        </w:rPr>
        <w:t>British Council</w:t>
      </w:r>
      <w:r w:rsidRPr="00423120">
        <w:rPr>
          <w:rFonts w:cs="Segoe UI Emoji"/>
        </w:rPr>
        <w:t>, 2023</w:t>
      </w:r>
      <w:r>
        <w:rPr>
          <w:rFonts w:cs="Segoe UI Emoji"/>
        </w:rPr>
        <w:t>a</w:t>
      </w:r>
      <w:r w:rsidRPr="00423120">
        <w:rPr>
          <w:rFonts w:cs="Segoe UI Emoji"/>
        </w:rPr>
        <w:t>; Estyn, 2024). In secondary schools, uptake continues to decline</w:t>
      </w:r>
      <w:r>
        <w:rPr>
          <w:rFonts w:cs="Segoe UI Emoji"/>
        </w:rPr>
        <w:t xml:space="preserve"> – </w:t>
      </w:r>
      <w:r w:rsidRPr="00423120">
        <w:rPr>
          <w:rFonts w:cs="Segoe UI Emoji"/>
        </w:rPr>
        <w:t xml:space="preserve">many </w:t>
      </w:r>
      <w:proofErr w:type="gramStart"/>
      <w:r w:rsidRPr="00423120">
        <w:rPr>
          <w:rFonts w:cs="Segoe UI Emoji"/>
        </w:rPr>
        <w:t>Year</w:t>
      </w:r>
      <w:proofErr w:type="gramEnd"/>
      <w:r w:rsidRPr="00423120">
        <w:rPr>
          <w:rFonts w:cs="Segoe UI Emoji"/>
        </w:rPr>
        <w:t xml:space="preserve"> 10 pupils do not study any international language, despite early exposure in primary settings (</w:t>
      </w:r>
      <w:r>
        <w:rPr>
          <w:rFonts w:cs="Segoe UI Emoji"/>
        </w:rPr>
        <w:t>British Council,</w:t>
      </w:r>
      <w:r w:rsidRPr="00423120">
        <w:rPr>
          <w:rFonts w:cs="Segoe UI Emoji"/>
        </w:rPr>
        <w:t xml:space="preserve"> 2023</w:t>
      </w:r>
      <w:r>
        <w:rPr>
          <w:rFonts w:cs="Segoe UI Emoji"/>
        </w:rPr>
        <w:t>b</w:t>
      </w:r>
      <w:r w:rsidRPr="00423120">
        <w:rPr>
          <w:rFonts w:cs="Segoe UI Emoji"/>
        </w:rPr>
        <w:t>).</w:t>
      </w:r>
    </w:p>
    <w:p w14:paraId="18D1D855" w14:textId="77777777" w:rsidR="00542A49" w:rsidRPr="00423120" w:rsidRDefault="00542A49" w:rsidP="00542A49">
      <w:pPr>
        <w:rPr>
          <w:rFonts w:cs="Segoe UI Emoji"/>
        </w:rPr>
      </w:pPr>
      <w:r w:rsidRPr="00423120">
        <w:rPr>
          <w:rFonts w:cs="Segoe UI Emoji"/>
        </w:rPr>
        <w:t>Furthermore, the bilingual context of Wales adds a complex dimension. While bilingualism in Welsh and English can be a cognitive and cultural asset, evidence suggests that some pupils perceive it as a reason not to learn a third language, often citing that managing two languages is already sufficient (Estyn, 2024). This raises important questions about how bilingualism is framed in the Welsh context and whether it supports or hinders further language acquisition.</w:t>
      </w:r>
    </w:p>
    <w:p w14:paraId="4564EBF4" w14:textId="77777777" w:rsidR="00542A49" w:rsidRPr="004B60D2" w:rsidRDefault="00542A49" w:rsidP="00542A49">
      <w:pPr>
        <w:rPr>
          <w:rFonts w:cs="Segoe UI Emoji"/>
        </w:rPr>
      </w:pPr>
      <w:r w:rsidRPr="00423120">
        <w:rPr>
          <w:rFonts w:cs="Segoe UI Emoji"/>
        </w:rPr>
        <w:t xml:space="preserve">Given this policy evolution, mixed implementation, and the unique bilingual landscape of Wales, there is a clear need to investigate how </w:t>
      </w:r>
      <w:r>
        <w:rPr>
          <w:rFonts w:cs="Segoe UI Emoji"/>
        </w:rPr>
        <w:t>international</w:t>
      </w:r>
      <w:r w:rsidRPr="00423120">
        <w:rPr>
          <w:rFonts w:cs="Segoe UI Emoji"/>
        </w:rPr>
        <w:t xml:space="preserve"> language teaching in primary schools can be improved—and what lessons might be learned from international contexts with more established language education systems. This </w:t>
      </w:r>
      <w:r w:rsidRPr="00423120">
        <w:rPr>
          <w:rFonts w:cs="Segoe UI Emoji"/>
        </w:rPr>
        <w:lastRenderedPageBreak/>
        <w:t>proposal seeks to explore those questions through a comparative study of Wales, England, Germany, and Spain.</w:t>
      </w:r>
    </w:p>
    <w:p w14:paraId="4BBCB686" w14:textId="77777777" w:rsidR="00542A49" w:rsidRPr="00423120" w:rsidRDefault="00542A49" w:rsidP="00542A49">
      <w:pPr>
        <w:rPr>
          <w:rFonts w:cs="Segoe UI Emoji"/>
        </w:rPr>
      </w:pPr>
      <w:r w:rsidRPr="00423120">
        <w:rPr>
          <w:rFonts w:cs="Segoe UI Emoji"/>
        </w:rPr>
        <w:t xml:space="preserve">The literature review is organised around three central themes that relate directly to the aims of this study: (1) the theoretical and pedagogical foundations of early </w:t>
      </w:r>
      <w:r>
        <w:rPr>
          <w:rFonts w:cs="Segoe UI Emoji"/>
        </w:rPr>
        <w:t xml:space="preserve">international </w:t>
      </w:r>
      <w:r w:rsidRPr="00423120">
        <w:rPr>
          <w:rFonts w:cs="Segoe UI Emoji"/>
        </w:rPr>
        <w:t>language learning, (2) the current state of policy and practice in Wales, and (3) the role of bilingualism in shaping language learning motivation and provision.</w:t>
      </w:r>
    </w:p>
    <w:p w14:paraId="21B30614" w14:textId="77777777" w:rsidR="00542A49" w:rsidRPr="00423120" w:rsidRDefault="00542A49" w:rsidP="00542A49">
      <w:pPr>
        <w:rPr>
          <w:rFonts w:cs="Segoe UI Emoji"/>
          <w:b/>
          <w:bCs/>
        </w:rPr>
      </w:pPr>
      <w:r w:rsidRPr="00423120">
        <w:rPr>
          <w:rFonts w:cs="Segoe UI Emoji"/>
          <w:b/>
          <w:bCs/>
        </w:rPr>
        <w:t xml:space="preserve">Theoretical Foundations of Early </w:t>
      </w:r>
      <w:r>
        <w:rPr>
          <w:rFonts w:cs="Segoe UI Emoji"/>
          <w:b/>
          <w:bCs/>
        </w:rPr>
        <w:t>International</w:t>
      </w:r>
      <w:r w:rsidRPr="00423120">
        <w:rPr>
          <w:rFonts w:cs="Segoe UI Emoji"/>
          <w:b/>
          <w:bCs/>
        </w:rPr>
        <w:t xml:space="preserve"> Language Learning</w:t>
      </w:r>
    </w:p>
    <w:p w14:paraId="6BFCE71C" w14:textId="77777777" w:rsidR="00542A49" w:rsidRPr="00423120" w:rsidRDefault="00542A49" w:rsidP="00542A49">
      <w:pPr>
        <w:rPr>
          <w:rFonts w:cs="Segoe UI Emoji"/>
        </w:rPr>
      </w:pPr>
      <w:r w:rsidRPr="00423120">
        <w:rPr>
          <w:rFonts w:cs="Segoe UI Emoji"/>
        </w:rPr>
        <w:t xml:space="preserve">The academic case for introducing </w:t>
      </w:r>
      <w:r>
        <w:rPr>
          <w:rFonts w:cs="Segoe UI Emoji"/>
        </w:rPr>
        <w:t>international</w:t>
      </w:r>
      <w:r w:rsidRPr="00423120">
        <w:rPr>
          <w:rFonts w:cs="Segoe UI Emoji"/>
        </w:rPr>
        <w:t xml:space="preserve"> languages at an early age is long-established in the fields of second language acquisition and developmental linguistics. </w:t>
      </w:r>
      <w:proofErr w:type="gramStart"/>
      <w:r w:rsidRPr="00423120">
        <w:rPr>
          <w:rFonts w:cs="Segoe UI Emoji"/>
        </w:rPr>
        <w:t>Krashen’s Input Hypothesis (1982),</w:t>
      </w:r>
      <w:proofErr w:type="gramEnd"/>
      <w:r w:rsidRPr="00423120">
        <w:rPr>
          <w:rFonts w:cs="Segoe UI Emoji"/>
        </w:rPr>
        <w:t xml:space="preserve"> argues that language acquisition occurs when learners are exposed to comprehensible input slightly above their current level of competence. This view supports the case for early exposure to </w:t>
      </w:r>
      <w:r>
        <w:rPr>
          <w:rFonts w:cs="Segoe UI Emoji"/>
        </w:rPr>
        <w:t>international</w:t>
      </w:r>
      <w:r w:rsidRPr="00423120">
        <w:rPr>
          <w:rFonts w:cs="Segoe UI Emoji"/>
        </w:rPr>
        <w:t xml:space="preserve"> languages in naturalistic, low-pressure environments, such as those provided in primary school classrooms.</w:t>
      </w:r>
    </w:p>
    <w:p w14:paraId="603AFFB3" w14:textId="77777777" w:rsidR="00542A49" w:rsidRPr="00423120" w:rsidRDefault="00542A49" w:rsidP="00542A49">
      <w:pPr>
        <w:rPr>
          <w:rFonts w:cs="Segoe UI Emoji"/>
        </w:rPr>
      </w:pPr>
      <w:r w:rsidRPr="00423120">
        <w:rPr>
          <w:rFonts w:cs="Segoe UI Emoji"/>
        </w:rPr>
        <w:t>Similarly, Cummins’ Interdependence Hypothesis (2000) suggests that proficiency in a first or second language can positively influence the acquisition of additional languages. In bilingual contexts like Wales, this implies that children who are developing literacy skills in both Welsh and English may be better positioned to learn a third language, provided that the learning environment supports positive transfer and avoids cognitive overload.</w:t>
      </w:r>
    </w:p>
    <w:p w14:paraId="527070D6" w14:textId="77777777" w:rsidR="00542A49" w:rsidRPr="00423120" w:rsidRDefault="00542A49" w:rsidP="00542A49">
      <w:pPr>
        <w:rPr>
          <w:rFonts w:cs="Segoe UI Emoji"/>
        </w:rPr>
      </w:pPr>
      <w:r w:rsidRPr="00423120">
        <w:rPr>
          <w:rFonts w:cs="Segoe UI Emoji"/>
        </w:rPr>
        <w:t>Vygotsky’s sociocultural theory (1978) also provides important insights. From this perspective, language is a social tool that develops through interaction within a cultural context. Applied to primary language teaching, this emphasises the importance of collaborative, scaffolded activities that connect language learning to real-life experiences.</w:t>
      </w:r>
    </w:p>
    <w:p w14:paraId="3EA5906B" w14:textId="77777777" w:rsidR="00542A49" w:rsidRPr="00423120" w:rsidRDefault="00542A49" w:rsidP="00542A49">
      <w:pPr>
        <w:rPr>
          <w:rFonts w:cs="Segoe UI Emoji"/>
        </w:rPr>
      </w:pPr>
      <w:r w:rsidRPr="00423120">
        <w:rPr>
          <w:rFonts w:cs="Segoe UI Emoji"/>
        </w:rPr>
        <w:t>Empirical studies echo these theoretical perspectives. For example, Cameron (2001) argues that young learners benefit from language teaching that is embedded in meaningful, engaging contexts, while Lightbown and Spada (2013) show that language acquisition is most effective when instruction is communicative, consistent, and developmentally appropriate. These findings underscore the need for well-trained teachers and sufficient classroom time—two elements often missing in current Welsh provision (</w:t>
      </w:r>
      <w:r>
        <w:rPr>
          <w:rFonts w:cs="Segoe UI Emoji"/>
        </w:rPr>
        <w:t>British Council</w:t>
      </w:r>
      <w:r w:rsidRPr="00423120">
        <w:rPr>
          <w:rFonts w:cs="Segoe UI Emoji"/>
        </w:rPr>
        <w:t>, 2023</w:t>
      </w:r>
      <w:r>
        <w:rPr>
          <w:rFonts w:cs="Segoe UI Emoji"/>
        </w:rPr>
        <w:t>a</w:t>
      </w:r>
      <w:r w:rsidRPr="00423120">
        <w:rPr>
          <w:rFonts w:cs="Segoe UI Emoji"/>
        </w:rPr>
        <w:t>).</w:t>
      </w:r>
    </w:p>
    <w:p w14:paraId="70A22811" w14:textId="77777777" w:rsidR="00542A49" w:rsidRDefault="00542A49" w:rsidP="00542A49">
      <w:pPr>
        <w:rPr>
          <w:rFonts w:cs="Segoe UI Emoji"/>
        </w:rPr>
      </w:pPr>
      <w:r w:rsidRPr="00423120">
        <w:rPr>
          <w:rFonts w:cs="Segoe UI Emoji"/>
        </w:rPr>
        <w:t>While there is a strong theoretical and pedagogical foundation for early language learning, its successful application in Welsh schools depends heavily on the confidence and preparedness of teachers, as well as systemic support. Without these elements, the potential benefits of early language exposure may not be realised—an issue that this study seeks to explore further.</w:t>
      </w:r>
    </w:p>
    <w:p w14:paraId="17E81428" w14:textId="77777777" w:rsidR="00542A49" w:rsidRPr="00700A12" w:rsidRDefault="00542A49" w:rsidP="00542A49">
      <w:pPr>
        <w:rPr>
          <w:rFonts w:cs="Segoe UI Emoji"/>
        </w:rPr>
      </w:pPr>
      <w:r w:rsidRPr="00423120">
        <w:rPr>
          <w:rFonts w:cs="Segoe UI Emoji"/>
          <w:b/>
          <w:bCs/>
        </w:rPr>
        <w:lastRenderedPageBreak/>
        <w:t>Policy, Provision, and Implementation in Wales</w:t>
      </w:r>
    </w:p>
    <w:p w14:paraId="3D59FF4C" w14:textId="77777777" w:rsidR="00542A49" w:rsidRPr="00423120" w:rsidRDefault="00542A49" w:rsidP="00542A49">
      <w:pPr>
        <w:rPr>
          <w:rFonts w:cs="Segoe UI Emoji"/>
        </w:rPr>
      </w:pPr>
      <w:r w:rsidRPr="00423120">
        <w:rPr>
          <w:rFonts w:cs="Segoe UI Emoji"/>
        </w:rPr>
        <w:t xml:space="preserve">Wales’s recent curriculum reform has been </w:t>
      </w:r>
      <w:r>
        <w:rPr>
          <w:rFonts w:cs="Segoe UI Emoji"/>
        </w:rPr>
        <w:t>celebrated</w:t>
      </w:r>
      <w:r w:rsidRPr="00423120">
        <w:rPr>
          <w:rFonts w:cs="Segoe UI Emoji"/>
        </w:rPr>
        <w:t xml:space="preserve"> for its ambition. The Curriculum for Wales 2022 encourages schools to cultivate a “plurilingual mindset” and integrate international languages within broader areas of learning (Welsh Government, 2022). This is aligned with global trends toward multilingual education as a tool for intercultural competence (OECD, 2020).</w:t>
      </w:r>
    </w:p>
    <w:p w14:paraId="40A3EC5D" w14:textId="77777777" w:rsidR="00542A49" w:rsidRPr="00423120" w:rsidRDefault="00542A49" w:rsidP="00542A49">
      <w:pPr>
        <w:rPr>
          <w:rFonts w:cs="Segoe UI Emoji"/>
        </w:rPr>
      </w:pPr>
      <w:r w:rsidRPr="00423120">
        <w:rPr>
          <w:rFonts w:cs="Segoe UI Emoji"/>
        </w:rPr>
        <w:t>However, policy implementation has proven to be uneven. According to the Estyn Thematic Review (2024), while there has been progress in raising awareness and increasing provision at the primary level, many schools still lack a clear curriculum structure, defined progression routes, or specialist teacher support. A significant proportion of primary language lessons are delivered by non-specialists, leading to variability in quality and outcomes (Estyn, 2024).</w:t>
      </w:r>
    </w:p>
    <w:p w14:paraId="6BAF78E2" w14:textId="77777777" w:rsidR="00542A49" w:rsidRPr="00423120" w:rsidRDefault="00542A49" w:rsidP="00542A49">
      <w:pPr>
        <w:rPr>
          <w:rFonts w:cs="Segoe UI Emoji"/>
        </w:rPr>
      </w:pPr>
      <w:r w:rsidRPr="00423120">
        <w:rPr>
          <w:rFonts w:cs="Segoe UI Emoji"/>
        </w:rPr>
        <w:t>The British Council’s Language Trends Wales report (</w:t>
      </w:r>
      <w:r>
        <w:rPr>
          <w:rFonts w:cs="Segoe UI Emoji"/>
        </w:rPr>
        <w:t xml:space="preserve">British Council, </w:t>
      </w:r>
      <w:r w:rsidRPr="00423120">
        <w:rPr>
          <w:rFonts w:cs="Segoe UI Emoji"/>
        </w:rPr>
        <w:t>202</w:t>
      </w:r>
      <w:r>
        <w:rPr>
          <w:rFonts w:cs="Segoe UI Emoji"/>
        </w:rPr>
        <w:t>3a</w:t>
      </w:r>
      <w:r w:rsidRPr="00423120">
        <w:rPr>
          <w:rFonts w:cs="Segoe UI Emoji"/>
        </w:rPr>
        <w:t>) highlights similar concerns. While enthusiasm among primary educators is growing, confidence remains low: 67% of surveyed teachers reported a lack of sufficient training to teach international languages effectively. In secondary education, uptake continues to decline despite early exposure in primary schools, suggesting that transition between phases is poorly managed (</w:t>
      </w:r>
      <w:r>
        <w:rPr>
          <w:rFonts w:cs="Segoe UI Emoji"/>
        </w:rPr>
        <w:t>British Council</w:t>
      </w:r>
      <w:r w:rsidRPr="00423120">
        <w:rPr>
          <w:rFonts w:cs="Segoe UI Emoji"/>
        </w:rPr>
        <w:t>, 2023</w:t>
      </w:r>
      <w:r>
        <w:rPr>
          <w:rFonts w:cs="Segoe UI Emoji"/>
        </w:rPr>
        <w:t>b</w:t>
      </w:r>
      <w:r w:rsidRPr="00423120">
        <w:rPr>
          <w:rFonts w:cs="Segoe UI Emoji"/>
        </w:rPr>
        <w:t>).</w:t>
      </w:r>
    </w:p>
    <w:p w14:paraId="45BD72C8" w14:textId="77777777" w:rsidR="00542A49" w:rsidRPr="00423120" w:rsidRDefault="00542A49" w:rsidP="00542A49">
      <w:pPr>
        <w:rPr>
          <w:rFonts w:cs="Segoe UI Emoji"/>
        </w:rPr>
      </w:pPr>
      <w:r w:rsidRPr="00423120">
        <w:rPr>
          <w:rFonts w:cs="Segoe UI Emoji"/>
        </w:rPr>
        <w:t xml:space="preserve">Importantly, Wales shares many of these challenges with England, where </w:t>
      </w:r>
      <w:r>
        <w:rPr>
          <w:rFonts w:cs="Segoe UI Emoji"/>
        </w:rPr>
        <w:t>modern foreign languages</w:t>
      </w:r>
      <w:r w:rsidRPr="00423120">
        <w:rPr>
          <w:rFonts w:cs="Segoe UI Emoji"/>
        </w:rPr>
        <w:t xml:space="preserve"> </w:t>
      </w:r>
      <w:r>
        <w:rPr>
          <w:rFonts w:cs="Segoe UI Emoji"/>
        </w:rPr>
        <w:t xml:space="preserve">(MFL) </w:t>
      </w:r>
      <w:r w:rsidRPr="00423120">
        <w:rPr>
          <w:rFonts w:cs="Segoe UI Emoji"/>
        </w:rPr>
        <w:t>became a statutory requirement at Key Stage 2 in 2014. Driscoll et al. (2014) found that many English primary schools struggle with similar issues: insufficient curriculum time, limited teacher confidence, and weak progression. This makes England a valuable point of comparison for understanding how shared policy frameworks produce divergent outcomes.</w:t>
      </w:r>
    </w:p>
    <w:p w14:paraId="0FE94617" w14:textId="77777777" w:rsidR="00542A49" w:rsidRPr="00423120" w:rsidRDefault="00542A49" w:rsidP="00542A49">
      <w:pPr>
        <w:rPr>
          <w:rFonts w:cs="Segoe UI Emoji"/>
        </w:rPr>
      </w:pPr>
      <w:r w:rsidRPr="00423120">
        <w:rPr>
          <w:rFonts w:cs="Segoe UI Emoji"/>
        </w:rPr>
        <w:t>The presence of a strong policy framework does not guarantee success. What matters is how these policies are interpreted and enacted by schools and teachers on the ground. Investigating the conditions under which effective implementation occurs is therefore central to identifying opportunities for improvement in Wales.</w:t>
      </w:r>
    </w:p>
    <w:p w14:paraId="03329542" w14:textId="77777777" w:rsidR="00542A49" w:rsidRPr="00423120" w:rsidRDefault="00542A49" w:rsidP="00542A49">
      <w:pPr>
        <w:rPr>
          <w:rFonts w:cs="Segoe UI Emoji"/>
          <w:b/>
          <w:bCs/>
        </w:rPr>
      </w:pPr>
      <w:r w:rsidRPr="00423120">
        <w:rPr>
          <w:rFonts w:cs="Segoe UI Emoji"/>
          <w:b/>
          <w:bCs/>
        </w:rPr>
        <w:t>Bilingualism and the Challenge of Introducing a Third Language</w:t>
      </w:r>
    </w:p>
    <w:p w14:paraId="4694C198" w14:textId="77777777" w:rsidR="00542A49" w:rsidRPr="00423120" w:rsidRDefault="00542A49" w:rsidP="00542A49">
      <w:pPr>
        <w:rPr>
          <w:rFonts w:cs="Segoe UI Emoji"/>
        </w:rPr>
      </w:pPr>
      <w:r w:rsidRPr="00423120">
        <w:rPr>
          <w:rFonts w:cs="Segoe UI Emoji"/>
        </w:rPr>
        <w:t>Wales’s bilingual educational context is often cited as both a strength and a challenge in the teaching of international languages. The Estyn review (2024) notes that while some schools embrace multilingualism, others face attitudinal barriers—particularly the belief among pupils and parents that learning two languages (Welsh and English) is already demanding enough.</w:t>
      </w:r>
    </w:p>
    <w:p w14:paraId="53D3BC09" w14:textId="77777777" w:rsidR="00542A49" w:rsidRPr="00423120" w:rsidRDefault="00542A49" w:rsidP="00542A49">
      <w:pPr>
        <w:rPr>
          <w:rFonts w:cs="Segoe UI Emoji"/>
        </w:rPr>
      </w:pPr>
      <w:r w:rsidRPr="00423120">
        <w:rPr>
          <w:rFonts w:cs="Segoe UI Emoji"/>
        </w:rPr>
        <w:t xml:space="preserve">This issue raises important questions about the relationship between bilingualism and third language acquisition. While public perception may frame bilingualism as a barrier, academic research suggests the opposite. </w:t>
      </w:r>
      <w:proofErr w:type="spellStart"/>
      <w:r w:rsidRPr="00423120">
        <w:rPr>
          <w:rFonts w:cs="Segoe UI Emoji"/>
        </w:rPr>
        <w:t>Cenoz</w:t>
      </w:r>
      <w:proofErr w:type="spellEnd"/>
      <w:r w:rsidRPr="00423120">
        <w:rPr>
          <w:rFonts w:cs="Segoe UI Emoji"/>
        </w:rPr>
        <w:t xml:space="preserve"> and Gorter (2015) argue that bilingual </w:t>
      </w:r>
      <w:r w:rsidRPr="00423120">
        <w:rPr>
          <w:rFonts w:cs="Segoe UI Emoji"/>
        </w:rPr>
        <w:lastRenderedPageBreak/>
        <w:t xml:space="preserve">learners often demonstrate heightened metalinguistic awareness, which can facilitate the learning of additional languages. Similarly, </w:t>
      </w:r>
      <w:proofErr w:type="spellStart"/>
      <w:r w:rsidRPr="00423120">
        <w:rPr>
          <w:rFonts w:cs="Segoe UI Emoji"/>
        </w:rPr>
        <w:t>Lasagabaster</w:t>
      </w:r>
      <w:proofErr w:type="spellEnd"/>
      <w:r w:rsidRPr="00423120">
        <w:rPr>
          <w:rFonts w:cs="Segoe UI Emoji"/>
        </w:rPr>
        <w:t xml:space="preserve"> (2000) found that multilingual students in the Basque Country in Spain outperformed monolingual peers in English acquisition, despite already being fluent in two languages.</w:t>
      </w:r>
    </w:p>
    <w:p w14:paraId="7CE1919D" w14:textId="77777777" w:rsidR="00542A49" w:rsidRPr="00423120" w:rsidRDefault="00542A49" w:rsidP="00542A49">
      <w:pPr>
        <w:rPr>
          <w:rFonts w:cs="Segoe UI Emoji"/>
        </w:rPr>
      </w:pPr>
      <w:r w:rsidRPr="00423120">
        <w:rPr>
          <w:rFonts w:cs="Segoe UI Emoji"/>
        </w:rPr>
        <w:t>Spain provides a particularly relevant case study. In regions like Catalonia, students are required to learn both Catalan and Spanish, while also studying a</w:t>
      </w:r>
      <w:r>
        <w:rPr>
          <w:rFonts w:cs="Segoe UI Emoji"/>
        </w:rPr>
        <w:t>n international</w:t>
      </w:r>
      <w:r w:rsidRPr="00423120">
        <w:rPr>
          <w:rFonts w:cs="Segoe UI Emoji"/>
        </w:rPr>
        <w:t xml:space="preserve"> language (usually English or French). Despite this linguistic load, outcomes remain strong. This suggests that effective policy support, structured curriculum design, and a positive cultural attitude toward multilingualism can make trilingual education not only feasible but successful (</w:t>
      </w:r>
      <w:proofErr w:type="spellStart"/>
      <w:r w:rsidRPr="00423120">
        <w:rPr>
          <w:rFonts w:cs="Segoe UI Emoji"/>
        </w:rPr>
        <w:t>Cenoz</w:t>
      </w:r>
      <w:proofErr w:type="spellEnd"/>
      <w:r w:rsidRPr="00423120">
        <w:rPr>
          <w:rFonts w:cs="Segoe UI Emoji"/>
        </w:rPr>
        <w:t xml:space="preserve"> and Gorter, 2015).</w:t>
      </w:r>
    </w:p>
    <w:p w14:paraId="749C26E6" w14:textId="77777777" w:rsidR="00542A49" w:rsidRPr="00F83DA3" w:rsidRDefault="00542A49" w:rsidP="00542A49">
      <w:pPr>
        <w:rPr>
          <w:rFonts w:cs="Segoe UI Emoji"/>
        </w:rPr>
      </w:pPr>
      <w:r w:rsidRPr="00423120">
        <w:rPr>
          <w:rFonts w:cs="Segoe UI Emoji"/>
        </w:rPr>
        <w:t xml:space="preserve">The Welsh experience of bilingualism does not inherently limit the uptake of </w:t>
      </w:r>
      <w:r>
        <w:rPr>
          <w:rFonts w:cs="Segoe UI Emoji"/>
        </w:rPr>
        <w:t>international</w:t>
      </w:r>
      <w:r w:rsidRPr="00423120">
        <w:rPr>
          <w:rFonts w:cs="Segoe UI Emoji"/>
        </w:rPr>
        <w:t xml:space="preserve"> languages. Rather, it is the framing of bilingualism—as either a burden or a springboard—that shapes learner motivation and institutional commitment. This study seeks to explore how such attitudes are formed, and what can be learned from international regions with similar multilingual profiles.</w:t>
      </w:r>
    </w:p>
    <w:p w14:paraId="258D30EE" w14:textId="77777777" w:rsidR="00542A49" w:rsidRPr="00423120" w:rsidRDefault="00542A49" w:rsidP="00542A49">
      <w:pPr>
        <w:rPr>
          <w:rFonts w:cs="Segoe UI Emoji"/>
        </w:rPr>
      </w:pPr>
      <w:r w:rsidRPr="00423120">
        <w:rPr>
          <w:rFonts w:cs="Segoe UI Emoji"/>
        </w:rPr>
        <w:t>In summary, this review has highlighted three major themes:</w:t>
      </w:r>
    </w:p>
    <w:p w14:paraId="349AD92D" w14:textId="77777777" w:rsidR="00542A49" w:rsidRPr="00423120" w:rsidRDefault="00542A49" w:rsidP="00542A49">
      <w:pPr>
        <w:numPr>
          <w:ilvl w:val="0"/>
          <w:numId w:val="1"/>
        </w:numPr>
        <w:rPr>
          <w:rFonts w:cs="Segoe UI Emoji"/>
        </w:rPr>
      </w:pPr>
      <w:r w:rsidRPr="00423120">
        <w:rPr>
          <w:rFonts w:cs="Segoe UI Emoji"/>
        </w:rPr>
        <w:t xml:space="preserve">There is a robust theoretical foundation for early </w:t>
      </w:r>
      <w:r>
        <w:rPr>
          <w:rFonts w:cs="Segoe UI Emoji"/>
        </w:rPr>
        <w:t>international</w:t>
      </w:r>
      <w:r w:rsidRPr="00423120">
        <w:rPr>
          <w:rFonts w:cs="Segoe UI Emoji"/>
        </w:rPr>
        <w:t xml:space="preserve"> language teaching, but its effectiveness depends on teacher confidence and curricular support.</w:t>
      </w:r>
    </w:p>
    <w:p w14:paraId="338A6E76" w14:textId="77777777" w:rsidR="00542A49" w:rsidRPr="00423120" w:rsidRDefault="00542A49" w:rsidP="00542A49">
      <w:pPr>
        <w:numPr>
          <w:ilvl w:val="0"/>
          <w:numId w:val="1"/>
        </w:numPr>
        <w:rPr>
          <w:rFonts w:cs="Segoe UI Emoji"/>
        </w:rPr>
      </w:pPr>
      <w:r w:rsidRPr="00423120">
        <w:rPr>
          <w:rFonts w:cs="Segoe UI Emoji"/>
        </w:rPr>
        <w:t>Wales’s policy environment is progressive but inconsistently implemented, creating gaps in provision, teacher training, and progression between phases.</w:t>
      </w:r>
    </w:p>
    <w:p w14:paraId="60BC79E9" w14:textId="77777777" w:rsidR="00542A49" w:rsidRPr="00423120" w:rsidRDefault="00542A49" w:rsidP="00542A49">
      <w:pPr>
        <w:numPr>
          <w:ilvl w:val="0"/>
          <w:numId w:val="1"/>
        </w:numPr>
        <w:rPr>
          <w:rFonts w:cs="Segoe UI Emoji"/>
        </w:rPr>
      </w:pPr>
      <w:r w:rsidRPr="00423120">
        <w:rPr>
          <w:rFonts w:cs="Segoe UI Emoji"/>
        </w:rPr>
        <w:t>Bilingualism presents both challenges and opportunities; attitudes toward it, rather than the condition itself, often determine how successfully an additional language can be introduced.</w:t>
      </w:r>
    </w:p>
    <w:p w14:paraId="399DBFB4" w14:textId="77777777" w:rsidR="00542A49" w:rsidRPr="00FD3017" w:rsidRDefault="00542A49" w:rsidP="00542A49">
      <w:pPr>
        <w:rPr>
          <w:rFonts w:cs="Segoe UI Emoji"/>
        </w:rPr>
      </w:pPr>
      <w:r w:rsidRPr="00423120">
        <w:rPr>
          <w:rFonts w:cs="Segoe UI Emoji"/>
        </w:rPr>
        <w:t xml:space="preserve">These themes provide the conceptual and empirical rationale for the research questions driving this study. Exploring how Welsh primary schools currently deliver </w:t>
      </w:r>
      <w:r>
        <w:rPr>
          <w:rFonts w:cs="Segoe UI Emoji"/>
        </w:rPr>
        <w:t>international</w:t>
      </w:r>
      <w:r w:rsidRPr="00423120">
        <w:rPr>
          <w:rFonts w:cs="Segoe UI Emoji"/>
        </w:rPr>
        <w:t xml:space="preserve"> language education—and how this compares to practices in England, Germany, and Spain—will help identify viable strategies for enhancing provision and learner outcomes.</w:t>
      </w:r>
    </w:p>
    <w:p w14:paraId="73D030FB" w14:textId="77777777" w:rsidR="00542A49" w:rsidRPr="00B12BBD" w:rsidRDefault="00542A49" w:rsidP="00542A49">
      <w:pPr>
        <w:rPr>
          <w:b/>
          <w:bCs/>
          <w:color w:val="000000" w:themeColor="text1"/>
        </w:rPr>
      </w:pPr>
      <w:r w:rsidRPr="00156875">
        <w:rPr>
          <w:b/>
          <w:bCs/>
          <w:color w:val="000000" w:themeColor="text1"/>
        </w:rPr>
        <w:t>Research Questions</w:t>
      </w:r>
    </w:p>
    <w:p w14:paraId="14F41029" w14:textId="77777777" w:rsidR="00542A49" w:rsidRPr="004A5B27" w:rsidRDefault="00542A49" w:rsidP="00542A49">
      <w:pPr>
        <w:rPr>
          <w:rFonts w:cs="Segoe UI Emoji"/>
        </w:rPr>
      </w:pPr>
      <w:r w:rsidRPr="004A5B27">
        <w:rPr>
          <w:rFonts w:cs="Segoe UI Emoji"/>
        </w:rPr>
        <w:t>This study is guided by the overarching question:</w:t>
      </w:r>
    </w:p>
    <w:p w14:paraId="721CBBD9" w14:textId="77777777" w:rsidR="00542A49" w:rsidRPr="004A5B27" w:rsidRDefault="00542A49" w:rsidP="00542A49">
      <w:pPr>
        <w:rPr>
          <w:rFonts w:cs="Segoe UI Emoji"/>
          <w:i/>
          <w:iCs/>
        </w:rPr>
      </w:pPr>
      <w:r w:rsidRPr="004A5B27">
        <w:rPr>
          <w:rFonts w:cs="Segoe UI Emoji"/>
          <w:i/>
          <w:iCs/>
        </w:rPr>
        <w:t xml:space="preserve">How can </w:t>
      </w:r>
      <w:r>
        <w:rPr>
          <w:rFonts w:cs="Segoe UI Emoji"/>
          <w:i/>
          <w:iCs/>
        </w:rPr>
        <w:t>international</w:t>
      </w:r>
      <w:r w:rsidRPr="004A5B27">
        <w:rPr>
          <w:rFonts w:cs="Segoe UI Emoji"/>
          <w:i/>
          <w:iCs/>
        </w:rPr>
        <w:t xml:space="preserve"> language teaching in Welsh primary schools be improved, and what lessons can be learned from comparative international approaches?</w:t>
      </w:r>
    </w:p>
    <w:p w14:paraId="535F748F" w14:textId="77777777" w:rsidR="00542A49" w:rsidRPr="004A5B27" w:rsidRDefault="00542A49" w:rsidP="00542A49">
      <w:pPr>
        <w:rPr>
          <w:rFonts w:cs="Segoe UI Emoji"/>
        </w:rPr>
      </w:pPr>
      <w:r w:rsidRPr="004A5B27">
        <w:rPr>
          <w:rFonts w:cs="Segoe UI Emoji"/>
        </w:rPr>
        <w:t xml:space="preserve">This central question seeks to investigate both the current state of provision in Wales and how international comparisons—particularly with England, Germany, and Spain—can inform and enhance practice. The research aims not only to identify challenges </w:t>
      </w:r>
      <w:r w:rsidRPr="004A5B27">
        <w:rPr>
          <w:rFonts w:cs="Segoe UI Emoji"/>
        </w:rPr>
        <w:lastRenderedPageBreak/>
        <w:t>within the Welsh context but also to highlight practical, evidence-based strategies for sustainable improvement.</w:t>
      </w:r>
    </w:p>
    <w:p w14:paraId="10076E30" w14:textId="77777777" w:rsidR="00542A49" w:rsidRPr="004A5B27" w:rsidRDefault="00542A49" w:rsidP="00542A49">
      <w:pPr>
        <w:rPr>
          <w:rFonts w:cs="Segoe UI Emoji"/>
        </w:rPr>
      </w:pPr>
      <w:r w:rsidRPr="004A5B27">
        <w:rPr>
          <w:rFonts w:cs="Segoe UI Emoji"/>
        </w:rPr>
        <w:t>To explore the main research question, the study will address the following key objectives:</w:t>
      </w:r>
    </w:p>
    <w:p w14:paraId="081AF1EC" w14:textId="77777777" w:rsidR="00542A49" w:rsidRPr="004A5B27" w:rsidRDefault="00542A49" w:rsidP="00542A49">
      <w:pPr>
        <w:numPr>
          <w:ilvl w:val="0"/>
          <w:numId w:val="2"/>
        </w:numPr>
        <w:rPr>
          <w:rFonts w:cs="Segoe UI Emoji"/>
        </w:rPr>
      </w:pPr>
      <w:r w:rsidRPr="004A5B27">
        <w:rPr>
          <w:rFonts w:cs="Segoe UI Emoji"/>
          <w:b/>
          <w:bCs/>
          <w:i/>
          <w:iCs/>
        </w:rPr>
        <w:t xml:space="preserve">What are the current practices and challenges in </w:t>
      </w:r>
      <w:r>
        <w:rPr>
          <w:rFonts w:cs="Segoe UI Emoji"/>
          <w:b/>
          <w:bCs/>
          <w:i/>
          <w:iCs/>
        </w:rPr>
        <w:t>international</w:t>
      </w:r>
      <w:r w:rsidRPr="004A5B27">
        <w:rPr>
          <w:rFonts w:cs="Segoe UI Emoji"/>
          <w:b/>
          <w:bCs/>
          <w:i/>
          <w:iCs/>
        </w:rPr>
        <w:t xml:space="preserve"> language teaching in Welsh primary schools?</w:t>
      </w:r>
      <w:r w:rsidRPr="004A5B27">
        <w:rPr>
          <w:rFonts w:cs="Segoe UI Emoji"/>
        </w:rPr>
        <w:br/>
        <w:t xml:space="preserve">This question aims to establish a clear picture of how international languages are being taught in the early years of schooling in Wales, identifying both successful models and systemic barriers. It draws on recent data that point to teacher confidence, curriculum time, and transition continuity as key areas of concern (Estyn, 2024; </w:t>
      </w:r>
      <w:r>
        <w:rPr>
          <w:rFonts w:cs="Segoe UI Emoji"/>
        </w:rPr>
        <w:t>British Council</w:t>
      </w:r>
      <w:r w:rsidRPr="004A5B27">
        <w:rPr>
          <w:rFonts w:cs="Segoe UI Emoji"/>
        </w:rPr>
        <w:t>, 2023</w:t>
      </w:r>
      <w:r>
        <w:rPr>
          <w:rFonts w:cs="Segoe UI Emoji"/>
        </w:rPr>
        <w:t>a</w:t>
      </w:r>
      <w:r w:rsidRPr="004A5B27">
        <w:rPr>
          <w:rFonts w:cs="Segoe UI Emoji"/>
        </w:rPr>
        <w:t>).</w:t>
      </w:r>
    </w:p>
    <w:p w14:paraId="0CBF8CFB" w14:textId="77777777" w:rsidR="00542A49" w:rsidRPr="004A5B27" w:rsidRDefault="00542A49" w:rsidP="00542A49">
      <w:pPr>
        <w:numPr>
          <w:ilvl w:val="0"/>
          <w:numId w:val="2"/>
        </w:numPr>
        <w:rPr>
          <w:rFonts w:cs="Segoe UI Emoji"/>
        </w:rPr>
      </w:pPr>
      <w:r w:rsidRPr="004A5B27">
        <w:rPr>
          <w:rFonts w:cs="Segoe UI Emoji"/>
          <w:b/>
          <w:bCs/>
          <w:i/>
          <w:iCs/>
        </w:rPr>
        <w:t xml:space="preserve">How do national and local education policies support or limit </w:t>
      </w:r>
      <w:r>
        <w:rPr>
          <w:rFonts w:cs="Segoe UI Emoji"/>
          <w:b/>
          <w:bCs/>
          <w:i/>
          <w:iCs/>
        </w:rPr>
        <w:t xml:space="preserve">international </w:t>
      </w:r>
      <w:r w:rsidRPr="004A5B27">
        <w:rPr>
          <w:rFonts w:cs="Segoe UI Emoji"/>
          <w:b/>
          <w:bCs/>
          <w:i/>
          <w:iCs/>
        </w:rPr>
        <w:t>language provision?</w:t>
      </w:r>
      <w:r w:rsidRPr="004A5B27">
        <w:rPr>
          <w:rFonts w:cs="Segoe UI Emoji"/>
        </w:rPr>
        <w:br/>
        <w:t xml:space="preserve">With the introduction of the </w:t>
      </w:r>
      <w:r w:rsidRPr="004A5B27">
        <w:rPr>
          <w:rFonts w:cs="Segoe UI Emoji"/>
          <w:i/>
          <w:iCs/>
        </w:rPr>
        <w:t>Curriculum for Wales 2022</w:t>
      </w:r>
      <w:r w:rsidRPr="004A5B27">
        <w:rPr>
          <w:rFonts w:cs="Segoe UI Emoji"/>
        </w:rPr>
        <w:t>, schools are given significant autonomy in how they design and deliver international language programmes (Welsh Government, 2022). This question will analyse how such autonomy interacts with policy intention, resourcing, and local authority guidance to affect outcomes.</w:t>
      </w:r>
    </w:p>
    <w:p w14:paraId="2B902D09" w14:textId="77777777" w:rsidR="00542A49" w:rsidRPr="004A5B27" w:rsidRDefault="00542A49" w:rsidP="00542A49">
      <w:pPr>
        <w:numPr>
          <w:ilvl w:val="0"/>
          <w:numId w:val="2"/>
        </w:numPr>
        <w:rPr>
          <w:rFonts w:cs="Segoe UI Emoji"/>
        </w:rPr>
      </w:pPr>
      <w:r w:rsidRPr="004A5B27">
        <w:rPr>
          <w:rFonts w:cs="Segoe UI Emoji"/>
          <w:b/>
          <w:bCs/>
          <w:i/>
          <w:iCs/>
        </w:rPr>
        <w:t xml:space="preserve">How does Wales compare with England, Germany, and Spain in terms of primary </w:t>
      </w:r>
      <w:r>
        <w:rPr>
          <w:rFonts w:cs="Segoe UI Emoji"/>
          <w:b/>
          <w:bCs/>
          <w:i/>
          <w:iCs/>
        </w:rPr>
        <w:t>international</w:t>
      </w:r>
      <w:r w:rsidRPr="004A5B27">
        <w:rPr>
          <w:rFonts w:cs="Segoe UI Emoji"/>
          <w:b/>
          <w:bCs/>
          <w:i/>
          <w:iCs/>
        </w:rPr>
        <w:t xml:space="preserve"> language policy and practice?</w:t>
      </w:r>
      <w:r w:rsidRPr="004A5B27">
        <w:rPr>
          <w:rFonts w:cs="Segoe UI Emoji"/>
        </w:rPr>
        <w:br/>
        <w:t xml:space="preserve">Comparative education has long been recognised as a valuable tool for policy learning and system development (Bray, Adamson and Mason, 2014). England serves as a domestic comparator with similar historical challenges, while Germany and Spain offer models of stronger </w:t>
      </w:r>
      <w:r>
        <w:rPr>
          <w:rFonts w:cs="Segoe UI Emoji"/>
        </w:rPr>
        <w:t>international</w:t>
      </w:r>
      <w:r w:rsidRPr="004A5B27">
        <w:rPr>
          <w:rFonts w:cs="Segoe UI Emoji"/>
        </w:rPr>
        <w:t xml:space="preserve"> language uptake and earlier provision. Spain, and particularly Catalonia, provides a useful bilingual comparison for Wales, offering insights into managing multilingual education effectively (</w:t>
      </w:r>
      <w:proofErr w:type="spellStart"/>
      <w:r w:rsidRPr="004A5B27">
        <w:rPr>
          <w:rFonts w:cs="Segoe UI Emoji"/>
        </w:rPr>
        <w:t>Cenoz</w:t>
      </w:r>
      <w:proofErr w:type="spellEnd"/>
      <w:r w:rsidRPr="004A5B27">
        <w:rPr>
          <w:rFonts w:cs="Segoe UI Emoji"/>
        </w:rPr>
        <w:t xml:space="preserve"> and Gorter, 2015).</w:t>
      </w:r>
    </w:p>
    <w:p w14:paraId="551C806B" w14:textId="77777777" w:rsidR="00542A49" w:rsidRPr="004A5B27" w:rsidRDefault="00542A49" w:rsidP="00542A49">
      <w:pPr>
        <w:numPr>
          <w:ilvl w:val="0"/>
          <w:numId w:val="2"/>
        </w:numPr>
        <w:rPr>
          <w:rFonts w:cs="Segoe UI Emoji"/>
        </w:rPr>
      </w:pPr>
      <w:r w:rsidRPr="004A5B27">
        <w:rPr>
          <w:rFonts w:cs="Segoe UI Emoji"/>
          <w:b/>
          <w:bCs/>
          <w:i/>
          <w:iCs/>
        </w:rPr>
        <w:t xml:space="preserve">What influence does bilingualism in Wales have on attitudes toward </w:t>
      </w:r>
      <w:r>
        <w:rPr>
          <w:rFonts w:cs="Segoe UI Emoji"/>
          <w:b/>
          <w:bCs/>
          <w:i/>
          <w:iCs/>
        </w:rPr>
        <w:t>international</w:t>
      </w:r>
      <w:r w:rsidRPr="004A5B27">
        <w:rPr>
          <w:rFonts w:cs="Segoe UI Emoji"/>
          <w:b/>
          <w:bCs/>
          <w:i/>
          <w:iCs/>
        </w:rPr>
        <w:t xml:space="preserve"> language learning?</w:t>
      </w:r>
      <w:r w:rsidRPr="004A5B27">
        <w:rPr>
          <w:rFonts w:cs="Segoe UI Emoji"/>
        </w:rPr>
        <w:br/>
        <w:t xml:space="preserve">Given that many Welsh pupils are already developing proficiency in Welsh and English, this question explores whether bilingualism is perceived as a foundation for multilingualism or as a barrier to further language learning. While research shows that bilingual learners can benefit from enhanced metalinguistic awareness (Cummins, 2000; </w:t>
      </w:r>
      <w:proofErr w:type="spellStart"/>
      <w:r w:rsidRPr="004A5B27">
        <w:rPr>
          <w:rFonts w:cs="Segoe UI Emoji"/>
        </w:rPr>
        <w:t>Lasagabaster</w:t>
      </w:r>
      <w:proofErr w:type="spellEnd"/>
      <w:r w:rsidRPr="004A5B27">
        <w:rPr>
          <w:rFonts w:cs="Segoe UI Emoji"/>
        </w:rPr>
        <w:t>, 2000), attitudes in schools may not always reflect this potential (Estyn, 2024).</w:t>
      </w:r>
    </w:p>
    <w:p w14:paraId="41777405" w14:textId="77777777" w:rsidR="00542A49" w:rsidRPr="004A5B27" w:rsidRDefault="00542A49" w:rsidP="00542A49">
      <w:pPr>
        <w:numPr>
          <w:ilvl w:val="0"/>
          <w:numId w:val="2"/>
        </w:numPr>
        <w:rPr>
          <w:rFonts w:cs="Segoe UI Emoji"/>
        </w:rPr>
      </w:pPr>
      <w:r w:rsidRPr="004A5B27">
        <w:rPr>
          <w:rFonts w:cs="Segoe UI Emoji"/>
          <w:b/>
          <w:bCs/>
          <w:i/>
          <w:iCs/>
        </w:rPr>
        <w:t>What practical strategies can be recommended to improve provision?</w:t>
      </w:r>
      <w:r w:rsidRPr="004A5B27">
        <w:rPr>
          <w:rFonts w:cs="Segoe UI Emoji"/>
          <w:b/>
          <w:bCs/>
          <w:i/>
          <w:iCs/>
        </w:rPr>
        <w:br/>
      </w:r>
      <w:r w:rsidRPr="004A5B27">
        <w:rPr>
          <w:rFonts w:cs="Segoe UI Emoji"/>
        </w:rPr>
        <w:t xml:space="preserve">This question synthesises findings from the previous enquiries to generate actionable recommendations. It aims to support practitioners, policymakers, </w:t>
      </w:r>
      <w:r w:rsidRPr="004A5B27">
        <w:rPr>
          <w:rFonts w:cs="Segoe UI Emoji"/>
        </w:rPr>
        <w:lastRenderedPageBreak/>
        <w:t xml:space="preserve">and stakeholders in enhancing the quality, consistency, and accessibility of primary </w:t>
      </w:r>
      <w:r>
        <w:rPr>
          <w:rFonts w:cs="Segoe UI Emoji"/>
        </w:rPr>
        <w:t>international</w:t>
      </w:r>
      <w:r w:rsidRPr="004A5B27">
        <w:rPr>
          <w:rFonts w:cs="Segoe UI Emoji"/>
        </w:rPr>
        <w:t xml:space="preserve"> language learning in Wales.</w:t>
      </w:r>
    </w:p>
    <w:p w14:paraId="15C4F885" w14:textId="77777777" w:rsidR="00542A49" w:rsidRPr="004A5B27" w:rsidRDefault="00542A49" w:rsidP="00542A49">
      <w:pPr>
        <w:rPr>
          <w:rFonts w:cs="Segoe UI Emoji"/>
        </w:rPr>
      </w:pPr>
      <w:r w:rsidRPr="004A5B27">
        <w:rPr>
          <w:rFonts w:cs="Segoe UI Emoji"/>
        </w:rPr>
        <w:t>There are several reasons why this research is both timely and necessary.</w:t>
      </w:r>
    </w:p>
    <w:p w14:paraId="407EB7FF" w14:textId="77777777" w:rsidR="00542A49" w:rsidRPr="004A5B27" w:rsidRDefault="00542A49" w:rsidP="00542A49">
      <w:pPr>
        <w:rPr>
          <w:rFonts w:cs="Segoe UI Emoji"/>
        </w:rPr>
      </w:pPr>
      <w:r w:rsidRPr="004A5B27">
        <w:rPr>
          <w:rFonts w:cs="Segoe UI Emoji"/>
        </w:rPr>
        <w:t xml:space="preserve">First, addressing these questions will provide evidence-based insights into how </w:t>
      </w:r>
      <w:r>
        <w:rPr>
          <w:rFonts w:cs="Segoe UI Emoji"/>
        </w:rPr>
        <w:t>international</w:t>
      </w:r>
      <w:r w:rsidRPr="004A5B27">
        <w:rPr>
          <w:rFonts w:cs="Segoe UI Emoji"/>
        </w:rPr>
        <w:t xml:space="preserve"> language provision in Welsh primary schools can be strengthened. The most recent </w:t>
      </w:r>
      <w:r w:rsidRPr="004A5B27">
        <w:rPr>
          <w:rFonts w:cs="Segoe UI Emoji"/>
          <w:i/>
          <w:iCs/>
        </w:rPr>
        <w:t>Estyn</w:t>
      </w:r>
      <w:r w:rsidRPr="004A5B27">
        <w:rPr>
          <w:rFonts w:cs="Segoe UI Emoji"/>
        </w:rPr>
        <w:t xml:space="preserve"> review (2024) and </w:t>
      </w:r>
      <w:r w:rsidRPr="004A5B27">
        <w:rPr>
          <w:rFonts w:cs="Segoe UI Emoji"/>
          <w:i/>
          <w:iCs/>
        </w:rPr>
        <w:t>Language Trends Wales</w:t>
      </w:r>
      <w:r w:rsidRPr="004A5B27">
        <w:rPr>
          <w:rFonts w:cs="Segoe UI Emoji"/>
        </w:rPr>
        <w:t xml:space="preserve"> report (</w:t>
      </w:r>
      <w:r>
        <w:rPr>
          <w:rFonts w:cs="Segoe UI Emoji"/>
        </w:rPr>
        <w:t>British Council</w:t>
      </w:r>
      <w:r w:rsidRPr="004A5B27">
        <w:rPr>
          <w:rFonts w:cs="Segoe UI Emoji"/>
        </w:rPr>
        <w:t>, 2023</w:t>
      </w:r>
      <w:r>
        <w:rPr>
          <w:rFonts w:cs="Segoe UI Emoji"/>
        </w:rPr>
        <w:t>a</w:t>
      </w:r>
      <w:r w:rsidRPr="004A5B27">
        <w:rPr>
          <w:rFonts w:cs="Segoe UI Emoji"/>
        </w:rPr>
        <w:t>) highlight the inconsistent quality of provision and the need for more structured, progressive approaches.</w:t>
      </w:r>
    </w:p>
    <w:p w14:paraId="58657585" w14:textId="77777777" w:rsidR="00542A49" w:rsidRPr="004A5B27" w:rsidRDefault="00542A49" w:rsidP="00542A49">
      <w:pPr>
        <w:rPr>
          <w:rFonts w:cs="Segoe UI Emoji"/>
        </w:rPr>
      </w:pPr>
      <w:r w:rsidRPr="004A5B27">
        <w:rPr>
          <w:rFonts w:cs="Segoe UI Emoji"/>
        </w:rPr>
        <w:t>Second, the study will explore how bilingualism in Wales shapes engagement with additional languages, contributing to the limited but growing body of research on third language acquisition in bilingual contexts (</w:t>
      </w:r>
      <w:proofErr w:type="spellStart"/>
      <w:r w:rsidRPr="004A5B27">
        <w:rPr>
          <w:rFonts w:cs="Segoe UI Emoji"/>
        </w:rPr>
        <w:t>Cenoz</w:t>
      </w:r>
      <w:proofErr w:type="spellEnd"/>
      <w:r w:rsidRPr="004A5B27">
        <w:rPr>
          <w:rFonts w:cs="Segoe UI Emoji"/>
        </w:rPr>
        <w:t xml:space="preserve"> and Gorter, 2015; Cummins, 2000). Understanding how attitudes and pedagogy can either inhibit or facilitate multilingual development is vital for future curriculum planning.</w:t>
      </w:r>
    </w:p>
    <w:p w14:paraId="475A5EE2" w14:textId="77777777" w:rsidR="00542A49" w:rsidRPr="004A5B27" w:rsidRDefault="00542A49" w:rsidP="00542A49">
      <w:pPr>
        <w:rPr>
          <w:rFonts w:cs="Segoe UI Emoji"/>
        </w:rPr>
      </w:pPr>
      <w:r w:rsidRPr="004A5B27">
        <w:rPr>
          <w:rFonts w:cs="Segoe UI Emoji"/>
        </w:rPr>
        <w:t xml:space="preserve">Finally, by including comparative analysis, the study situates Wales within a broader international framework. Drawing lessons from systems with stronger language provision can illuminate both systemic and pedagogical </w:t>
      </w:r>
      <w:proofErr w:type="gramStart"/>
      <w:r w:rsidRPr="004A5B27">
        <w:rPr>
          <w:rFonts w:cs="Segoe UI Emoji"/>
        </w:rPr>
        <w:t>reforms, and</w:t>
      </w:r>
      <w:proofErr w:type="gramEnd"/>
      <w:r w:rsidRPr="004A5B27">
        <w:rPr>
          <w:rFonts w:cs="Segoe UI Emoji"/>
        </w:rPr>
        <w:t xml:space="preserve"> help inform a more ambitious and inclusive model of language education in Wales.</w:t>
      </w:r>
    </w:p>
    <w:p w14:paraId="70F6EFB2" w14:textId="77777777" w:rsidR="00542A49" w:rsidRPr="004A5B27" w:rsidRDefault="00542A49" w:rsidP="00542A49">
      <w:pPr>
        <w:rPr>
          <w:rFonts w:cs="Segoe UI Emoji"/>
        </w:rPr>
      </w:pPr>
      <w:r w:rsidRPr="004A5B27">
        <w:rPr>
          <w:rFonts w:cs="Segoe UI Emoji"/>
        </w:rPr>
        <w:t>In summary, the questions addressed in this study are designed to generate actionable, theoretically grounded, and policy-relevant findings that can inform the ongoing development of international language provision in Wales's unique educational landscape.</w:t>
      </w:r>
    </w:p>
    <w:p w14:paraId="4C567992" w14:textId="77777777" w:rsidR="00542A49" w:rsidRPr="00D46498" w:rsidRDefault="00542A49" w:rsidP="00542A49">
      <w:pPr>
        <w:rPr>
          <w:rFonts w:cs="Segoe UI Emoji"/>
          <w:b/>
          <w:bCs/>
        </w:rPr>
      </w:pPr>
      <w:r w:rsidRPr="00D46498">
        <w:rPr>
          <w:rFonts w:cs="Segoe UI Emoji"/>
          <w:b/>
          <w:bCs/>
        </w:rPr>
        <w:t>Research Approach and Theoretical Framework</w:t>
      </w:r>
    </w:p>
    <w:p w14:paraId="2C82C443" w14:textId="77777777" w:rsidR="00542A49" w:rsidRPr="00D46498" w:rsidRDefault="00542A49" w:rsidP="00542A49">
      <w:pPr>
        <w:rPr>
          <w:rFonts w:cs="Segoe UI Emoji"/>
        </w:rPr>
      </w:pPr>
      <w:r w:rsidRPr="00D46498">
        <w:rPr>
          <w:rFonts w:cs="Segoe UI Emoji"/>
        </w:rPr>
        <w:t xml:space="preserve">This study adopts a qualitative, comparative case-study approach to investigate how </w:t>
      </w:r>
      <w:r>
        <w:rPr>
          <w:rFonts w:cs="Segoe UI Emoji"/>
        </w:rPr>
        <w:t>international</w:t>
      </w:r>
      <w:r w:rsidRPr="00D46498">
        <w:rPr>
          <w:rFonts w:cs="Segoe UI Emoji"/>
        </w:rPr>
        <w:t xml:space="preserve"> language teaching in Welsh primary schools can be improved, and what lessons may be drawn from international contexts. The case-study method is appropriate for this type of small-scale, exploratory research, as it enables in-depth investigation of a specific, bounded system over time (Yin, 2014). In this case, the Welsh primary school system, situated within a broader bilingual context, forms the core case, with comparative examples drawn from England, Germany, and Spain to provide meaningful contrast and insight.</w:t>
      </w:r>
    </w:p>
    <w:p w14:paraId="2FAFF93C" w14:textId="77777777" w:rsidR="00542A49" w:rsidRPr="00D46498" w:rsidRDefault="00542A49" w:rsidP="00542A49">
      <w:pPr>
        <w:rPr>
          <w:rFonts w:cs="Segoe UI Emoji"/>
        </w:rPr>
      </w:pPr>
      <w:r w:rsidRPr="00D46498">
        <w:rPr>
          <w:rFonts w:cs="Segoe UI Emoji"/>
        </w:rPr>
        <w:t>The research is informed by several theoretical perspectives. Central to the study is Vygotsky’s sociocultural theory (1978), which emphasises that language development is mediated through social interaction and cultural context. This theoretical lens frames language learning not simply as an individual cognitive process, but as something deeply embedded within classroom practices, community expectations, and broader educational policies. In turn, this supports a qualitative approach which seeks to understand teachers’ and stakeholders’ experiences in their real-world contexts.</w:t>
      </w:r>
    </w:p>
    <w:p w14:paraId="0CF943CC" w14:textId="77777777" w:rsidR="00542A49" w:rsidRPr="00D46498" w:rsidRDefault="00542A49" w:rsidP="00542A49">
      <w:pPr>
        <w:rPr>
          <w:rFonts w:cs="Segoe UI Emoji"/>
        </w:rPr>
      </w:pPr>
      <w:r w:rsidRPr="00D46498">
        <w:rPr>
          <w:rFonts w:cs="Segoe UI Emoji"/>
        </w:rPr>
        <w:lastRenderedPageBreak/>
        <w:t xml:space="preserve">Equally important is Cummins’ interdependence hypothesis (2000), which suggests that skills in one language can transfer and support the development of additional languages. This is particularly relevant in bilingual settings like Wales, where learners are often developing literacy in both Welsh and English. Rather than viewing this as a burden, the hypothesis positions bilingualism as a possible asset for third language acquisition. This theoretical framing helps to inform the fourth sub-question of the study, which investigates the relationship between bilingualism and attitudes toward </w:t>
      </w:r>
      <w:r>
        <w:rPr>
          <w:rFonts w:cs="Segoe UI Emoji"/>
        </w:rPr>
        <w:t>international</w:t>
      </w:r>
      <w:r w:rsidRPr="00D46498">
        <w:rPr>
          <w:rFonts w:cs="Segoe UI Emoji"/>
        </w:rPr>
        <w:t xml:space="preserve"> language learning.</w:t>
      </w:r>
    </w:p>
    <w:p w14:paraId="51AAAA25" w14:textId="77777777" w:rsidR="00542A49" w:rsidRPr="00D46498" w:rsidRDefault="00542A49" w:rsidP="00542A49">
      <w:pPr>
        <w:rPr>
          <w:rFonts w:cs="Segoe UI Emoji"/>
        </w:rPr>
      </w:pPr>
      <w:r w:rsidRPr="00D46498">
        <w:rPr>
          <w:rFonts w:cs="Segoe UI Emoji"/>
        </w:rPr>
        <w:t xml:space="preserve">Additionally, the study is underpinned by comparative education theory, particularly the work of Bray, Adamson and Mason (2014), who advocate for structured comparisons that </w:t>
      </w:r>
      <w:proofErr w:type="gramStart"/>
      <w:r w:rsidRPr="00D46498">
        <w:rPr>
          <w:rFonts w:cs="Segoe UI Emoji"/>
        </w:rPr>
        <w:t>take into account</w:t>
      </w:r>
      <w:proofErr w:type="gramEnd"/>
      <w:r w:rsidRPr="00D46498">
        <w:rPr>
          <w:rFonts w:cs="Segoe UI Emoji"/>
        </w:rPr>
        <w:t xml:space="preserve"> contextual variables, including cultural, economic, and systemic differences. The selection of England, Germany, and Spain (with a focus on Catalonia) enables a triangulation of policy and practice, each offering a distinctive approach to language education. Comparative analysis of these systems will enable Wales’s current position to be better understood and offer evidence-based insight into what might be realistically adapted or implemented.</w:t>
      </w:r>
    </w:p>
    <w:p w14:paraId="1B4E40C2" w14:textId="77777777" w:rsidR="00542A49" w:rsidRPr="00D46498" w:rsidRDefault="00542A49" w:rsidP="00542A49">
      <w:pPr>
        <w:rPr>
          <w:rFonts w:cs="Segoe UI Emoji"/>
        </w:rPr>
      </w:pPr>
      <w:r w:rsidRPr="00D46498">
        <w:rPr>
          <w:rFonts w:cs="Segoe UI Emoji"/>
        </w:rPr>
        <w:t>In sum</w:t>
      </w:r>
      <w:r>
        <w:rPr>
          <w:rFonts w:cs="Segoe UI Emoji"/>
        </w:rPr>
        <w:t>mary</w:t>
      </w:r>
      <w:r w:rsidRPr="00D46498">
        <w:rPr>
          <w:rFonts w:cs="Segoe UI Emoji"/>
        </w:rPr>
        <w:t xml:space="preserve">, this theoretical framework supports a qualitative, context-sensitive exploration of </w:t>
      </w:r>
      <w:r>
        <w:rPr>
          <w:rFonts w:cs="Segoe UI Emoji"/>
        </w:rPr>
        <w:t>international</w:t>
      </w:r>
      <w:r w:rsidRPr="00D46498">
        <w:rPr>
          <w:rFonts w:cs="Segoe UI Emoji"/>
        </w:rPr>
        <w:t xml:space="preserve"> language provision and provides a lens through which to understand both policy and practice across systems.</w:t>
      </w:r>
    </w:p>
    <w:p w14:paraId="24171ADC" w14:textId="77777777" w:rsidR="00542A49" w:rsidRPr="00D46498" w:rsidRDefault="00542A49" w:rsidP="00542A49">
      <w:pPr>
        <w:rPr>
          <w:rFonts w:cs="Segoe UI Emoji"/>
          <w:b/>
          <w:bCs/>
        </w:rPr>
      </w:pPr>
      <w:r w:rsidRPr="00D46498">
        <w:rPr>
          <w:rFonts w:cs="Segoe UI Emoji"/>
          <w:b/>
          <w:bCs/>
        </w:rPr>
        <w:t>Research Methods and Data Collection</w:t>
      </w:r>
    </w:p>
    <w:p w14:paraId="256E2F3C" w14:textId="77777777" w:rsidR="00542A49" w:rsidRPr="00D46498" w:rsidRDefault="00542A49" w:rsidP="00542A49">
      <w:pPr>
        <w:rPr>
          <w:rFonts w:cs="Segoe UI Emoji"/>
        </w:rPr>
      </w:pPr>
      <w:r w:rsidRPr="00D46498">
        <w:rPr>
          <w:rFonts w:cs="Segoe UI Emoji"/>
        </w:rPr>
        <w:t>To address the research questions, three interrelated methods will be used: semi-structured interviews, policy and document analysis, and literature-based comparative synthesis. Together, these methods provide a comprehensive understanding of current practice, the policy environment, and potential pathways for improvement.</w:t>
      </w:r>
    </w:p>
    <w:p w14:paraId="0F16C4F3" w14:textId="77777777" w:rsidR="00542A49" w:rsidRPr="00D46498" w:rsidRDefault="00542A49" w:rsidP="00542A49">
      <w:pPr>
        <w:rPr>
          <w:rFonts w:cs="Segoe UI Emoji"/>
        </w:rPr>
      </w:pPr>
      <w:r w:rsidRPr="00D46498">
        <w:rPr>
          <w:rFonts w:cs="Segoe UI Emoji"/>
        </w:rPr>
        <w:t xml:space="preserve">The primary data collection method will be semi-structured interviews with approximately 8–12 participants. These will include classroom teachers working in Welsh </w:t>
      </w:r>
      <w:r>
        <w:rPr>
          <w:rFonts w:cs="Segoe UI Emoji"/>
        </w:rPr>
        <w:t xml:space="preserve">and English </w:t>
      </w:r>
      <w:r w:rsidRPr="00D46498">
        <w:rPr>
          <w:rFonts w:cs="Segoe UI Emoji"/>
        </w:rPr>
        <w:t>primary schools, and potentially school leaders with curriculum responsibilities. Participants will be purposively selected to ensure a range of perspectives, particularly from both Welsh-medium and English-medium schools. Interviews will follow a semi-structured format, guided by the main research themes, but with flexibility to explore unanticipated areas of interest.</w:t>
      </w:r>
    </w:p>
    <w:p w14:paraId="778E61EF" w14:textId="77777777" w:rsidR="00542A49" w:rsidRPr="00D46498" w:rsidRDefault="00542A49" w:rsidP="00542A49">
      <w:pPr>
        <w:rPr>
          <w:rFonts w:cs="Segoe UI Emoji"/>
        </w:rPr>
      </w:pPr>
      <w:r w:rsidRPr="00D46498">
        <w:rPr>
          <w:rFonts w:cs="Segoe UI Emoji"/>
        </w:rPr>
        <w:t xml:space="preserve">Semi-structured interviews are well-suited to this study because they balance consistency across participants with the openness needed to explore complex and context-specific issues (Longhurst, 2009; Stevens, 2025). This method allows participants to express their views in their own terms and provides depth that is often lacking in more structured forms of data collection. Interviews will be conducted either face-to-face or via video conferencing platforms, depending on participant preference </w:t>
      </w:r>
      <w:r w:rsidRPr="00D46498">
        <w:rPr>
          <w:rFonts w:cs="Segoe UI Emoji"/>
        </w:rPr>
        <w:lastRenderedPageBreak/>
        <w:t>and access, and all interviews will be recorded (with consent), transcribed, and analysed using thematic coding.</w:t>
      </w:r>
    </w:p>
    <w:p w14:paraId="2C500EDA" w14:textId="77777777" w:rsidR="00542A49" w:rsidRPr="00D46498" w:rsidRDefault="00542A49" w:rsidP="00542A49">
      <w:pPr>
        <w:rPr>
          <w:rFonts w:cs="Segoe UI Emoji"/>
        </w:rPr>
      </w:pPr>
      <w:r w:rsidRPr="00D46498">
        <w:rPr>
          <w:rFonts w:cs="Segoe UI Emoji"/>
        </w:rPr>
        <w:t xml:space="preserve">To complement this primary data, document and policy analysis will be conducted. This will involve a systematic review of relevant national and local policy documents, including the </w:t>
      </w:r>
      <w:r w:rsidRPr="00D46498">
        <w:rPr>
          <w:rFonts w:cs="Segoe UI Emoji"/>
          <w:i/>
          <w:iCs/>
        </w:rPr>
        <w:t>Curriculum for Wales 2022</w:t>
      </w:r>
      <w:r w:rsidRPr="00D46498">
        <w:rPr>
          <w:rFonts w:cs="Segoe UI Emoji"/>
        </w:rPr>
        <w:t xml:space="preserve">, the Estyn Thematic Review of International Languages (Estyn, 2024), and Local Authority-level guidance where available. Comparative documents will also be analysed from the three other case countries: in England, the statutory Key Stage 2 MFL guidance and recent Ofsted reviews; in Germany and Spain, official curriculum documents, teacher training policy, and regional models of language provision, such as those used in Catalonia. These documents provide insights into the policy frameworks that guide, support, or limit </w:t>
      </w:r>
      <w:r>
        <w:rPr>
          <w:rFonts w:cs="Segoe UI Emoji"/>
        </w:rPr>
        <w:t>international</w:t>
      </w:r>
      <w:r w:rsidRPr="00D46498">
        <w:rPr>
          <w:rFonts w:cs="Segoe UI Emoji"/>
        </w:rPr>
        <w:t xml:space="preserve"> language provision across contexts.</w:t>
      </w:r>
    </w:p>
    <w:p w14:paraId="165692F2" w14:textId="77777777" w:rsidR="00542A49" w:rsidRPr="001A5D7A" w:rsidRDefault="00542A49" w:rsidP="00542A49">
      <w:pPr>
        <w:rPr>
          <w:rFonts w:cs="Segoe UI Emoji"/>
        </w:rPr>
      </w:pPr>
      <w:r w:rsidRPr="00D46498">
        <w:rPr>
          <w:rFonts w:cs="Segoe UI Emoji"/>
        </w:rPr>
        <w:t xml:space="preserve">Finally, a literature-based comparative synthesis will be undertaken, using academic and grey literature to document </w:t>
      </w:r>
      <w:r>
        <w:rPr>
          <w:rFonts w:cs="Segoe UI Emoji"/>
        </w:rPr>
        <w:t>international</w:t>
      </w:r>
      <w:r w:rsidRPr="00D46498">
        <w:rPr>
          <w:rFonts w:cs="Segoe UI Emoji"/>
        </w:rPr>
        <w:t xml:space="preserve"> language learning models and outcomes in each of the comparison countries. This method will involve thematic comparison of key variables, such as curriculum structure, teacher training systems, early language exposure, and attitudes toward multilingualism. Sources such as </w:t>
      </w:r>
      <w:proofErr w:type="spellStart"/>
      <w:r w:rsidRPr="00D46498">
        <w:rPr>
          <w:rFonts w:cs="Segoe UI Emoji"/>
        </w:rPr>
        <w:t>Cenoz</w:t>
      </w:r>
      <w:proofErr w:type="spellEnd"/>
      <w:r w:rsidRPr="00D46498">
        <w:rPr>
          <w:rFonts w:cs="Segoe UI Emoji"/>
        </w:rPr>
        <w:t xml:space="preserve"> and Gorter (2015) and </w:t>
      </w:r>
      <w:proofErr w:type="spellStart"/>
      <w:r w:rsidRPr="00D46498">
        <w:rPr>
          <w:rFonts w:cs="Segoe UI Emoji"/>
        </w:rPr>
        <w:t>Lasagabaster</w:t>
      </w:r>
      <w:proofErr w:type="spellEnd"/>
      <w:r w:rsidRPr="00D46498">
        <w:rPr>
          <w:rFonts w:cs="Segoe UI Emoji"/>
        </w:rPr>
        <w:t xml:space="preserve"> (2000) will be central to this analysis, especially in understanding how bilingualism is approached in contexts such as the Basque Country or Catalonia.</w:t>
      </w:r>
    </w:p>
    <w:p w14:paraId="125007E9" w14:textId="77777777" w:rsidR="00542A49" w:rsidRPr="00D46498" w:rsidRDefault="00542A49" w:rsidP="00542A49">
      <w:pPr>
        <w:rPr>
          <w:rFonts w:cs="Segoe UI Emoji"/>
        </w:rPr>
      </w:pPr>
      <w:r w:rsidRPr="001A5D7A">
        <w:rPr>
          <w:rFonts w:cs="Segoe UI Emoji"/>
        </w:rPr>
        <w:t>The study will therefore generate three main types of data: verbatim interview transcripts, offering insight into professional perspectives and experiences; policy documents, which reveal the structure and aims of language education systems; and secondary literature-based data, offering comparative evidence of language provision and outcomes in international contexts.</w:t>
      </w:r>
    </w:p>
    <w:p w14:paraId="234C3FC0" w14:textId="77777777" w:rsidR="00542A49" w:rsidRPr="00D46498" w:rsidRDefault="00542A49" w:rsidP="00542A49">
      <w:pPr>
        <w:rPr>
          <w:rFonts w:cs="Segoe UI Emoji"/>
          <w:b/>
          <w:bCs/>
        </w:rPr>
      </w:pPr>
      <w:r w:rsidRPr="00D46498">
        <w:rPr>
          <w:rFonts w:cs="Segoe UI Emoji"/>
          <w:b/>
          <w:bCs/>
        </w:rPr>
        <w:t>Critical Evaluation of the Methodology</w:t>
      </w:r>
    </w:p>
    <w:p w14:paraId="3F3674E1" w14:textId="77777777" w:rsidR="00542A49" w:rsidRPr="00D46498" w:rsidRDefault="00542A49" w:rsidP="00542A49">
      <w:pPr>
        <w:rPr>
          <w:rFonts w:cs="Segoe UI Emoji"/>
        </w:rPr>
      </w:pPr>
      <w:r w:rsidRPr="00D46498">
        <w:rPr>
          <w:rFonts w:cs="Segoe UI Emoji"/>
        </w:rPr>
        <w:t>Each of the selected methods has distinct strengths and limitations, which require careful consideration.</w:t>
      </w:r>
    </w:p>
    <w:p w14:paraId="272EA432" w14:textId="77777777" w:rsidR="00542A49" w:rsidRPr="00D46498" w:rsidRDefault="00542A49" w:rsidP="00542A49">
      <w:pPr>
        <w:rPr>
          <w:rFonts w:cs="Segoe UI Emoji"/>
        </w:rPr>
      </w:pPr>
      <w:r w:rsidRPr="00D46498">
        <w:rPr>
          <w:rFonts w:cs="Segoe UI Emoji"/>
        </w:rPr>
        <w:t xml:space="preserve">Semi-structured interviews offer several advantages. They allow for flexibility and depth, enabling the researcher to explore not just what participants do, but how they understand and interpret their practices (Stevens, 2025). In the context of this study, interviews can illuminate the lived realities of primary teachers dealing with language provision, the challenges they face, and their perceptions of both national policy and local implementation. However, this method is also time-consuming. Conducting, transcribing, and coding interviews demands considerable effort and time, particularly with a small research team or individual researcher. There is also the potential for interviewer bias—where the researcher’s presence or phrasing influences the participant’s responses (Longhurst, 2009). This will be mitigated </w:t>
      </w:r>
      <w:proofErr w:type="gramStart"/>
      <w:r w:rsidRPr="00D46498">
        <w:rPr>
          <w:rFonts w:cs="Segoe UI Emoji"/>
        </w:rPr>
        <w:t>through the use of</w:t>
      </w:r>
      <w:proofErr w:type="gramEnd"/>
      <w:r w:rsidRPr="00D46498">
        <w:rPr>
          <w:rFonts w:cs="Segoe UI Emoji"/>
        </w:rPr>
        <w:t xml:space="preserve"> a </w:t>
      </w:r>
      <w:r w:rsidRPr="00D46498">
        <w:rPr>
          <w:rFonts w:cs="Segoe UI Emoji"/>
        </w:rPr>
        <w:lastRenderedPageBreak/>
        <w:t>piloted interview guide, careful reflexivity during interviews, and structured thematic coding using a tool such as NVivo to support consistency and transparency in the analytical process.</w:t>
      </w:r>
    </w:p>
    <w:p w14:paraId="435DDE71" w14:textId="77777777" w:rsidR="00542A49" w:rsidRPr="00D46498" w:rsidRDefault="00542A49" w:rsidP="00542A49">
      <w:pPr>
        <w:rPr>
          <w:rFonts w:cs="Segoe UI Emoji"/>
        </w:rPr>
      </w:pPr>
      <w:r w:rsidRPr="00D46498">
        <w:rPr>
          <w:rFonts w:cs="Segoe UI Emoji"/>
        </w:rPr>
        <w:t xml:space="preserve">Policy and document analysis, while valuable for understanding systemic and structural contexts, also has limitations. Documents often present idealised versions of policy rather than how it is </w:t>
      </w:r>
      <w:proofErr w:type="gramStart"/>
      <w:r w:rsidRPr="00D46498">
        <w:rPr>
          <w:rFonts w:cs="Segoe UI Emoji"/>
        </w:rPr>
        <w:t>actually implemented</w:t>
      </w:r>
      <w:proofErr w:type="gramEnd"/>
      <w:r w:rsidRPr="00D46498">
        <w:rPr>
          <w:rFonts w:cs="Segoe UI Emoji"/>
        </w:rPr>
        <w:t>. They can be dated, incomplete, or politically shaped. Additionally, cross-country comparisons must account for differences in terminology, educational structures, and political contexts, particularly in federal systems like Germany or decentralised systems like Spain. These challenges will be addressed through triangulation with interview data, as well as careful contextualisation of findings to avoid overgeneralisation or simplistic comparisons.</w:t>
      </w:r>
    </w:p>
    <w:p w14:paraId="032B6B72" w14:textId="77777777" w:rsidR="00542A49" w:rsidRPr="00D46498" w:rsidRDefault="00542A49" w:rsidP="00542A49">
      <w:pPr>
        <w:rPr>
          <w:rFonts w:cs="Segoe UI Emoji"/>
        </w:rPr>
      </w:pPr>
      <w:r w:rsidRPr="00D46498">
        <w:rPr>
          <w:rFonts w:cs="Segoe UI Emoji"/>
        </w:rPr>
        <w:t xml:space="preserve">The literature-based comparative analysis enables the study to draw broader conclusions and recommendations, informed by systems where </w:t>
      </w:r>
      <w:r>
        <w:rPr>
          <w:rFonts w:cs="Segoe UI Emoji"/>
        </w:rPr>
        <w:t>international</w:t>
      </w:r>
      <w:r w:rsidRPr="00D46498">
        <w:rPr>
          <w:rFonts w:cs="Segoe UI Emoji"/>
        </w:rPr>
        <w:t xml:space="preserve"> language learning is more deeply embedded. However, this method is limited by the availability and comparability of data. Published studies may not align directly with Welsh circumstances, and there is always a risk of adopting “policy borrowing” without fully considering contextual differences (Phillips &amp; </w:t>
      </w:r>
      <w:proofErr w:type="spellStart"/>
      <w:r w:rsidRPr="00D46498">
        <w:rPr>
          <w:rFonts w:cs="Segoe UI Emoji"/>
        </w:rPr>
        <w:t>Schweisfurth</w:t>
      </w:r>
      <w:proofErr w:type="spellEnd"/>
      <w:r w:rsidRPr="00D46498">
        <w:rPr>
          <w:rFonts w:cs="Segoe UI Emoji"/>
        </w:rPr>
        <w:t xml:space="preserve">, 2014). To guard against this, the study will critically engage with each international case and explicitly discuss which practices might be adaptable, and which are more </w:t>
      </w:r>
      <w:proofErr w:type="gramStart"/>
      <w:r w:rsidRPr="00D46498">
        <w:rPr>
          <w:rFonts w:cs="Segoe UI Emoji"/>
        </w:rPr>
        <w:t>system-specific</w:t>
      </w:r>
      <w:proofErr w:type="gramEnd"/>
      <w:r w:rsidRPr="00D46498">
        <w:rPr>
          <w:rFonts w:cs="Segoe UI Emoji"/>
        </w:rPr>
        <w:t>.</w:t>
      </w:r>
    </w:p>
    <w:p w14:paraId="33C5B873" w14:textId="77777777" w:rsidR="00542A49" w:rsidRPr="00D46498" w:rsidRDefault="00542A49" w:rsidP="00542A49">
      <w:pPr>
        <w:rPr>
          <w:rFonts w:cs="Segoe UI Emoji"/>
          <w:b/>
          <w:bCs/>
        </w:rPr>
      </w:pPr>
      <w:r w:rsidRPr="00D46498">
        <w:rPr>
          <w:rFonts w:cs="Segoe UI Emoji"/>
          <w:b/>
          <w:bCs/>
        </w:rPr>
        <w:t>Sampling Strategy and Data Analysis</w:t>
      </w:r>
    </w:p>
    <w:p w14:paraId="4341EAEC" w14:textId="77777777" w:rsidR="00542A49" w:rsidRPr="00D46498" w:rsidRDefault="00542A49" w:rsidP="00542A49">
      <w:pPr>
        <w:rPr>
          <w:rFonts w:cs="Segoe UI Emoji"/>
        </w:rPr>
      </w:pPr>
      <w:r w:rsidRPr="00D46498">
        <w:rPr>
          <w:rFonts w:cs="Segoe UI Emoji"/>
        </w:rPr>
        <w:t xml:space="preserve">The study will employ a purposive sampling strategy, selecting participants based on their relevance to the research questions. The goal is not to achieve statistical generalisability, but to gather detailed, context-rich data from those directly involved in </w:t>
      </w:r>
      <w:r>
        <w:rPr>
          <w:rFonts w:cs="Segoe UI Emoji"/>
        </w:rPr>
        <w:t>international</w:t>
      </w:r>
      <w:r w:rsidRPr="00D46498">
        <w:rPr>
          <w:rFonts w:cs="Segoe UI Emoji"/>
        </w:rPr>
        <w:t xml:space="preserve"> language teaching. Approximately 8–12 participants will be selected to ensure a manageable dataset that allows for in-depth thematic analysis. While </w:t>
      </w:r>
      <w:proofErr w:type="gramStart"/>
      <w:r w:rsidRPr="00D46498">
        <w:rPr>
          <w:rFonts w:cs="Segoe UI Emoji"/>
        </w:rPr>
        <w:t>small in number</w:t>
      </w:r>
      <w:proofErr w:type="gramEnd"/>
      <w:r w:rsidRPr="00D46498">
        <w:rPr>
          <w:rFonts w:cs="Segoe UI Emoji"/>
        </w:rPr>
        <w:t>, such a sample is typical and acceptable in qualitative research, particularly where participants belong to a relatively homogeneous group</w:t>
      </w:r>
      <w:r>
        <w:rPr>
          <w:rFonts w:cs="Segoe UI Emoji"/>
        </w:rPr>
        <w:t>.</w:t>
      </w:r>
    </w:p>
    <w:p w14:paraId="52DE33BA" w14:textId="77777777" w:rsidR="00542A49" w:rsidRPr="00D46498" w:rsidRDefault="00542A49" w:rsidP="00542A49">
      <w:pPr>
        <w:rPr>
          <w:rFonts w:cs="Segoe UI Emoji"/>
        </w:rPr>
      </w:pPr>
      <w:r w:rsidRPr="00D46498">
        <w:rPr>
          <w:rFonts w:cs="Segoe UI Emoji"/>
        </w:rPr>
        <w:t>Data analysis will be conducted using thematic coding, drawing on Braun and Clarke’s (2006) model. Transcripts will be coded manually and/or using qualitative data software such as NVivo, with codes grouped into broader themes aligned with the study’s research questions. These may include categories such as teacher training, bilingualism, policy enactment, curriculum structure, and attitudes toward language learning. Document analysis will follow a similar thematic framework, enabling findings to be triangulated across data sources.</w:t>
      </w:r>
    </w:p>
    <w:p w14:paraId="3173582A" w14:textId="77777777" w:rsidR="00542A49" w:rsidRPr="001A5D7A" w:rsidRDefault="00542A49" w:rsidP="00542A49">
      <w:pPr>
        <w:rPr>
          <w:rFonts w:cs="Segoe UI Emoji"/>
        </w:rPr>
      </w:pPr>
      <w:r w:rsidRPr="00D46498">
        <w:rPr>
          <w:rFonts w:cs="Segoe UI Emoji"/>
        </w:rPr>
        <w:t xml:space="preserve">Comparative analysis will also be guided by a structured matrix aligning Wales with the three comparison countries across key dimensions: curriculum models, teacher support, bilingual/multilingual practices, and early exposure strategies. This matrix will </w:t>
      </w:r>
      <w:r w:rsidRPr="00D46498">
        <w:rPr>
          <w:rFonts w:cs="Segoe UI Emoji"/>
        </w:rPr>
        <w:lastRenderedPageBreak/>
        <w:t>support the final stage of analysis, focused on deriving practical recommendations for Wales based on shared patterns and contextual adaptations.</w:t>
      </w:r>
    </w:p>
    <w:p w14:paraId="310A04D2" w14:textId="77777777" w:rsidR="00542A49" w:rsidRPr="00D46498" w:rsidRDefault="00542A49" w:rsidP="00542A49">
      <w:pPr>
        <w:rPr>
          <w:rFonts w:cs="Segoe UI Emoji"/>
        </w:rPr>
      </w:pPr>
      <w:r w:rsidRPr="001A5D7A">
        <w:rPr>
          <w:rFonts w:cs="Segoe UI Emoji"/>
        </w:rPr>
        <w:t xml:space="preserve">Through this analysis, the study aims to identify patterns, barriers, and opportunities in current </w:t>
      </w:r>
      <w:r>
        <w:rPr>
          <w:rFonts w:cs="Segoe UI Emoji"/>
        </w:rPr>
        <w:t>international language</w:t>
      </w:r>
      <w:r w:rsidRPr="001A5D7A">
        <w:rPr>
          <w:rFonts w:cs="Segoe UI Emoji"/>
        </w:rPr>
        <w:t xml:space="preserve"> provision, while extracting internationally informed strategies that could realistically enhance language teaching in the Welsh primary context.</w:t>
      </w:r>
    </w:p>
    <w:p w14:paraId="6867C3A7" w14:textId="77777777" w:rsidR="00542A49" w:rsidRPr="00D46498" w:rsidRDefault="00542A49" w:rsidP="00542A49">
      <w:pPr>
        <w:rPr>
          <w:rFonts w:cs="Segoe UI Emoji"/>
          <w:b/>
          <w:bCs/>
        </w:rPr>
      </w:pPr>
      <w:r w:rsidRPr="00D46498">
        <w:rPr>
          <w:rFonts w:cs="Segoe UI Emoji"/>
          <w:b/>
          <w:bCs/>
        </w:rPr>
        <w:t>Ethical Considerations</w:t>
      </w:r>
    </w:p>
    <w:p w14:paraId="6FC9D5ED" w14:textId="77777777" w:rsidR="00542A49" w:rsidRPr="00D46498" w:rsidRDefault="00542A49" w:rsidP="00542A49">
      <w:pPr>
        <w:rPr>
          <w:rFonts w:cs="Segoe UI Emoji"/>
        </w:rPr>
      </w:pPr>
      <w:r w:rsidRPr="00D46498">
        <w:rPr>
          <w:rFonts w:cs="Segoe UI Emoji"/>
        </w:rPr>
        <w:t>Ethical integrity is central to the research process, particularly when involving human participants. Prior to any data collection, ethical approval will be sought from the university’s research ethics committee. All participants will receive a detailed information sheet and consent form, outlining the purpose of the study, how their data will be used, and their rights, including the ability to withdraw at any time without consequence.</w:t>
      </w:r>
    </w:p>
    <w:p w14:paraId="2D20D365" w14:textId="77777777" w:rsidR="00542A49" w:rsidRPr="00D46498" w:rsidRDefault="00542A49" w:rsidP="00542A49">
      <w:pPr>
        <w:rPr>
          <w:rFonts w:cs="Segoe UI Emoji"/>
        </w:rPr>
      </w:pPr>
      <w:r w:rsidRPr="00D46498">
        <w:rPr>
          <w:rFonts w:cs="Segoe UI Emoji"/>
        </w:rPr>
        <w:t>Confidentiality and anonymity will be ensured throughout. Pseudonyms will be used in all transcripts and reporting, and identifiable data such as school names or geographic markers will be omitted or anonymised. All data, including audio files and transcripts, will be stored securely in password-protected files in line with GDPR and institutional data protection policies.</w:t>
      </w:r>
    </w:p>
    <w:p w14:paraId="5F5A8B8D" w14:textId="77777777" w:rsidR="00542A49" w:rsidRPr="00D46498" w:rsidRDefault="00542A49" w:rsidP="00542A49">
      <w:pPr>
        <w:rPr>
          <w:rFonts w:cs="Segoe UI Emoji"/>
        </w:rPr>
      </w:pPr>
      <w:r w:rsidRPr="00D46498">
        <w:rPr>
          <w:rFonts w:cs="Segoe UI Emoji"/>
        </w:rPr>
        <w:t>While this research does not involve children or vulnerable groups, and is therefore considered low-risk, attention will be paid to power dynamics, particularly when interviewing teachers who may feel concerned about how their responses reflect on their school or professional standing. To mitigate this, the interviews will be positioned as confidential and developmental, with an emphasis on improving provision rather than evaluating performance.</w:t>
      </w:r>
    </w:p>
    <w:p w14:paraId="2FA89377" w14:textId="77777777" w:rsidR="00542A49" w:rsidRPr="00F83DA3" w:rsidRDefault="00542A49" w:rsidP="00542A49">
      <w:pPr>
        <w:rPr>
          <w:rFonts w:cs="Segoe UI Emoji"/>
        </w:rPr>
      </w:pPr>
      <w:r w:rsidRPr="00D46498">
        <w:rPr>
          <w:rFonts w:cs="Segoe UI Emoji"/>
        </w:rPr>
        <w:t xml:space="preserve">Another ethical consideration relates to the use of documents and international data, particularly those published in other languages. Where translation is required, accuracy will be ensured </w:t>
      </w:r>
      <w:proofErr w:type="gramStart"/>
      <w:r w:rsidRPr="00D46498">
        <w:rPr>
          <w:rFonts w:cs="Segoe UI Emoji"/>
        </w:rPr>
        <w:t>through the use of</w:t>
      </w:r>
      <w:proofErr w:type="gramEnd"/>
      <w:r w:rsidRPr="00D46498">
        <w:rPr>
          <w:rFonts w:cs="Segoe UI Emoji"/>
        </w:rPr>
        <w:t xml:space="preserve"> bilingual collaborators or verified translations. The research will clearly indicate when translated materials have been used and acknowledge any potential limitations in interpretation.</w:t>
      </w:r>
    </w:p>
    <w:p w14:paraId="712DFDA4" w14:textId="77777777" w:rsidR="00542A49" w:rsidRPr="001A5D7A" w:rsidRDefault="00542A49" w:rsidP="00542A49">
      <w:pPr>
        <w:rPr>
          <w:rFonts w:cs="Segoe UI Emoji"/>
        </w:rPr>
      </w:pPr>
      <w:r w:rsidRPr="00D46498">
        <w:rPr>
          <w:rFonts w:cs="Segoe UI Emoji"/>
        </w:rPr>
        <w:t xml:space="preserve">This methodology supports a comprehensive, context-sensitive exploration of </w:t>
      </w:r>
      <w:r>
        <w:rPr>
          <w:rFonts w:cs="Segoe UI Emoji"/>
        </w:rPr>
        <w:t xml:space="preserve">international </w:t>
      </w:r>
      <w:r w:rsidRPr="00D46498">
        <w:rPr>
          <w:rFonts w:cs="Segoe UI Emoji"/>
        </w:rPr>
        <w:t xml:space="preserve">language provision in Welsh primary schools. Through the combination of semi-structured interviews, document analysis, and comparative literature review, the study will generate nuanced insights into both local practices and international approaches. The critical discussion of methods and ethics strengthens the validity and reliability of the study, while the qualitative, comparative design ensures relevance to both policy and practice. In doing so, the research aims to make a meaningful </w:t>
      </w:r>
      <w:r w:rsidRPr="00D46498">
        <w:rPr>
          <w:rFonts w:cs="Segoe UI Emoji"/>
        </w:rPr>
        <w:lastRenderedPageBreak/>
        <w:t>contribution to debates on multilingualism, pedagogy, and education policy in Wales and beyond.</w:t>
      </w:r>
    </w:p>
    <w:p w14:paraId="0C686C60" w14:textId="77777777" w:rsidR="00542A49" w:rsidRPr="00D46498" w:rsidRDefault="00542A49" w:rsidP="00542A49">
      <w:pPr>
        <w:rPr>
          <w:rFonts w:cs="Segoe UI Emoji"/>
        </w:rPr>
      </w:pPr>
      <w:r w:rsidRPr="001A5D7A">
        <w:rPr>
          <w:rFonts w:cs="Segoe UI Emoji"/>
        </w:rPr>
        <w:t xml:space="preserve">It is anticipated that the findings will support practice-informed claims about the strengths and weaknesses of current </w:t>
      </w:r>
      <w:r>
        <w:rPr>
          <w:rFonts w:cs="Segoe UI Emoji"/>
        </w:rPr>
        <w:t>international language</w:t>
      </w:r>
      <w:r w:rsidRPr="001A5D7A">
        <w:rPr>
          <w:rFonts w:cs="Segoe UI Emoji"/>
        </w:rPr>
        <w:t xml:space="preserve"> provision in </w:t>
      </w:r>
      <w:proofErr w:type="gramStart"/>
      <w:r w:rsidRPr="001A5D7A">
        <w:rPr>
          <w:rFonts w:cs="Segoe UI Emoji"/>
        </w:rPr>
        <w:t>Wales, and</w:t>
      </w:r>
      <w:proofErr w:type="gramEnd"/>
      <w:r w:rsidRPr="001A5D7A">
        <w:rPr>
          <w:rFonts w:cs="Segoe UI Emoji"/>
        </w:rPr>
        <w:t xml:space="preserve"> generate evidence-based recommendations for improving language education through both systemic and classroom-level strategies. These claims will be context-sensitive and grounded in comparative analysis rather than generalised conclusions.</w:t>
      </w:r>
      <w:r w:rsidRPr="001A5D7A">
        <w:t xml:space="preserve"> </w:t>
      </w:r>
      <w:r w:rsidRPr="001A5D7A">
        <w:rPr>
          <w:rFonts w:cs="Segoe UI Emoji"/>
        </w:rPr>
        <w:t xml:space="preserve">Overall, the methodological design ensures that the findings will directly address each of the research sub-questions, providing a rich evidence base </w:t>
      </w:r>
      <w:proofErr w:type="gramStart"/>
      <w:r w:rsidRPr="001A5D7A">
        <w:rPr>
          <w:rFonts w:cs="Segoe UI Emoji"/>
        </w:rPr>
        <w:t>from</w:t>
      </w:r>
      <w:proofErr w:type="gramEnd"/>
      <w:r w:rsidRPr="001A5D7A">
        <w:rPr>
          <w:rFonts w:cs="Segoe UI Emoji"/>
        </w:rPr>
        <w:t xml:space="preserve"> which to evaluate current provision and propose informed improvements to language teaching in Welsh primary schools.</w:t>
      </w:r>
    </w:p>
    <w:p w14:paraId="1D1252A7" w14:textId="77777777" w:rsidR="00542A49" w:rsidRPr="00666BE6" w:rsidRDefault="00542A49" w:rsidP="00542A49">
      <w:pPr>
        <w:rPr>
          <w:rFonts w:cs="Segoe UI Emoji"/>
          <w:b/>
          <w:bCs/>
          <w:color w:val="000000" w:themeColor="text1"/>
        </w:rPr>
      </w:pPr>
      <w:r w:rsidRPr="00666BE6">
        <w:rPr>
          <w:rFonts w:cs="Segoe UI Emoji"/>
          <w:b/>
          <w:bCs/>
          <w:color w:val="000000" w:themeColor="text1"/>
        </w:rPr>
        <w:t xml:space="preserve">Plan of Work and Time Schedule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4"/>
        <w:gridCol w:w="1464"/>
        <w:gridCol w:w="5008"/>
      </w:tblGrid>
      <w:tr w:rsidR="00542A49" w:rsidRPr="00267F50" w14:paraId="3E2F1DA7" w14:textId="77777777" w:rsidTr="00B57A8D">
        <w:trPr>
          <w:tblHeader/>
          <w:tblCellSpacing w:w="15" w:type="dxa"/>
        </w:trPr>
        <w:tc>
          <w:tcPr>
            <w:tcW w:w="0" w:type="auto"/>
            <w:vAlign w:val="center"/>
            <w:hideMark/>
          </w:tcPr>
          <w:p w14:paraId="62F997D9" w14:textId="77777777" w:rsidR="00542A49" w:rsidRPr="00666BE6" w:rsidRDefault="00542A49" w:rsidP="00B57A8D">
            <w:pPr>
              <w:rPr>
                <w:rFonts w:cs="Segoe UI Emoji"/>
                <w:b/>
                <w:bCs/>
                <w:color w:val="000000" w:themeColor="text1"/>
              </w:rPr>
            </w:pPr>
            <w:r w:rsidRPr="00666BE6">
              <w:rPr>
                <w:rFonts w:cs="Segoe UI Emoji"/>
                <w:b/>
                <w:bCs/>
                <w:color w:val="000000" w:themeColor="text1"/>
              </w:rPr>
              <w:t>Phase</w:t>
            </w:r>
          </w:p>
        </w:tc>
        <w:tc>
          <w:tcPr>
            <w:tcW w:w="0" w:type="auto"/>
            <w:vAlign w:val="center"/>
            <w:hideMark/>
          </w:tcPr>
          <w:p w14:paraId="1C434F1A" w14:textId="77777777" w:rsidR="00542A49" w:rsidRPr="00666BE6" w:rsidRDefault="00542A49" w:rsidP="00B57A8D">
            <w:pPr>
              <w:rPr>
                <w:rFonts w:cs="Segoe UI Emoji"/>
                <w:b/>
                <w:bCs/>
                <w:color w:val="000000" w:themeColor="text1"/>
              </w:rPr>
            </w:pPr>
            <w:r w:rsidRPr="00666BE6">
              <w:rPr>
                <w:rFonts w:cs="Segoe UI Emoji"/>
                <w:b/>
                <w:bCs/>
                <w:color w:val="000000" w:themeColor="text1"/>
              </w:rPr>
              <w:t>Timeline</w:t>
            </w:r>
          </w:p>
        </w:tc>
        <w:tc>
          <w:tcPr>
            <w:tcW w:w="0" w:type="auto"/>
            <w:vAlign w:val="center"/>
            <w:hideMark/>
          </w:tcPr>
          <w:p w14:paraId="5D3E682B" w14:textId="77777777" w:rsidR="00542A49" w:rsidRPr="00666BE6" w:rsidRDefault="00542A49" w:rsidP="00B57A8D">
            <w:pPr>
              <w:rPr>
                <w:rFonts w:cs="Segoe UI Emoji"/>
                <w:b/>
                <w:bCs/>
                <w:color w:val="000000" w:themeColor="text1"/>
              </w:rPr>
            </w:pPr>
            <w:r w:rsidRPr="00666BE6">
              <w:rPr>
                <w:rFonts w:cs="Segoe UI Emoji"/>
                <w:b/>
                <w:bCs/>
                <w:color w:val="000000" w:themeColor="text1"/>
              </w:rPr>
              <w:t>Task Description / Objective</w:t>
            </w:r>
          </w:p>
        </w:tc>
      </w:tr>
      <w:tr w:rsidR="00542A49" w:rsidRPr="00267F50" w14:paraId="14CA1638" w14:textId="77777777" w:rsidTr="00B57A8D">
        <w:trPr>
          <w:tblCellSpacing w:w="15" w:type="dxa"/>
        </w:trPr>
        <w:tc>
          <w:tcPr>
            <w:tcW w:w="0" w:type="auto"/>
            <w:vAlign w:val="center"/>
            <w:hideMark/>
          </w:tcPr>
          <w:p w14:paraId="309155F4" w14:textId="77777777" w:rsidR="00542A49" w:rsidRPr="00666BE6" w:rsidRDefault="00542A49" w:rsidP="00B57A8D">
            <w:pPr>
              <w:rPr>
                <w:rFonts w:cs="Segoe UI Emoji"/>
                <w:color w:val="000000" w:themeColor="text1"/>
              </w:rPr>
            </w:pPr>
            <w:r w:rsidRPr="00666BE6">
              <w:rPr>
                <w:rFonts w:cs="Segoe UI Emoji"/>
                <w:color w:val="000000" w:themeColor="text1"/>
              </w:rPr>
              <w:t>Initial Research &amp; Proposal Refinement</w:t>
            </w:r>
          </w:p>
        </w:tc>
        <w:tc>
          <w:tcPr>
            <w:tcW w:w="0" w:type="auto"/>
            <w:vAlign w:val="center"/>
            <w:hideMark/>
          </w:tcPr>
          <w:p w14:paraId="529B33A7" w14:textId="77777777" w:rsidR="00542A49" w:rsidRPr="00666BE6" w:rsidRDefault="00542A49" w:rsidP="00B57A8D">
            <w:pPr>
              <w:rPr>
                <w:rFonts w:cs="Segoe UI Emoji"/>
                <w:color w:val="000000" w:themeColor="text1"/>
              </w:rPr>
            </w:pPr>
            <w:r w:rsidRPr="00666BE6">
              <w:rPr>
                <w:rFonts w:cs="Segoe UI Emoji"/>
                <w:color w:val="000000" w:themeColor="text1"/>
              </w:rPr>
              <w:t>Aug 2025</w:t>
            </w:r>
          </w:p>
        </w:tc>
        <w:tc>
          <w:tcPr>
            <w:tcW w:w="0" w:type="auto"/>
            <w:vAlign w:val="center"/>
            <w:hideMark/>
          </w:tcPr>
          <w:p w14:paraId="2719687C" w14:textId="77777777" w:rsidR="00542A49" w:rsidRPr="00666BE6" w:rsidRDefault="00542A49" w:rsidP="00B57A8D">
            <w:pPr>
              <w:rPr>
                <w:rFonts w:cs="Segoe UI Emoji"/>
                <w:color w:val="000000" w:themeColor="text1"/>
              </w:rPr>
            </w:pPr>
            <w:r w:rsidRPr="00666BE6">
              <w:rPr>
                <w:rFonts w:cs="Segoe UI Emoji"/>
                <w:color w:val="000000" w:themeColor="text1"/>
              </w:rPr>
              <w:t>Conduct literature review, finalise research questions, prepare methodology, draft interview guide.</w:t>
            </w:r>
          </w:p>
        </w:tc>
      </w:tr>
      <w:tr w:rsidR="00542A49" w:rsidRPr="00267F50" w14:paraId="4171A624" w14:textId="77777777" w:rsidTr="00B57A8D">
        <w:trPr>
          <w:tblCellSpacing w:w="15" w:type="dxa"/>
        </w:trPr>
        <w:tc>
          <w:tcPr>
            <w:tcW w:w="0" w:type="auto"/>
            <w:vAlign w:val="center"/>
            <w:hideMark/>
          </w:tcPr>
          <w:p w14:paraId="27C32C86" w14:textId="77777777" w:rsidR="00542A49" w:rsidRPr="00666BE6" w:rsidRDefault="00542A49" w:rsidP="00B57A8D">
            <w:pPr>
              <w:rPr>
                <w:rFonts w:cs="Segoe UI Emoji"/>
                <w:color w:val="000000" w:themeColor="text1"/>
              </w:rPr>
            </w:pPr>
            <w:r w:rsidRPr="00666BE6">
              <w:rPr>
                <w:rFonts w:cs="Segoe UI Emoji"/>
                <w:color w:val="000000" w:themeColor="text1"/>
              </w:rPr>
              <w:t>Ethical Approval &amp; Interview Preparation</w:t>
            </w:r>
          </w:p>
        </w:tc>
        <w:tc>
          <w:tcPr>
            <w:tcW w:w="0" w:type="auto"/>
            <w:vAlign w:val="center"/>
            <w:hideMark/>
          </w:tcPr>
          <w:p w14:paraId="058FE3C7" w14:textId="77777777" w:rsidR="00542A49" w:rsidRPr="00666BE6" w:rsidRDefault="00542A49" w:rsidP="00B57A8D">
            <w:pPr>
              <w:rPr>
                <w:rFonts w:cs="Segoe UI Emoji"/>
                <w:color w:val="000000" w:themeColor="text1"/>
              </w:rPr>
            </w:pPr>
            <w:r w:rsidRPr="00666BE6">
              <w:rPr>
                <w:rFonts w:cs="Segoe UI Emoji"/>
                <w:color w:val="000000" w:themeColor="text1"/>
              </w:rPr>
              <w:t>Sep – Oct 2025</w:t>
            </w:r>
          </w:p>
        </w:tc>
        <w:tc>
          <w:tcPr>
            <w:tcW w:w="0" w:type="auto"/>
            <w:vAlign w:val="center"/>
            <w:hideMark/>
          </w:tcPr>
          <w:p w14:paraId="7C220DA0" w14:textId="77777777" w:rsidR="00542A49" w:rsidRPr="00666BE6" w:rsidRDefault="00542A49" w:rsidP="00B57A8D">
            <w:pPr>
              <w:rPr>
                <w:rFonts w:cs="Segoe UI Emoji"/>
                <w:color w:val="000000" w:themeColor="text1"/>
              </w:rPr>
            </w:pPr>
            <w:r w:rsidRPr="00666BE6">
              <w:rPr>
                <w:rFonts w:cs="Segoe UI Emoji"/>
                <w:color w:val="000000" w:themeColor="text1"/>
              </w:rPr>
              <w:t>Submit ethics application, prepare consent forms and participant information materials.</w:t>
            </w:r>
          </w:p>
        </w:tc>
      </w:tr>
      <w:tr w:rsidR="00542A49" w:rsidRPr="00267F50" w14:paraId="3686C189" w14:textId="77777777" w:rsidTr="00B57A8D">
        <w:trPr>
          <w:tblCellSpacing w:w="15" w:type="dxa"/>
        </w:trPr>
        <w:tc>
          <w:tcPr>
            <w:tcW w:w="0" w:type="auto"/>
            <w:vAlign w:val="center"/>
            <w:hideMark/>
          </w:tcPr>
          <w:p w14:paraId="3FFF8606" w14:textId="77777777" w:rsidR="00542A49" w:rsidRPr="00666BE6" w:rsidRDefault="00542A49" w:rsidP="00B57A8D">
            <w:pPr>
              <w:rPr>
                <w:rFonts w:cs="Segoe UI Emoji"/>
                <w:color w:val="000000" w:themeColor="text1"/>
              </w:rPr>
            </w:pPr>
            <w:r w:rsidRPr="00666BE6">
              <w:rPr>
                <w:rFonts w:cs="Segoe UI Emoji"/>
                <w:color w:val="000000" w:themeColor="text1"/>
              </w:rPr>
              <w:t>Data Collection</w:t>
            </w:r>
          </w:p>
        </w:tc>
        <w:tc>
          <w:tcPr>
            <w:tcW w:w="0" w:type="auto"/>
            <w:vAlign w:val="center"/>
            <w:hideMark/>
          </w:tcPr>
          <w:p w14:paraId="48C570F1" w14:textId="77777777" w:rsidR="00542A49" w:rsidRPr="00666BE6" w:rsidRDefault="00542A49" w:rsidP="00B57A8D">
            <w:pPr>
              <w:rPr>
                <w:rFonts w:cs="Segoe UI Emoji"/>
                <w:color w:val="000000" w:themeColor="text1"/>
              </w:rPr>
            </w:pPr>
            <w:r w:rsidRPr="00666BE6">
              <w:rPr>
                <w:rFonts w:cs="Segoe UI Emoji"/>
                <w:color w:val="000000" w:themeColor="text1"/>
              </w:rPr>
              <w:t>Nov 2025 – Jan 2026</w:t>
            </w:r>
          </w:p>
        </w:tc>
        <w:tc>
          <w:tcPr>
            <w:tcW w:w="0" w:type="auto"/>
            <w:vAlign w:val="center"/>
            <w:hideMark/>
          </w:tcPr>
          <w:p w14:paraId="598AA271" w14:textId="77777777" w:rsidR="00542A49" w:rsidRPr="00666BE6" w:rsidRDefault="00542A49" w:rsidP="00B57A8D">
            <w:pPr>
              <w:rPr>
                <w:rFonts w:cs="Segoe UI Emoji"/>
                <w:color w:val="000000" w:themeColor="text1"/>
              </w:rPr>
            </w:pPr>
            <w:r w:rsidRPr="00666BE6">
              <w:rPr>
                <w:rFonts w:cs="Segoe UI Emoji"/>
                <w:color w:val="000000" w:themeColor="text1"/>
              </w:rPr>
              <w:t>Conduct semi-structured interviews; collect policy documents and comparative materials.</w:t>
            </w:r>
          </w:p>
        </w:tc>
      </w:tr>
      <w:tr w:rsidR="00542A49" w:rsidRPr="00267F50" w14:paraId="15411CC3" w14:textId="77777777" w:rsidTr="00B57A8D">
        <w:trPr>
          <w:tblCellSpacing w:w="15" w:type="dxa"/>
        </w:trPr>
        <w:tc>
          <w:tcPr>
            <w:tcW w:w="0" w:type="auto"/>
            <w:vAlign w:val="center"/>
            <w:hideMark/>
          </w:tcPr>
          <w:p w14:paraId="6ABB819A" w14:textId="77777777" w:rsidR="00542A49" w:rsidRPr="00666BE6" w:rsidRDefault="00542A49" w:rsidP="00B57A8D">
            <w:pPr>
              <w:rPr>
                <w:rFonts w:cs="Segoe UI Emoji"/>
                <w:color w:val="000000" w:themeColor="text1"/>
              </w:rPr>
            </w:pPr>
            <w:r w:rsidRPr="00666BE6">
              <w:rPr>
                <w:rFonts w:cs="Segoe UI Emoji"/>
                <w:color w:val="000000" w:themeColor="text1"/>
              </w:rPr>
              <w:t>Transcription &amp; Mid-Point Review</w:t>
            </w:r>
          </w:p>
        </w:tc>
        <w:tc>
          <w:tcPr>
            <w:tcW w:w="0" w:type="auto"/>
            <w:vAlign w:val="center"/>
            <w:hideMark/>
          </w:tcPr>
          <w:p w14:paraId="3667F32C" w14:textId="77777777" w:rsidR="00542A49" w:rsidRPr="00666BE6" w:rsidRDefault="00542A49" w:rsidP="00B57A8D">
            <w:pPr>
              <w:rPr>
                <w:rFonts w:cs="Segoe UI Emoji"/>
                <w:color w:val="000000" w:themeColor="text1"/>
              </w:rPr>
            </w:pPr>
            <w:r w:rsidRPr="00666BE6">
              <w:rPr>
                <w:rFonts w:cs="Segoe UI Emoji"/>
                <w:color w:val="000000" w:themeColor="text1"/>
              </w:rPr>
              <w:t>Jan – Feb 2026</w:t>
            </w:r>
          </w:p>
        </w:tc>
        <w:tc>
          <w:tcPr>
            <w:tcW w:w="0" w:type="auto"/>
            <w:vAlign w:val="center"/>
            <w:hideMark/>
          </w:tcPr>
          <w:p w14:paraId="4CE8ACFC" w14:textId="77777777" w:rsidR="00542A49" w:rsidRPr="00666BE6" w:rsidRDefault="00542A49" w:rsidP="00B57A8D">
            <w:pPr>
              <w:rPr>
                <w:rFonts w:cs="Segoe UI Emoji"/>
                <w:color w:val="000000" w:themeColor="text1"/>
              </w:rPr>
            </w:pPr>
            <w:r w:rsidRPr="00666BE6">
              <w:rPr>
                <w:rFonts w:cs="Segoe UI Emoji"/>
                <w:color w:val="000000" w:themeColor="text1"/>
              </w:rPr>
              <w:t>Transcribe interviews and review initial findings to confirm direction and adjust scope.</w:t>
            </w:r>
          </w:p>
        </w:tc>
      </w:tr>
      <w:tr w:rsidR="00542A49" w:rsidRPr="00267F50" w14:paraId="7BDC78DD" w14:textId="77777777" w:rsidTr="00B57A8D">
        <w:trPr>
          <w:tblCellSpacing w:w="15" w:type="dxa"/>
        </w:trPr>
        <w:tc>
          <w:tcPr>
            <w:tcW w:w="0" w:type="auto"/>
            <w:vAlign w:val="center"/>
            <w:hideMark/>
          </w:tcPr>
          <w:p w14:paraId="7DF916D0" w14:textId="77777777" w:rsidR="00542A49" w:rsidRPr="00666BE6" w:rsidRDefault="00542A49" w:rsidP="00B57A8D">
            <w:pPr>
              <w:rPr>
                <w:rFonts w:cs="Segoe UI Emoji"/>
                <w:color w:val="000000" w:themeColor="text1"/>
              </w:rPr>
            </w:pPr>
            <w:r w:rsidRPr="00666BE6">
              <w:rPr>
                <w:rFonts w:cs="Segoe UI Emoji"/>
                <w:color w:val="000000" w:themeColor="text1"/>
              </w:rPr>
              <w:t>Data Analysis &amp; Comparative Synthesis</w:t>
            </w:r>
          </w:p>
        </w:tc>
        <w:tc>
          <w:tcPr>
            <w:tcW w:w="0" w:type="auto"/>
            <w:vAlign w:val="center"/>
            <w:hideMark/>
          </w:tcPr>
          <w:p w14:paraId="57ED2FAF" w14:textId="77777777" w:rsidR="00542A49" w:rsidRPr="00666BE6" w:rsidRDefault="00542A49" w:rsidP="00B57A8D">
            <w:pPr>
              <w:rPr>
                <w:rFonts w:cs="Segoe UI Emoji"/>
                <w:color w:val="000000" w:themeColor="text1"/>
              </w:rPr>
            </w:pPr>
            <w:r w:rsidRPr="00666BE6">
              <w:rPr>
                <w:rFonts w:cs="Segoe UI Emoji"/>
                <w:color w:val="000000" w:themeColor="text1"/>
              </w:rPr>
              <w:t>Mar – May 2026</w:t>
            </w:r>
          </w:p>
        </w:tc>
        <w:tc>
          <w:tcPr>
            <w:tcW w:w="0" w:type="auto"/>
            <w:vAlign w:val="center"/>
            <w:hideMark/>
          </w:tcPr>
          <w:p w14:paraId="414B2BCF" w14:textId="77777777" w:rsidR="00542A49" w:rsidRPr="00666BE6" w:rsidRDefault="00542A49" w:rsidP="00B57A8D">
            <w:pPr>
              <w:rPr>
                <w:rFonts w:cs="Segoe UI Emoji"/>
                <w:color w:val="000000" w:themeColor="text1"/>
              </w:rPr>
            </w:pPr>
            <w:r w:rsidRPr="00666BE6">
              <w:rPr>
                <w:rFonts w:cs="Segoe UI Emoji"/>
                <w:color w:val="000000" w:themeColor="text1"/>
              </w:rPr>
              <w:t>Thematic analysis of interviews, document analysis, and cross-national comparison.</w:t>
            </w:r>
          </w:p>
        </w:tc>
      </w:tr>
      <w:tr w:rsidR="00542A49" w:rsidRPr="00267F50" w14:paraId="5139984B" w14:textId="77777777" w:rsidTr="00B57A8D">
        <w:trPr>
          <w:tblCellSpacing w:w="15" w:type="dxa"/>
        </w:trPr>
        <w:tc>
          <w:tcPr>
            <w:tcW w:w="0" w:type="auto"/>
            <w:vAlign w:val="center"/>
            <w:hideMark/>
          </w:tcPr>
          <w:p w14:paraId="5415C03A" w14:textId="77777777" w:rsidR="00542A49" w:rsidRPr="00666BE6" w:rsidRDefault="00542A49" w:rsidP="00B57A8D">
            <w:pPr>
              <w:rPr>
                <w:rFonts w:cs="Segoe UI Emoji"/>
                <w:color w:val="000000" w:themeColor="text1"/>
              </w:rPr>
            </w:pPr>
            <w:r w:rsidRPr="00666BE6">
              <w:rPr>
                <w:rFonts w:cs="Segoe UI Emoji"/>
                <w:color w:val="000000" w:themeColor="text1"/>
              </w:rPr>
              <w:t>Drafting Chapters</w:t>
            </w:r>
          </w:p>
        </w:tc>
        <w:tc>
          <w:tcPr>
            <w:tcW w:w="0" w:type="auto"/>
            <w:vAlign w:val="center"/>
            <w:hideMark/>
          </w:tcPr>
          <w:p w14:paraId="617C5A58" w14:textId="77777777" w:rsidR="00542A49" w:rsidRPr="00666BE6" w:rsidRDefault="00542A49" w:rsidP="00B57A8D">
            <w:pPr>
              <w:rPr>
                <w:rFonts w:cs="Segoe UI Emoji"/>
                <w:color w:val="000000" w:themeColor="text1"/>
              </w:rPr>
            </w:pPr>
            <w:r w:rsidRPr="00666BE6">
              <w:rPr>
                <w:rFonts w:cs="Segoe UI Emoji"/>
                <w:color w:val="000000" w:themeColor="text1"/>
              </w:rPr>
              <w:t xml:space="preserve">Jun – </w:t>
            </w:r>
            <w:r>
              <w:rPr>
                <w:rFonts w:cs="Segoe UI Emoji"/>
                <w:color w:val="000000" w:themeColor="text1"/>
              </w:rPr>
              <w:t>Aug</w:t>
            </w:r>
            <w:r w:rsidRPr="00666BE6">
              <w:rPr>
                <w:rFonts w:cs="Segoe UI Emoji"/>
                <w:color w:val="000000" w:themeColor="text1"/>
              </w:rPr>
              <w:t xml:space="preserve"> 2026</w:t>
            </w:r>
          </w:p>
        </w:tc>
        <w:tc>
          <w:tcPr>
            <w:tcW w:w="0" w:type="auto"/>
            <w:vAlign w:val="center"/>
            <w:hideMark/>
          </w:tcPr>
          <w:p w14:paraId="7AA2C3AC" w14:textId="77777777" w:rsidR="00542A49" w:rsidRPr="00666BE6" w:rsidRDefault="00542A49" w:rsidP="00B57A8D">
            <w:pPr>
              <w:rPr>
                <w:rFonts w:cs="Segoe UI Emoji"/>
                <w:color w:val="000000" w:themeColor="text1"/>
              </w:rPr>
            </w:pPr>
            <w:r w:rsidRPr="00666BE6">
              <w:rPr>
                <w:rFonts w:cs="Segoe UI Emoji"/>
                <w:color w:val="000000" w:themeColor="text1"/>
              </w:rPr>
              <w:t>Write up findings, discussion, and analysis chapters.</w:t>
            </w:r>
          </w:p>
        </w:tc>
      </w:tr>
      <w:tr w:rsidR="00542A49" w:rsidRPr="00267F50" w14:paraId="52DF9905" w14:textId="77777777" w:rsidTr="00B57A8D">
        <w:trPr>
          <w:tblCellSpacing w:w="15" w:type="dxa"/>
        </w:trPr>
        <w:tc>
          <w:tcPr>
            <w:tcW w:w="0" w:type="auto"/>
            <w:vAlign w:val="center"/>
            <w:hideMark/>
          </w:tcPr>
          <w:p w14:paraId="299443FF" w14:textId="77777777" w:rsidR="00542A49" w:rsidRPr="00666BE6" w:rsidRDefault="00542A49" w:rsidP="00B57A8D">
            <w:pPr>
              <w:rPr>
                <w:rFonts w:cs="Segoe UI Emoji"/>
                <w:color w:val="000000" w:themeColor="text1"/>
              </w:rPr>
            </w:pPr>
            <w:r w:rsidRPr="00666BE6">
              <w:rPr>
                <w:rFonts w:cs="Segoe UI Emoji"/>
                <w:color w:val="000000" w:themeColor="text1"/>
              </w:rPr>
              <w:t>Revisions &amp; Final Submission</w:t>
            </w:r>
          </w:p>
        </w:tc>
        <w:tc>
          <w:tcPr>
            <w:tcW w:w="0" w:type="auto"/>
            <w:vAlign w:val="center"/>
            <w:hideMark/>
          </w:tcPr>
          <w:p w14:paraId="380163CE" w14:textId="77777777" w:rsidR="00542A49" w:rsidRPr="00666BE6" w:rsidRDefault="00542A49" w:rsidP="00B57A8D">
            <w:pPr>
              <w:rPr>
                <w:rFonts w:cs="Segoe UI Emoji"/>
                <w:color w:val="000000" w:themeColor="text1"/>
              </w:rPr>
            </w:pPr>
            <w:r w:rsidRPr="00666BE6">
              <w:rPr>
                <w:rFonts w:cs="Segoe UI Emoji"/>
                <w:color w:val="000000" w:themeColor="text1"/>
              </w:rPr>
              <w:t>Aug</w:t>
            </w:r>
            <w:r>
              <w:rPr>
                <w:rFonts w:cs="Segoe UI Emoji"/>
                <w:color w:val="000000" w:themeColor="text1"/>
              </w:rPr>
              <w:t xml:space="preserve"> – Sep</w:t>
            </w:r>
            <w:r w:rsidRPr="00666BE6">
              <w:rPr>
                <w:rFonts w:cs="Segoe UI Emoji"/>
                <w:color w:val="000000" w:themeColor="text1"/>
              </w:rPr>
              <w:t xml:space="preserve"> 2026</w:t>
            </w:r>
          </w:p>
        </w:tc>
        <w:tc>
          <w:tcPr>
            <w:tcW w:w="0" w:type="auto"/>
            <w:vAlign w:val="center"/>
            <w:hideMark/>
          </w:tcPr>
          <w:p w14:paraId="285EAB55" w14:textId="77777777" w:rsidR="00542A49" w:rsidRPr="00666BE6" w:rsidRDefault="00542A49" w:rsidP="00B57A8D">
            <w:pPr>
              <w:rPr>
                <w:rFonts w:cs="Segoe UI Emoji"/>
                <w:color w:val="000000" w:themeColor="text1"/>
              </w:rPr>
            </w:pPr>
            <w:r w:rsidRPr="00666BE6">
              <w:rPr>
                <w:rFonts w:cs="Segoe UI Emoji"/>
                <w:color w:val="000000" w:themeColor="text1"/>
              </w:rPr>
              <w:t>Edit and revise full dissertation based on feedback; format and submit final document.</w:t>
            </w:r>
          </w:p>
        </w:tc>
      </w:tr>
    </w:tbl>
    <w:p w14:paraId="66FE370C" w14:textId="77777777" w:rsidR="00542A49" w:rsidRDefault="00542A49" w:rsidP="00542A49"/>
    <w:p w14:paraId="4192A638" w14:textId="77777777" w:rsidR="00542A49" w:rsidRDefault="00542A49" w:rsidP="00542A49"/>
    <w:p w14:paraId="31FF8A89" w14:textId="77777777" w:rsidR="00542A49" w:rsidRDefault="00542A49" w:rsidP="00542A49"/>
    <w:p w14:paraId="33727B98" w14:textId="77777777" w:rsidR="00542A49" w:rsidRDefault="00542A49" w:rsidP="00542A49"/>
    <w:p w14:paraId="49FC372E" w14:textId="77777777" w:rsidR="00542A49" w:rsidRPr="00C07FBC" w:rsidRDefault="00542A49" w:rsidP="00542A49">
      <w:pPr>
        <w:rPr>
          <w:b/>
          <w:bCs/>
        </w:rPr>
      </w:pPr>
      <w:r w:rsidRPr="00C07FBC">
        <w:rPr>
          <w:b/>
          <w:bCs/>
        </w:rPr>
        <w:lastRenderedPageBreak/>
        <w:t xml:space="preserve">Bibliography </w:t>
      </w:r>
    </w:p>
    <w:p w14:paraId="6BDDCC0E"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Braun, V. and Clarke, V. (2006) ‘Using thematic analysis in psychology’, </w:t>
      </w:r>
      <w:r w:rsidRPr="00A25C38">
        <w:rPr>
          <w:rStyle w:val="Emphasis"/>
          <w:rFonts w:asciiTheme="minorHAnsi" w:eastAsiaTheme="majorEastAsia" w:hAnsiTheme="minorHAnsi"/>
          <w:color w:val="000000" w:themeColor="text1"/>
        </w:rPr>
        <w:t>Qualitative Research in Psychology</w:t>
      </w:r>
      <w:r w:rsidRPr="00A25C38">
        <w:rPr>
          <w:rFonts w:asciiTheme="minorHAnsi" w:hAnsiTheme="minorHAnsi"/>
          <w:color w:val="000000" w:themeColor="text1"/>
        </w:rPr>
        <w:t xml:space="preserve">, 3(2), pp. 77–101. Available at: </w:t>
      </w:r>
      <w:hyperlink r:id="rId8" w:history="1">
        <w:r w:rsidRPr="00A25C38">
          <w:rPr>
            <w:rStyle w:val="Hyperlink"/>
            <w:rFonts w:asciiTheme="minorHAnsi" w:hAnsiTheme="minorHAnsi"/>
            <w:color w:val="000000" w:themeColor="text1"/>
            <w:u w:val="none"/>
          </w:rPr>
          <w:t>https://doi.org/10.1191/1478088706qp063oa</w:t>
        </w:r>
      </w:hyperlink>
      <w:r w:rsidRPr="00A25C38">
        <w:rPr>
          <w:rFonts w:asciiTheme="minorHAnsi" w:hAnsiTheme="minorHAnsi"/>
          <w:color w:val="000000" w:themeColor="text1"/>
        </w:rPr>
        <w:t xml:space="preserve"> (Accessed: 1</w:t>
      </w:r>
      <w:r>
        <w:rPr>
          <w:rFonts w:asciiTheme="minorHAnsi" w:hAnsiTheme="minorHAnsi"/>
          <w:color w:val="000000" w:themeColor="text1"/>
        </w:rPr>
        <w:t>0</w:t>
      </w:r>
      <w:r w:rsidRPr="00A25C38">
        <w:rPr>
          <w:rFonts w:asciiTheme="minorHAnsi" w:hAnsiTheme="minorHAnsi"/>
          <w:color w:val="000000" w:themeColor="text1"/>
        </w:rPr>
        <w:t xml:space="preserve"> August 2025).</w:t>
      </w:r>
    </w:p>
    <w:p w14:paraId="36EA27F4"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Bray, M., Adamson, B. and Mason, M. (2014) </w:t>
      </w:r>
      <w:r w:rsidRPr="00A25C38">
        <w:rPr>
          <w:rStyle w:val="Emphasis"/>
          <w:rFonts w:asciiTheme="minorHAnsi" w:eastAsiaTheme="majorEastAsia" w:hAnsiTheme="minorHAnsi"/>
          <w:color w:val="000000" w:themeColor="text1"/>
        </w:rPr>
        <w:t>Comparative Education Research: Approaches and Methods</w:t>
      </w:r>
      <w:r w:rsidRPr="00A25C38">
        <w:rPr>
          <w:rFonts w:asciiTheme="minorHAnsi" w:hAnsiTheme="minorHAnsi"/>
          <w:color w:val="000000" w:themeColor="text1"/>
        </w:rPr>
        <w:t xml:space="preserve">. 2nd </w:t>
      </w:r>
      <w:proofErr w:type="spellStart"/>
      <w:r w:rsidRPr="00A25C38">
        <w:rPr>
          <w:rFonts w:asciiTheme="minorHAnsi" w:hAnsiTheme="minorHAnsi"/>
          <w:color w:val="000000" w:themeColor="text1"/>
        </w:rPr>
        <w:t>edn</w:t>
      </w:r>
      <w:proofErr w:type="spellEnd"/>
      <w:r w:rsidRPr="00A25C38">
        <w:rPr>
          <w:rFonts w:asciiTheme="minorHAnsi" w:hAnsiTheme="minorHAnsi"/>
          <w:color w:val="000000" w:themeColor="text1"/>
        </w:rPr>
        <w:t>. Hong Kong: Springer.</w:t>
      </w:r>
    </w:p>
    <w:p w14:paraId="500B80A6" w14:textId="77777777" w:rsidR="00542A49" w:rsidRPr="00A25C38" w:rsidRDefault="00542A49" w:rsidP="00542A49">
      <w:pPr>
        <w:rPr>
          <w:rFonts w:cs="Segoe UI Emoji"/>
          <w:color w:val="000000" w:themeColor="text1"/>
        </w:rPr>
      </w:pPr>
      <w:r w:rsidRPr="00A25C38">
        <w:rPr>
          <w:rFonts w:cs="Segoe UI Emoji"/>
          <w:color w:val="000000" w:themeColor="text1"/>
        </w:rPr>
        <w:t xml:space="preserve">British Council (2023a) </w:t>
      </w:r>
      <w:r w:rsidRPr="00A25C38">
        <w:rPr>
          <w:rFonts w:cs="Segoe UI Emoji"/>
          <w:i/>
          <w:iCs/>
          <w:color w:val="000000" w:themeColor="text1"/>
        </w:rPr>
        <w:t>Language Trends Wales 2023: A Survey of International Language Teaching in Welsh Schools</w:t>
      </w:r>
      <w:r w:rsidRPr="00A25C38">
        <w:rPr>
          <w:rFonts w:cs="Segoe UI Emoji"/>
          <w:color w:val="000000" w:themeColor="text1"/>
        </w:rPr>
        <w:t xml:space="preserve">. Available at: </w:t>
      </w:r>
      <w:hyperlink r:id="rId9" w:history="1">
        <w:r w:rsidRPr="00A25C38">
          <w:rPr>
            <w:rStyle w:val="Hyperlink"/>
            <w:rFonts w:cs="Segoe UI Emoji"/>
            <w:color w:val="000000" w:themeColor="text1"/>
            <w:u w:val="none"/>
          </w:rPr>
          <w:t>https://wales.britishcouncil.org/en/language-trends-wales</w:t>
        </w:r>
      </w:hyperlink>
      <w:r w:rsidRPr="00A25C38">
        <w:rPr>
          <w:rFonts w:cs="Segoe UI Emoji"/>
          <w:color w:val="000000" w:themeColor="text1"/>
        </w:rPr>
        <w:t xml:space="preserve"> (Accessed: 29 July 2025).</w:t>
      </w:r>
    </w:p>
    <w:p w14:paraId="6453454E" w14:textId="77777777" w:rsidR="00542A49" w:rsidRDefault="00542A49" w:rsidP="00542A49">
      <w:pPr>
        <w:rPr>
          <w:rFonts w:cs="Segoe UI Emoji"/>
          <w:color w:val="000000" w:themeColor="text1"/>
        </w:rPr>
      </w:pPr>
      <w:r w:rsidRPr="00A25C38">
        <w:rPr>
          <w:rFonts w:cs="Segoe UI Emoji"/>
          <w:color w:val="000000" w:themeColor="text1"/>
        </w:rPr>
        <w:t xml:space="preserve">British Council (2023b) </w:t>
      </w:r>
      <w:r w:rsidRPr="00A25C38">
        <w:rPr>
          <w:rFonts w:cs="Segoe UI Emoji"/>
          <w:i/>
          <w:iCs/>
          <w:color w:val="000000" w:themeColor="text1"/>
        </w:rPr>
        <w:t>Wales Risks a 'Lost Generation' with No International Language Skills</w:t>
      </w:r>
      <w:r w:rsidRPr="00A25C38">
        <w:rPr>
          <w:rFonts w:cs="Segoe UI Emoji"/>
          <w:color w:val="000000" w:themeColor="text1"/>
        </w:rPr>
        <w:t xml:space="preserve">. Available at: </w:t>
      </w:r>
      <w:hyperlink r:id="rId10" w:history="1">
        <w:r w:rsidRPr="00A25C38">
          <w:rPr>
            <w:rStyle w:val="Hyperlink"/>
            <w:rFonts w:cs="Segoe UI Emoji"/>
            <w:color w:val="000000" w:themeColor="text1"/>
            <w:u w:val="none"/>
          </w:rPr>
          <w:t>https://wales.britishcouncil.org/en/about/press/wales-risk-lost-generation-no-international-language-skills</w:t>
        </w:r>
      </w:hyperlink>
      <w:r w:rsidRPr="00A25C38">
        <w:rPr>
          <w:rFonts w:cs="Segoe UI Emoji"/>
          <w:color w:val="000000" w:themeColor="text1"/>
        </w:rPr>
        <w:t xml:space="preserve"> (Accessed: 29 July 2025).</w:t>
      </w:r>
    </w:p>
    <w:p w14:paraId="6996BBD7" w14:textId="77777777" w:rsidR="00542A49" w:rsidRDefault="00542A49" w:rsidP="00542A49">
      <w:pPr>
        <w:rPr>
          <w:rFonts w:eastAsia="Times New Roman" w:cs="Times New Roman"/>
          <w:color w:val="000000" w:themeColor="text1"/>
          <w:kern w:val="0"/>
          <w:lang w:eastAsia="en-GB"/>
          <w14:ligatures w14:val="none"/>
        </w:rPr>
      </w:pPr>
      <w:r w:rsidRPr="00700A12">
        <w:rPr>
          <w:rFonts w:eastAsia="Times New Roman" w:cs="Times New Roman"/>
          <w:color w:val="000000" w:themeColor="text1"/>
          <w:kern w:val="0"/>
          <w:lang w:eastAsia="en-GB"/>
          <w14:ligatures w14:val="none"/>
        </w:rPr>
        <w:t xml:space="preserve">British Council Wales (2025) </w:t>
      </w:r>
      <w:r w:rsidRPr="00700A12">
        <w:rPr>
          <w:rFonts w:eastAsia="Times New Roman" w:cs="Times New Roman"/>
          <w:i/>
          <w:iCs/>
          <w:color w:val="000000" w:themeColor="text1"/>
          <w:kern w:val="0"/>
          <w:lang w:eastAsia="en-GB"/>
          <w14:ligatures w14:val="none"/>
        </w:rPr>
        <w:t>British Council Wales Statement on International Language GCSE Results 2025</w:t>
      </w:r>
      <w:r w:rsidRPr="00700A12">
        <w:rPr>
          <w:rFonts w:eastAsia="Times New Roman" w:cs="Times New Roman"/>
          <w:color w:val="000000" w:themeColor="text1"/>
          <w:kern w:val="0"/>
          <w:lang w:eastAsia="en-GB"/>
          <w14:ligatures w14:val="none"/>
        </w:rPr>
        <w:t>, 21 August 2025. Available at: https://wales.britishcouncil.org/en (Accessed: 26 August 2025).</w:t>
      </w:r>
    </w:p>
    <w:p w14:paraId="56B126A2" w14:textId="77777777" w:rsidR="00542A49" w:rsidRPr="00A25C38" w:rsidRDefault="00542A49" w:rsidP="00542A49">
      <w:pPr>
        <w:rPr>
          <w:rFonts w:cs="Segoe UI Emoji"/>
          <w:color w:val="000000" w:themeColor="text1"/>
        </w:rPr>
      </w:pPr>
      <w:r w:rsidRPr="00A25C38">
        <w:rPr>
          <w:rFonts w:cs="Segoe UI Emoji"/>
          <w:color w:val="000000" w:themeColor="text1"/>
        </w:rPr>
        <w:t xml:space="preserve">Cameron, L. (2001) </w:t>
      </w:r>
      <w:r w:rsidRPr="00A25C38">
        <w:rPr>
          <w:rFonts w:cs="Segoe UI Emoji"/>
          <w:i/>
          <w:iCs/>
          <w:color w:val="000000" w:themeColor="text1"/>
        </w:rPr>
        <w:t>Teaching Languages to Young Learners</w:t>
      </w:r>
      <w:r w:rsidRPr="00A25C38">
        <w:rPr>
          <w:rFonts w:cs="Segoe UI Emoji"/>
          <w:color w:val="000000" w:themeColor="text1"/>
        </w:rPr>
        <w:t>. Cambridge: Cambridge University Press.</w:t>
      </w:r>
    </w:p>
    <w:p w14:paraId="6523F488" w14:textId="77777777" w:rsidR="00542A49" w:rsidRPr="00A25C38" w:rsidRDefault="00542A49" w:rsidP="00542A49">
      <w:pPr>
        <w:pStyle w:val="NormalWeb"/>
        <w:rPr>
          <w:rFonts w:asciiTheme="minorHAnsi" w:hAnsiTheme="minorHAnsi"/>
          <w:color w:val="000000" w:themeColor="text1"/>
        </w:rPr>
      </w:pPr>
      <w:proofErr w:type="spellStart"/>
      <w:r w:rsidRPr="00A25C38">
        <w:rPr>
          <w:rFonts w:asciiTheme="minorHAnsi" w:hAnsiTheme="minorHAnsi"/>
          <w:color w:val="000000" w:themeColor="text1"/>
        </w:rPr>
        <w:t>Cenoz</w:t>
      </w:r>
      <w:proofErr w:type="spellEnd"/>
      <w:r w:rsidRPr="00A25C38">
        <w:rPr>
          <w:rFonts w:asciiTheme="minorHAnsi" w:hAnsiTheme="minorHAnsi"/>
          <w:color w:val="000000" w:themeColor="text1"/>
        </w:rPr>
        <w:t xml:space="preserve">, J. and Gorter, D. (2015) </w:t>
      </w:r>
      <w:r w:rsidRPr="00A25C38">
        <w:rPr>
          <w:rStyle w:val="Emphasis"/>
          <w:rFonts w:asciiTheme="minorHAnsi" w:eastAsiaTheme="majorEastAsia" w:hAnsiTheme="minorHAnsi"/>
          <w:color w:val="000000" w:themeColor="text1"/>
        </w:rPr>
        <w:t>Multilingual Education: Between Language Learning and Translanguaging</w:t>
      </w:r>
      <w:r w:rsidRPr="00A25C38">
        <w:rPr>
          <w:rFonts w:asciiTheme="minorHAnsi" w:hAnsiTheme="minorHAnsi"/>
          <w:color w:val="000000" w:themeColor="text1"/>
        </w:rPr>
        <w:t>. Cambridge: Cambridge University Press.</w:t>
      </w:r>
    </w:p>
    <w:p w14:paraId="2F6903E3"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Cummins, J. (2000) </w:t>
      </w:r>
      <w:r w:rsidRPr="00A25C38">
        <w:rPr>
          <w:rStyle w:val="Emphasis"/>
          <w:rFonts w:asciiTheme="minorHAnsi" w:eastAsiaTheme="majorEastAsia" w:hAnsiTheme="minorHAnsi"/>
          <w:color w:val="000000" w:themeColor="text1"/>
        </w:rPr>
        <w:t>Language, Power and Pedagogy: Bilingual Children in the Crossfire</w:t>
      </w:r>
      <w:r w:rsidRPr="00A25C38">
        <w:rPr>
          <w:rFonts w:asciiTheme="minorHAnsi" w:hAnsiTheme="minorHAnsi"/>
          <w:color w:val="000000" w:themeColor="text1"/>
        </w:rPr>
        <w:t>. Clevedon: Multilingual Matters.</w:t>
      </w:r>
    </w:p>
    <w:p w14:paraId="6AC6E651" w14:textId="77777777" w:rsidR="00542A49" w:rsidRPr="00A25C38" w:rsidRDefault="00542A49" w:rsidP="00542A49">
      <w:pPr>
        <w:rPr>
          <w:rFonts w:cs="Segoe UI Emoji"/>
          <w:color w:val="000000" w:themeColor="text1"/>
        </w:rPr>
      </w:pPr>
      <w:r w:rsidRPr="00A25C38">
        <w:rPr>
          <w:rFonts w:cs="Segoe UI Emoji"/>
          <w:color w:val="000000" w:themeColor="text1"/>
        </w:rPr>
        <w:t xml:space="preserve">Driscoll, P., Earl, J. and Cable, C. (2014) </w:t>
      </w:r>
      <w:r w:rsidRPr="00A25C38">
        <w:rPr>
          <w:rFonts w:cs="Segoe UI Emoji"/>
          <w:i/>
          <w:iCs/>
          <w:color w:val="000000" w:themeColor="text1"/>
        </w:rPr>
        <w:t>The Role of Modern Languages in Primary Education: Theory and Practice</w:t>
      </w:r>
      <w:r w:rsidRPr="00A25C38">
        <w:rPr>
          <w:rFonts w:cs="Segoe UI Emoji"/>
          <w:color w:val="000000" w:themeColor="text1"/>
        </w:rPr>
        <w:t>. London: Routledge.</w:t>
      </w:r>
    </w:p>
    <w:p w14:paraId="6B7E9CDF"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Estyn (2024) </w:t>
      </w:r>
      <w:r w:rsidRPr="00A25C38">
        <w:rPr>
          <w:rStyle w:val="Emphasis"/>
          <w:rFonts w:asciiTheme="minorHAnsi" w:eastAsiaTheme="majorEastAsia" w:hAnsiTheme="minorHAnsi"/>
          <w:color w:val="000000" w:themeColor="text1"/>
        </w:rPr>
        <w:t>Thematic Review: International Languages in Schools in Wales</w:t>
      </w:r>
      <w:r w:rsidRPr="00A25C38">
        <w:rPr>
          <w:rFonts w:asciiTheme="minorHAnsi" w:hAnsiTheme="minorHAnsi"/>
          <w:color w:val="000000" w:themeColor="text1"/>
        </w:rPr>
        <w:t xml:space="preserve">. Cardiff: Estyn. Available at: </w:t>
      </w:r>
      <w:hyperlink r:id="rId11" w:tgtFrame="_new" w:history="1">
        <w:r w:rsidRPr="00A25C38">
          <w:rPr>
            <w:rStyle w:val="Hyperlink"/>
            <w:rFonts w:asciiTheme="minorHAnsi" w:eastAsiaTheme="majorEastAsia" w:hAnsiTheme="minorHAnsi"/>
            <w:color w:val="000000" w:themeColor="text1"/>
            <w:u w:val="none"/>
          </w:rPr>
          <w:t>https://www.estyn.gov.wales/improvement-resources/international-languages-in-schools-in-wales</w:t>
        </w:r>
      </w:hyperlink>
      <w:r w:rsidRPr="00A25C38">
        <w:rPr>
          <w:rFonts w:asciiTheme="minorHAnsi" w:hAnsiTheme="minorHAnsi"/>
          <w:color w:val="000000" w:themeColor="text1"/>
        </w:rPr>
        <w:t xml:space="preserve"> (Accessed: 15 July 2025).</w:t>
      </w:r>
    </w:p>
    <w:p w14:paraId="73550321" w14:textId="77777777" w:rsidR="00542A49" w:rsidRPr="00A25C38" w:rsidRDefault="00542A49" w:rsidP="00542A49">
      <w:pPr>
        <w:rPr>
          <w:rFonts w:cs="Segoe UI Emoji"/>
          <w:color w:val="000000" w:themeColor="text1"/>
        </w:rPr>
      </w:pPr>
      <w:r w:rsidRPr="00A25C38">
        <w:rPr>
          <w:rFonts w:cs="Segoe UI Emoji"/>
          <w:color w:val="000000" w:themeColor="text1"/>
        </w:rPr>
        <w:t xml:space="preserve">Krashen, S. (1982) </w:t>
      </w:r>
      <w:r w:rsidRPr="00A25C38">
        <w:rPr>
          <w:rFonts w:cs="Segoe UI Emoji"/>
          <w:i/>
          <w:iCs/>
          <w:color w:val="000000" w:themeColor="text1"/>
        </w:rPr>
        <w:t>Principles and Practice in Second Language Acquisition</w:t>
      </w:r>
      <w:r w:rsidRPr="00A25C38">
        <w:rPr>
          <w:rFonts w:cs="Segoe UI Emoji"/>
          <w:color w:val="000000" w:themeColor="text1"/>
        </w:rPr>
        <w:t>. Oxford: Pergamon.</w:t>
      </w:r>
    </w:p>
    <w:p w14:paraId="1F660D64" w14:textId="77777777" w:rsidR="00542A49" w:rsidRPr="00A25C38" w:rsidRDefault="00542A49" w:rsidP="00542A49">
      <w:pPr>
        <w:pStyle w:val="NormalWeb"/>
        <w:rPr>
          <w:rFonts w:asciiTheme="minorHAnsi" w:hAnsiTheme="minorHAnsi"/>
          <w:color w:val="000000" w:themeColor="text1"/>
        </w:rPr>
      </w:pPr>
      <w:proofErr w:type="spellStart"/>
      <w:r w:rsidRPr="00A25C38">
        <w:rPr>
          <w:rFonts w:asciiTheme="minorHAnsi" w:hAnsiTheme="minorHAnsi"/>
          <w:color w:val="000000" w:themeColor="text1"/>
        </w:rPr>
        <w:t>Lasagabaster</w:t>
      </w:r>
      <w:proofErr w:type="spellEnd"/>
      <w:r w:rsidRPr="00A25C38">
        <w:rPr>
          <w:rFonts w:asciiTheme="minorHAnsi" w:hAnsiTheme="minorHAnsi"/>
          <w:color w:val="000000" w:themeColor="text1"/>
        </w:rPr>
        <w:t xml:space="preserve">, D. (2000) ‘The effects of multilingualism on the acquisition of English: Evidence from the Basque Country’, </w:t>
      </w:r>
      <w:r w:rsidRPr="00A25C38">
        <w:rPr>
          <w:rStyle w:val="Emphasis"/>
          <w:rFonts w:asciiTheme="minorHAnsi" w:eastAsiaTheme="majorEastAsia" w:hAnsiTheme="minorHAnsi"/>
          <w:color w:val="000000" w:themeColor="text1"/>
        </w:rPr>
        <w:t>International Journal of Bilingual Education and Bilingualism</w:t>
      </w:r>
      <w:r w:rsidRPr="00A25C38">
        <w:rPr>
          <w:rFonts w:asciiTheme="minorHAnsi" w:hAnsiTheme="minorHAnsi"/>
          <w:color w:val="000000" w:themeColor="text1"/>
        </w:rPr>
        <w:t xml:space="preserve">, 3(3), pp. 179–197. Available at: </w:t>
      </w:r>
      <w:hyperlink r:id="rId12" w:history="1">
        <w:r w:rsidRPr="00A25C38">
          <w:rPr>
            <w:rStyle w:val="Hyperlink"/>
            <w:rFonts w:asciiTheme="minorHAnsi" w:hAnsiTheme="minorHAnsi"/>
            <w:color w:val="000000" w:themeColor="text1"/>
            <w:u w:val="none"/>
          </w:rPr>
          <w:t>https://doi.org/10.1080/13670050008667704</w:t>
        </w:r>
      </w:hyperlink>
      <w:r w:rsidRPr="00A25C38">
        <w:rPr>
          <w:rFonts w:asciiTheme="minorHAnsi" w:hAnsiTheme="minorHAnsi"/>
          <w:color w:val="000000" w:themeColor="text1"/>
        </w:rPr>
        <w:t xml:space="preserve"> (Accessed: </w:t>
      </w:r>
      <w:r>
        <w:rPr>
          <w:rFonts w:asciiTheme="minorHAnsi" w:hAnsiTheme="minorHAnsi"/>
          <w:color w:val="000000" w:themeColor="text1"/>
        </w:rPr>
        <w:t>10</w:t>
      </w:r>
      <w:r w:rsidRPr="00A25C38">
        <w:rPr>
          <w:rFonts w:asciiTheme="minorHAnsi" w:hAnsiTheme="minorHAnsi"/>
          <w:color w:val="000000" w:themeColor="text1"/>
        </w:rPr>
        <w:t xml:space="preserve"> August 2025).</w:t>
      </w:r>
    </w:p>
    <w:p w14:paraId="291C674F" w14:textId="77777777" w:rsidR="00542A49" w:rsidRPr="00A25C38" w:rsidRDefault="00542A49" w:rsidP="00542A49">
      <w:pPr>
        <w:rPr>
          <w:rFonts w:cs="Segoe UI Emoji"/>
          <w:color w:val="000000" w:themeColor="text1"/>
        </w:rPr>
      </w:pPr>
      <w:r w:rsidRPr="00A25C38">
        <w:rPr>
          <w:rFonts w:cs="Segoe UI Emoji"/>
          <w:color w:val="000000" w:themeColor="text1"/>
        </w:rPr>
        <w:lastRenderedPageBreak/>
        <w:t xml:space="preserve">Lightbown, P. and Spada, N. (2013) </w:t>
      </w:r>
      <w:r w:rsidRPr="00A25C38">
        <w:rPr>
          <w:rFonts w:cs="Segoe UI Emoji"/>
          <w:i/>
          <w:iCs/>
          <w:color w:val="000000" w:themeColor="text1"/>
        </w:rPr>
        <w:t>How Languages Are Learned</w:t>
      </w:r>
      <w:r w:rsidRPr="00A25C38">
        <w:rPr>
          <w:rFonts w:cs="Segoe UI Emoji"/>
          <w:color w:val="000000" w:themeColor="text1"/>
        </w:rPr>
        <w:t xml:space="preserve">. 4th </w:t>
      </w:r>
      <w:proofErr w:type="spellStart"/>
      <w:r w:rsidRPr="00A25C38">
        <w:rPr>
          <w:rFonts w:cs="Segoe UI Emoji"/>
          <w:color w:val="000000" w:themeColor="text1"/>
        </w:rPr>
        <w:t>edn</w:t>
      </w:r>
      <w:proofErr w:type="spellEnd"/>
      <w:r w:rsidRPr="00A25C38">
        <w:rPr>
          <w:rFonts w:cs="Segoe UI Emoji"/>
          <w:color w:val="000000" w:themeColor="text1"/>
        </w:rPr>
        <w:t>. Oxford: Oxford University Press.</w:t>
      </w:r>
    </w:p>
    <w:p w14:paraId="41B3FB18"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Longhurst, R. (2009) ‘In-Depth, Semi-Structured Interviews’, in Kitchin, R. and Thrift, N. (eds.) </w:t>
      </w:r>
      <w:r w:rsidRPr="00A25C38">
        <w:rPr>
          <w:rStyle w:val="Emphasis"/>
          <w:rFonts w:asciiTheme="minorHAnsi" w:eastAsiaTheme="majorEastAsia" w:hAnsiTheme="minorHAnsi"/>
          <w:color w:val="000000" w:themeColor="text1"/>
        </w:rPr>
        <w:t xml:space="preserve">International </w:t>
      </w:r>
      <w:proofErr w:type="spellStart"/>
      <w:r w:rsidRPr="00A25C38">
        <w:rPr>
          <w:rStyle w:val="Emphasis"/>
          <w:rFonts w:asciiTheme="minorHAnsi" w:eastAsiaTheme="majorEastAsia" w:hAnsiTheme="minorHAnsi"/>
          <w:color w:val="000000" w:themeColor="text1"/>
        </w:rPr>
        <w:t>Encyclopedia</w:t>
      </w:r>
      <w:proofErr w:type="spellEnd"/>
      <w:r w:rsidRPr="00A25C38">
        <w:rPr>
          <w:rStyle w:val="Emphasis"/>
          <w:rFonts w:asciiTheme="minorHAnsi" w:eastAsiaTheme="majorEastAsia" w:hAnsiTheme="minorHAnsi"/>
          <w:color w:val="000000" w:themeColor="text1"/>
        </w:rPr>
        <w:t xml:space="preserve"> of Human Geography</w:t>
      </w:r>
      <w:r w:rsidRPr="00A25C38">
        <w:rPr>
          <w:rFonts w:asciiTheme="minorHAnsi" w:hAnsiTheme="minorHAnsi"/>
          <w:color w:val="000000" w:themeColor="text1"/>
        </w:rPr>
        <w:t>. Amsterdam: Elsevier, pp. 580–584.</w:t>
      </w:r>
    </w:p>
    <w:p w14:paraId="30B4A6CE" w14:textId="77777777" w:rsidR="00542A49" w:rsidRPr="00A25C38" w:rsidRDefault="00542A49" w:rsidP="00542A49">
      <w:pPr>
        <w:rPr>
          <w:rFonts w:cs="Segoe UI Emoji"/>
          <w:color w:val="000000" w:themeColor="text1"/>
        </w:rPr>
      </w:pPr>
      <w:r w:rsidRPr="00A25C38">
        <w:rPr>
          <w:rFonts w:cs="Segoe UI Emoji"/>
          <w:color w:val="000000" w:themeColor="text1"/>
        </w:rPr>
        <w:t xml:space="preserve">OECD (2020) </w:t>
      </w:r>
      <w:r w:rsidRPr="00A25C38">
        <w:rPr>
          <w:rFonts w:cs="Segoe UI Emoji"/>
          <w:i/>
          <w:iCs/>
          <w:color w:val="000000" w:themeColor="text1"/>
        </w:rPr>
        <w:t>Languages in the 21st Century: Policy and Practice</w:t>
      </w:r>
      <w:r w:rsidRPr="00A25C38">
        <w:rPr>
          <w:rFonts w:cs="Segoe UI Emoji"/>
          <w:color w:val="000000" w:themeColor="text1"/>
        </w:rPr>
        <w:t>. Paris: OECD Publishing.</w:t>
      </w:r>
    </w:p>
    <w:p w14:paraId="1D6FF392"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Phillips, D. and </w:t>
      </w:r>
      <w:proofErr w:type="spellStart"/>
      <w:r w:rsidRPr="00A25C38">
        <w:rPr>
          <w:rFonts w:asciiTheme="minorHAnsi" w:hAnsiTheme="minorHAnsi"/>
          <w:color w:val="000000" w:themeColor="text1"/>
        </w:rPr>
        <w:t>Schweisfurth</w:t>
      </w:r>
      <w:proofErr w:type="spellEnd"/>
      <w:r w:rsidRPr="00A25C38">
        <w:rPr>
          <w:rFonts w:asciiTheme="minorHAnsi" w:hAnsiTheme="minorHAnsi"/>
          <w:color w:val="000000" w:themeColor="text1"/>
        </w:rPr>
        <w:t xml:space="preserve">, M. (2014) </w:t>
      </w:r>
      <w:r w:rsidRPr="00A25C38">
        <w:rPr>
          <w:rStyle w:val="Emphasis"/>
          <w:rFonts w:asciiTheme="minorHAnsi" w:eastAsiaTheme="majorEastAsia" w:hAnsiTheme="minorHAnsi"/>
          <w:color w:val="000000" w:themeColor="text1"/>
        </w:rPr>
        <w:t>Comparative and International Education: An Introduction to Theory, Method and Practice</w:t>
      </w:r>
      <w:r w:rsidRPr="00A25C38">
        <w:rPr>
          <w:rFonts w:asciiTheme="minorHAnsi" w:hAnsiTheme="minorHAnsi"/>
          <w:color w:val="000000" w:themeColor="text1"/>
        </w:rPr>
        <w:t xml:space="preserve">. 2nd </w:t>
      </w:r>
      <w:proofErr w:type="spellStart"/>
      <w:r w:rsidRPr="00A25C38">
        <w:rPr>
          <w:rFonts w:asciiTheme="minorHAnsi" w:hAnsiTheme="minorHAnsi"/>
          <w:color w:val="000000" w:themeColor="text1"/>
        </w:rPr>
        <w:t>edn</w:t>
      </w:r>
      <w:proofErr w:type="spellEnd"/>
      <w:r w:rsidRPr="00A25C38">
        <w:rPr>
          <w:rFonts w:asciiTheme="minorHAnsi" w:hAnsiTheme="minorHAnsi"/>
          <w:color w:val="000000" w:themeColor="text1"/>
        </w:rPr>
        <w:t>. London: Bloomsbury Academic.</w:t>
      </w:r>
    </w:p>
    <w:p w14:paraId="6ADFED7F"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Stevens, G. (2025) ‘Semi-Structured Research Interviews: Advantages &amp; Disadvantages’, </w:t>
      </w:r>
      <w:r w:rsidRPr="00A25C38">
        <w:rPr>
          <w:rStyle w:val="Emphasis"/>
          <w:rFonts w:asciiTheme="minorHAnsi" w:eastAsiaTheme="majorEastAsia" w:hAnsiTheme="minorHAnsi"/>
          <w:color w:val="000000" w:themeColor="text1"/>
        </w:rPr>
        <w:t>Academic Writing UK</w:t>
      </w:r>
      <w:r w:rsidRPr="00A25C38">
        <w:rPr>
          <w:rFonts w:asciiTheme="minorHAnsi" w:hAnsiTheme="minorHAnsi"/>
          <w:color w:val="000000" w:themeColor="text1"/>
        </w:rPr>
        <w:t xml:space="preserve">. Available at: </w:t>
      </w:r>
      <w:hyperlink r:id="rId13" w:history="1">
        <w:r w:rsidRPr="00A25C38">
          <w:rPr>
            <w:rStyle w:val="Hyperlink"/>
            <w:rFonts w:asciiTheme="minorHAnsi" w:hAnsiTheme="minorHAnsi"/>
            <w:color w:val="000000" w:themeColor="text1"/>
            <w:u w:val="none"/>
          </w:rPr>
          <w:t>https://academicwritinguk.co.uk/semi-structured-interviews/</w:t>
        </w:r>
      </w:hyperlink>
      <w:r w:rsidRPr="00A25C38">
        <w:rPr>
          <w:rFonts w:asciiTheme="minorHAnsi" w:hAnsiTheme="minorHAnsi"/>
          <w:color w:val="000000" w:themeColor="text1"/>
        </w:rPr>
        <w:t xml:space="preserve"> (Accessed: 10 August 2025).</w:t>
      </w:r>
    </w:p>
    <w:p w14:paraId="2BA70997"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Vygotsky, L.S. (1978) </w:t>
      </w:r>
      <w:r w:rsidRPr="00A25C38">
        <w:rPr>
          <w:rStyle w:val="Emphasis"/>
          <w:rFonts w:asciiTheme="minorHAnsi" w:eastAsiaTheme="majorEastAsia" w:hAnsiTheme="minorHAnsi"/>
          <w:color w:val="000000" w:themeColor="text1"/>
        </w:rPr>
        <w:t>Mind in Society: The Development of Higher Psychological Processes</w:t>
      </w:r>
      <w:r w:rsidRPr="00A25C38">
        <w:rPr>
          <w:rFonts w:asciiTheme="minorHAnsi" w:hAnsiTheme="minorHAnsi"/>
          <w:color w:val="000000" w:themeColor="text1"/>
        </w:rPr>
        <w:t>. Cambridge, MA: Harvard University Press.</w:t>
      </w:r>
    </w:p>
    <w:p w14:paraId="4227A16C" w14:textId="77777777" w:rsidR="00542A49" w:rsidRPr="00A25C38" w:rsidRDefault="00542A49" w:rsidP="00542A49">
      <w:pPr>
        <w:pStyle w:val="NormalWeb"/>
        <w:rPr>
          <w:rFonts w:asciiTheme="minorHAnsi" w:hAnsiTheme="minorHAnsi"/>
          <w:color w:val="000000" w:themeColor="text1"/>
        </w:rPr>
      </w:pPr>
      <w:r w:rsidRPr="00A25C38">
        <w:rPr>
          <w:rFonts w:asciiTheme="minorHAnsi" w:hAnsiTheme="minorHAnsi"/>
          <w:color w:val="000000" w:themeColor="text1"/>
        </w:rPr>
        <w:t xml:space="preserve">Welsh Government (2022) </w:t>
      </w:r>
      <w:r w:rsidRPr="00A25C38">
        <w:rPr>
          <w:rStyle w:val="Emphasis"/>
          <w:rFonts w:asciiTheme="minorHAnsi" w:eastAsiaTheme="majorEastAsia" w:hAnsiTheme="minorHAnsi"/>
          <w:color w:val="000000" w:themeColor="text1"/>
        </w:rPr>
        <w:t>Curriculum for Wales Framework</w:t>
      </w:r>
      <w:r w:rsidRPr="00A25C38">
        <w:rPr>
          <w:rFonts w:asciiTheme="minorHAnsi" w:hAnsiTheme="minorHAnsi"/>
          <w:color w:val="000000" w:themeColor="text1"/>
        </w:rPr>
        <w:t xml:space="preserve">. Cardiff: Welsh Government. Available at: </w:t>
      </w:r>
      <w:hyperlink r:id="rId14" w:history="1">
        <w:r w:rsidRPr="00A25C38">
          <w:rPr>
            <w:rStyle w:val="Hyperlink"/>
            <w:rFonts w:asciiTheme="minorHAnsi" w:hAnsiTheme="minorHAnsi"/>
            <w:color w:val="000000" w:themeColor="text1"/>
            <w:u w:val="none"/>
          </w:rPr>
          <w:t>https://www.gov.wales/curriculum-for-wales</w:t>
        </w:r>
      </w:hyperlink>
      <w:r w:rsidRPr="00A25C38">
        <w:rPr>
          <w:rFonts w:asciiTheme="minorHAnsi" w:hAnsiTheme="minorHAnsi"/>
          <w:color w:val="000000" w:themeColor="text1"/>
        </w:rPr>
        <w:t xml:space="preserve"> (Accessed: 25 August 2025).</w:t>
      </w:r>
    </w:p>
    <w:p w14:paraId="05689596" w14:textId="77777777" w:rsidR="00542A49" w:rsidRPr="00247F46" w:rsidRDefault="00542A49" w:rsidP="00542A49">
      <w:pPr>
        <w:rPr>
          <w:color w:val="000000" w:themeColor="text1"/>
        </w:rPr>
      </w:pPr>
      <w:r w:rsidRPr="0023683F">
        <w:rPr>
          <w:rFonts w:eastAsia="Times New Roman" w:cs="Times New Roman"/>
          <w:color w:val="000000" w:themeColor="text1"/>
          <w:kern w:val="0"/>
          <w:lang w:eastAsia="en-GB"/>
          <w14:ligatures w14:val="none"/>
        </w:rPr>
        <w:t xml:space="preserve">Yin, R.K. (2014) </w:t>
      </w:r>
      <w:r w:rsidRPr="0023683F">
        <w:rPr>
          <w:rFonts w:eastAsia="Times New Roman" w:cs="Times New Roman"/>
          <w:i/>
          <w:iCs/>
          <w:color w:val="000000" w:themeColor="text1"/>
          <w:kern w:val="0"/>
          <w:lang w:eastAsia="en-GB"/>
          <w14:ligatures w14:val="none"/>
        </w:rPr>
        <w:t>Case Study Research: Design and Methods</w:t>
      </w:r>
      <w:r w:rsidRPr="0023683F">
        <w:rPr>
          <w:rFonts w:eastAsia="Times New Roman" w:cs="Times New Roman"/>
          <w:color w:val="000000" w:themeColor="text1"/>
          <w:kern w:val="0"/>
          <w:lang w:eastAsia="en-GB"/>
          <w14:ligatures w14:val="none"/>
        </w:rPr>
        <w:t xml:space="preserve">. 5th </w:t>
      </w:r>
      <w:proofErr w:type="spellStart"/>
      <w:r w:rsidRPr="0023683F">
        <w:rPr>
          <w:rFonts w:eastAsia="Times New Roman" w:cs="Times New Roman"/>
          <w:color w:val="000000" w:themeColor="text1"/>
          <w:kern w:val="0"/>
          <w:lang w:eastAsia="en-GB"/>
          <w14:ligatures w14:val="none"/>
        </w:rPr>
        <w:t>edn</w:t>
      </w:r>
      <w:proofErr w:type="spellEnd"/>
      <w:r w:rsidRPr="0023683F">
        <w:rPr>
          <w:rFonts w:eastAsia="Times New Roman" w:cs="Times New Roman"/>
          <w:color w:val="000000" w:themeColor="text1"/>
          <w:kern w:val="0"/>
          <w:lang w:eastAsia="en-GB"/>
          <w14:ligatures w14:val="none"/>
        </w:rPr>
        <w:t>. Thousand Oaks, CA: Sage.</w:t>
      </w:r>
    </w:p>
    <w:p w14:paraId="6974CA6B" w14:textId="77777777" w:rsidR="00542A49" w:rsidRPr="00542A49" w:rsidRDefault="00542A49" w:rsidP="00DD5969">
      <w:pPr>
        <w:rPr>
          <w:rFonts w:asciiTheme="minorBidi" w:hAnsiTheme="minorBidi"/>
        </w:rPr>
      </w:pPr>
    </w:p>
    <w:p w14:paraId="6EA9A853" w14:textId="77777777" w:rsidR="0000375B" w:rsidRPr="00F94807" w:rsidRDefault="0000375B" w:rsidP="00DD5969">
      <w:pPr>
        <w:rPr>
          <w:rFonts w:asciiTheme="minorBidi" w:hAnsiTheme="minorBidi"/>
          <w:sz w:val="16"/>
          <w:szCs w:val="16"/>
        </w:rPr>
      </w:pPr>
    </w:p>
    <w:p w14:paraId="32F37250" w14:textId="77777777" w:rsidR="0000375B" w:rsidRPr="00F94807" w:rsidRDefault="0000375B" w:rsidP="00DD5969">
      <w:pPr>
        <w:rPr>
          <w:rFonts w:asciiTheme="minorBidi" w:hAnsiTheme="minorBidi"/>
          <w:sz w:val="16"/>
          <w:szCs w:val="16"/>
        </w:rPr>
      </w:pPr>
    </w:p>
    <w:sectPr w:rsidR="0000375B" w:rsidRPr="00F9480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EC841" w14:textId="77777777" w:rsidR="00D23D8D" w:rsidRDefault="00D23D8D" w:rsidP="00542A49">
      <w:pPr>
        <w:spacing w:after="0" w:line="240" w:lineRule="auto"/>
      </w:pPr>
      <w:r>
        <w:separator/>
      </w:r>
    </w:p>
  </w:endnote>
  <w:endnote w:type="continuationSeparator" w:id="0">
    <w:p w14:paraId="61620854" w14:textId="77777777" w:rsidR="00D23D8D" w:rsidRDefault="00D23D8D" w:rsidP="0054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41C7" w14:textId="01858446" w:rsidR="005F6842" w:rsidRDefault="005F6842">
    <w:pPr>
      <w:pStyle w:val="Footer"/>
    </w:pPr>
    <w:r>
      <w:t>UWTSD Student Number: 2420253</w:t>
    </w:r>
  </w:p>
  <w:p w14:paraId="78CDE819" w14:textId="77777777" w:rsidR="00542A49" w:rsidRDefault="00542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79EC8" w14:textId="77777777" w:rsidR="00D23D8D" w:rsidRDefault="00D23D8D" w:rsidP="00542A49">
      <w:pPr>
        <w:spacing w:after="0" w:line="240" w:lineRule="auto"/>
      </w:pPr>
      <w:r>
        <w:separator/>
      </w:r>
    </w:p>
  </w:footnote>
  <w:footnote w:type="continuationSeparator" w:id="0">
    <w:p w14:paraId="2F12072A" w14:textId="77777777" w:rsidR="00D23D8D" w:rsidRDefault="00D23D8D" w:rsidP="00542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4C721" w14:textId="7E6FE1A9" w:rsidR="00542A49" w:rsidRPr="005F6842" w:rsidRDefault="00542A49">
    <w:pPr>
      <w:pStyle w:val="Header"/>
      <w:rPr>
        <w:b/>
        <w:bCs/>
      </w:rPr>
    </w:pPr>
    <w:r>
      <w:t xml:space="preserve">Module: Advanced </w:t>
    </w:r>
    <w:r w:rsidR="005F6842">
      <w:t>R</w:t>
    </w:r>
    <w:r>
      <w:t xml:space="preserve">esearch </w:t>
    </w:r>
    <w:r w:rsidR="005F6842">
      <w:t xml:space="preserve">and Enquiry </w:t>
    </w:r>
    <w:r w:rsidR="005F6842" w:rsidRPr="005F6842">
      <w:t>Skills</w:t>
    </w:r>
    <w:r w:rsidRPr="005F6842">
      <w:t xml:space="preserve"> </w:t>
    </w:r>
    <w:r w:rsidR="005F6842" w:rsidRPr="005F6842">
      <w:t>(</w:t>
    </w:r>
    <w:r w:rsidR="005F6842" w:rsidRPr="005F6842">
      <w:t>ECEW7001</w:t>
    </w:r>
    <w:r w:rsidR="005F6842" w:rsidRPr="005F6842">
      <w:t>)</w:t>
    </w:r>
  </w:p>
  <w:p w14:paraId="56836EBD" w14:textId="77777777" w:rsidR="00542A49" w:rsidRDefault="00542A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D779B"/>
    <w:multiLevelType w:val="multilevel"/>
    <w:tmpl w:val="9BB4F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7C524D"/>
    <w:multiLevelType w:val="multilevel"/>
    <w:tmpl w:val="195EA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1983776">
    <w:abstractNumId w:val="1"/>
  </w:num>
  <w:num w:numId="2" w16cid:durableId="204986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B1B03"/>
    <w:rsid w:val="001C6E70"/>
    <w:rsid w:val="00262DC1"/>
    <w:rsid w:val="002C05B1"/>
    <w:rsid w:val="002F243A"/>
    <w:rsid w:val="00301906"/>
    <w:rsid w:val="00302BB1"/>
    <w:rsid w:val="003341DF"/>
    <w:rsid w:val="00347EA1"/>
    <w:rsid w:val="00382546"/>
    <w:rsid w:val="003A709B"/>
    <w:rsid w:val="003B3C27"/>
    <w:rsid w:val="003D223A"/>
    <w:rsid w:val="00417AB6"/>
    <w:rsid w:val="004672C7"/>
    <w:rsid w:val="004D474C"/>
    <w:rsid w:val="00516EDE"/>
    <w:rsid w:val="00536CFB"/>
    <w:rsid w:val="00542A49"/>
    <w:rsid w:val="00543F5E"/>
    <w:rsid w:val="00555C01"/>
    <w:rsid w:val="00584970"/>
    <w:rsid w:val="005B783A"/>
    <w:rsid w:val="005D7750"/>
    <w:rsid w:val="005F42D0"/>
    <w:rsid w:val="005F6842"/>
    <w:rsid w:val="005F7C42"/>
    <w:rsid w:val="0062310A"/>
    <w:rsid w:val="00664B16"/>
    <w:rsid w:val="006B52C3"/>
    <w:rsid w:val="006F3665"/>
    <w:rsid w:val="007203C3"/>
    <w:rsid w:val="007352C0"/>
    <w:rsid w:val="00737206"/>
    <w:rsid w:val="00743752"/>
    <w:rsid w:val="007B3F31"/>
    <w:rsid w:val="007D3AE1"/>
    <w:rsid w:val="007E01E0"/>
    <w:rsid w:val="00803155"/>
    <w:rsid w:val="00840BEE"/>
    <w:rsid w:val="00851EDB"/>
    <w:rsid w:val="008F1086"/>
    <w:rsid w:val="009060A0"/>
    <w:rsid w:val="0091355A"/>
    <w:rsid w:val="00917008"/>
    <w:rsid w:val="00917DD3"/>
    <w:rsid w:val="00935B8D"/>
    <w:rsid w:val="00955323"/>
    <w:rsid w:val="009B164A"/>
    <w:rsid w:val="00A23D6E"/>
    <w:rsid w:val="00AD7313"/>
    <w:rsid w:val="00AE2AA9"/>
    <w:rsid w:val="00AE3307"/>
    <w:rsid w:val="00B028A8"/>
    <w:rsid w:val="00B103B9"/>
    <w:rsid w:val="00B332B3"/>
    <w:rsid w:val="00B51B61"/>
    <w:rsid w:val="00B724BB"/>
    <w:rsid w:val="00BE2A35"/>
    <w:rsid w:val="00BE3554"/>
    <w:rsid w:val="00C0626C"/>
    <w:rsid w:val="00C129B8"/>
    <w:rsid w:val="00C24461"/>
    <w:rsid w:val="00C2550A"/>
    <w:rsid w:val="00C45605"/>
    <w:rsid w:val="00C4699D"/>
    <w:rsid w:val="00CC14F3"/>
    <w:rsid w:val="00CF32AC"/>
    <w:rsid w:val="00D03E88"/>
    <w:rsid w:val="00D23D8D"/>
    <w:rsid w:val="00D24ADF"/>
    <w:rsid w:val="00D26517"/>
    <w:rsid w:val="00DC55F3"/>
    <w:rsid w:val="00DD5969"/>
    <w:rsid w:val="00E10797"/>
    <w:rsid w:val="00E129B3"/>
    <w:rsid w:val="00E243A8"/>
    <w:rsid w:val="00E51E6D"/>
    <w:rsid w:val="00E6747C"/>
    <w:rsid w:val="00EA0B9A"/>
    <w:rsid w:val="00EA15D1"/>
    <w:rsid w:val="00EA6220"/>
    <w:rsid w:val="00EB4889"/>
    <w:rsid w:val="00EC1771"/>
    <w:rsid w:val="00F8089C"/>
    <w:rsid w:val="00F948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2A49"/>
    <w:rPr>
      <w:color w:val="467886" w:themeColor="hyperlink"/>
      <w:u w:val="single"/>
    </w:rPr>
  </w:style>
  <w:style w:type="paragraph" w:styleId="NormalWeb">
    <w:name w:val="Normal (Web)"/>
    <w:basedOn w:val="Normal"/>
    <w:uiPriority w:val="99"/>
    <w:unhideWhenUsed/>
    <w:rsid w:val="00542A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42A49"/>
    <w:rPr>
      <w:i/>
      <w:iCs/>
    </w:rPr>
  </w:style>
  <w:style w:type="paragraph" w:styleId="Header">
    <w:name w:val="header"/>
    <w:basedOn w:val="Normal"/>
    <w:link w:val="HeaderChar"/>
    <w:uiPriority w:val="99"/>
    <w:unhideWhenUsed/>
    <w:rsid w:val="00542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A49"/>
  </w:style>
  <w:style w:type="paragraph" w:styleId="Footer">
    <w:name w:val="footer"/>
    <w:basedOn w:val="Normal"/>
    <w:link w:val="FooterChar"/>
    <w:uiPriority w:val="99"/>
    <w:unhideWhenUsed/>
    <w:rsid w:val="00542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academicwritinguk.co.uk/semi-structured-interview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136700500086677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improvement-resources/international-languages-in-schools-in-wal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ales.britishcouncil.org/en/about/press/wales-risk-lost-generation-no-international-language-skills" TargetMode="External"/><Relationship Id="rId4" Type="http://schemas.openxmlformats.org/officeDocument/2006/relationships/webSettings" Target="webSettings.xml"/><Relationship Id="rId9" Type="http://schemas.openxmlformats.org/officeDocument/2006/relationships/hyperlink" Target="https://wales.britishcouncil.org/en/language-trends-wales" TargetMode="External"/><Relationship Id="rId14" Type="http://schemas.openxmlformats.org/officeDocument/2006/relationships/hyperlink" Target="https://www.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5244</Words>
  <Characters>29895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Jessica Jenkins</cp:lastModifiedBy>
  <cp:revision>2</cp:revision>
  <dcterms:created xsi:type="dcterms:W3CDTF">2025-08-26T11:15:00Z</dcterms:created>
  <dcterms:modified xsi:type="dcterms:W3CDTF">2025-08-26T11:15:00Z</dcterms:modified>
</cp:coreProperties>
</file>