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A4EE1" w14:textId="77777777" w:rsidR="00584241" w:rsidRPr="00584241" w:rsidRDefault="00584241" w:rsidP="00164BC3">
      <w:pPr>
        <w:spacing w:before="0" w:beforeAutospacing="0" w:after="160" w:afterAutospacing="0" w:line="259" w:lineRule="auto"/>
        <w:jc w:val="center"/>
        <w:rPr>
          <w:rFonts w:ascii="Arial" w:hAnsi="Arial" w:cs="Arial"/>
          <w:b/>
          <w:bCs/>
        </w:rPr>
      </w:pPr>
      <w:r w:rsidRPr="00584241">
        <w:rPr>
          <w:rFonts w:ascii="Arial" w:hAnsi="Arial" w:cs="Arial"/>
          <w:sz w:val="20"/>
          <w:lang w:eastAsia="en-GB"/>
        </w:rPr>
        <w:drawing>
          <wp:inline distT="0" distB="0" distL="0" distR="0" wp14:anchorId="31821E63" wp14:editId="67D48205">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1819852" cy="594074"/>
                    </a:xfrm>
                    <a:prstGeom prst="rect">
                      <a:avLst/>
                    </a:prstGeom>
                  </pic:spPr>
                </pic:pic>
              </a:graphicData>
            </a:graphic>
          </wp:inline>
        </w:drawing>
      </w:r>
    </w:p>
    <w:p w14:paraId="02510F71" w14:textId="77777777" w:rsidR="00584241" w:rsidRPr="00584241" w:rsidRDefault="00584241" w:rsidP="00584241">
      <w:pPr>
        <w:spacing w:before="0" w:beforeAutospacing="0" w:after="160" w:afterAutospacing="0" w:line="259" w:lineRule="auto"/>
        <w:jc w:val="left"/>
        <w:rPr>
          <w:rFonts w:ascii="Arial" w:hAnsi="Arial" w:cs="Arial"/>
          <w:b/>
          <w:bCs/>
          <w:sz w:val="22"/>
        </w:rPr>
      </w:pPr>
    </w:p>
    <w:p w14:paraId="7ACA25B5" w14:textId="77777777" w:rsidR="00C30AFD" w:rsidRDefault="00C30AFD" w:rsidP="00584241">
      <w:pPr>
        <w:spacing w:before="0" w:beforeAutospacing="0" w:after="160" w:afterAutospacing="0" w:line="259" w:lineRule="auto"/>
        <w:jc w:val="center"/>
        <w:rPr>
          <w:rFonts w:ascii="Arial" w:hAnsi="Arial" w:cs="Arial"/>
          <w:b/>
          <w:bCs/>
          <w:sz w:val="22"/>
          <w:lang w:val="en-US"/>
        </w:rPr>
      </w:pPr>
    </w:p>
    <w:p w14:paraId="381591C9" w14:textId="77777777" w:rsidR="00C30AFD" w:rsidRDefault="00C30AFD" w:rsidP="00584241">
      <w:pPr>
        <w:spacing w:before="0" w:beforeAutospacing="0" w:after="160" w:afterAutospacing="0" w:line="259" w:lineRule="auto"/>
        <w:jc w:val="center"/>
        <w:rPr>
          <w:rFonts w:ascii="Arial" w:hAnsi="Arial" w:cs="Arial"/>
          <w:b/>
          <w:bCs/>
          <w:sz w:val="22"/>
          <w:lang w:val="en-US"/>
        </w:rPr>
      </w:pPr>
    </w:p>
    <w:p w14:paraId="2E868E55" w14:textId="77777777" w:rsidR="00584241" w:rsidRPr="00584241" w:rsidRDefault="00584241" w:rsidP="00584241">
      <w:pPr>
        <w:spacing w:before="0" w:beforeAutospacing="0" w:after="160" w:afterAutospacing="0" w:line="259" w:lineRule="auto"/>
        <w:jc w:val="center"/>
        <w:rPr>
          <w:rFonts w:ascii="Arial" w:hAnsi="Arial" w:cs="Arial"/>
          <w:b/>
          <w:bCs/>
          <w:sz w:val="22"/>
          <w:lang w:val="en-US"/>
        </w:rPr>
      </w:pPr>
      <w:r w:rsidRPr="00584241">
        <w:rPr>
          <w:rFonts w:ascii="Arial" w:hAnsi="Arial" w:cs="Arial"/>
          <w:b/>
          <w:bCs/>
          <w:sz w:val="22"/>
          <w:lang w:val="en-US"/>
        </w:rPr>
        <w:t xml:space="preserve">Name: </w:t>
      </w:r>
      <w:r w:rsidRPr="00584241">
        <w:rPr>
          <w:rFonts w:ascii="Arial" w:hAnsi="Arial" w:cs="Arial"/>
          <w:b/>
          <w:bCs/>
          <w:sz w:val="22"/>
        </w:rPr>
        <w:t>Zubeda Sembagare Umurerwa</w:t>
      </w:r>
    </w:p>
    <w:p w14:paraId="7B0F2333" w14:textId="3A707568" w:rsidR="00584241" w:rsidRPr="00584241" w:rsidRDefault="00584241" w:rsidP="00584241">
      <w:pPr>
        <w:spacing w:before="0" w:beforeAutospacing="0" w:after="160" w:afterAutospacing="0" w:line="259" w:lineRule="auto"/>
        <w:jc w:val="center"/>
        <w:rPr>
          <w:rFonts w:ascii="Arial" w:hAnsi="Arial" w:cs="Arial"/>
          <w:b/>
          <w:bCs/>
          <w:sz w:val="22"/>
          <w:lang w:val="en-US"/>
        </w:rPr>
      </w:pPr>
      <w:r w:rsidRPr="00584241">
        <w:rPr>
          <w:rFonts w:ascii="Arial" w:hAnsi="Arial" w:cs="Arial"/>
          <w:b/>
          <w:bCs/>
          <w:sz w:val="22"/>
          <w:lang w:val="en-US"/>
        </w:rPr>
        <w:t>Student number:</w:t>
      </w:r>
      <w:r w:rsidR="00FC3362">
        <w:rPr>
          <w:rFonts w:ascii="Arial" w:hAnsi="Arial" w:cs="Arial"/>
          <w:b/>
          <w:bCs/>
          <w:sz w:val="22"/>
          <w:lang w:val="en-US"/>
        </w:rPr>
        <w:t>2423193</w:t>
      </w:r>
    </w:p>
    <w:p w14:paraId="0EC650F1" w14:textId="77777777" w:rsidR="00584241" w:rsidRPr="00584241" w:rsidRDefault="00584241" w:rsidP="00584241">
      <w:pPr>
        <w:spacing w:before="0" w:beforeAutospacing="0" w:after="160" w:afterAutospacing="0" w:line="259" w:lineRule="auto"/>
        <w:jc w:val="center"/>
        <w:rPr>
          <w:rFonts w:ascii="Arial" w:hAnsi="Arial" w:cs="Arial"/>
          <w:b/>
          <w:bCs/>
          <w:lang w:val="en-US"/>
        </w:rPr>
      </w:pPr>
    </w:p>
    <w:p w14:paraId="691BF94D" w14:textId="77777777" w:rsidR="00584241" w:rsidRPr="00584241" w:rsidRDefault="00584241" w:rsidP="00584241">
      <w:pPr>
        <w:spacing w:before="0" w:beforeAutospacing="0" w:after="160" w:afterAutospacing="0" w:line="259" w:lineRule="auto"/>
        <w:jc w:val="center"/>
        <w:rPr>
          <w:rFonts w:ascii="Arial" w:hAnsi="Arial" w:cs="Arial"/>
          <w:b/>
          <w:bCs/>
          <w:lang w:val="en-US"/>
        </w:rPr>
      </w:pPr>
    </w:p>
    <w:p w14:paraId="7137F150" w14:textId="77777777" w:rsidR="00584241" w:rsidRPr="00584241" w:rsidRDefault="00584241" w:rsidP="00584241">
      <w:pPr>
        <w:spacing w:before="0" w:beforeAutospacing="0" w:after="160" w:afterAutospacing="0" w:line="259" w:lineRule="auto"/>
        <w:jc w:val="center"/>
        <w:rPr>
          <w:rFonts w:ascii="Arial" w:hAnsi="Arial" w:cs="Arial"/>
          <w:b/>
          <w:bCs/>
          <w:sz w:val="28"/>
          <w:lang w:val="en-US"/>
        </w:rPr>
      </w:pPr>
      <w:r w:rsidRPr="00584241">
        <w:rPr>
          <w:rFonts w:ascii="Arial" w:hAnsi="Arial" w:cs="Arial"/>
          <w:b/>
          <w:bCs/>
          <w:sz w:val="28"/>
          <w:lang w:val="en-US"/>
        </w:rPr>
        <w:t>Module code: LCHS4010</w:t>
      </w:r>
    </w:p>
    <w:p w14:paraId="0A316AF3" w14:textId="77777777" w:rsidR="00584241" w:rsidRPr="00584241" w:rsidRDefault="00584241" w:rsidP="00584241">
      <w:pPr>
        <w:spacing w:before="0" w:beforeAutospacing="0" w:after="160" w:afterAutospacing="0" w:line="259" w:lineRule="auto"/>
        <w:jc w:val="center"/>
        <w:rPr>
          <w:rFonts w:ascii="Arial" w:hAnsi="Arial" w:cs="Arial"/>
          <w:b/>
          <w:bCs/>
          <w:sz w:val="28"/>
          <w:lang w:val="en-US"/>
        </w:rPr>
      </w:pPr>
      <w:r w:rsidRPr="00584241">
        <w:rPr>
          <w:rFonts w:ascii="Arial" w:hAnsi="Arial" w:cs="Arial"/>
          <w:b/>
          <w:bCs/>
          <w:sz w:val="28"/>
          <w:lang w:val="en-US"/>
        </w:rPr>
        <w:t>Module Title: Psychology in Health and Social Care</w:t>
      </w:r>
    </w:p>
    <w:p w14:paraId="24E09A83" w14:textId="77777777" w:rsidR="00584241" w:rsidRPr="00584241" w:rsidRDefault="00584241" w:rsidP="00584241">
      <w:pPr>
        <w:spacing w:before="0" w:beforeAutospacing="0" w:after="160" w:afterAutospacing="0" w:line="259" w:lineRule="auto"/>
        <w:jc w:val="center"/>
        <w:rPr>
          <w:rFonts w:ascii="Arial" w:hAnsi="Arial" w:cs="Arial"/>
          <w:b/>
          <w:bCs/>
          <w:sz w:val="28"/>
          <w:lang w:val="en-US"/>
        </w:rPr>
      </w:pPr>
    </w:p>
    <w:p w14:paraId="579449D6" w14:textId="77777777" w:rsidR="00584241" w:rsidRPr="00584241" w:rsidRDefault="00584241" w:rsidP="00584241">
      <w:pPr>
        <w:spacing w:before="0" w:beforeAutospacing="0" w:after="160" w:afterAutospacing="0" w:line="259" w:lineRule="auto"/>
        <w:jc w:val="center"/>
        <w:rPr>
          <w:rFonts w:ascii="Arial" w:hAnsi="Arial" w:cs="Arial"/>
          <w:b/>
          <w:bCs/>
          <w:sz w:val="28"/>
          <w:lang w:val="en-US"/>
        </w:rPr>
      </w:pPr>
    </w:p>
    <w:p w14:paraId="6EE1840F" w14:textId="77777777" w:rsidR="00584241" w:rsidRPr="00584241" w:rsidRDefault="00584241" w:rsidP="00584241">
      <w:pPr>
        <w:spacing w:before="0" w:beforeAutospacing="0" w:after="160" w:afterAutospacing="0" w:line="259" w:lineRule="auto"/>
        <w:jc w:val="center"/>
        <w:rPr>
          <w:rFonts w:ascii="Arial" w:hAnsi="Arial" w:cs="Arial"/>
          <w:b/>
          <w:bCs/>
          <w:lang w:val="en-US"/>
        </w:rPr>
      </w:pPr>
      <w:r w:rsidRPr="00584241">
        <w:rPr>
          <w:rFonts w:ascii="Arial" w:hAnsi="Arial" w:cs="Arial"/>
          <w:b/>
          <w:bCs/>
          <w:lang w:val="en-US"/>
        </w:rPr>
        <w:t>Lecturer’s name: Neale Haddon</w:t>
      </w:r>
    </w:p>
    <w:p w14:paraId="5C94342D" w14:textId="77777777" w:rsidR="00584241" w:rsidRPr="00584241" w:rsidRDefault="00584241" w:rsidP="00584241">
      <w:pPr>
        <w:spacing w:before="0" w:beforeAutospacing="0" w:after="160" w:afterAutospacing="0" w:line="259" w:lineRule="auto"/>
        <w:jc w:val="center"/>
        <w:rPr>
          <w:rFonts w:ascii="Arial" w:hAnsi="Arial" w:cs="Arial"/>
          <w:b/>
          <w:bCs/>
          <w:lang w:val="en-US"/>
        </w:rPr>
      </w:pPr>
    </w:p>
    <w:p w14:paraId="3CA27E96" w14:textId="77777777" w:rsidR="00584241" w:rsidRPr="00584241" w:rsidRDefault="00584241" w:rsidP="00584241">
      <w:pPr>
        <w:spacing w:before="0" w:beforeAutospacing="0" w:after="160" w:afterAutospacing="0" w:line="259" w:lineRule="auto"/>
        <w:jc w:val="center"/>
        <w:rPr>
          <w:rFonts w:ascii="Arial" w:hAnsi="Arial" w:cs="Arial"/>
          <w:b/>
          <w:bCs/>
          <w:lang w:val="en-US"/>
        </w:rPr>
      </w:pPr>
    </w:p>
    <w:p w14:paraId="40DF0AF9" w14:textId="77777777" w:rsidR="00584241" w:rsidRPr="00584241" w:rsidRDefault="00584241" w:rsidP="00584241">
      <w:pPr>
        <w:pStyle w:val="Title"/>
        <w:rPr>
          <w:rFonts w:ascii="Arial" w:hAnsi="Arial" w:cs="Arial"/>
          <w:lang w:val="en-US"/>
        </w:rPr>
      </w:pPr>
      <w:r w:rsidRPr="00584241">
        <w:rPr>
          <w:rFonts w:ascii="Arial" w:hAnsi="Arial" w:cs="Arial"/>
          <w:lang w:val="en-US"/>
        </w:rPr>
        <w:t>Assignment title:</w:t>
      </w:r>
      <w:r w:rsidRPr="00584241">
        <w:rPr>
          <w:rFonts w:ascii="Arial" w:eastAsia="Arial" w:hAnsi="Arial" w:cs="Arial"/>
          <w:noProof w:val="0"/>
          <w:sz w:val="22"/>
          <w:lang w:val="en-US"/>
        </w:rPr>
        <w:t xml:space="preserve"> </w:t>
      </w:r>
      <w:r w:rsidRPr="00584241">
        <w:rPr>
          <w:rFonts w:ascii="Arial" w:hAnsi="Arial" w:cs="Arial"/>
          <w:lang w:val="en-US"/>
        </w:rPr>
        <w:t>Assignment 2: Written Task</w:t>
      </w:r>
    </w:p>
    <w:p w14:paraId="47B4BB10" w14:textId="77777777" w:rsidR="00200BE4" w:rsidRPr="00584241" w:rsidRDefault="00200BE4">
      <w:pPr>
        <w:spacing w:before="0" w:beforeAutospacing="0" w:after="160" w:afterAutospacing="0" w:line="259" w:lineRule="auto"/>
        <w:jc w:val="left"/>
        <w:rPr>
          <w:rFonts w:ascii="Arial" w:hAnsi="Arial" w:cs="Arial"/>
          <w:b/>
          <w:bCs/>
        </w:rPr>
      </w:pPr>
      <w:r w:rsidRPr="00584241">
        <w:rPr>
          <w:rFonts w:ascii="Arial" w:hAnsi="Arial" w:cs="Arial"/>
          <w:b/>
          <w:bCs/>
        </w:rPr>
        <w:br w:type="page"/>
      </w:r>
    </w:p>
    <w:sdt>
      <w:sdtPr>
        <w:rPr>
          <w:rFonts w:ascii="Arial" w:hAnsi="Arial" w:cs="Arial"/>
          <w:b/>
          <w:sz w:val="28"/>
        </w:rPr>
        <w:id w:val="-713962807"/>
        <w:docPartObj>
          <w:docPartGallery w:val="Table of Contents"/>
          <w:docPartUnique/>
        </w:docPartObj>
      </w:sdtPr>
      <w:sdtEndPr>
        <w:rPr>
          <w:bCs/>
          <w:sz w:val="22"/>
        </w:rPr>
      </w:sdtEndPr>
      <w:sdtContent>
        <w:p w14:paraId="7B792F06" w14:textId="77777777" w:rsidR="00200BE4" w:rsidRPr="00584241" w:rsidRDefault="00200BE4" w:rsidP="00200BE4">
          <w:pPr>
            <w:spacing w:before="0" w:beforeAutospacing="0" w:after="0" w:afterAutospacing="0"/>
            <w:jc w:val="center"/>
            <w:rPr>
              <w:rFonts w:ascii="Arial" w:hAnsi="Arial" w:cs="Arial"/>
              <w:b/>
              <w:sz w:val="28"/>
            </w:rPr>
          </w:pPr>
          <w:r w:rsidRPr="00584241">
            <w:rPr>
              <w:rFonts w:ascii="Arial" w:hAnsi="Arial" w:cs="Arial"/>
              <w:b/>
              <w:sz w:val="28"/>
            </w:rPr>
            <w:t>Table of Contents</w:t>
          </w:r>
        </w:p>
        <w:p w14:paraId="730DEDB1" w14:textId="77777777" w:rsidR="00200BE4" w:rsidRPr="00584241" w:rsidRDefault="00200BE4" w:rsidP="00200BE4">
          <w:pPr>
            <w:pStyle w:val="TOC1"/>
            <w:tabs>
              <w:tab w:val="right" w:leader="dot" w:pos="9016"/>
            </w:tabs>
            <w:spacing w:before="0" w:beforeAutospacing="0" w:after="0" w:afterAutospacing="0"/>
            <w:rPr>
              <w:rFonts w:ascii="Arial" w:hAnsi="Arial" w:cs="Arial"/>
              <w:sz w:val="22"/>
            </w:rPr>
          </w:pPr>
          <w:r w:rsidRPr="00584241">
            <w:rPr>
              <w:rFonts w:ascii="Arial" w:hAnsi="Arial" w:cs="Arial"/>
              <w:sz w:val="22"/>
            </w:rPr>
            <w:fldChar w:fldCharType="begin"/>
          </w:r>
          <w:r w:rsidRPr="00584241">
            <w:rPr>
              <w:rFonts w:ascii="Arial" w:hAnsi="Arial" w:cs="Arial"/>
              <w:sz w:val="22"/>
            </w:rPr>
            <w:instrText xml:space="preserve"> TOC \o "1-3" \h \z \u </w:instrText>
          </w:r>
          <w:r w:rsidRPr="00584241">
            <w:rPr>
              <w:rFonts w:ascii="Arial" w:hAnsi="Arial" w:cs="Arial"/>
              <w:sz w:val="22"/>
            </w:rPr>
            <w:fldChar w:fldCharType="separate"/>
          </w:r>
          <w:hyperlink w:anchor="_Toc213142341" w:history="1">
            <w:r w:rsidRPr="00584241">
              <w:rPr>
                <w:rStyle w:val="Hyperlink"/>
                <w:rFonts w:ascii="Arial" w:hAnsi="Arial" w:cs="Arial"/>
                <w:sz w:val="22"/>
              </w:rPr>
              <w:t>1. Introduction</w:t>
            </w:r>
            <w:r w:rsidRPr="00584241">
              <w:rPr>
                <w:rFonts w:ascii="Arial" w:hAnsi="Arial" w:cs="Arial"/>
                <w:webHidden/>
                <w:sz w:val="22"/>
              </w:rPr>
              <w:tab/>
            </w:r>
            <w:r w:rsidRPr="00584241">
              <w:rPr>
                <w:rFonts w:ascii="Arial" w:hAnsi="Arial" w:cs="Arial"/>
                <w:webHidden/>
                <w:sz w:val="22"/>
              </w:rPr>
              <w:fldChar w:fldCharType="begin"/>
            </w:r>
            <w:r w:rsidRPr="00584241">
              <w:rPr>
                <w:rFonts w:ascii="Arial" w:hAnsi="Arial" w:cs="Arial"/>
                <w:webHidden/>
                <w:sz w:val="22"/>
              </w:rPr>
              <w:instrText xml:space="preserve"> PAGEREF _Toc213142341 \h </w:instrText>
            </w:r>
            <w:r w:rsidRPr="00584241">
              <w:rPr>
                <w:rFonts w:ascii="Arial" w:hAnsi="Arial" w:cs="Arial"/>
                <w:webHidden/>
                <w:sz w:val="22"/>
              </w:rPr>
            </w:r>
            <w:r w:rsidRPr="00584241">
              <w:rPr>
                <w:rFonts w:ascii="Arial" w:hAnsi="Arial" w:cs="Arial"/>
                <w:webHidden/>
                <w:sz w:val="22"/>
              </w:rPr>
              <w:fldChar w:fldCharType="separate"/>
            </w:r>
            <w:r w:rsidRPr="00584241">
              <w:rPr>
                <w:rFonts w:ascii="Arial" w:hAnsi="Arial" w:cs="Arial"/>
                <w:webHidden/>
                <w:sz w:val="22"/>
              </w:rPr>
              <w:t>3</w:t>
            </w:r>
            <w:r w:rsidRPr="00584241">
              <w:rPr>
                <w:rFonts w:ascii="Arial" w:hAnsi="Arial" w:cs="Arial"/>
                <w:webHidden/>
                <w:sz w:val="22"/>
              </w:rPr>
              <w:fldChar w:fldCharType="end"/>
            </w:r>
          </w:hyperlink>
        </w:p>
        <w:p w14:paraId="78648A85" w14:textId="77777777" w:rsidR="00200BE4" w:rsidRPr="00584241" w:rsidRDefault="00000000" w:rsidP="00200BE4">
          <w:pPr>
            <w:pStyle w:val="TOC1"/>
            <w:tabs>
              <w:tab w:val="right" w:leader="dot" w:pos="9016"/>
            </w:tabs>
            <w:spacing w:before="0" w:beforeAutospacing="0" w:after="0" w:afterAutospacing="0"/>
            <w:rPr>
              <w:rFonts w:ascii="Arial" w:hAnsi="Arial" w:cs="Arial"/>
              <w:sz w:val="22"/>
            </w:rPr>
          </w:pPr>
          <w:hyperlink w:anchor="_Toc213142342" w:history="1">
            <w:r w:rsidR="00200BE4" w:rsidRPr="00584241">
              <w:rPr>
                <w:rStyle w:val="Hyperlink"/>
                <w:rFonts w:ascii="Arial" w:hAnsi="Arial" w:cs="Arial"/>
                <w:sz w:val="22"/>
              </w:rPr>
              <w:t>2. Detailed overview of the two theories</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_Toc213142342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3</w:t>
            </w:r>
            <w:r w:rsidR="00200BE4" w:rsidRPr="00584241">
              <w:rPr>
                <w:rFonts w:ascii="Arial" w:hAnsi="Arial" w:cs="Arial"/>
                <w:webHidden/>
                <w:sz w:val="22"/>
              </w:rPr>
              <w:fldChar w:fldCharType="end"/>
            </w:r>
          </w:hyperlink>
        </w:p>
        <w:p w14:paraId="44230DD2" w14:textId="77777777" w:rsidR="00200BE4" w:rsidRPr="00584241" w:rsidRDefault="00000000" w:rsidP="00200BE4">
          <w:pPr>
            <w:pStyle w:val="TOC2"/>
            <w:tabs>
              <w:tab w:val="right" w:leader="dot" w:pos="9016"/>
            </w:tabs>
            <w:spacing w:before="0" w:beforeAutospacing="0" w:after="0" w:afterAutospacing="0"/>
            <w:rPr>
              <w:rFonts w:ascii="Arial" w:hAnsi="Arial" w:cs="Arial"/>
              <w:sz w:val="22"/>
            </w:rPr>
          </w:pPr>
          <w:hyperlink w:anchor="_Toc213142343" w:history="1">
            <w:r w:rsidR="00200BE4" w:rsidRPr="00584241">
              <w:rPr>
                <w:rStyle w:val="Hyperlink"/>
                <w:rFonts w:ascii="Arial" w:hAnsi="Arial" w:cs="Arial"/>
                <w:sz w:val="22"/>
              </w:rPr>
              <w:t>2.1 Piaget’s cognitive development theory</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_Toc213142343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3</w:t>
            </w:r>
            <w:r w:rsidR="00200BE4" w:rsidRPr="00584241">
              <w:rPr>
                <w:rFonts w:ascii="Arial" w:hAnsi="Arial" w:cs="Arial"/>
                <w:webHidden/>
                <w:sz w:val="22"/>
              </w:rPr>
              <w:fldChar w:fldCharType="end"/>
            </w:r>
          </w:hyperlink>
        </w:p>
        <w:p w14:paraId="0FD614B9" w14:textId="77777777" w:rsidR="00200BE4" w:rsidRPr="00584241" w:rsidRDefault="00000000" w:rsidP="00200BE4">
          <w:pPr>
            <w:pStyle w:val="TOC2"/>
            <w:tabs>
              <w:tab w:val="right" w:leader="dot" w:pos="9016"/>
            </w:tabs>
            <w:spacing w:before="0" w:beforeAutospacing="0" w:after="0" w:afterAutospacing="0"/>
            <w:rPr>
              <w:rFonts w:ascii="Arial" w:hAnsi="Arial" w:cs="Arial"/>
              <w:sz w:val="22"/>
            </w:rPr>
          </w:pPr>
          <w:hyperlink w:anchor="_Toc213142344" w:history="1">
            <w:r w:rsidR="00200BE4" w:rsidRPr="00584241">
              <w:rPr>
                <w:rStyle w:val="Hyperlink"/>
                <w:rFonts w:ascii="Arial" w:hAnsi="Arial" w:cs="Arial"/>
                <w:sz w:val="22"/>
              </w:rPr>
              <w:t>2.2 Vygotsky’s sociocultural theory</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_Toc213142344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4</w:t>
            </w:r>
            <w:r w:rsidR="00200BE4" w:rsidRPr="00584241">
              <w:rPr>
                <w:rFonts w:ascii="Arial" w:hAnsi="Arial" w:cs="Arial"/>
                <w:webHidden/>
                <w:sz w:val="22"/>
              </w:rPr>
              <w:fldChar w:fldCharType="end"/>
            </w:r>
          </w:hyperlink>
        </w:p>
        <w:p w14:paraId="22E5B21C" w14:textId="77777777" w:rsidR="00200BE4" w:rsidRPr="00584241" w:rsidRDefault="00000000" w:rsidP="00200BE4">
          <w:pPr>
            <w:pStyle w:val="TOC1"/>
            <w:tabs>
              <w:tab w:val="right" w:leader="dot" w:pos="9016"/>
            </w:tabs>
            <w:spacing w:before="0" w:beforeAutospacing="0" w:after="0" w:afterAutospacing="0"/>
            <w:rPr>
              <w:rFonts w:ascii="Arial" w:hAnsi="Arial" w:cs="Arial"/>
              <w:sz w:val="22"/>
            </w:rPr>
          </w:pPr>
          <w:hyperlink w:anchor="_Toc213142345" w:history="1">
            <w:r w:rsidR="00200BE4" w:rsidRPr="00584241">
              <w:rPr>
                <w:rStyle w:val="Hyperlink"/>
                <w:rFonts w:ascii="Arial" w:hAnsi="Arial" w:cs="Arial"/>
                <w:sz w:val="22"/>
              </w:rPr>
              <w:t>3. Application in the health and social care context</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_Toc213142345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5</w:t>
            </w:r>
            <w:r w:rsidR="00200BE4" w:rsidRPr="00584241">
              <w:rPr>
                <w:rFonts w:ascii="Arial" w:hAnsi="Arial" w:cs="Arial"/>
                <w:webHidden/>
                <w:sz w:val="22"/>
              </w:rPr>
              <w:fldChar w:fldCharType="end"/>
            </w:r>
          </w:hyperlink>
        </w:p>
        <w:p w14:paraId="60EE98CA" w14:textId="77777777" w:rsidR="00200BE4" w:rsidRPr="00584241" w:rsidRDefault="00000000" w:rsidP="00200BE4">
          <w:pPr>
            <w:pStyle w:val="TOC2"/>
            <w:tabs>
              <w:tab w:val="right" w:leader="dot" w:pos="9016"/>
            </w:tabs>
            <w:spacing w:before="0" w:beforeAutospacing="0" w:after="0" w:afterAutospacing="0"/>
            <w:rPr>
              <w:rFonts w:ascii="Arial" w:hAnsi="Arial" w:cs="Arial"/>
              <w:sz w:val="22"/>
            </w:rPr>
          </w:pPr>
          <w:hyperlink w:anchor="_Toc213142346" w:history="1">
            <w:r w:rsidR="00200BE4" w:rsidRPr="00584241">
              <w:rPr>
                <w:rStyle w:val="Hyperlink"/>
                <w:rFonts w:ascii="Arial" w:hAnsi="Arial" w:cs="Arial"/>
                <w:sz w:val="22"/>
              </w:rPr>
              <w:t>3.1 Critical evaluation</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_Toc213142346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5</w:t>
            </w:r>
            <w:r w:rsidR="00200BE4" w:rsidRPr="00584241">
              <w:rPr>
                <w:rFonts w:ascii="Arial" w:hAnsi="Arial" w:cs="Arial"/>
                <w:webHidden/>
                <w:sz w:val="22"/>
              </w:rPr>
              <w:fldChar w:fldCharType="end"/>
            </w:r>
          </w:hyperlink>
        </w:p>
        <w:p w14:paraId="3C685533" w14:textId="77777777" w:rsidR="00200BE4" w:rsidRPr="00584241" w:rsidRDefault="00000000" w:rsidP="00200BE4">
          <w:pPr>
            <w:pStyle w:val="TOC2"/>
            <w:tabs>
              <w:tab w:val="right" w:leader="dot" w:pos="9016"/>
            </w:tabs>
            <w:spacing w:before="0" w:beforeAutospacing="0" w:after="0" w:afterAutospacing="0"/>
            <w:rPr>
              <w:rFonts w:ascii="Arial" w:hAnsi="Arial" w:cs="Arial"/>
              <w:sz w:val="22"/>
            </w:rPr>
          </w:pPr>
          <w:hyperlink w:anchor="_Toc213142347" w:history="1">
            <w:r w:rsidR="00200BE4" w:rsidRPr="00584241">
              <w:rPr>
                <w:rStyle w:val="Hyperlink"/>
                <w:rFonts w:ascii="Arial" w:hAnsi="Arial" w:cs="Arial"/>
                <w:sz w:val="22"/>
              </w:rPr>
              <w:t>3.2 Potential challenges for professionals</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_Toc213142347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6</w:t>
            </w:r>
            <w:r w:rsidR="00200BE4" w:rsidRPr="00584241">
              <w:rPr>
                <w:rFonts w:ascii="Arial" w:hAnsi="Arial" w:cs="Arial"/>
                <w:webHidden/>
                <w:sz w:val="22"/>
              </w:rPr>
              <w:fldChar w:fldCharType="end"/>
            </w:r>
          </w:hyperlink>
        </w:p>
        <w:p w14:paraId="09995AE0" w14:textId="77777777" w:rsidR="00200BE4" w:rsidRPr="00584241" w:rsidRDefault="00000000" w:rsidP="00200BE4">
          <w:pPr>
            <w:pStyle w:val="TOC1"/>
            <w:tabs>
              <w:tab w:val="right" w:leader="dot" w:pos="9016"/>
            </w:tabs>
            <w:spacing w:before="0" w:beforeAutospacing="0" w:after="0" w:afterAutospacing="0"/>
            <w:rPr>
              <w:rFonts w:ascii="Arial" w:hAnsi="Arial" w:cs="Arial"/>
              <w:sz w:val="22"/>
            </w:rPr>
          </w:pPr>
          <w:hyperlink w:anchor="_Toc213142348" w:history="1">
            <w:r w:rsidR="00200BE4" w:rsidRPr="00584241">
              <w:rPr>
                <w:rStyle w:val="Hyperlink"/>
                <w:rFonts w:ascii="Arial" w:hAnsi="Arial" w:cs="Arial"/>
                <w:sz w:val="22"/>
              </w:rPr>
              <w:t>4. Conclusion</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_Toc213142348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8</w:t>
            </w:r>
            <w:r w:rsidR="00200BE4" w:rsidRPr="00584241">
              <w:rPr>
                <w:rFonts w:ascii="Arial" w:hAnsi="Arial" w:cs="Arial"/>
                <w:webHidden/>
                <w:sz w:val="22"/>
              </w:rPr>
              <w:fldChar w:fldCharType="end"/>
            </w:r>
          </w:hyperlink>
        </w:p>
        <w:p w14:paraId="5B3FF294" w14:textId="77777777" w:rsidR="00200BE4" w:rsidRPr="00584241" w:rsidRDefault="00000000" w:rsidP="00200BE4">
          <w:pPr>
            <w:pStyle w:val="TOC1"/>
            <w:tabs>
              <w:tab w:val="right" w:leader="dot" w:pos="9016"/>
            </w:tabs>
            <w:spacing w:before="0" w:beforeAutospacing="0" w:after="0" w:afterAutospacing="0"/>
            <w:rPr>
              <w:rFonts w:ascii="Arial" w:hAnsi="Arial" w:cs="Arial"/>
              <w:sz w:val="22"/>
            </w:rPr>
          </w:pPr>
          <w:hyperlink w:anchor="_Toc213142349" w:history="1">
            <w:r w:rsidR="00200BE4" w:rsidRPr="00584241">
              <w:rPr>
                <w:rStyle w:val="Hyperlink"/>
                <w:rFonts w:ascii="Arial" w:hAnsi="Arial" w:cs="Arial"/>
                <w:sz w:val="22"/>
              </w:rPr>
              <w:t>References</w:t>
            </w:r>
            <w:r w:rsidR="00200BE4" w:rsidRPr="00584241">
              <w:rPr>
                <w:rFonts w:ascii="Arial" w:hAnsi="Arial" w:cs="Arial"/>
                <w:webHidden/>
                <w:sz w:val="22"/>
              </w:rPr>
              <w:tab/>
            </w:r>
            <w:r w:rsidR="00200BE4" w:rsidRPr="00584241">
              <w:rPr>
                <w:rFonts w:ascii="Arial" w:hAnsi="Arial" w:cs="Arial"/>
                <w:webHidden/>
                <w:sz w:val="22"/>
              </w:rPr>
              <w:fldChar w:fldCharType="begin"/>
            </w:r>
            <w:r w:rsidR="00200BE4" w:rsidRPr="00584241">
              <w:rPr>
                <w:rFonts w:ascii="Arial" w:hAnsi="Arial" w:cs="Arial"/>
                <w:webHidden/>
                <w:sz w:val="22"/>
              </w:rPr>
              <w:instrText xml:space="preserve"> PAGEREF _Toc213142349 \h </w:instrText>
            </w:r>
            <w:r w:rsidR="00200BE4" w:rsidRPr="00584241">
              <w:rPr>
                <w:rFonts w:ascii="Arial" w:hAnsi="Arial" w:cs="Arial"/>
                <w:webHidden/>
                <w:sz w:val="22"/>
              </w:rPr>
            </w:r>
            <w:r w:rsidR="00200BE4" w:rsidRPr="00584241">
              <w:rPr>
                <w:rFonts w:ascii="Arial" w:hAnsi="Arial" w:cs="Arial"/>
                <w:webHidden/>
                <w:sz w:val="22"/>
              </w:rPr>
              <w:fldChar w:fldCharType="separate"/>
            </w:r>
            <w:r w:rsidR="00200BE4" w:rsidRPr="00584241">
              <w:rPr>
                <w:rFonts w:ascii="Arial" w:hAnsi="Arial" w:cs="Arial"/>
                <w:webHidden/>
                <w:sz w:val="22"/>
              </w:rPr>
              <w:t>9</w:t>
            </w:r>
            <w:r w:rsidR="00200BE4" w:rsidRPr="00584241">
              <w:rPr>
                <w:rFonts w:ascii="Arial" w:hAnsi="Arial" w:cs="Arial"/>
                <w:webHidden/>
                <w:sz w:val="22"/>
              </w:rPr>
              <w:fldChar w:fldCharType="end"/>
            </w:r>
          </w:hyperlink>
        </w:p>
        <w:p w14:paraId="3F4A023D" w14:textId="77777777" w:rsidR="00200BE4" w:rsidRPr="00584241" w:rsidRDefault="00200BE4" w:rsidP="00200BE4">
          <w:pPr>
            <w:spacing w:before="0" w:beforeAutospacing="0" w:after="0" w:afterAutospacing="0"/>
            <w:rPr>
              <w:rFonts w:ascii="Arial" w:hAnsi="Arial" w:cs="Arial"/>
            </w:rPr>
          </w:pPr>
          <w:r w:rsidRPr="00584241">
            <w:rPr>
              <w:rFonts w:ascii="Arial" w:hAnsi="Arial" w:cs="Arial"/>
              <w:b/>
              <w:bCs/>
              <w:sz w:val="22"/>
            </w:rPr>
            <w:fldChar w:fldCharType="end"/>
          </w:r>
        </w:p>
      </w:sdtContent>
    </w:sdt>
    <w:p w14:paraId="1544BC46" w14:textId="77777777" w:rsidR="00200BE4" w:rsidRPr="00584241" w:rsidRDefault="00200BE4">
      <w:pPr>
        <w:spacing w:before="0" w:beforeAutospacing="0" w:after="160" w:afterAutospacing="0" w:line="259" w:lineRule="auto"/>
        <w:jc w:val="left"/>
        <w:rPr>
          <w:rFonts w:ascii="Arial" w:eastAsiaTheme="majorEastAsia" w:hAnsi="Arial" w:cs="Arial"/>
          <w:b/>
          <w:color w:val="000000" w:themeColor="text1"/>
          <w:sz w:val="28"/>
          <w:szCs w:val="32"/>
        </w:rPr>
      </w:pPr>
      <w:r w:rsidRPr="00584241">
        <w:rPr>
          <w:rFonts w:ascii="Arial" w:eastAsiaTheme="majorEastAsia" w:hAnsi="Arial" w:cs="Arial"/>
          <w:b/>
          <w:color w:val="000000" w:themeColor="text1"/>
          <w:sz w:val="28"/>
          <w:szCs w:val="32"/>
        </w:rPr>
        <w:br w:type="page"/>
      </w:r>
    </w:p>
    <w:p w14:paraId="08F7824E" w14:textId="77777777" w:rsidR="00200BE4" w:rsidRPr="00584241" w:rsidRDefault="00200BE4" w:rsidP="00584241">
      <w:pPr>
        <w:pStyle w:val="Heading1"/>
      </w:pPr>
      <w:bookmarkStart w:id="0" w:name="_Toc213142341"/>
      <w:r w:rsidRPr="00584241">
        <w:lastRenderedPageBreak/>
        <w:t>1. Introduction</w:t>
      </w:r>
      <w:bookmarkEnd w:id="0"/>
    </w:p>
    <w:p w14:paraId="74FC40F5" w14:textId="77777777" w:rsidR="00576D7A" w:rsidRDefault="00200BE4" w:rsidP="00200BE4">
      <w:pPr>
        <w:rPr>
          <w:rFonts w:ascii="Arial" w:hAnsi="Arial" w:cs="Arial"/>
          <w:sz w:val="22"/>
        </w:rPr>
      </w:pPr>
      <w:r w:rsidRPr="00584241">
        <w:rPr>
          <w:rFonts w:ascii="Arial" w:hAnsi="Arial" w:cs="Arial"/>
          <w:sz w:val="22"/>
        </w:rPr>
        <w:t>This report shall analyze the use of psychological theory in supporting the older people living with dementia at Abbey Park Coventry. The report will be aimed at examining how theoretical theories can inform successful professional practice in dementia care. It will discuss the theory of cognitive development by Piaget and the sociocultural theory by Vygotsky and compare them with cognitive and behavioural management. The discussion will also diagnose potential professional issues and critically evaluate how to deal with them. In general, the report will also seek to illustrate how psychological knowledge can improve empathetic and human-centred care on elderly persons with dementia.</w:t>
      </w:r>
      <w:r w:rsidR="00576D7A">
        <w:rPr>
          <w:rFonts w:ascii="Arial" w:hAnsi="Arial" w:cs="Arial"/>
          <w:sz w:val="22"/>
        </w:rPr>
        <w:t xml:space="preserve"> </w:t>
      </w:r>
    </w:p>
    <w:p w14:paraId="2EF3682A" w14:textId="3F2E62BF" w:rsidR="00576D7A" w:rsidRPr="00035FD6" w:rsidRDefault="00576D7A" w:rsidP="00200BE4">
      <w:pPr>
        <w:rPr>
          <w:rFonts w:ascii="Arial" w:hAnsi="Arial" w:cs="Arial"/>
          <w:sz w:val="22"/>
          <w:highlight w:val="yellow"/>
        </w:rPr>
      </w:pPr>
      <w:r w:rsidRPr="00576D7A">
        <w:rPr>
          <w:rFonts w:ascii="Arial" w:hAnsi="Arial" w:cs="Arial"/>
          <w:sz w:val="22"/>
          <w:highlight w:val="yellow"/>
        </w:rPr>
        <w:t xml:space="preserve">The details on the grounds of the Abbey Park Conventry is considered for having certain factors, which can be cosndiered to be appropriate for cultural competence. It is noted that individualised care and inclusive decision making and compassion as well as respect promote theinclusive practices of the company (Abbey Park Coventry, 2025). On the other hand, the application of behavioural support strategies and cognitive stimulation therapies through MHA’s equality and diversity framework adheres to CQC-regulated standards to make it culturally competent as well. </w:t>
      </w:r>
    </w:p>
    <w:p w14:paraId="1A4E98A5" w14:textId="0C54DEC8" w:rsidR="00200BE4" w:rsidRDefault="00576D7A" w:rsidP="00200BE4">
      <w:pPr>
        <w:rPr>
          <w:rFonts w:ascii="Arial" w:hAnsi="Arial" w:cs="Arial"/>
          <w:sz w:val="22"/>
        </w:rPr>
      </w:pPr>
      <w:r w:rsidRPr="00035FD6">
        <w:rPr>
          <w:rFonts w:ascii="Arial" w:hAnsi="Arial" w:cs="Arial"/>
          <w:sz w:val="22"/>
          <w:highlight w:val="yellow"/>
        </w:rPr>
        <w:t xml:space="preserve">The discussion will also see the possible professional challenges and critically evaluate the ways of handling them. Generally, the report will seek to illustrate how psychologists can improve empathetic and individualised care of elderly individuals with dementia. The application of the theoritical concepts can provide with wider possibilities aiming for the enahncement of the key considerations. Proefficient challenges on the grounds of Communication </w:t>
      </w:r>
      <w:r w:rsidRPr="00576D7A">
        <w:rPr>
          <w:rFonts w:ascii="Arial" w:hAnsi="Arial" w:cs="Arial"/>
          <w:sz w:val="22"/>
          <w:highlight w:val="yellow"/>
        </w:rPr>
        <w:t>Barriers</w:t>
      </w:r>
      <w:r w:rsidRPr="00035FD6">
        <w:rPr>
          <w:rFonts w:ascii="Arial" w:hAnsi="Arial" w:cs="Arial"/>
          <w:sz w:val="22"/>
          <w:highlight w:val="yellow"/>
        </w:rPr>
        <w:t xml:space="preserve">, </w:t>
      </w:r>
      <w:r w:rsidRPr="00576D7A">
        <w:rPr>
          <w:rFonts w:ascii="Arial" w:hAnsi="Arial" w:cs="Arial"/>
          <w:sz w:val="22"/>
          <w:highlight w:val="yellow"/>
        </w:rPr>
        <w:t>Maintaining Consistency</w:t>
      </w:r>
      <w:r w:rsidRPr="00035FD6">
        <w:rPr>
          <w:rFonts w:ascii="Arial" w:hAnsi="Arial" w:cs="Arial"/>
          <w:sz w:val="22"/>
          <w:highlight w:val="yellow"/>
        </w:rPr>
        <w:t xml:space="preserve">, </w:t>
      </w:r>
      <w:r w:rsidRPr="00576D7A">
        <w:rPr>
          <w:rFonts w:ascii="Arial" w:hAnsi="Arial" w:cs="Arial"/>
          <w:sz w:val="22"/>
          <w:highlight w:val="yellow"/>
        </w:rPr>
        <w:t>Emotional Burnout</w:t>
      </w:r>
      <w:r w:rsidRPr="00035FD6">
        <w:rPr>
          <w:rFonts w:ascii="Arial" w:hAnsi="Arial" w:cs="Arial"/>
          <w:sz w:val="22"/>
          <w:highlight w:val="yellow"/>
        </w:rPr>
        <w:t xml:space="preserve">, </w:t>
      </w:r>
      <w:r w:rsidRPr="00576D7A">
        <w:rPr>
          <w:rFonts w:ascii="Arial" w:hAnsi="Arial" w:cs="Arial"/>
          <w:sz w:val="22"/>
          <w:highlight w:val="yellow"/>
        </w:rPr>
        <w:t>Staff Stress</w:t>
      </w:r>
      <w:r w:rsidRPr="00035FD6">
        <w:rPr>
          <w:rFonts w:ascii="Arial" w:hAnsi="Arial" w:cs="Arial"/>
          <w:sz w:val="22"/>
          <w:highlight w:val="yellow"/>
        </w:rPr>
        <w:t xml:space="preserve"> and </w:t>
      </w:r>
      <w:r w:rsidRPr="00576D7A">
        <w:rPr>
          <w:rFonts w:ascii="Arial" w:hAnsi="Arial" w:cs="Arial"/>
          <w:sz w:val="22"/>
          <w:highlight w:val="yellow"/>
        </w:rPr>
        <w:t>Ethical Dilemmas</w:t>
      </w:r>
      <w:r w:rsidRPr="00576D7A">
        <w:rPr>
          <w:rFonts w:ascii="Arial" w:hAnsi="Arial" w:cs="Arial"/>
          <w:b/>
          <w:bCs/>
          <w:i/>
          <w:iCs/>
          <w:sz w:val="22"/>
          <w:highlight w:val="yellow"/>
        </w:rPr>
        <w:t xml:space="preserve"> </w:t>
      </w:r>
      <w:r w:rsidRPr="00035FD6">
        <w:rPr>
          <w:rFonts w:ascii="Arial" w:hAnsi="Arial" w:cs="Arial"/>
          <w:sz w:val="22"/>
          <w:highlight w:val="yellow"/>
        </w:rPr>
        <w:t>is also expected to frame the outcome and manage the key processes effectively for better enhancement methods. The application of the critical considerations further provides with a clear indication for the enancement processes that can promote the key methodological applications as well.</w:t>
      </w:r>
    </w:p>
    <w:p w14:paraId="5442AF28" w14:textId="77777777" w:rsidR="00200BE4" w:rsidRPr="00584241" w:rsidRDefault="00200BE4" w:rsidP="00584241">
      <w:pPr>
        <w:pStyle w:val="Heading1"/>
      </w:pPr>
      <w:bookmarkStart w:id="1" w:name="_Toc213142342"/>
      <w:r w:rsidRPr="00584241">
        <w:t>2. Detailed overview of the two theories</w:t>
      </w:r>
      <w:bookmarkEnd w:id="1"/>
    </w:p>
    <w:p w14:paraId="1D467ABC" w14:textId="77777777" w:rsidR="00200BE4" w:rsidRPr="00584241" w:rsidRDefault="00200BE4" w:rsidP="00584241">
      <w:pPr>
        <w:pStyle w:val="Heading2"/>
        <w:rPr>
          <w:sz w:val="26"/>
          <w:szCs w:val="26"/>
        </w:rPr>
      </w:pPr>
      <w:bookmarkStart w:id="2" w:name="_Toc213142343"/>
      <w:r w:rsidRPr="00584241">
        <w:rPr>
          <w:sz w:val="26"/>
          <w:szCs w:val="26"/>
        </w:rPr>
        <w:t>2.1 Piaget’s cognitive development theory</w:t>
      </w:r>
      <w:bookmarkEnd w:id="2"/>
    </w:p>
    <w:p w14:paraId="33DF32AC" w14:textId="77777777" w:rsidR="00200BE4" w:rsidRPr="00584241" w:rsidRDefault="00200BE4" w:rsidP="00200BE4">
      <w:pPr>
        <w:rPr>
          <w:rFonts w:ascii="Arial" w:hAnsi="Arial" w:cs="Arial"/>
          <w:sz w:val="22"/>
        </w:rPr>
      </w:pPr>
      <w:r w:rsidRPr="00584241">
        <w:rPr>
          <w:rFonts w:ascii="Arial" w:hAnsi="Arial" w:cs="Arial"/>
          <w:b/>
          <w:bCs/>
          <w:i/>
          <w:iCs/>
          <w:sz w:val="22"/>
        </w:rPr>
        <w:t>Detailed explanation</w:t>
      </w:r>
    </w:p>
    <w:p w14:paraId="14A7C90D" w14:textId="5A6989CB" w:rsidR="00200BE4" w:rsidRDefault="00200BE4" w:rsidP="00200BE4">
      <w:pPr>
        <w:rPr>
          <w:rFonts w:ascii="Arial" w:hAnsi="Arial" w:cs="Arial"/>
          <w:sz w:val="22"/>
        </w:rPr>
      </w:pPr>
      <w:r w:rsidRPr="00584241">
        <w:rPr>
          <w:rFonts w:ascii="Arial" w:hAnsi="Arial" w:cs="Arial"/>
          <w:sz w:val="22"/>
        </w:rPr>
        <w:lastRenderedPageBreak/>
        <w:t xml:space="preserve">The cognitive development theory developed by Piaget discusses four major stages or levels: sensorimotor, preoperational, concrete, and formal operational stages, which form various stages of cognitive maturity (Xiao and Gonçalves, 2025). One of the </w:t>
      </w:r>
      <w:r w:rsidRPr="00C30B86">
        <w:rPr>
          <w:rFonts w:ascii="Arial" w:hAnsi="Arial" w:cs="Arial"/>
          <w:b/>
          <w:bCs/>
          <w:sz w:val="22"/>
        </w:rPr>
        <w:t>greatest advantages</w:t>
      </w:r>
      <w:r w:rsidRPr="00584241">
        <w:rPr>
          <w:rFonts w:ascii="Arial" w:hAnsi="Arial" w:cs="Arial"/>
          <w:sz w:val="22"/>
        </w:rPr>
        <w:t xml:space="preserve"> of this theory is that it does focus on experience and developmental stages in cognition realization (Martinez </w:t>
      </w:r>
      <w:r w:rsidRPr="00584241">
        <w:rPr>
          <w:rFonts w:ascii="Arial" w:hAnsi="Arial" w:cs="Arial"/>
          <w:i/>
          <w:iCs/>
          <w:sz w:val="22"/>
        </w:rPr>
        <w:t>et al.</w:t>
      </w:r>
      <w:r w:rsidRPr="00584241">
        <w:rPr>
          <w:rFonts w:ascii="Arial" w:hAnsi="Arial" w:cs="Arial"/>
          <w:sz w:val="22"/>
        </w:rPr>
        <w:t xml:space="preserve">, 2023). </w:t>
      </w:r>
      <w:r w:rsidR="0088089E">
        <w:rPr>
          <w:rFonts w:ascii="Arial" w:hAnsi="Arial" w:cs="Arial"/>
          <w:sz w:val="22"/>
        </w:rPr>
        <w:t>However, i</w:t>
      </w:r>
      <w:r w:rsidRPr="00584241">
        <w:rPr>
          <w:rFonts w:ascii="Arial" w:hAnsi="Arial" w:cs="Arial"/>
          <w:sz w:val="22"/>
        </w:rPr>
        <w:t xml:space="preserve">t has a </w:t>
      </w:r>
      <w:r w:rsidRPr="00C30B86">
        <w:rPr>
          <w:rFonts w:ascii="Arial" w:hAnsi="Arial" w:cs="Arial"/>
          <w:b/>
          <w:bCs/>
          <w:sz w:val="22"/>
        </w:rPr>
        <w:t>drawback</w:t>
      </w:r>
      <w:r w:rsidRPr="00584241">
        <w:rPr>
          <w:rFonts w:ascii="Arial" w:hAnsi="Arial" w:cs="Arial"/>
          <w:sz w:val="22"/>
        </w:rPr>
        <w:t xml:space="preserve">, </w:t>
      </w:r>
      <w:r w:rsidR="0088089E">
        <w:rPr>
          <w:rFonts w:ascii="Arial" w:hAnsi="Arial" w:cs="Arial"/>
          <w:sz w:val="22"/>
        </w:rPr>
        <w:t xml:space="preserve">where </w:t>
      </w:r>
      <w:r w:rsidRPr="00584241">
        <w:rPr>
          <w:rFonts w:ascii="Arial" w:hAnsi="Arial" w:cs="Arial"/>
          <w:sz w:val="22"/>
        </w:rPr>
        <w:t>it underestimates adult cognitive adaptivity and the role of the social environment.</w:t>
      </w:r>
    </w:p>
    <w:p w14:paraId="03D8C607" w14:textId="77777777" w:rsidR="00AC3551" w:rsidRDefault="00AC3551" w:rsidP="00AC3551">
      <w:pPr>
        <w:spacing w:before="0" w:beforeAutospacing="0" w:after="0" w:afterAutospacing="0"/>
        <w:jc w:val="center"/>
        <w:rPr>
          <w:rFonts w:ascii="Arial" w:hAnsi="Arial" w:cs="Arial"/>
          <w:sz w:val="22"/>
        </w:rPr>
      </w:pPr>
      <w:r>
        <w:rPr>
          <w:rFonts w:ascii="Arial" w:hAnsi="Arial" w:cs="Arial"/>
          <w:sz w:val="22"/>
          <w:lang w:eastAsia="en-GB"/>
        </w:rPr>
        <w:drawing>
          <wp:inline distT="0" distB="0" distL="0" distR="0" wp14:anchorId="5E8CF3A6" wp14:editId="606C0E7B">
            <wp:extent cx="4657725" cy="4905375"/>
            <wp:effectExtent l="0" t="0" r="31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E31A6E7" w14:textId="77777777" w:rsidR="00AC3551" w:rsidRPr="00AC3551" w:rsidRDefault="00AC3551" w:rsidP="00AC3551">
      <w:pPr>
        <w:spacing w:before="0" w:beforeAutospacing="0" w:after="0" w:afterAutospacing="0"/>
        <w:jc w:val="center"/>
        <w:rPr>
          <w:rFonts w:ascii="Arial" w:hAnsi="Arial" w:cs="Arial"/>
          <w:b/>
          <w:sz w:val="22"/>
        </w:rPr>
      </w:pPr>
      <w:r w:rsidRPr="00AC3551">
        <w:rPr>
          <w:rFonts w:ascii="Arial" w:hAnsi="Arial" w:cs="Arial"/>
          <w:b/>
          <w:sz w:val="22"/>
        </w:rPr>
        <w:t>Figure 1: Piaget’s cognitive development theory</w:t>
      </w:r>
    </w:p>
    <w:p w14:paraId="41DCB3C6" w14:textId="77777777" w:rsidR="00AC3551" w:rsidRPr="00584241" w:rsidRDefault="00AC3551" w:rsidP="00AC3551">
      <w:pPr>
        <w:spacing w:before="0" w:beforeAutospacing="0" w:after="0" w:afterAutospacing="0"/>
        <w:jc w:val="center"/>
        <w:rPr>
          <w:rFonts w:ascii="Arial" w:hAnsi="Arial" w:cs="Arial"/>
          <w:sz w:val="22"/>
        </w:rPr>
      </w:pPr>
      <w:r>
        <w:rPr>
          <w:rFonts w:ascii="Arial" w:hAnsi="Arial" w:cs="Arial"/>
          <w:sz w:val="22"/>
        </w:rPr>
        <w:t>Source: Author</w:t>
      </w:r>
    </w:p>
    <w:p w14:paraId="4AE99430" w14:textId="77777777" w:rsidR="00200BE4" w:rsidRPr="00584241" w:rsidRDefault="00200BE4" w:rsidP="00200BE4">
      <w:pPr>
        <w:rPr>
          <w:rFonts w:ascii="Arial" w:hAnsi="Arial" w:cs="Arial"/>
          <w:sz w:val="22"/>
        </w:rPr>
      </w:pPr>
      <w:r w:rsidRPr="00584241">
        <w:rPr>
          <w:rFonts w:ascii="Arial" w:hAnsi="Arial" w:cs="Arial"/>
          <w:b/>
          <w:bCs/>
          <w:i/>
          <w:iCs/>
          <w:sz w:val="22"/>
        </w:rPr>
        <w:t>Application of the theory to old people</w:t>
      </w:r>
    </w:p>
    <w:p w14:paraId="7DE6C66E" w14:textId="13C8D4FB" w:rsidR="00200BE4" w:rsidRPr="00584241" w:rsidRDefault="00200BE4" w:rsidP="00200BE4">
      <w:pPr>
        <w:rPr>
          <w:rFonts w:ascii="Arial" w:hAnsi="Arial" w:cs="Arial"/>
          <w:sz w:val="22"/>
        </w:rPr>
      </w:pPr>
      <w:r w:rsidRPr="00584241">
        <w:rPr>
          <w:rFonts w:ascii="Arial" w:hAnsi="Arial" w:cs="Arial"/>
          <w:sz w:val="22"/>
        </w:rPr>
        <w:t xml:space="preserve">This theory </w:t>
      </w:r>
      <w:r w:rsidR="00C30B86">
        <w:rPr>
          <w:rFonts w:ascii="Arial" w:hAnsi="Arial" w:cs="Arial"/>
          <w:sz w:val="22"/>
        </w:rPr>
        <w:t xml:space="preserve">in </w:t>
      </w:r>
      <w:r w:rsidR="00C30B86" w:rsidRPr="00C30B86">
        <w:rPr>
          <w:rFonts w:ascii="Arial" w:hAnsi="Arial" w:cs="Arial"/>
          <w:sz w:val="22"/>
        </w:rPr>
        <w:t>Abbey Park Coventry</w:t>
      </w:r>
      <w:r w:rsidR="00C30B86">
        <w:rPr>
          <w:rFonts w:ascii="Arial" w:hAnsi="Arial" w:cs="Arial"/>
          <w:sz w:val="22"/>
        </w:rPr>
        <w:t xml:space="preserve"> can</w:t>
      </w:r>
      <w:r w:rsidRPr="00584241">
        <w:rPr>
          <w:rFonts w:ascii="Arial" w:hAnsi="Arial" w:cs="Arial"/>
          <w:sz w:val="22"/>
        </w:rPr>
        <w:t xml:space="preserve"> customize engagement activities based on the cognitive ability of the residents so that they do not have to be overwhelmed mentally (SHARMA, 2025). The theory encourages orderly practices, sensory interactions, and repetition of learning in order to strengthen memory and understanding. An example is that </w:t>
      </w:r>
      <w:r w:rsidRPr="00584241">
        <w:rPr>
          <w:rFonts w:ascii="Arial" w:hAnsi="Arial" w:cs="Arial"/>
          <w:sz w:val="22"/>
        </w:rPr>
        <w:lastRenderedPageBreak/>
        <w:t>personalised cognitive activities and reminiscence therapy are in line with the Piaget concept of adaptive learning</w:t>
      </w:r>
      <w:r w:rsidR="00C30B86">
        <w:rPr>
          <w:rFonts w:ascii="Arial" w:hAnsi="Arial" w:cs="Arial"/>
          <w:sz w:val="22"/>
        </w:rPr>
        <w:t xml:space="preserve"> </w:t>
      </w:r>
      <w:r w:rsidR="00C30B86" w:rsidRPr="00C30B86">
        <w:rPr>
          <w:rFonts w:ascii="Arial" w:hAnsi="Arial" w:cs="Arial"/>
          <w:sz w:val="22"/>
        </w:rPr>
        <w:t xml:space="preserve">(Lajante </w:t>
      </w:r>
      <w:r w:rsidR="00C30B86" w:rsidRPr="00C30B86">
        <w:rPr>
          <w:rFonts w:ascii="Arial" w:hAnsi="Arial" w:cs="Arial"/>
          <w:i/>
          <w:iCs/>
          <w:sz w:val="22"/>
        </w:rPr>
        <w:t>et al.</w:t>
      </w:r>
      <w:r w:rsidR="00C30B86" w:rsidRPr="00C30B86">
        <w:rPr>
          <w:rFonts w:ascii="Arial" w:hAnsi="Arial" w:cs="Arial"/>
          <w:sz w:val="22"/>
        </w:rPr>
        <w:t>, 2023)</w:t>
      </w:r>
      <w:r w:rsidRPr="00584241">
        <w:rPr>
          <w:rFonts w:ascii="Arial" w:hAnsi="Arial" w:cs="Arial"/>
          <w:sz w:val="22"/>
        </w:rPr>
        <w:t xml:space="preserve">. </w:t>
      </w:r>
    </w:p>
    <w:p w14:paraId="195777BA" w14:textId="77777777" w:rsidR="00200BE4" w:rsidRPr="00584241" w:rsidRDefault="00200BE4" w:rsidP="00584241">
      <w:pPr>
        <w:pStyle w:val="Heading2"/>
        <w:rPr>
          <w:sz w:val="26"/>
          <w:szCs w:val="26"/>
        </w:rPr>
      </w:pPr>
      <w:bookmarkStart w:id="3" w:name="_Toc213142344"/>
      <w:r w:rsidRPr="00584241">
        <w:rPr>
          <w:sz w:val="26"/>
          <w:szCs w:val="26"/>
        </w:rPr>
        <w:t>2.2 Vygotsky’s sociocultural theory</w:t>
      </w:r>
      <w:bookmarkEnd w:id="3"/>
    </w:p>
    <w:p w14:paraId="4B98E785" w14:textId="77777777" w:rsidR="00200BE4" w:rsidRPr="00584241" w:rsidRDefault="00200BE4" w:rsidP="00200BE4">
      <w:pPr>
        <w:rPr>
          <w:rFonts w:ascii="Arial" w:hAnsi="Arial" w:cs="Arial"/>
          <w:sz w:val="22"/>
        </w:rPr>
      </w:pPr>
      <w:r w:rsidRPr="00584241">
        <w:rPr>
          <w:rFonts w:ascii="Arial" w:hAnsi="Arial" w:cs="Arial"/>
          <w:b/>
          <w:bCs/>
          <w:i/>
          <w:iCs/>
          <w:sz w:val="22"/>
        </w:rPr>
        <w:t>Detailed explanation</w:t>
      </w:r>
    </w:p>
    <w:p w14:paraId="43F6C80F" w14:textId="320F3241" w:rsidR="00200BE4" w:rsidRDefault="00200BE4" w:rsidP="00200BE4">
      <w:pPr>
        <w:rPr>
          <w:rFonts w:ascii="Arial" w:hAnsi="Arial" w:cs="Arial"/>
          <w:sz w:val="22"/>
        </w:rPr>
      </w:pPr>
      <w:r w:rsidRPr="00584241">
        <w:rPr>
          <w:rFonts w:ascii="Arial" w:hAnsi="Arial" w:cs="Arial"/>
          <w:sz w:val="22"/>
        </w:rPr>
        <w:t xml:space="preserve">Sociocultural theory identifies two key elements, Zone of Proximal Development (ZPD) and scaffolding, which explain how the guidance can be used to increase the learning possibilities of an individual (Xi and Lantolf, 2020). The major </w:t>
      </w:r>
      <w:r w:rsidRPr="00C30B86">
        <w:rPr>
          <w:rFonts w:ascii="Arial" w:hAnsi="Arial" w:cs="Arial"/>
          <w:b/>
          <w:bCs/>
          <w:sz w:val="22"/>
        </w:rPr>
        <w:t>advantage</w:t>
      </w:r>
      <w:r w:rsidRPr="00584241">
        <w:rPr>
          <w:rFonts w:ascii="Arial" w:hAnsi="Arial" w:cs="Arial"/>
          <w:sz w:val="22"/>
        </w:rPr>
        <w:t xml:space="preserve"> lies in the fact that it is concerned with social learning and interpersonal support to facilitate mental stability. Its </w:t>
      </w:r>
      <w:r w:rsidRPr="00C30B86">
        <w:rPr>
          <w:rFonts w:ascii="Arial" w:hAnsi="Arial" w:cs="Arial"/>
          <w:b/>
          <w:bCs/>
          <w:sz w:val="22"/>
        </w:rPr>
        <w:t>drawback</w:t>
      </w:r>
      <w:r w:rsidRPr="00584241">
        <w:rPr>
          <w:rFonts w:ascii="Arial" w:hAnsi="Arial" w:cs="Arial"/>
          <w:sz w:val="22"/>
        </w:rPr>
        <w:t>, however, is that it is not easily able to measure individual progress in complex social settings.</w:t>
      </w:r>
    </w:p>
    <w:p w14:paraId="6D65D31E" w14:textId="77777777" w:rsidR="00AC3551" w:rsidRDefault="00AC3551" w:rsidP="00AC3551">
      <w:pPr>
        <w:spacing w:before="0" w:beforeAutospacing="0" w:after="0" w:afterAutospacing="0"/>
        <w:jc w:val="center"/>
        <w:rPr>
          <w:rFonts w:ascii="Arial" w:hAnsi="Arial" w:cs="Arial"/>
          <w:sz w:val="22"/>
        </w:rPr>
      </w:pPr>
      <w:r>
        <w:rPr>
          <w:rFonts w:ascii="Arial" w:hAnsi="Arial" w:cs="Arial"/>
          <w:sz w:val="22"/>
          <w:lang w:eastAsia="en-GB"/>
        </w:rPr>
        <w:drawing>
          <wp:inline distT="0" distB="0" distL="0" distR="0" wp14:anchorId="2C746318" wp14:editId="080A6477">
            <wp:extent cx="4057650" cy="38671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66126C6" w14:textId="77777777" w:rsidR="00AC3551" w:rsidRPr="00AC3551" w:rsidRDefault="00AC3551" w:rsidP="00AC3551">
      <w:pPr>
        <w:spacing w:before="0" w:beforeAutospacing="0" w:after="0" w:afterAutospacing="0"/>
        <w:jc w:val="center"/>
        <w:rPr>
          <w:rFonts w:ascii="Arial" w:hAnsi="Arial" w:cs="Arial"/>
          <w:b/>
          <w:sz w:val="22"/>
        </w:rPr>
      </w:pPr>
      <w:r w:rsidRPr="00AC3551">
        <w:rPr>
          <w:rFonts w:ascii="Arial" w:hAnsi="Arial" w:cs="Arial"/>
          <w:b/>
          <w:sz w:val="22"/>
        </w:rPr>
        <w:t>Figure</w:t>
      </w:r>
      <w:r>
        <w:rPr>
          <w:rFonts w:ascii="Arial" w:hAnsi="Arial" w:cs="Arial"/>
          <w:b/>
          <w:sz w:val="22"/>
        </w:rPr>
        <w:t xml:space="preserve"> 2</w:t>
      </w:r>
      <w:r w:rsidRPr="00AC3551">
        <w:rPr>
          <w:rFonts w:ascii="Arial" w:hAnsi="Arial" w:cs="Arial"/>
          <w:b/>
          <w:sz w:val="22"/>
        </w:rPr>
        <w:t>: Vygotsky’s sociocultural theory</w:t>
      </w:r>
    </w:p>
    <w:p w14:paraId="081963F5" w14:textId="77777777" w:rsidR="00AC3551" w:rsidRPr="00584241" w:rsidRDefault="00AC3551" w:rsidP="00AC3551">
      <w:pPr>
        <w:spacing w:before="0" w:beforeAutospacing="0" w:after="0" w:afterAutospacing="0"/>
        <w:jc w:val="center"/>
        <w:rPr>
          <w:rFonts w:ascii="Arial" w:hAnsi="Arial" w:cs="Arial"/>
          <w:sz w:val="22"/>
        </w:rPr>
      </w:pPr>
      <w:r>
        <w:rPr>
          <w:rFonts w:ascii="Arial" w:hAnsi="Arial" w:cs="Arial"/>
          <w:sz w:val="22"/>
        </w:rPr>
        <w:t>(Source: Author)</w:t>
      </w:r>
    </w:p>
    <w:p w14:paraId="511C6261" w14:textId="77777777" w:rsidR="00200BE4" w:rsidRPr="00584241" w:rsidRDefault="00200BE4" w:rsidP="00200BE4">
      <w:pPr>
        <w:rPr>
          <w:rFonts w:ascii="Arial" w:hAnsi="Arial" w:cs="Arial"/>
          <w:sz w:val="22"/>
        </w:rPr>
      </w:pPr>
      <w:r w:rsidRPr="00584241">
        <w:rPr>
          <w:rFonts w:ascii="Arial" w:hAnsi="Arial" w:cs="Arial"/>
          <w:b/>
          <w:bCs/>
          <w:i/>
          <w:iCs/>
          <w:sz w:val="22"/>
        </w:rPr>
        <w:t>Application of the theory to old people</w:t>
      </w:r>
    </w:p>
    <w:p w14:paraId="48F6FBCE" w14:textId="2515D796" w:rsidR="00200BE4" w:rsidRPr="00584241" w:rsidRDefault="00200BE4" w:rsidP="00200BE4">
      <w:pPr>
        <w:rPr>
          <w:rFonts w:ascii="Arial" w:hAnsi="Arial" w:cs="Arial"/>
          <w:sz w:val="22"/>
        </w:rPr>
      </w:pPr>
      <w:r w:rsidRPr="00584241">
        <w:rPr>
          <w:rFonts w:ascii="Arial" w:hAnsi="Arial" w:cs="Arial"/>
          <w:sz w:val="22"/>
        </w:rPr>
        <w:t xml:space="preserve">This theory helps in dementia care by having meaningful social interaction and providing guidance in the environment of the Abbey Park Coventry. Social activities that involve old people with dementia are organized and provoke memories and emotional bonding </w:t>
      </w:r>
      <w:r w:rsidRPr="00584241">
        <w:rPr>
          <w:rFonts w:ascii="Arial" w:hAnsi="Arial" w:cs="Arial"/>
          <w:sz w:val="22"/>
        </w:rPr>
        <w:lastRenderedPageBreak/>
        <w:t xml:space="preserve">(Nwangwu, 2024). The interaction within the Zone of Proximal Development is increased by group exercises, music therapy, and reminiscence sessions. Besides, the theory promotes the establishment of an enriched social environment that upholds dignity, belongingness, and purpose by the residents (Hassan </w:t>
      </w:r>
      <w:r w:rsidRPr="00584241">
        <w:rPr>
          <w:rFonts w:ascii="Arial" w:hAnsi="Arial" w:cs="Arial"/>
          <w:i/>
          <w:iCs/>
          <w:sz w:val="22"/>
        </w:rPr>
        <w:t>et al.</w:t>
      </w:r>
      <w:r w:rsidRPr="00584241">
        <w:rPr>
          <w:rFonts w:ascii="Arial" w:hAnsi="Arial" w:cs="Arial"/>
          <w:sz w:val="22"/>
        </w:rPr>
        <w:t xml:space="preserve">, 2023). </w:t>
      </w:r>
    </w:p>
    <w:p w14:paraId="4626DC23" w14:textId="77777777" w:rsidR="00200BE4" w:rsidRPr="00584241" w:rsidRDefault="00200BE4" w:rsidP="00584241">
      <w:pPr>
        <w:pStyle w:val="Heading1"/>
      </w:pPr>
      <w:bookmarkStart w:id="4" w:name="_Toc213142345"/>
      <w:r w:rsidRPr="00584241">
        <w:t>3. Application in the health and social care context</w:t>
      </w:r>
      <w:bookmarkEnd w:id="4"/>
    </w:p>
    <w:p w14:paraId="5BD7FD6F" w14:textId="77777777" w:rsidR="00200BE4" w:rsidRPr="00584241" w:rsidRDefault="00200BE4" w:rsidP="00584241">
      <w:pPr>
        <w:pStyle w:val="Heading2"/>
        <w:rPr>
          <w:sz w:val="26"/>
          <w:szCs w:val="26"/>
        </w:rPr>
      </w:pPr>
      <w:bookmarkStart w:id="5" w:name="_Toc213142346"/>
      <w:r w:rsidRPr="00584241">
        <w:rPr>
          <w:sz w:val="26"/>
          <w:szCs w:val="26"/>
        </w:rPr>
        <w:t>3.1 Critical evaluation</w:t>
      </w:r>
      <w:bookmarkEnd w:id="5"/>
    </w:p>
    <w:p w14:paraId="0822798C" w14:textId="77777777" w:rsidR="00200BE4" w:rsidRPr="00584241" w:rsidRDefault="00200BE4" w:rsidP="00200BE4">
      <w:pPr>
        <w:rPr>
          <w:rFonts w:ascii="Arial" w:hAnsi="Arial" w:cs="Arial"/>
          <w:sz w:val="22"/>
        </w:rPr>
      </w:pPr>
      <w:r w:rsidRPr="00584241">
        <w:rPr>
          <w:rFonts w:ascii="Arial" w:hAnsi="Arial" w:cs="Arial"/>
          <w:b/>
          <w:bCs/>
          <w:i/>
          <w:iCs/>
          <w:sz w:val="22"/>
        </w:rPr>
        <w:t>Application of the theory to the Abbey Park Coventry</w:t>
      </w:r>
    </w:p>
    <w:p w14:paraId="2D9DAAC1" w14:textId="68263DAE" w:rsidR="00200BE4" w:rsidRPr="00584241" w:rsidRDefault="00200BE4" w:rsidP="00200BE4">
      <w:pPr>
        <w:rPr>
          <w:rFonts w:ascii="Arial" w:hAnsi="Arial" w:cs="Arial"/>
          <w:sz w:val="22"/>
        </w:rPr>
      </w:pPr>
      <w:r w:rsidRPr="00584241">
        <w:rPr>
          <w:rFonts w:ascii="Arial" w:hAnsi="Arial" w:cs="Arial"/>
          <w:sz w:val="22"/>
        </w:rPr>
        <w:t>The two approaches developed by Piaget and Vygotsky can be used to make a complimentary contribution to Abbey Park Coventry, but both approaches possess limitations. Abbey Park is rated overall as Good by CQC, which however, Safe needs to be improved and this does not make it easy to simply apply it (CQC, 2024). The concepts of stages developed by Piaget focus on the cognitive abilities of individuals</w:t>
      </w:r>
      <w:r w:rsidR="001478E8">
        <w:rPr>
          <w:rFonts w:ascii="Arial" w:hAnsi="Arial" w:cs="Arial"/>
          <w:sz w:val="22"/>
        </w:rPr>
        <w:t xml:space="preserve">. </w:t>
      </w:r>
      <w:r w:rsidRPr="00584241">
        <w:rPr>
          <w:rFonts w:ascii="Arial" w:hAnsi="Arial" w:cs="Arial"/>
          <w:sz w:val="22"/>
        </w:rPr>
        <w:t xml:space="preserve">Nevertheless, Piaget does not take social context and adult cognitive plasticity seriously. Conversely, Vygotsky presupposes social scaffolding and the Zone of Proximal Development, which allow interventions guided interaction (Beale, 2025). However, Vygotsky is not as prescriptive on the individual pathology in dementia. Importantly, the combination of both theories to apply would assist in person-centred care balancing structured routines and a socially mediated stimulation. However, potential constraints on the organisation such as resource pressure and regulatory needs at Abbey Park may hamper the regular implementation. </w:t>
      </w:r>
    </w:p>
    <w:p w14:paraId="14AC7F1D" w14:textId="77777777" w:rsidR="00200BE4" w:rsidRPr="00584241" w:rsidRDefault="00200BE4" w:rsidP="00200BE4">
      <w:pPr>
        <w:rPr>
          <w:rFonts w:ascii="Arial" w:hAnsi="Arial" w:cs="Arial"/>
          <w:sz w:val="22"/>
        </w:rPr>
      </w:pPr>
      <w:r w:rsidRPr="00584241">
        <w:rPr>
          <w:rFonts w:ascii="Arial" w:hAnsi="Arial" w:cs="Arial"/>
          <w:b/>
          <w:bCs/>
          <w:i/>
          <w:iCs/>
          <w:sz w:val="22"/>
        </w:rPr>
        <w:t>Practical examples to assist professionals in addressing psychological challenges </w:t>
      </w:r>
    </w:p>
    <w:p w14:paraId="38953C93" w14:textId="3D0DB672" w:rsidR="00200BE4" w:rsidRPr="00584241" w:rsidRDefault="00200BE4" w:rsidP="00200BE4">
      <w:pPr>
        <w:rPr>
          <w:rFonts w:ascii="Arial" w:hAnsi="Arial" w:cs="Arial"/>
          <w:sz w:val="22"/>
        </w:rPr>
      </w:pPr>
      <w:r w:rsidRPr="00584241">
        <w:rPr>
          <w:rFonts w:ascii="Arial" w:hAnsi="Arial" w:cs="Arial"/>
          <w:sz w:val="22"/>
        </w:rPr>
        <w:t xml:space="preserve">Piagetian reasoning implies application of concrete, sensorial cues to correlate with remaining cognitive frameworks. Nonetheless, purely personal activities can alienate the residents and diminish social meaning (Lachaud </w:t>
      </w:r>
      <w:r w:rsidRPr="00584241">
        <w:rPr>
          <w:rFonts w:ascii="Arial" w:hAnsi="Arial" w:cs="Arial"/>
          <w:i/>
          <w:iCs/>
          <w:sz w:val="22"/>
        </w:rPr>
        <w:t>et al.</w:t>
      </w:r>
      <w:r w:rsidRPr="00584241">
        <w:rPr>
          <w:rFonts w:ascii="Arial" w:hAnsi="Arial" w:cs="Arial"/>
          <w:sz w:val="22"/>
        </w:rPr>
        <w:t>, 2024). On the other hand, social interactions with social support and cognitive prompts of a Vygotskian scaffold reminiscence group improve recall and emotional control. As an example, a member of staff might be permitted to use family pictures as he or she recalls step by step</w:t>
      </w:r>
      <w:r w:rsidR="001478E8">
        <w:rPr>
          <w:rFonts w:ascii="Arial" w:hAnsi="Arial" w:cs="Arial"/>
          <w:sz w:val="22"/>
        </w:rPr>
        <w:t xml:space="preserve"> to</w:t>
      </w:r>
      <w:r w:rsidRPr="00584241">
        <w:rPr>
          <w:rFonts w:ascii="Arial" w:hAnsi="Arial" w:cs="Arial"/>
          <w:sz w:val="22"/>
        </w:rPr>
        <w:t xml:space="preserve"> lower anxiety and promote self-esteem and take time and trained staff</w:t>
      </w:r>
      <w:r w:rsidR="001478E8">
        <w:rPr>
          <w:rFonts w:ascii="Arial" w:hAnsi="Arial" w:cs="Arial"/>
          <w:sz w:val="22"/>
        </w:rPr>
        <w:t xml:space="preserve">. </w:t>
      </w:r>
      <w:r w:rsidRPr="00584241">
        <w:rPr>
          <w:rFonts w:ascii="Arial" w:hAnsi="Arial" w:cs="Arial"/>
          <w:sz w:val="22"/>
        </w:rPr>
        <w:t xml:space="preserve">Similarly, co-constructed life-story work involves a dialogue based on Vygotskian dialogue to reconstruct life-story and maintain a sense of self (Fini </w:t>
      </w:r>
      <w:r w:rsidRPr="00584241">
        <w:rPr>
          <w:rFonts w:ascii="Arial" w:hAnsi="Arial" w:cs="Arial"/>
          <w:i/>
          <w:iCs/>
          <w:sz w:val="22"/>
        </w:rPr>
        <w:t>et al.</w:t>
      </w:r>
      <w:r w:rsidRPr="00584241">
        <w:rPr>
          <w:rFonts w:ascii="Arial" w:hAnsi="Arial" w:cs="Arial"/>
          <w:sz w:val="22"/>
        </w:rPr>
        <w:t xml:space="preserve">, 2022). </w:t>
      </w:r>
    </w:p>
    <w:p w14:paraId="5041A05A" w14:textId="77777777" w:rsidR="00200BE4" w:rsidRPr="00584241" w:rsidRDefault="00200BE4" w:rsidP="00200BE4">
      <w:pPr>
        <w:rPr>
          <w:rFonts w:ascii="Arial" w:hAnsi="Arial" w:cs="Arial"/>
          <w:sz w:val="22"/>
        </w:rPr>
      </w:pPr>
      <w:r w:rsidRPr="00584241">
        <w:rPr>
          <w:rFonts w:ascii="Arial" w:hAnsi="Arial" w:cs="Arial"/>
          <w:b/>
          <w:bCs/>
          <w:i/>
          <w:iCs/>
          <w:sz w:val="22"/>
        </w:rPr>
        <w:t>Practical examples to assist professionals in addressing behavioural challenges </w:t>
      </w:r>
    </w:p>
    <w:p w14:paraId="00B18B72" w14:textId="77556F70" w:rsidR="00200BE4" w:rsidRPr="00584241" w:rsidRDefault="001478E8" w:rsidP="00200BE4">
      <w:pPr>
        <w:rPr>
          <w:rFonts w:ascii="Arial" w:hAnsi="Arial" w:cs="Arial"/>
          <w:sz w:val="22"/>
        </w:rPr>
      </w:pPr>
      <w:r>
        <w:rPr>
          <w:rFonts w:ascii="Arial" w:hAnsi="Arial" w:cs="Arial"/>
          <w:sz w:val="22"/>
        </w:rPr>
        <w:lastRenderedPageBreak/>
        <w:t>To</w:t>
      </w:r>
      <w:r w:rsidR="00200BE4" w:rsidRPr="00584241">
        <w:rPr>
          <w:rFonts w:ascii="Arial" w:hAnsi="Arial" w:cs="Arial"/>
          <w:sz w:val="22"/>
        </w:rPr>
        <w:t xml:space="preserve"> a Piagetian perspective, simplified environments ease the cognitive burden and avoid confusion (Pedapati, 2022). An example would be visual clues and labeled areas, which go hand in hand with the concrete thinking of residents, a reduction in agitation</w:t>
      </w:r>
      <w:r>
        <w:rPr>
          <w:rFonts w:ascii="Arial" w:hAnsi="Arial" w:cs="Arial"/>
          <w:sz w:val="22"/>
        </w:rPr>
        <w:t xml:space="preserve">. </w:t>
      </w:r>
      <w:r w:rsidR="00200BE4" w:rsidRPr="00584241">
        <w:rPr>
          <w:rFonts w:ascii="Arial" w:hAnsi="Arial" w:cs="Arial"/>
          <w:sz w:val="22"/>
        </w:rPr>
        <w:t xml:space="preserve">Vygotsky recommends the scaffolding method of transition, in which the staff assist in the dressing and personal care step by step through prompts (Nguyen, 2022). This will minimize opposition and save face. As an illustration, </w:t>
      </w:r>
      <w:r>
        <w:rPr>
          <w:rFonts w:ascii="Arial" w:hAnsi="Arial" w:cs="Arial"/>
          <w:sz w:val="22"/>
        </w:rPr>
        <w:t>t</w:t>
      </w:r>
      <w:r w:rsidR="00200BE4" w:rsidRPr="00584241">
        <w:rPr>
          <w:rFonts w:ascii="Arial" w:hAnsi="Arial" w:cs="Arial"/>
          <w:sz w:val="22"/>
        </w:rPr>
        <w:t xml:space="preserve">hrough behaviour mapping and group activities, it becomes easy to promote social norms and behaviour modelling through the application of both theories (Brown </w:t>
      </w:r>
      <w:r w:rsidR="00200BE4" w:rsidRPr="00584241">
        <w:rPr>
          <w:rFonts w:ascii="Arial" w:hAnsi="Arial" w:cs="Arial"/>
          <w:i/>
          <w:iCs/>
          <w:sz w:val="22"/>
        </w:rPr>
        <w:t>et al.</w:t>
      </w:r>
      <w:r w:rsidR="00200BE4" w:rsidRPr="00584241">
        <w:rPr>
          <w:rFonts w:ascii="Arial" w:hAnsi="Arial" w:cs="Arial"/>
          <w:sz w:val="22"/>
        </w:rPr>
        <w:t xml:space="preserve">, 2024). </w:t>
      </w:r>
    </w:p>
    <w:p w14:paraId="363F335C" w14:textId="77777777" w:rsidR="00200BE4" w:rsidRPr="00584241" w:rsidRDefault="00200BE4" w:rsidP="00584241">
      <w:pPr>
        <w:pStyle w:val="Heading2"/>
      </w:pPr>
      <w:bookmarkStart w:id="6" w:name="_Toc213142347"/>
      <w:r w:rsidRPr="00584241">
        <w:t>3.2 Potential challenges for professionals</w:t>
      </w:r>
      <w:bookmarkEnd w:id="6"/>
    </w:p>
    <w:p w14:paraId="31A22AF0" w14:textId="77777777" w:rsidR="00200BE4" w:rsidRPr="00584241" w:rsidRDefault="00200BE4" w:rsidP="00200BE4">
      <w:pPr>
        <w:rPr>
          <w:rFonts w:ascii="Arial" w:hAnsi="Arial" w:cs="Arial"/>
          <w:sz w:val="22"/>
        </w:rPr>
      </w:pPr>
      <w:r w:rsidRPr="00584241">
        <w:rPr>
          <w:rFonts w:ascii="Arial" w:hAnsi="Arial" w:cs="Arial"/>
          <w:b/>
          <w:bCs/>
          <w:i/>
          <w:iCs/>
          <w:sz w:val="22"/>
        </w:rPr>
        <w:t>Communication Barriers</w:t>
      </w:r>
    </w:p>
    <w:p w14:paraId="35560850" w14:textId="33246594" w:rsidR="00200BE4" w:rsidRPr="00584241" w:rsidRDefault="00200BE4" w:rsidP="00200BE4">
      <w:pPr>
        <w:rPr>
          <w:rFonts w:ascii="Arial" w:hAnsi="Arial" w:cs="Arial"/>
          <w:sz w:val="22"/>
        </w:rPr>
      </w:pPr>
      <w:r w:rsidRPr="00584241">
        <w:rPr>
          <w:rFonts w:ascii="Arial" w:hAnsi="Arial" w:cs="Arial"/>
          <w:sz w:val="22"/>
        </w:rPr>
        <w:t xml:space="preserve">At Abbey Park Coventry, there is a major issue of communication among professionals that are involved in interacting with dementia residents. The sociocultural theory of cognition is based on the view of Vygotsky that language mediates cognition but in dementia, the mediation is compromised (Lockman and Tamis-LeMonda, 2021). Conversely, employees make use of visual cues and body language to make up, improving clarity. Personalised interaction strategies, like the adjustment of the tone or repetitive phrases, are better at enhancing comprehension, yet it is time and patience (Danaher </w:t>
      </w:r>
      <w:r w:rsidRPr="00584241">
        <w:rPr>
          <w:rFonts w:ascii="Arial" w:hAnsi="Arial" w:cs="Arial"/>
          <w:i/>
          <w:iCs/>
          <w:sz w:val="22"/>
        </w:rPr>
        <w:t>et al.</w:t>
      </w:r>
      <w:r w:rsidRPr="00584241">
        <w:rPr>
          <w:rFonts w:ascii="Arial" w:hAnsi="Arial" w:cs="Arial"/>
          <w:sz w:val="22"/>
        </w:rPr>
        <w:t xml:space="preserve">, 2023). </w:t>
      </w:r>
    </w:p>
    <w:p w14:paraId="4089B7B5" w14:textId="77777777" w:rsidR="00200BE4" w:rsidRPr="00584241" w:rsidRDefault="00200BE4" w:rsidP="00200BE4">
      <w:pPr>
        <w:rPr>
          <w:rFonts w:ascii="Arial" w:hAnsi="Arial" w:cs="Arial"/>
          <w:sz w:val="22"/>
        </w:rPr>
      </w:pPr>
      <w:r w:rsidRPr="00584241">
        <w:rPr>
          <w:rFonts w:ascii="Arial" w:hAnsi="Arial" w:cs="Arial"/>
          <w:b/>
          <w:bCs/>
          <w:i/>
          <w:iCs/>
          <w:sz w:val="22"/>
        </w:rPr>
        <w:t>Maintaining Consistency in Cognitive Stimulation</w:t>
      </w:r>
    </w:p>
    <w:p w14:paraId="7E598200" w14:textId="1D3DFF8B" w:rsidR="00200BE4" w:rsidRPr="00584241" w:rsidRDefault="00200BE4" w:rsidP="00200BE4">
      <w:pPr>
        <w:rPr>
          <w:rFonts w:ascii="Arial" w:hAnsi="Arial" w:cs="Arial"/>
          <w:sz w:val="22"/>
        </w:rPr>
      </w:pPr>
      <w:r w:rsidRPr="00584241">
        <w:rPr>
          <w:rFonts w:ascii="Arial" w:hAnsi="Arial" w:cs="Arial"/>
          <w:sz w:val="22"/>
        </w:rPr>
        <w:t>The application of Piaget theory of cognitive development in nursing means that cognitive stimulation must be implemented in accordance with the stage of cognitive development of every resident. Non Monitored staffing, however, and poor shift rotation at Abbey Park Coventry inhibit continuity in therapeutic interactions (CQC, 2025). Structured schedules of activities, in turn, may be useful in keeping routine and familiarity, and promoting mental stability. To avoid cognitive overload, the staff needs to constantly change the activities and use both simplicity and challenge</w:t>
      </w:r>
      <w:r w:rsidR="001478E8">
        <w:rPr>
          <w:rFonts w:ascii="Arial" w:hAnsi="Arial" w:cs="Arial"/>
          <w:sz w:val="22"/>
        </w:rPr>
        <w:t xml:space="preserve"> </w:t>
      </w:r>
      <w:r w:rsidRPr="00584241">
        <w:rPr>
          <w:rFonts w:ascii="Arial" w:hAnsi="Arial" w:cs="Arial"/>
          <w:sz w:val="22"/>
        </w:rPr>
        <w:t xml:space="preserve">(Tosolini </w:t>
      </w:r>
      <w:r w:rsidRPr="00584241">
        <w:rPr>
          <w:rFonts w:ascii="Arial" w:hAnsi="Arial" w:cs="Arial"/>
          <w:i/>
          <w:iCs/>
          <w:sz w:val="22"/>
        </w:rPr>
        <w:t>et al.</w:t>
      </w:r>
      <w:r w:rsidRPr="00584241">
        <w:rPr>
          <w:rFonts w:ascii="Arial" w:hAnsi="Arial" w:cs="Arial"/>
          <w:sz w:val="22"/>
        </w:rPr>
        <w:t xml:space="preserve">, 2025). </w:t>
      </w:r>
    </w:p>
    <w:p w14:paraId="4ADD45BE" w14:textId="77777777" w:rsidR="00200BE4" w:rsidRPr="00584241" w:rsidRDefault="00200BE4" w:rsidP="00200BE4">
      <w:pPr>
        <w:rPr>
          <w:rFonts w:ascii="Arial" w:hAnsi="Arial" w:cs="Arial"/>
          <w:sz w:val="22"/>
        </w:rPr>
      </w:pPr>
      <w:r w:rsidRPr="00584241">
        <w:rPr>
          <w:rFonts w:ascii="Arial" w:hAnsi="Arial" w:cs="Arial"/>
          <w:b/>
          <w:bCs/>
          <w:i/>
          <w:iCs/>
          <w:sz w:val="22"/>
        </w:rPr>
        <w:t>Emotional Burnout and Staff Stress</w:t>
      </w:r>
    </w:p>
    <w:p w14:paraId="25C95AB9" w14:textId="241DA5B7" w:rsidR="00200BE4" w:rsidRPr="00584241" w:rsidRDefault="00200BE4" w:rsidP="00200BE4">
      <w:pPr>
        <w:rPr>
          <w:rFonts w:ascii="Arial" w:hAnsi="Arial" w:cs="Arial"/>
          <w:sz w:val="22"/>
        </w:rPr>
      </w:pPr>
      <w:r w:rsidRPr="00584241">
        <w:rPr>
          <w:rFonts w:ascii="Arial" w:hAnsi="Arial" w:cs="Arial"/>
          <w:sz w:val="22"/>
        </w:rPr>
        <w:t xml:space="preserve">Constant experience of cognitive deterioration, agitation, resistance stress is alleviated by team support, which is the implication of this emphasis on social collaboration by Vygotsky (Maghfiroh and Muttaqin, 2025). Nevertheless, emotional fatigue and excessive workloads decrease the quality of performance and empathy. Conversely, reflective supervision is </w:t>
      </w:r>
      <w:r w:rsidRPr="00584241">
        <w:rPr>
          <w:rFonts w:ascii="Arial" w:hAnsi="Arial" w:cs="Arial"/>
          <w:sz w:val="22"/>
        </w:rPr>
        <w:lastRenderedPageBreak/>
        <w:t xml:space="preserve">promoted by the supportive culture and leadership of Abbey Park Coventry to deal with stress (Abbey Park Coventry, 2025). </w:t>
      </w:r>
    </w:p>
    <w:p w14:paraId="38AA36BC" w14:textId="77777777" w:rsidR="00200BE4" w:rsidRPr="00584241" w:rsidRDefault="00200BE4" w:rsidP="00200BE4">
      <w:pPr>
        <w:rPr>
          <w:rFonts w:ascii="Arial" w:hAnsi="Arial" w:cs="Arial"/>
          <w:sz w:val="22"/>
        </w:rPr>
      </w:pPr>
      <w:r w:rsidRPr="00584241">
        <w:rPr>
          <w:rFonts w:ascii="Arial" w:hAnsi="Arial" w:cs="Arial"/>
          <w:b/>
          <w:bCs/>
          <w:i/>
          <w:iCs/>
          <w:sz w:val="22"/>
        </w:rPr>
        <w:t>Ethical Dilemmas in Care Practice</w:t>
      </w:r>
    </w:p>
    <w:p w14:paraId="7502A7BB" w14:textId="45E95279" w:rsidR="00200BE4" w:rsidRPr="00584241" w:rsidRDefault="00200BE4" w:rsidP="00200BE4">
      <w:pPr>
        <w:rPr>
          <w:rFonts w:ascii="Arial" w:hAnsi="Arial" w:cs="Arial"/>
          <w:sz w:val="22"/>
        </w:rPr>
      </w:pPr>
      <w:r w:rsidRPr="00584241">
        <w:rPr>
          <w:rFonts w:ascii="Arial" w:hAnsi="Arial" w:cs="Arial"/>
          <w:sz w:val="22"/>
        </w:rPr>
        <w:t>The theory by Piaget fosters an ordered support, but too much control can dishearten independence (Nguyen, 2022). On the other hand, an approach suggested by Vygotsky propagates guided participation, promoting dignity but threatens safety in case of the aggravation of cognitive decline</w:t>
      </w:r>
      <w:r w:rsidR="00576D7A">
        <w:rPr>
          <w:rFonts w:ascii="Arial" w:hAnsi="Arial" w:cs="Arial"/>
          <w:sz w:val="22"/>
        </w:rPr>
        <w:t xml:space="preserve"> </w:t>
      </w:r>
      <w:r w:rsidR="00576D7A" w:rsidRPr="00576D7A">
        <w:rPr>
          <w:rFonts w:ascii="Arial" w:hAnsi="Arial" w:cs="Arial"/>
          <w:sz w:val="22"/>
        </w:rPr>
        <w:t xml:space="preserve">(Gagné </w:t>
      </w:r>
      <w:r w:rsidR="00576D7A" w:rsidRPr="00576D7A">
        <w:rPr>
          <w:rFonts w:ascii="Arial" w:hAnsi="Arial" w:cs="Arial"/>
          <w:i/>
          <w:iCs/>
          <w:sz w:val="22"/>
        </w:rPr>
        <w:t>et al.</w:t>
      </w:r>
      <w:r w:rsidR="00576D7A" w:rsidRPr="00576D7A">
        <w:rPr>
          <w:rFonts w:ascii="Arial" w:hAnsi="Arial" w:cs="Arial"/>
          <w:sz w:val="22"/>
        </w:rPr>
        <w:t>, 2022)</w:t>
      </w:r>
      <w:r w:rsidRPr="00584241">
        <w:rPr>
          <w:rFonts w:ascii="Arial" w:hAnsi="Arial" w:cs="Arial"/>
          <w:sz w:val="22"/>
        </w:rPr>
        <w:t xml:space="preserve">. In Abbey Park Coventry, there should be ethical sensitivity on consent and space since personal space should be observed at all times. </w:t>
      </w:r>
    </w:p>
    <w:p w14:paraId="01E99E2F" w14:textId="77777777" w:rsidR="00200BE4" w:rsidRPr="00584241" w:rsidRDefault="00200BE4" w:rsidP="00584241">
      <w:pPr>
        <w:pStyle w:val="Heading1"/>
      </w:pPr>
      <w:bookmarkStart w:id="7" w:name="_Toc213142348"/>
      <w:r w:rsidRPr="00584241">
        <w:t>4. Conclusion</w:t>
      </w:r>
      <w:bookmarkEnd w:id="7"/>
    </w:p>
    <w:p w14:paraId="3AA391C3" w14:textId="13E7D6C9" w:rsidR="00200BE4" w:rsidRPr="00086494" w:rsidRDefault="00200BE4" w:rsidP="00086494">
      <w:pPr>
        <w:rPr>
          <w:rFonts w:ascii="Arial" w:hAnsi="Arial" w:cs="Arial"/>
          <w:sz w:val="22"/>
        </w:rPr>
      </w:pPr>
      <w:r w:rsidRPr="00584241">
        <w:rPr>
          <w:rFonts w:ascii="Arial" w:hAnsi="Arial" w:cs="Arial"/>
          <w:sz w:val="22"/>
        </w:rPr>
        <w:t>As has been shown in the report, the application of Piaget cognitive development theory, as well as the sociocultural theory, by Vygotsky, can be of great help in improving the work of dementia care at Abbey Park Coventry. It has demonstrated that cognitive and social stimulation enhances the memory, emotional stability and behavioural control of residents. Nevertheless, it is also seen in the results of professional struggles, such as the barriers of communication, the emotional strain and the ethical considerations, which need constant training and control. The critical analysis proved the fact that an integrated theoretical strategy facilitates both systematic learning and interpersonal communication. Finally, psychological theories armament allow building a caring, flexible, and human-centred health care culture among dementia elderly individuals.</w:t>
      </w:r>
      <w:r w:rsidR="00224945">
        <w:rPr>
          <w:rFonts w:ascii="Arial" w:hAnsi="Arial" w:cs="Arial"/>
          <w:sz w:val="22"/>
        </w:rPr>
        <w:t xml:space="preserve"> </w:t>
      </w:r>
      <w:r w:rsidR="00224945" w:rsidRPr="00035FD6">
        <w:rPr>
          <w:rFonts w:ascii="Arial" w:hAnsi="Arial" w:cs="Arial"/>
          <w:sz w:val="22"/>
          <w:highlight w:val="yellow"/>
        </w:rPr>
        <w:t>The report has also shown that the implementation of Piaget theory of cognitive development and the sociocultural theory by Vygotsky could help a lot in improving dementia care at abbey park Coventry. It has revealed that cognitive and social stimulation enhance the memory, emotional stability, and behavioural regulation of the residents. Nevertheless, the results also point to work-related issues, such as communication barriers, emotional stress, and ethical dilemma and need to be trained and supervised thus continuously. The critical analysis established the fact that integrated theoretical instruction supports individualized learning as well as social interaction. Finally, it is possible to use psychological theories to promote a more people-centred, adaptive and empathetic care environment in older adults with dementia.</w:t>
      </w:r>
      <w:r w:rsidR="00035FD6" w:rsidRPr="00035FD6">
        <w:rPr>
          <w:rFonts w:ascii="Arial" w:hAnsi="Arial" w:cs="Arial"/>
          <w:sz w:val="22"/>
          <w:highlight w:val="yellow"/>
        </w:rPr>
        <w:t xml:space="preserve"> The enhancement on the grounds of the challneg mitigation and related processes to offer critical enhancements are discussed in the report as well. This can provide with enhanced operations and managerial application based processes as well.</w:t>
      </w:r>
    </w:p>
    <w:p w14:paraId="301BB0D8" w14:textId="77777777" w:rsidR="00200BE4" w:rsidRPr="00584241" w:rsidRDefault="00200BE4" w:rsidP="00584241">
      <w:pPr>
        <w:pStyle w:val="Heading1"/>
      </w:pPr>
      <w:bookmarkStart w:id="8" w:name="_Toc213142349"/>
      <w:r w:rsidRPr="00584241">
        <w:lastRenderedPageBreak/>
        <w:t>References</w:t>
      </w:r>
      <w:bookmarkEnd w:id="8"/>
    </w:p>
    <w:p w14:paraId="315C217E" w14:textId="77777777" w:rsidR="00200BE4" w:rsidRPr="00584241" w:rsidRDefault="00200BE4" w:rsidP="00200BE4">
      <w:pPr>
        <w:rPr>
          <w:rFonts w:ascii="Arial" w:hAnsi="Arial" w:cs="Arial"/>
          <w:sz w:val="22"/>
        </w:rPr>
      </w:pPr>
      <w:r w:rsidRPr="00584241">
        <w:rPr>
          <w:rFonts w:ascii="Arial" w:hAnsi="Arial" w:cs="Arial"/>
          <w:sz w:val="22"/>
        </w:rPr>
        <w:t xml:space="preserve">Abbey Park Coventry (2025) </w:t>
      </w:r>
      <w:r w:rsidRPr="00584241">
        <w:rPr>
          <w:rFonts w:ascii="Arial" w:hAnsi="Arial" w:cs="Arial"/>
          <w:i/>
          <w:iCs/>
          <w:sz w:val="22"/>
        </w:rPr>
        <w:t>Abbey Park care home</w:t>
      </w:r>
      <w:r w:rsidRPr="00584241">
        <w:rPr>
          <w:rFonts w:ascii="Arial" w:hAnsi="Arial" w:cs="Arial"/>
          <w:sz w:val="22"/>
        </w:rPr>
        <w:t xml:space="preserve">, </w:t>
      </w:r>
      <w:r w:rsidRPr="00584241">
        <w:rPr>
          <w:rFonts w:ascii="Arial" w:hAnsi="Arial" w:cs="Arial"/>
          <w:i/>
          <w:iCs/>
          <w:sz w:val="22"/>
        </w:rPr>
        <w:t>MHA | Live Later Life Well</w:t>
      </w:r>
      <w:r w:rsidRPr="00584241">
        <w:rPr>
          <w:rFonts w:ascii="Arial" w:hAnsi="Arial" w:cs="Arial"/>
          <w:sz w:val="22"/>
        </w:rPr>
        <w:t>. Available at: https://mha.org.uk/care-support/care-homes/abbey-park (Accessed: 4 November 2025).</w:t>
      </w:r>
    </w:p>
    <w:p w14:paraId="367D9C24" w14:textId="77777777" w:rsidR="00200BE4" w:rsidRPr="00584241" w:rsidRDefault="00200BE4" w:rsidP="00200BE4">
      <w:pPr>
        <w:rPr>
          <w:rFonts w:ascii="Arial" w:hAnsi="Arial" w:cs="Arial"/>
          <w:sz w:val="22"/>
        </w:rPr>
      </w:pPr>
      <w:r w:rsidRPr="00584241">
        <w:rPr>
          <w:rFonts w:ascii="Arial" w:hAnsi="Arial" w:cs="Arial"/>
          <w:sz w:val="22"/>
        </w:rPr>
        <w:t xml:space="preserve">Beale, R. (2025) </w:t>
      </w:r>
      <w:r w:rsidRPr="00584241">
        <w:rPr>
          <w:rFonts w:ascii="Arial" w:hAnsi="Arial" w:cs="Arial"/>
          <w:i/>
          <w:iCs/>
          <w:sz w:val="22"/>
        </w:rPr>
        <w:t>Dialogic Pedagogy for Large Language Models: Aligning Conversational AI with Proven Theories of Learning</w:t>
      </w:r>
      <w:r w:rsidRPr="00584241">
        <w:rPr>
          <w:rFonts w:ascii="Arial" w:hAnsi="Arial" w:cs="Arial"/>
          <w:sz w:val="22"/>
        </w:rPr>
        <w:t xml:space="preserve">, </w:t>
      </w:r>
      <w:r w:rsidRPr="00584241">
        <w:rPr>
          <w:rFonts w:ascii="Arial" w:hAnsi="Arial" w:cs="Arial"/>
          <w:i/>
          <w:iCs/>
          <w:sz w:val="22"/>
        </w:rPr>
        <w:t>arXiv.org</w:t>
      </w:r>
      <w:r w:rsidRPr="00584241">
        <w:rPr>
          <w:rFonts w:ascii="Arial" w:hAnsi="Arial" w:cs="Arial"/>
          <w:sz w:val="22"/>
        </w:rPr>
        <w:t>. Available at: https://arxiv.org/abs/2506.19484 (Accessed: 4 November 2025).</w:t>
      </w:r>
    </w:p>
    <w:p w14:paraId="0BDBE1DB" w14:textId="77777777" w:rsidR="00200BE4" w:rsidRPr="00584241" w:rsidRDefault="00200BE4" w:rsidP="00200BE4">
      <w:pPr>
        <w:rPr>
          <w:rFonts w:ascii="Arial" w:hAnsi="Arial" w:cs="Arial"/>
          <w:sz w:val="22"/>
        </w:rPr>
      </w:pPr>
      <w:r w:rsidRPr="00584241">
        <w:rPr>
          <w:rFonts w:ascii="Arial" w:hAnsi="Arial" w:cs="Arial"/>
          <w:sz w:val="22"/>
        </w:rPr>
        <w:t xml:space="preserve">Brown, C., Richardson, K., Halil-Pizzirani, B., Atkins, L., Yücel, M. and Segrave, R.A. (2024) ‘Key Influences on University Students’ Physical activity: a Systematic Review Using the Theoretical Domains Framework and the COM-B Model of Human Behaviour’, </w:t>
      </w:r>
      <w:r w:rsidRPr="00584241">
        <w:rPr>
          <w:rFonts w:ascii="Arial" w:hAnsi="Arial" w:cs="Arial"/>
          <w:i/>
          <w:iCs/>
          <w:sz w:val="22"/>
        </w:rPr>
        <w:t>BMC Public Health</w:t>
      </w:r>
      <w:r w:rsidRPr="00584241">
        <w:rPr>
          <w:rFonts w:ascii="Arial" w:hAnsi="Arial" w:cs="Arial"/>
          <w:sz w:val="22"/>
        </w:rPr>
        <w:t>, 24(1). Available at: https://doi.org/10.1186/s12889-023-17621-4.</w:t>
      </w:r>
    </w:p>
    <w:p w14:paraId="0D743AB2" w14:textId="77777777" w:rsidR="00200BE4" w:rsidRPr="00584241" w:rsidRDefault="00200BE4" w:rsidP="00200BE4">
      <w:pPr>
        <w:rPr>
          <w:rFonts w:ascii="Arial" w:hAnsi="Arial" w:cs="Arial"/>
          <w:sz w:val="22"/>
        </w:rPr>
      </w:pPr>
      <w:r w:rsidRPr="00584241">
        <w:rPr>
          <w:rFonts w:ascii="Arial" w:hAnsi="Arial" w:cs="Arial"/>
          <w:sz w:val="22"/>
        </w:rPr>
        <w:t xml:space="preserve">CQC (2024) </w:t>
      </w:r>
      <w:r w:rsidRPr="00584241">
        <w:rPr>
          <w:rFonts w:ascii="Arial" w:hAnsi="Arial" w:cs="Arial"/>
          <w:i/>
          <w:iCs/>
          <w:sz w:val="22"/>
        </w:rPr>
        <w:t>Contact: Abbey Park - Care Quality Commission</w:t>
      </w:r>
      <w:r w:rsidRPr="00584241">
        <w:rPr>
          <w:rFonts w:ascii="Arial" w:hAnsi="Arial" w:cs="Arial"/>
          <w:sz w:val="22"/>
        </w:rPr>
        <w:t xml:space="preserve">, </w:t>
      </w:r>
      <w:r w:rsidRPr="00584241">
        <w:rPr>
          <w:rFonts w:ascii="Arial" w:hAnsi="Arial" w:cs="Arial"/>
          <w:i/>
          <w:iCs/>
          <w:sz w:val="22"/>
        </w:rPr>
        <w:t>Cqc.org.uk</w:t>
      </w:r>
      <w:r w:rsidRPr="00584241">
        <w:rPr>
          <w:rFonts w:ascii="Arial" w:hAnsi="Arial" w:cs="Arial"/>
          <w:sz w:val="22"/>
        </w:rPr>
        <w:t>. Available at: https://www.cqc.org.uk/location/1-117977000/contact (Accessed: 4 November 2025).</w:t>
      </w:r>
    </w:p>
    <w:p w14:paraId="3EFC719E" w14:textId="77777777" w:rsidR="00200BE4" w:rsidRPr="00584241" w:rsidRDefault="00200BE4" w:rsidP="00200BE4">
      <w:pPr>
        <w:rPr>
          <w:rFonts w:ascii="Arial" w:hAnsi="Arial" w:cs="Arial"/>
          <w:sz w:val="22"/>
        </w:rPr>
      </w:pPr>
      <w:r w:rsidRPr="00584241">
        <w:rPr>
          <w:rFonts w:ascii="Arial" w:hAnsi="Arial" w:cs="Arial"/>
          <w:sz w:val="22"/>
        </w:rPr>
        <w:t xml:space="preserve">Danaher, T.S., Berry, L.L., Howard, C., Moore, S.G. and Attai, D.J. (2023) ‘Improving How Clinicians Communicate with patients: an Integrative Review and Framework’, </w:t>
      </w:r>
      <w:r w:rsidRPr="00584241">
        <w:rPr>
          <w:rFonts w:ascii="Arial" w:hAnsi="Arial" w:cs="Arial"/>
          <w:i/>
          <w:iCs/>
          <w:sz w:val="22"/>
        </w:rPr>
        <w:t>Sage Journals</w:t>
      </w:r>
      <w:r w:rsidRPr="00584241">
        <w:rPr>
          <w:rFonts w:ascii="Arial" w:hAnsi="Arial" w:cs="Arial"/>
          <w:sz w:val="22"/>
        </w:rPr>
        <w:t>, 26(4), pp. 493–510. Available at: https://doi.org/10.1177/10946705231190018.</w:t>
      </w:r>
    </w:p>
    <w:p w14:paraId="759F81A7" w14:textId="77777777" w:rsidR="00200BE4" w:rsidRPr="00584241" w:rsidRDefault="00200BE4" w:rsidP="00200BE4">
      <w:pPr>
        <w:rPr>
          <w:rFonts w:ascii="Arial" w:hAnsi="Arial" w:cs="Arial"/>
          <w:sz w:val="22"/>
        </w:rPr>
      </w:pPr>
      <w:r w:rsidRPr="00584241">
        <w:rPr>
          <w:rFonts w:ascii="Arial" w:hAnsi="Arial" w:cs="Arial"/>
          <w:sz w:val="22"/>
        </w:rPr>
        <w:t xml:space="preserve">Fini, C., Bardi, L., Bolis, D., Fusaro, M., Lisi, M.P., Michalland, A.H. and Era, V. (2022) ‘Building the physical and psychological self: from a bodily to a spoken interpersonal dialogue’, </w:t>
      </w:r>
      <w:r w:rsidRPr="00584241">
        <w:rPr>
          <w:rFonts w:ascii="Arial" w:hAnsi="Arial" w:cs="Arial"/>
          <w:i/>
          <w:iCs/>
          <w:sz w:val="22"/>
        </w:rPr>
        <w:t>Hal.science</w:t>
      </w:r>
      <w:r w:rsidRPr="00584241">
        <w:rPr>
          <w:rFonts w:ascii="Arial" w:hAnsi="Arial" w:cs="Arial"/>
          <w:sz w:val="22"/>
        </w:rPr>
        <w:t xml:space="preserve"> [Preprint]. Available at: https://hal.science/hal-03874529.</w:t>
      </w:r>
    </w:p>
    <w:p w14:paraId="033DD9E9" w14:textId="77777777" w:rsidR="00200BE4" w:rsidRPr="00584241" w:rsidRDefault="00200BE4" w:rsidP="00200BE4">
      <w:pPr>
        <w:rPr>
          <w:rFonts w:ascii="Arial" w:hAnsi="Arial" w:cs="Arial"/>
          <w:sz w:val="22"/>
        </w:rPr>
      </w:pPr>
      <w:r w:rsidRPr="00584241">
        <w:rPr>
          <w:rFonts w:ascii="Arial" w:hAnsi="Arial" w:cs="Arial"/>
          <w:sz w:val="22"/>
        </w:rPr>
        <w:t xml:space="preserve">Gagné, M., Parker, S.K., Griffin, M.A., Dunlop, P.D., Knight, C., Klonek, F.E. and Parent-Rocheleau, X. (2022) ‘Understanding and Shaping the Future of Work with self-determination Theory’, </w:t>
      </w:r>
      <w:r w:rsidRPr="00584241">
        <w:rPr>
          <w:rFonts w:ascii="Arial" w:hAnsi="Arial" w:cs="Arial"/>
          <w:i/>
          <w:iCs/>
          <w:sz w:val="22"/>
        </w:rPr>
        <w:t>Nature Reviews Psychology</w:t>
      </w:r>
      <w:r w:rsidRPr="00584241">
        <w:rPr>
          <w:rFonts w:ascii="Arial" w:hAnsi="Arial" w:cs="Arial"/>
          <w:sz w:val="22"/>
        </w:rPr>
        <w:t>, 1(1), pp. 378–392. Available at: https://doi.org/10.1038/s44159-022-00056-w.</w:t>
      </w:r>
    </w:p>
    <w:p w14:paraId="76DD6508" w14:textId="77777777" w:rsidR="00200BE4" w:rsidRPr="00584241" w:rsidRDefault="00200BE4" w:rsidP="00200BE4">
      <w:pPr>
        <w:rPr>
          <w:rFonts w:ascii="Arial" w:hAnsi="Arial" w:cs="Arial"/>
          <w:sz w:val="22"/>
        </w:rPr>
      </w:pPr>
      <w:r w:rsidRPr="00584241">
        <w:rPr>
          <w:rFonts w:ascii="Arial" w:hAnsi="Arial" w:cs="Arial"/>
          <w:sz w:val="22"/>
        </w:rPr>
        <w:t xml:space="preserve">Hassan, M.M., Tedong, P.A., Mohd Khir, A., Shari, Z., Ponrahono, Z. and Sharifudin, M.P. (2023) ‘Exploring the Influence of Social Environments on Wellbeing in Urban Communities: A Literature Review and Key Indicators for Future Research’, </w:t>
      </w:r>
      <w:r w:rsidRPr="00584241">
        <w:rPr>
          <w:rFonts w:ascii="Arial" w:hAnsi="Arial" w:cs="Arial"/>
          <w:i/>
          <w:iCs/>
          <w:sz w:val="22"/>
        </w:rPr>
        <w:t>International Journal of Academic Research in Business and Social Sciences</w:t>
      </w:r>
      <w:r w:rsidRPr="00584241">
        <w:rPr>
          <w:rFonts w:ascii="Arial" w:hAnsi="Arial" w:cs="Arial"/>
          <w:sz w:val="22"/>
        </w:rPr>
        <w:t>, 13(18). Available at: https://doi.org/10.6007/ijarbss/v13-i18/19979.</w:t>
      </w:r>
    </w:p>
    <w:p w14:paraId="2679D640" w14:textId="77777777" w:rsidR="00200BE4" w:rsidRPr="00584241" w:rsidRDefault="00200BE4" w:rsidP="00200BE4">
      <w:pPr>
        <w:rPr>
          <w:rFonts w:ascii="Arial" w:hAnsi="Arial" w:cs="Arial"/>
          <w:sz w:val="22"/>
        </w:rPr>
      </w:pPr>
      <w:r w:rsidRPr="00584241">
        <w:rPr>
          <w:rFonts w:ascii="Arial" w:hAnsi="Arial" w:cs="Arial"/>
          <w:sz w:val="22"/>
        </w:rPr>
        <w:t xml:space="preserve">Lachaud, J., Yusuf, A.A., Maelzer, F., Perri, M., Gogosis, E., Ziegler, C., Mejia-Lancheros, C. and Hwang, S.W. (2024) ‘Social isolation and loneliness among people living with experience </w:t>
      </w:r>
      <w:r w:rsidRPr="00584241">
        <w:rPr>
          <w:rFonts w:ascii="Arial" w:hAnsi="Arial" w:cs="Arial"/>
          <w:sz w:val="22"/>
        </w:rPr>
        <w:lastRenderedPageBreak/>
        <w:t xml:space="preserve">of homelessness: a scoping review’, </w:t>
      </w:r>
      <w:r w:rsidRPr="00584241">
        <w:rPr>
          <w:rFonts w:ascii="Arial" w:hAnsi="Arial" w:cs="Arial"/>
          <w:i/>
          <w:iCs/>
          <w:sz w:val="22"/>
        </w:rPr>
        <w:t>BMC Public Health</w:t>
      </w:r>
      <w:r w:rsidRPr="00584241">
        <w:rPr>
          <w:rFonts w:ascii="Arial" w:hAnsi="Arial" w:cs="Arial"/>
          <w:sz w:val="22"/>
        </w:rPr>
        <w:t>, 24(1). Available at: https://doi.org/10.1186/s12889-024-19850-7.</w:t>
      </w:r>
    </w:p>
    <w:p w14:paraId="2B1D26D9" w14:textId="77777777" w:rsidR="00200BE4" w:rsidRPr="00584241" w:rsidRDefault="00200BE4" w:rsidP="00200BE4">
      <w:pPr>
        <w:rPr>
          <w:rFonts w:ascii="Arial" w:hAnsi="Arial" w:cs="Arial"/>
          <w:sz w:val="22"/>
        </w:rPr>
      </w:pPr>
      <w:r w:rsidRPr="00584241">
        <w:rPr>
          <w:rFonts w:ascii="Arial" w:hAnsi="Arial" w:cs="Arial"/>
          <w:sz w:val="22"/>
        </w:rPr>
        <w:t xml:space="preserve">Lajante, M., Del Prete, M., Sasseville, B., Rouleau, G., Gagnon, M.-P. and Pelletier, N. (2023) ‘Empathy training for service employees: A mixed-methods systematic review’, </w:t>
      </w:r>
      <w:r w:rsidRPr="00584241">
        <w:rPr>
          <w:rFonts w:ascii="Arial" w:hAnsi="Arial" w:cs="Arial"/>
          <w:i/>
          <w:iCs/>
          <w:sz w:val="22"/>
        </w:rPr>
        <w:t>PloS one</w:t>
      </w:r>
      <w:r w:rsidRPr="00584241">
        <w:rPr>
          <w:rFonts w:ascii="Arial" w:hAnsi="Arial" w:cs="Arial"/>
          <w:sz w:val="22"/>
        </w:rPr>
        <w:t>, 18(8), p. e0289793. Available at: https://doi.org/10.1371/journal.pone.0289793.</w:t>
      </w:r>
    </w:p>
    <w:p w14:paraId="18682542" w14:textId="77777777" w:rsidR="00200BE4" w:rsidRPr="00584241" w:rsidRDefault="00200BE4" w:rsidP="00200BE4">
      <w:pPr>
        <w:rPr>
          <w:rFonts w:ascii="Arial" w:hAnsi="Arial" w:cs="Arial"/>
          <w:sz w:val="22"/>
        </w:rPr>
      </w:pPr>
      <w:r w:rsidRPr="00584241">
        <w:rPr>
          <w:rFonts w:ascii="Arial" w:hAnsi="Arial" w:cs="Arial"/>
          <w:sz w:val="22"/>
        </w:rPr>
        <w:t xml:space="preserve">Lockman, J.J. and Tamis-LeMonda, C.S. (2021) ‘Young Children’s Interactions with Objects: Play as Practice and Practice as Play’, </w:t>
      </w:r>
      <w:r w:rsidRPr="00584241">
        <w:rPr>
          <w:rFonts w:ascii="Arial" w:hAnsi="Arial" w:cs="Arial"/>
          <w:i/>
          <w:iCs/>
          <w:sz w:val="22"/>
        </w:rPr>
        <w:t>Annual Review of Developmental Psychology</w:t>
      </w:r>
      <w:r w:rsidRPr="00584241">
        <w:rPr>
          <w:rFonts w:ascii="Arial" w:hAnsi="Arial" w:cs="Arial"/>
          <w:sz w:val="22"/>
        </w:rPr>
        <w:t>, 3(1). Available at: https://doi.org/10.1146/annurev-devpsych-050720-102538.</w:t>
      </w:r>
    </w:p>
    <w:p w14:paraId="6E6A00F5" w14:textId="77777777" w:rsidR="00200BE4" w:rsidRPr="00584241" w:rsidRDefault="00200BE4" w:rsidP="00200BE4">
      <w:pPr>
        <w:rPr>
          <w:rFonts w:ascii="Arial" w:hAnsi="Arial" w:cs="Arial"/>
          <w:sz w:val="22"/>
        </w:rPr>
      </w:pPr>
      <w:r w:rsidRPr="00584241">
        <w:rPr>
          <w:rFonts w:ascii="Arial" w:hAnsi="Arial" w:cs="Arial"/>
          <w:sz w:val="22"/>
        </w:rPr>
        <w:t xml:space="preserve">Maghfiroh, W. and Muttaqin, A.I. (2025) ‘The Relevance of Collaborative Learning in the Perspective of Lev Vygotsky’s Social Constructivism: A Literature Review’, </w:t>
      </w:r>
      <w:r w:rsidRPr="00584241">
        <w:rPr>
          <w:rFonts w:ascii="Arial" w:hAnsi="Arial" w:cs="Arial"/>
          <w:i/>
          <w:iCs/>
          <w:sz w:val="22"/>
        </w:rPr>
        <w:t>Journal of Islamic Education Research</w:t>
      </w:r>
      <w:r w:rsidRPr="00584241">
        <w:rPr>
          <w:rFonts w:ascii="Arial" w:hAnsi="Arial" w:cs="Arial"/>
          <w:sz w:val="22"/>
        </w:rPr>
        <w:t>, 6(4), pp. 377–392. Available at: https://doi.org/10.35719/jier.v6i4.518.</w:t>
      </w:r>
    </w:p>
    <w:p w14:paraId="73B3A8BE" w14:textId="77777777" w:rsidR="00200BE4" w:rsidRPr="00584241" w:rsidRDefault="00200BE4" w:rsidP="00200BE4">
      <w:pPr>
        <w:rPr>
          <w:rFonts w:ascii="Arial" w:hAnsi="Arial" w:cs="Arial"/>
          <w:sz w:val="22"/>
        </w:rPr>
      </w:pPr>
      <w:r w:rsidRPr="00584241">
        <w:rPr>
          <w:rFonts w:ascii="Arial" w:hAnsi="Arial" w:cs="Arial"/>
          <w:sz w:val="22"/>
        </w:rPr>
        <w:t xml:space="preserve">Martinez, L.R., Sabat, I.E., Ruggs, E.N., Hamilton, K., Bergman, M.E. and Dray, K. (2023) ‘Development-ally focused: a review and reconceptualization of ally identity development’, </w:t>
      </w:r>
      <w:r w:rsidRPr="00584241">
        <w:rPr>
          <w:rFonts w:ascii="Arial" w:hAnsi="Arial" w:cs="Arial"/>
          <w:i/>
          <w:iCs/>
          <w:sz w:val="22"/>
        </w:rPr>
        <w:t>Equality, Diversity and Inclusion: An International Journal</w:t>
      </w:r>
      <w:r w:rsidRPr="00584241">
        <w:rPr>
          <w:rFonts w:ascii="Arial" w:hAnsi="Arial" w:cs="Arial"/>
          <w:sz w:val="22"/>
        </w:rPr>
        <w:t xml:space="preserve"> [Preprint]. Available at: https://doi.org/10.1108/edi-10-2022-0284.</w:t>
      </w:r>
    </w:p>
    <w:p w14:paraId="4E5D7709" w14:textId="77777777" w:rsidR="00200BE4" w:rsidRPr="00584241" w:rsidRDefault="00200BE4" w:rsidP="00200BE4">
      <w:pPr>
        <w:rPr>
          <w:rFonts w:ascii="Arial" w:hAnsi="Arial" w:cs="Arial"/>
          <w:sz w:val="22"/>
        </w:rPr>
      </w:pPr>
      <w:r w:rsidRPr="00584241">
        <w:rPr>
          <w:rFonts w:ascii="Arial" w:hAnsi="Arial" w:cs="Arial"/>
          <w:sz w:val="22"/>
        </w:rPr>
        <w:t xml:space="preserve">Nguyen, Q.N. (2022) ‘Teachers’ Scaffolding Strategies in Internet-Based ELT Classes’, </w:t>
      </w:r>
      <w:r w:rsidRPr="00584241">
        <w:rPr>
          <w:rFonts w:ascii="Arial" w:hAnsi="Arial" w:cs="Arial"/>
          <w:i/>
          <w:iCs/>
          <w:sz w:val="22"/>
        </w:rPr>
        <w:t>TESL-EJ</w:t>
      </w:r>
      <w:r w:rsidRPr="00584241">
        <w:rPr>
          <w:rFonts w:ascii="Arial" w:hAnsi="Arial" w:cs="Arial"/>
          <w:sz w:val="22"/>
        </w:rPr>
        <w:t>, 26(1). Available at: https://eric.ed.gov/?id=EJ1348926 (Accessed: 4 November 2025).</w:t>
      </w:r>
    </w:p>
    <w:p w14:paraId="72AC7167" w14:textId="77777777" w:rsidR="00200BE4" w:rsidRPr="00584241" w:rsidRDefault="00200BE4" w:rsidP="00200BE4">
      <w:pPr>
        <w:rPr>
          <w:rFonts w:ascii="Arial" w:hAnsi="Arial" w:cs="Arial"/>
          <w:sz w:val="22"/>
        </w:rPr>
      </w:pPr>
      <w:r w:rsidRPr="00584241">
        <w:rPr>
          <w:rFonts w:ascii="Arial" w:hAnsi="Arial" w:cs="Arial"/>
          <w:sz w:val="22"/>
        </w:rPr>
        <w:t xml:space="preserve">Nwangwu, F.U. (2024) ‘Improving the Quality of Life of Elderly Patients with Alzheimer’s Disease : A Systematic Literature Review’, </w:t>
      </w:r>
      <w:r w:rsidRPr="00584241">
        <w:rPr>
          <w:rFonts w:ascii="Arial" w:hAnsi="Arial" w:cs="Arial"/>
          <w:i/>
          <w:iCs/>
          <w:sz w:val="22"/>
        </w:rPr>
        <w:t>Theseus.fi</w:t>
      </w:r>
      <w:r w:rsidRPr="00584241">
        <w:rPr>
          <w:rFonts w:ascii="Arial" w:hAnsi="Arial" w:cs="Arial"/>
          <w:sz w:val="22"/>
        </w:rPr>
        <w:t xml:space="preserve"> [Preprint]. Available at: https://www.theseus.fi/handle/10024/876955.</w:t>
      </w:r>
    </w:p>
    <w:p w14:paraId="5C877427" w14:textId="77777777" w:rsidR="00200BE4" w:rsidRPr="00584241" w:rsidRDefault="00200BE4" w:rsidP="00200BE4">
      <w:pPr>
        <w:rPr>
          <w:rFonts w:ascii="Arial" w:hAnsi="Arial" w:cs="Arial"/>
          <w:sz w:val="22"/>
        </w:rPr>
      </w:pPr>
      <w:r w:rsidRPr="00584241">
        <w:rPr>
          <w:rFonts w:ascii="Arial" w:hAnsi="Arial" w:cs="Arial"/>
          <w:sz w:val="22"/>
        </w:rPr>
        <w:t xml:space="preserve">Pedapati, K. (2022) ‘Piagetian and Vygotskian concepts of cognitive development: A review’, </w:t>
      </w:r>
      <w:r w:rsidRPr="00584241">
        <w:rPr>
          <w:rFonts w:ascii="Arial" w:hAnsi="Arial" w:cs="Arial"/>
          <w:i/>
          <w:iCs/>
          <w:sz w:val="22"/>
        </w:rPr>
        <w:t>Indian journal of mental health</w:t>
      </w:r>
      <w:r w:rsidRPr="00584241">
        <w:rPr>
          <w:rFonts w:ascii="Arial" w:hAnsi="Arial" w:cs="Arial"/>
          <w:sz w:val="22"/>
        </w:rPr>
        <w:t>, 9(3). Available at: https://doi.org/10.30877/ijmh.9.3.2022.227-239.</w:t>
      </w:r>
    </w:p>
    <w:p w14:paraId="537FE032" w14:textId="77777777" w:rsidR="00200BE4" w:rsidRPr="00584241" w:rsidRDefault="00200BE4" w:rsidP="00200BE4">
      <w:pPr>
        <w:rPr>
          <w:rFonts w:ascii="Arial" w:hAnsi="Arial" w:cs="Arial"/>
          <w:sz w:val="22"/>
        </w:rPr>
      </w:pPr>
      <w:r w:rsidRPr="00584241">
        <w:rPr>
          <w:rFonts w:ascii="Arial" w:hAnsi="Arial" w:cs="Arial"/>
          <w:sz w:val="22"/>
        </w:rPr>
        <w:t xml:space="preserve">SHARMA, A.K. (2025) ‘Cognitive and Psychological Aspects of Physics Learning’, </w:t>
      </w:r>
      <w:r w:rsidRPr="00584241">
        <w:rPr>
          <w:rFonts w:ascii="Arial" w:hAnsi="Arial" w:cs="Arial"/>
          <w:i/>
          <w:iCs/>
          <w:sz w:val="22"/>
        </w:rPr>
        <w:t>Physics Journal | Farhangian University</w:t>
      </w:r>
      <w:r w:rsidRPr="00584241">
        <w:rPr>
          <w:rFonts w:ascii="Arial" w:hAnsi="Arial" w:cs="Arial"/>
          <w:sz w:val="22"/>
        </w:rPr>
        <w:t>, 2(1), pp. 28–39. Available at: https://doi.org/10.48310/esip.2025.18642.1011.</w:t>
      </w:r>
    </w:p>
    <w:p w14:paraId="6BC8CACF" w14:textId="77777777" w:rsidR="00200BE4" w:rsidRPr="00584241" w:rsidRDefault="00200BE4" w:rsidP="00200BE4">
      <w:pPr>
        <w:rPr>
          <w:rFonts w:ascii="Arial" w:hAnsi="Arial" w:cs="Arial"/>
          <w:sz w:val="22"/>
        </w:rPr>
      </w:pPr>
      <w:r w:rsidRPr="00584241">
        <w:rPr>
          <w:rFonts w:ascii="Arial" w:hAnsi="Arial" w:cs="Arial"/>
          <w:sz w:val="22"/>
        </w:rPr>
        <w:t xml:space="preserve">Tosolini, K.E., Damen, S., Janssen, M.J. and Minnaert, A.E.M.G. (2025) ‘A Piagetian lens on cognitive development of children and youths with congenital deafblindness: a scoping review’, </w:t>
      </w:r>
      <w:r w:rsidRPr="00584241">
        <w:rPr>
          <w:rFonts w:ascii="Arial" w:hAnsi="Arial" w:cs="Arial"/>
          <w:i/>
          <w:iCs/>
          <w:sz w:val="22"/>
        </w:rPr>
        <w:t>Frontiers in Education</w:t>
      </w:r>
      <w:r w:rsidRPr="00584241">
        <w:rPr>
          <w:rFonts w:ascii="Arial" w:hAnsi="Arial" w:cs="Arial"/>
          <w:sz w:val="22"/>
        </w:rPr>
        <w:t>, 10. Available at: https://doi.org/10.3389/feduc.2025.1479668.</w:t>
      </w:r>
    </w:p>
    <w:p w14:paraId="11194F94" w14:textId="77777777" w:rsidR="00200BE4" w:rsidRPr="00584241" w:rsidRDefault="00200BE4" w:rsidP="00200BE4">
      <w:pPr>
        <w:rPr>
          <w:rFonts w:ascii="Arial" w:hAnsi="Arial" w:cs="Arial"/>
          <w:sz w:val="22"/>
        </w:rPr>
      </w:pPr>
      <w:r w:rsidRPr="00584241">
        <w:rPr>
          <w:rFonts w:ascii="Arial" w:hAnsi="Arial" w:cs="Arial"/>
          <w:sz w:val="22"/>
        </w:rPr>
        <w:lastRenderedPageBreak/>
        <w:t xml:space="preserve">Xi, J. and Lantolf, J.P. (2020) ‘Scaffolding and the zone of proximal development: A problematic relationship’, </w:t>
      </w:r>
      <w:r w:rsidRPr="00584241">
        <w:rPr>
          <w:rFonts w:ascii="Arial" w:hAnsi="Arial" w:cs="Arial"/>
          <w:i/>
          <w:iCs/>
          <w:sz w:val="22"/>
        </w:rPr>
        <w:t>Journal for the Theory of Social Behaviour</w:t>
      </w:r>
      <w:r w:rsidRPr="00584241">
        <w:rPr>
          <w:rFonts w:ascii="Arial" w:hAnsi="Arial" w:cs="Arial"/>
          <w:sz w:val="22"/>
        </w:rPr>
        <w:t>, 51(1), pp. 25–48. Available at: https://doi.org/10.1111/jtsb.12260.</w:t>
      </w:r>
    </w:p>
    <w:p w14:paraId="130E954B" w14:textId="05F98122" w:rsidR="000C00CE" w:rsidRDefault="00200BE4">
      <w:pPr>
        <w:rPr>
          <w:rFonts w:ascii="Arial" w:hAnsi="Arial" w:cs="Arial"/>
          <w:sz w:val="22"/>
        </w:rPr>
      </w:pPr>
      <w:r w:rsidRPr="00584241">
        <w:rPr>
          <w:rFonts w:ascii="Arial" w:hAnsi="Arial" w:cs="Arial"/>
          <w:sz w:val="22"/>
        </w:rPr>
        <w:t xml:space="preserve">Xiao, W. and Gonçalves, A. (2025) ‘Intelligent toys, complex questions: A literature review of artificial intelligence in children’s toys and devices’, </w:t>
      </w:r>
      <w:r w:rsidRPr="00584241">
        <w:rPr>
          <w:rFonts w:ascii="Arial" w:hAnsi="Arial" w:cs="Arial"/>
          <w:i/>
          <w:iCs/>
          <w:sz w:val="22"/>
        </w:rPr>
        <w:t>Big Data &amp; Society</w:t>
      </w:r>
      <w:r w:rsidRPr="00584241">
        <w:rPr>
          <w:rFonts w:ascii="Arial" w:hAnsi="Arial" w:cs="Arial"/>
          <w:sz w:val="22"/>
        </w:rPr>
        <w:t>, 12(4). Available at: https://doi.org/10.1177/20539517251389860.</w:t>
      </w:r>
    </w:p>
    <w:p w14:paraId="65BA29A4" w14:textId="32030B61" w:rsidR="00576D7A" w:rsidRPr="003A5323" w:rsidRDefault="00576D7A" w:rsidP="003A5323">
      <w:pPr>
        <w:spacing w:before="0" w:beforeAutospacing="0" w:after="160" w:afterAutospacing="0" w:line="259" w:lineRule="auto"/>
        <w:jc w:val="left"/>
        <w:rPr>
          <w:rFonts w:ascii="Arial" w:hAnsi="Arial" w:cs="Arial"/>
          <w:sz w:val="22"/>
        </w:rPr>
      </w:pPr>
    </w:p>
    <w:sectPr w:rsidR="00576D7A" w:rsidRPr="003A5323" w:rsidSect="00200BE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39A74" w14:textId="77777777" w:rsidR="00DA586B" w:rsidRDefault="00DA586B" w:rsidP="00200BE4">
      <w:pPr>
        <w:spacing w:before="0" w:after="0" w:line="240" w:lineRule="auto"/>
      </w:pPr>
      <w:r>
        <w:separator/>
      </w:r>
    </w:p>
  </w:endnote>
  <w:endnote w:type="continuationSeparator" w:id="0">
    <w:p w14:paraId="1CFF3F1F" w14:textId="77777777" w:rsidR="00DA586B" w:rsidRDefault="00DA586B" w:rsidP="00200BE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71478992"/>
      <w:docPartObj>
        <w:docPartGallery w:val="Page Numbers (Bottom of Page)"/>
        <w:docPartUnique/>
      </w:docPartObj>
    </w:sdtPr>
    <w:sdtEndPr>
      <w:rPr>
        <w:rFonts w:ascii="Arial" w:hAnsi="Arial" w:cs="Arial"/>
        <w:noProof/>
        <w:color w:val="7F7F7F" w:themeColor="background1" w:themeShade="7F"/>
        <w:spacing w:val="60"/>
        <w:sz w:val="18"/>
      </w:rPr>
    </w:sdtEndPr>
    <w:sdtContent>
      <w:p w14:paraId="5666C958" w14:textId="77777777" w:rsidR="00200BE4" w:rsidRPr="00200BE4" w:rsidRDefault="00200BE4">
        <w:pPr>
          <w:pStyle w:val="Footer"/>
          <w:pBdr>
            <w:top w:val="single" w:sz="4" w:space="1" w:color="D9D9D9" w:themeColor="background1" w:themeShade="D9"/>
          </w:pBdr>
          <w:jc w:val="right"/>
          <w:rPr>
            <w:rFonts w:ascii="Arial" w:hAnsi="Arial" w:cs="Arial"/>
            <w:sz w:val="18"/>
          </w:rPr>
        </w:pPr>
        <w:r w:rsidRPr="00200BE4">
          <w:rPr>
            <w:rFonts w:ascii="Arial" w:hAnsi="Arial" w:cs="Arial"/>
            <w:noProof w:val="0"/>
            <w:sz w:val="18"/>
          </w:rPr>
          <w:fldChar w:fldCharType="begin"/>
        </w:r>
        <w:r w:rsidRPr="00200BE4">
          <w:rPr>
            <w:rFonts w:ascii="Arial" w:hAnsi="Arial" w:cs="Arial"/>
            <w:sz w:val="18"/>
          </w:rPr>
          <w:instrText xml:space="preserve"> PAGE   \* MERGEFORMAT </w:instrText>
        </w:r>
        <w:r w:rsidRPr="00200BE4">
          <w:rPr>
            <w:rFonts w:ascii="Arial" w:hAnsi="Arial" w:cs="Arial"/>
            <w:noProof w:val="0"/>
            <w:sz w:val="18"/>
          </w:rPr>
          <w:fldChar w:fldCharType="separate"/>
        </w:r>
        <w:r w:rsidR="00D42A64">
          <w:rPr>
            <w:rFonts w:ascii="Arial" w:hAnsi="Arial" w:cs="Arial"/>
            <w:sz w:val="18"/>
          </w:rPr>
          <w:t>11</w:t>
        </w:r>
        <w:r w:rsidRPr="00200BE4">
          <w:rPr>
            <w:rFonts w:ascii="Arial" w:hAnsi="Arial" w:cs="Arial"/>
            <w:sz w:val="18"/>
          </w:rPr>
          <w:fldChar w:fldCharType="end"/>
        </w:r>
        <w:r w:rsidRPr="00200BE4">
          <w:rPr>
            <w:rFonts w:ascii="Arial" w:hAnsi="Arial" w:cs="Arial"/>
            <w:sz w:val="18"/>
          </w:rPr>
          <w:t xml:space="preserve"> | </w:t>
        </w:r>
        <w:r w:rsidRPr="00200BE4">
          <w:rPr>
            <w:rFonts w:ascii="Arial" w:hAnsi="Arial" w:cs="Arial"/>
            <w:color w:val="7F7F7F" w:themeColor="background1" w:themeShade="7F"/>
            <w:spacing w:val="60"/>
            <w:sz w:val="18"/>
          </w:rPr>
          <w:t>Page</w:t>
        </w:r>
      </w:p>
    </w:sdtContent>
  </w:sdt>
  <w:p w14:paraId="40472B81" w14:textId="77777777" w:rsidR="00200BE4" w:rsidRDefault="00200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5CE3A" w14:textId="77777777" w:rsidR="00DA586B" w:rsidRDefault="00DA586B" w:rsidP="00200BE4">
      <w:pPr>
        <w:spacing w:before="0" w:after="0" w:line="240" w:lineRule="auto"/>
      </w:pPr>
      <w:r>
        <w:separator/>
      </w:r>
    </w:p>
  </w:footnote>
  <w:footnote w:type="continuationSeparator" w:id="0">
    <w:p w14:paraId="3A8F9207" w14:textId="77777777" w:rsidR="00DA586B" w:rsidRDefault="00DA586B" w:rsidP="00200BE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2018382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0BE4"/>
    <w:rsid w:val="00035FD6"/>
    <w:rsid w:val="00086494"/>
    <w:rsid w:val="000C00CE"/>
    <w:rsid w:val="00104BE7"/>
    <w:rsid w:val="00144CF3"/>
    <w:rsid w:val="001478E8"/>
    <w:rsid w:val="00164BC3"/>
    <w:rsid w:val="00200BE4"/>
    <w:rsid w:val="00224945"/>
    <w:rsid w:val="00241D68"/>
    <w:rsid w:val="003469B6"/>
    <w:rsid w:val="003A5323"/>
    <w:rsid w:val="00462F88"/>
    <w:rsid w:val="005209E5"/>
    <w:rsid w:val="00541CA2"/>
    <w:rsid w:val="00576D7A"/>
    <w:rsid w:val="00584241"/>
    <w:rsid w:val="005B1A46"/>
    <w:rsid w:val="00675A42"/>
    <w:rsid w:val="0088089E"/>
    <w:rsid w:val="008C7C80"/>
    <w:rsid w:val="009F007D"/>
    <w:rsid w:val="00AC3551"/>
    <w:rsid w:val="00BD2826"/>
    <w:rsid w:val="00C30AFD"/>
    <w:rsid w:val="00C30B86"/>
    <w:rsid w:val="00D42A64"/>
    <w:rsid w:val="00DA586B"/>
    <w:rsid w:val="00EC75BF"/>
    <w:rsid w:val="00FC3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A99A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9B6"/>
    <w:pPr>
      <w:spacing w:before="100" w:beforeAutospacing="1" w:after="100" w:afterAutospacing="1"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584241"/>
    <w:pPr>
      <w:keepNext/>
      <w:keepLines/>
      <w:outlineLvl w:val="0"/>
    </w:pPr>
    <w:rPr>
      <w:rFonts w:ascii="Arial" w:eastAsiaTheme="majorEastAsia" w:hAnsi="Arial" w:cs="Arial"/>
      <w:b/>
      <w:color w:val="000000" w:themeColor="text1"/>
      <w:sz w:val="28"/>
    </w:rPr>
  </w:style>
  <w:style w:type="paragraph" w:styleId="Heading2">
    <w:name w:val="heading 2"/>
    <w:basedOn w:val="Normal"/>
    <w:next w:val="Normal"/>
    <w:link w:val="Heading2Char"/>
    <w:autoRedefine/>
    <w:uiPriority w:val="9"/>
    <w:unhideWhenUsed/>
    <w:qFormat/>
    <w:rsid w:val="00584241"/>
    <w:pPr>
      <w:keepNext/>
      <w:keepLines/>
      <w:outlineLvl w:val="1"/>
    </w:pPr>
    <w:rPr>
      <w:rFonts w:ascii="Arial" w:eastAsiaTheme="majorEastAsia" w:hAnsi="Arial" w:cs="Arial"/>
      <w:b/>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241"/>
    <w:rPr>
      <w:rFonts w:ascii="Arial" w:eastAsiaTheme="majorEastAsia" w:hAnsi="Arial" w:cs="Arial"/>
      <w:b/>
      <w:noProof/>
      <w:color w:val="000000" w:themeColor="text1"/>
      <w:sz w:val="28"/>
    </w:rPr>
  </w:style>
  <w:style w:type="character" w:customStyle="1" w:styleId="Heading2Char">
    <w:name w:val="Heading 2 Char"/>
    <w:basedOn w:val="DefaultParagraphFont"/>
    <w:link w:val="Heading2"/>
    <w:uiPriority w:val="9"/>
    <w:rsid w:val="00584241"/>
    <w:rPr>
      <w:rFonts w:ascii="Arial" w:eastAsiaTheme="majorEastAsia" w:hAnsi="Arial" w:cs="Arial"/>
      <w:b/>
      <w:noProof/>
      <w:color w:val="000000" w:themeColor="text1"/>
      <w:sz w:val="28"/>
    </w:rPr>
  </w:style>
  <w:style w:type="paragraph" w:styleId="Title">
    <w:name w:val="Title"/>
    <w:basedOn w:val="Normal"/>
    <w:next w:val="Normal"/>
    <w:link w:val="TitleChar"/>
    <w:autoRedefine/>
    <w:uiPriority w:val="10"/>
    <w:qFormat/>
    <w:rsid w:val="00584241"/>
    <w:pPr>
      <w:pBdr>
        <w:bottom w:val="single" w:sz="4" w:space="1" w:color="auto"/>
      </w:pBdr>
      <w:contextualSpacing/>
      <w:jc w:val="center"/>
    </w:pPr>
    <w:rPr>
      <w:rFonts w:eastAsiaTheme="majorEastAsia" w:cstheme="majorBidi"/>
      <w:b/>
      <w:color w:val="000000" w:themeColor="text1"/>
      <w:spacing w:val="-10"/>
      <w:kern w:val="28"/>
      <w:sz w:val="40"/>
      <w:szCs w:val="56"/>
    </w:rPr>
  </w:style>
  <w:style w:type="character" w:customStyle="1" w:styleId="TitleChar">
    <w:name w:val="Title Char"/>
    <w:basedOn w:val="DefaultParagraphFont"/>
    <w:link w:val="Title"/>
    <w:uiPriority w:val="10"/>
    <w:rsid w:val="00584241"/>
    <w:rPr>
      <w:rFonts w:ascii="Times New Roman" w:eastAsiaTheme="majorEastAsia" w:hAnsi="Times New Roman" w:cstheme="majorBidi"/>
      <w:b/>
      <w:noProof/>
      <w:color w:val="000000" w:themeColor="text1"/>
      <w:spacing w:val="-10"/>
      <w:kern w:val="28"/>
      <w:sz w:val="40"/>
      <w:szCs w:val="56"/>
    </w:rPr>
  </w:style>
  <w:style w:type="paragraph" w:styleId="TOCHeading">
    <w:name w:val="TOC Heading"/>
    <w:basedOn w:val="Heading1"/>
    <w:next w:val="Normal"/>
    <w:uiPriority w:val="39"/>
    <w:unhideWhenUsed/>
    <w:qFormat/>
    <w:rsid w:val="00200BE4"/>
    <w:pPr>
      <w:spacing w:before="240" w:beforeAutospacing="0" w:after="0" w:afterAutospacing="0" w:line="259" w:lineRule="auto"/>
      <w:jc w:val="left"/>
      <w:outlineLvl w:val="9"/>
    </w:pPr>
    <w:rPr>
      <w:rFonts w:asciiTheme="majorHAnsi" w:hAnsiTheme="majorHAnsi"/>
      <w:b w:val="0"/>
      <w:noProof w:val="0"/>
      <w:color w:val="2E74B5" w:themeColor="accent1" w:themeShade="BF"/>
      <w:sz w:val="32"/>
      <w:lang w:val="en-US"/>
    </w:rPr>
  </w:style>
  <w:style w:type="paragraph" w:styleId="TOC1">
    <w:name w:val="toc 1"/>
    <w:basedOn w:val="Normal"/>
    <w:next w:val="Normal"/>
    <w:autoRedefine/>
    <w:uiPriority w:val="39"/>
    <w:unhideWhenUsed/>
    <w:rsid w:val="00200BE4"/>
  </w:style>
  <w:style w:type="paragraph" w:styleId="TOC2">
    <w:name w:val="toc 2"/>
    <w:basedOn w:val="Normal"/>
    <w:next w:val="Normal"/>
    <w:autoRedefine/>
    <w:uiPriority w:val="39"/>
    <w:unhideWhenUsed/>
    <w:rsid w:val="00200BE4"/>
    <w:pPr>
      <w:ind w:left="240"/>
    </w:pPr>
  </w:style>
  <w:style w:type="character" w:styleId="Hyperlink">
    <w:name w:val="Hyperlink"/>
    <w:basedOn w:val="DefaultParagraphFont"/>
    <w:uiPriority w:val="99"/>
    <w:unhideWhenUsed/>
    <w:rsid w:val="00200BE4"/>
    <w:rPr>
      <w:color w:val="0563C1" w:themeColor="hyperlink"/>
      <w:u w:val="single"/>
    </w:rPr>
  </w:style>
  <w:style w:type="paragraph" w:styleId="Header">
    <w:name w:val="header"/>
    <w:basedOn w:val="Normal"/>
    <w:link w:val="HeaderChar"/>
    <w:uiPriority w:val="99"/>
    <w:unhideWhenUsed/>
    <w:rsid w:val="00200BE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00BE4"/>
    <w:rPr>
      <w:rFonts w:ascii="Times New Roman" w:hAnsi="Times New Roman"/>
      <w:noProof/>
      <w:sz w:val="24"/>
    </w:rPr>
  </w:style>
  <w:style w:type="paragraph" w:styleId="Footer">
    <w:name w:val="footer"/>
    <w:basedOn w:val="Normal"/>
    <w:link w:val="FooterChar"/>
    <w:uiPriority w:val="99"/>
    <w:unhideWhenUsed/>
    <w:rsid w:val="00200BE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00BE4"/>
    <w:rPr>
      <w:rFonts w:ascii="Times New Roman" w:hAnsi="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486595">
      <w:bodyDiv w:val="1"/>
      <w:marLeft w:val="0"/>
      <w:marRight w:val="0"/>
      <w:marTop w:val="0"/>
      <w:marBottom w:val="0"/>
      <w:divBdr>
        <w:top w:val="none" w:sz="0" w:space="0" w:color="auto"/>
        <w:left w:val="none" w:sz="0" w:space="0" w:color="auto"/>
        <w:bottom w:val="none" w:sz="0" w:space="0" w:color="auto"/>
        <w:right w:val="none" w:sz="0" w:space="0" w:color="auto"/>
      </w:divBdr>
    </w:div>
    <w:div w:id="167892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749BB2-0C7C-4886-9F7F-4000E3FDBBD1}" type="doc">
      <dgm:prSet loTypeId="urn:microsoft.com/office/officeart/2005/8/layout/radial6" loCatId="cycle" qsTypeId="urn:microsoft.com/office/officeart/2005/8/quickstyle/simple4" qsCatId="simple" csTypeId="urn:microsoft.com/office/officeart/2005/8/colors/colorful2" csCatId="colorful" phldr="1"/>
      <dgm:spPr/>
      <dgm:t>
        <a:bodyPr/>
        <a:lstStyle/>
        <a:p>
          <a:endParaRPr lang="en-GB"/>
        </a:p>
      </dgm:t>
    </dgm:pt>
    <dgm:pt modelId="{CE26E827-9526-4B4E-A221-BBABF9DD194C}">
      <dgm:prSet phldrT="[Text]" custT="1"/>
      <dgm:spPr/>
      <dgm:t>
        <a:bodyPr/>
        <a:lstStyle/>
        <a:p>
          <a:r>
            <a:rPr lang="en-GB" sz="1600">
              <a:latin typeface="Arial" panose="020B0604020202020204" pitchFamily="34" charset="0"/>
              <a:cs typeface="Arial" panose="020B0604020202020204" pitchFamily="34" charset="0"/>
            </a:rPr>
            <a:t>Adaptation of Schemas</a:t>
          </a:r>
        </a:p>
      </dgm:t>
    </dgm:pt>
    <dgm:pt modelId="{0F23A649-D10E-46ED-8C33-33DBF90C45AB}" type="parTrans" cxnId="{DFA50342-7C49-4DF9-93BF-14EF261DD130}">
      <dgm:prSet/>
      <dgm:spPr/>
      <dgm:t>
        <a:bodyPr/>
        <a:lstStyle/>
        <a:p>
          <a:endParaRPr lang="en-GB"/>
        </a:p>
      </dgm:t>
    </dgm:pt>
    <dgm:pt modelId="{97D9D27D-9282-4780-8B89-C64F0C2D4D0E}" type="sibTrans" cxnId="{DFA50342-7C49-4DF9-93BF-14EF261DD130}">
      <dgm:prSet/>
      <dgm:spPr/>
      <dgm:t>
        <a:bodyPr/>
        <a:lstStyle/>
        <a:p>
          <a:endParaRPr lang="en-GB"/>
        </a:p>
      </dgm:t>
    </dgm:pt>
    <dgm:pt modelId="{6B10F795-EA5A-48E8-B5E1-7D19784F077F}">
      <dgm:prSet phldrT="[Text]" custT="1"/>
      <dgm:spPr/>
      <dgm:t>
        <a:bodyPr/>
        <a:lstStyle/>
        <a:p>
          <a:r>
            <a:rPr lang="en-GB" sz="1000">
              <a:latin typeface="Arial" panose="020B0604020202020204" pitchFamily="34" charset="0"/>
              <a:cs typeface="Arial" panose="020B0604020202020204" pitchFamily="34" charset="0"/>
            </a:rPr>
            <a:t>Assimilate</a:t>
          </a:r>
        </a:p>
      </dgm:t>
    </dgm:pt>
    <dgm:pt modelId="{2A396949-3A57-414D-9448-10598E9ABDE4}" type="parTrans" cxnId="{93F3C348-EB4E-4742-9629-2048DC0D269C}">
      <dgm:prSet/>
      <dgm:spPr/>
      <dgm:t>
        <a:bodyPr/>
        <a:lstStyle/>
        <a:p>
          <a:endParaRPr lang="en-GB"/>
        </a:p>
      </dgm:t>
    </dgm:pt>
    <dgm:pt modelId="{2F633579-09BE-4443-800F-1DF84D4EE1B6}" type="sibTrans" cxnId="{93F3C348-EB4E-4742-9629-2048DC0D269C}">
      <dgm:prSet/>
      <dgm:spPr/>
      <dgm:t>
        <a:bodyPr/>
        <a:lstStyle/>
        <a:p>
          <a:endParaRPr lang="en-GB"/>
        </a:p>
      </dgm:t>
    </dgm:pt>
    <dgm:pt modelId="{14EBC1B2-D97C-42E2-86FC-B0452606FD52}">
      <dgm:prSet phldrT="[Text]" custT="1"/>
      <dgm:spPr/>
      <dgm:t>
        <a:bodyPr/>
        <a:lstStyle/>
        <a:p>
          <a:r>
            <a:rPr lang="en-GB" sz="1000">
              <a:latin typeface="Arial" panose="020B0604020202020204" pitchFamily="34" charset="0"/>
              <a:cs typeface="Arial" panose="020B0604020202020204" pitchFamily="34" charset="0"/>
            </a:rPr>
            <a:t>Eqilibrium</a:t>
          </a:r>
        </a:p>
      </dgm:t>
    </dgm:pt>
    <dgm:pt modelId="{F8F1DDB4-2A83-408B-8126-ED6EB8CEC171}" type="parTrans" cxnId="{E9D0E7FA-0521-422C-B92B-527C4E013C58}">
      <dgm:prSet/>
      <dgm:spPr/>
      <dgm:t>
        <a:bodyPr/>
        <a:lstStyle/>
        <a:p>
          <a:endParaRPr lang="en-GB"/>
        </a:p>
      </dgm:t>
    </dgm:pt>
    <dgm:pt modelId="{536B97CB-3F6B-4108-9FBD-18C6D2C79D26}" type="sibTrans" cxnId="{E9D0E7FA-0521-422C-B92B-527C4E013C58}">
      <dgm:prSet/>
      <dgm:spPr/>
      <dgm:t>
        <a:bodyPr/>
        <a:lstStyle/>
        <a:p>
          <a:endParaRPr lang="en-GB"/>
        </a:p>
      </dgm:t>
    </dgm:pt>
    <dgm:pt modelId="{736B7CB2-3652-4C35-B223-C76DBDAB7007}">
      <dgm:prSet phldrT="[Text]" custT="1"/>
      <dgm:spPr/>
      <dgm:t>
        <a:bodyPr/>
        <a:lstStyle/>
        <a:p>
          <a:r>
            <a:rPr lang="en-GB" sz="1000">
              <a:latin typeface="Arial" panose="020B0604020202020204" pitchFamily="34" charset="0"/>
              <a:cs typeface="Arial" panose="020B0604020202020204" pitchFamily="34" charset="0"/>
            </a:rPr>
            <a:t>Accomodate</a:t>
          </a:r>
        </a:p>
      </dgm:t>
    </dgm:pt>
    <dgm:pt modelId="{7E013C19-115B-40CE-BB66-C9353604BB2D}" type="parTrans" cxnId="{93C766EE-5223-4F43-9184-7338BB18E367}">
      <dgm:prSet/>
      <dgm:spPr/>
      <dgm:t>
        <a:bodyPr/>
        <a:lstStyle/>
        <a:p>
          <a:endParaRPr lang="en-GB"/>
        </a:p>
      </dgm:t>
    </dgm:pt>
    <dgm:pt modelId="{0512E45E-888F-4DA4-952D-B2C353CCFA90}" type="sibTrans" cxnId="{93C766EE-5223-4F43-9184-7338BB18E367}">
      <dgm:prSet/>
      <dgm:spPr/>
      <dgm:t>
        <a:bodyPr/>
        <a:lstStyle/>
        <a:p>
          <a:endParaRPr lang="en-GB"/>
        </a:p>
      </dgm:t>
    </dgm:pt>
    <dgm:pt modelId="{F6E15C54-759C-4D86-A57C-A2707E0CDA90}">
      <dgm:prSet phldrT="[Text]" custT="1"/>
      <dgm:spPr/>
      <dgm:t>
        <a:bodyPr/>
        <a:lstStyle/>
        <a:p>
          <a:r>
            <a:rPr lang="en-GB" sz="1000">
              <a:latin typeface="Arial" panose="020B0604020202020204" pitchFamily="34" charset="0"/>
              <a:cs typeface="Arial" panose="020B0604020202020204" pitchFamily="34" charset="0"/>
            </a:rPr>
            <a:t>Dis-equilibrium</a:t>
          </a:r>
        </a:p>
      </dgm:t>
    </dgm:pt>
    <dgm:pt modelId="{DD74E310-CA31-4E8B-BC6C-235AADABB010}" type="parTrans" cxnId="{F521A381-FFC9-401E-886D-7277BD598F80}">
      <dgm:prSet/>
      <dgm:spPr/>
      <dgm:t>
        <a:bodyPr/>
        <a:lstStyle/>
        <a:p>
          <a:endParaRPr lang="en-GB"/>
        </a:p>
      </dgm:t>
    </dgm:pt>
    <dgm:pt modelId="{E1DAB681-DC7D-4FCF-918B-1F1143845108}" type="sibTrans" cxnId="{F521A381-FFC9-401E-886D-7277BD598F80}">
      <dgm:prSet/>
      <dgm:spPr/>
      <dgm:t>
        <a:bodyPr/>
        <a:lstStyle/>
        <a:p>
          <a:endParaRPr lang="en-GB"/>
        </a:p>
      </dgm:t>
    </dgm:pt>
    <dgm:pt modelId="{A7F9D84F-44F9-47BB-8988-6E9341920201}" type="pres">
      <dgm:prSet presAssocID="{17749BB2-0C7C-4886-9F7F-4000E3FDBBD1}" presName="Name0" presStyleCnt="0">
        <dgm:presLayoutVars>
          <dgm:chMax val="1"/>
          <dgm:dir/>
          <dgm:animLvl val="ctr"/>
          <dgm:resizeHandles val="exact"/>
        </dgm:presLayoutVars>
      </dgm:prSet>
      <dgm:spPr/>
    </dgm:pt>
    <dgm:pt modelId="{B7F85CBE-F148-43E9-A256-BB129D84A2FA}" type="pres">
      <dgm:prSet presAssocID="{CE26E827-9526-4B4E-A221-BBABF9DD194C}" presName="centerShape" presStyleLbl="node0" presStyleIdx="0" presStyleCnt="1"/>
      <dgm:spPr/>
    </dgm:pt>
    <dgm:pt modelId="{130F5AA4-10F6-48D5-8BE9-65E93335A3CF}" type="pres">
      <dgm:prSet presAssocID="{6B10F795-EA5A-48E8-B5E1-7D19784F077F}" presName="node" presStyleLbl="node1" presStyleIdx="0" presStyleCnt="4">
        <dgm:presLayoutVars>
          <dgm:bulletEnabled val="1"/>
        </dgm:presLayoutVars>
      </dgm:prSet>
      <dgm:spPr/>
    </dgm:pt>
    <dgm:pt modelId="{163DC58D-9F18-44FE-9C21-CFB3AE2073C6}" type="pres">
      <dgm:prSet presAssocID="{6B10F795-EA5A-48E8-B5E1-7D19784F077F}" presName="dummy" presStyleCnt="0"/>
      <dgm:spPr/>
    </dgm:pt>
    <dgm:pt modelId="{518EC493-B81A-469A-83DE-A6DCB92E144B}" type="pres">
      <dgm:prSet presAssocID="{2F633579-09BE-4443-800F-1DF84D4EE1B6}" presName="sibTrans" presStyleLbl="sibTrans2D1" presStyleIdx="0" presStyleCnt="4"/>
      <dgm:spPr/>
    </dgm:pt>
    <dgm:pt modelId="{F7A0D851-4371-436E-B731-7CA938D0A3FF}" type="pres">
      <dgm:prSet presAssocID="{14EBC1B2-D97C-42E2-86FC-B0452606FD52}" presName="node" presStyleLbl="node1" presStyleIdx="1" presStyleCnt="4">
        <dgm:presLayoutVars>
          <dgm:bulletEnabled val="1"/>
        </dgm:presLayoutVars>
      </dgm:prSet>
      <dgm:spPr/>
    </dgm:pt>
    <dgm:pt modelId="{B218C6DB-2C04-4326-A18B-47F745738C7C}" type="pres">
      <dgm:prSet presAssocID="{14EBC1B2-D97C-42E2-86FC-B0452606FD52}" presName="dummy" presStyleCnt="0"/>
      <dgm:spPr/>
    </dgm:pt>
    <dgm:pt modelId="{C321F714-1353-477C-B0E4-D50BAEBC43BD}" type="pres">
      <dgm:prSet presAssocID="{536B97CB-3F6B-4108-9FBD-18C6D2C79D26}" presName="sibTrans" presStyleLbl="sibTrans2D1" presStyleIdx="1" presStyleCnt="4"/>
      <dgm:spPr/>
    </dgm:pt>
    <dgm:pt modelId="{F0B9A9FE-B967-4EA4-ADAF-C8AD390E07AE}" type="pres">
      <dgm:prSet presAssocID="{736B7CB2-3652-4C35-B223-C76DBDAB7007}" presName="node" presStyleLbl="node1" presStyleIdx="2" presStyleCnt="4">
        <dgm:presLayoutVars>
          <dgm:bulletEnabled val="1"/>
        </dgm:presLayoutVars>
      </dgm:prSet>
      <dgm:spPr/>
    </dgm:pt>
    <dgm:pt modelId="{1A633DBA-193C-46D3-BA29-903645CC0F49}" type="pres">
      <dgm:prSet presAssocID="{736B7CB2-3652-4C35-B223-C76DBDAB7007}" presName="dummy" presStyleCnt="0"/>
      <dgm:spPr/>
    </dgm:pt>
    <dgm:pt modelId="{4ED32F9F-BDF4-4156-92FB-CDE62E7CB703}" type="pres">
      <dgm:prSet presAssocID="{0512E45E-888F-4DA4-952D-B2C353CCFA90}" presName="sibTrans" presStyleLbl="sibTrans2D1" presStyleIdx="2" presStyleCnt="4"/>
      <dgm:spPr/>
    </dgm:pt>
    <dgm:pt modelId="{E006D320-D889-4044-AFA7-094A5647EF52}" type="pres">
      <dgm:prSet presAssocID="{F6E15C54-759C-4D86-A57C-A2707E0CDA90}" presName="node" presStyleLbl="node1" presStyleIdx="3" presStyleCnt="4">
        <dgm:presLayoutVars>
          <dgm:bulletEnabled val="1"/>
        </dgm:presLayoutVars>
      </dgm:prSet>
      <dgm:spPr/>
    </dgm:pt>
    <dgm:pt modelId="{8C71FFE1-3732-4742-BC44-EDB662207221}" type="pres">
      <dgm:prSet presAssocID="{F6E15C54-759C-4D86-A57C-A2707E0CDA90}" presName="dummy" presStyleCnt="0"/>
      <dgm:spPr/>
    </dgm:pt>
    <dgm:pt modelId="{DEF83791-D9D0-460C-8BD8-6D079277FE28}" type="pres">
      <dgm:prSet presAssocID="{E1DAB681-DC7D-4FCF-918B-1F1143845108}" presName="sibTrans" presStyleLbl="sibTrans2D1" presStyleIdx="3" presStyleCnt="4"/>
      <dgm:spPr/>
    </dgm:pt>
  </dgm:ptLst>
  <dgm:cxnLst>
    <dgm:cxn modelId="{17918009-6914-41D3-A489-304E8A63075C}" type="presOf" srcId="{E1DAB681-DC7D-4FCF-918B-1F1143845108}" destId="{DEF83791-D9D0-460C-8BD8-6D079277FE28}" srcOrd="0" destOrd="0" presId="urn:microsoft.com/office/officeart/2005/8/layout/radial6"/>
    <dgm:cxn modelId="{6310AD2B-D94F-4DE5-9F0E-715624554BC3}" type="presOf" srcId="{CE26E827-9526-4B4E-A221-BBABF9DD194C}" destId="{B7F85CBE-F148-43E9-A256-BB129D84A2FA}" srcOrd="0" destOrd="0" presId="urn:microsoft.com/office/officeart/2005/8/layout/radial6"/>
    <dgm:cxn modelId="{7DC16131-DC8B-48D7-B920-CD5E7F1137F9}" type="presOf" srcId="{0512E45E-888F-4DA4-952D-B2C353CCFA90}" destId="{4ED32F9F-BDF4-4156-92FB-CDE62E7CB703}" srcOrd="0" destOrd="0" presId="urn:microsoft.com/office/officeart/2005/8/layout/radial6"/>
    <dgm:cxn modelId="{DFA50342-7C49-4DF9-93BF-14EF261DD130}" srcId="{17749BB2-0C7C-4886-9F7F-4000E3FDBBD1}" destId="{CE26E827-9526-4B4E-A221-BBABF9DD194C}" srcOrd="0" destOrd="0" parTransId="{0F23A649-D10E-46ED-8C33-33DBF90C45AB}" sibTransId="{97D9D27D-9282-4780-8B89-C64F0C2D4D0E}"/>
    <dgm:cxn modelId="{93F3C348-EB4E-4742-9629-2048DC0D269C}" srcId="{CE26E827-9526-4B4E-A221-BBABF9DD194C}" destId="{6B10F795-EA5A-48E8-B5E1-7D19784F077F}" srcOrd="0" destOrd="0" parTransId="{2A396949-3A57-414D-9448-10598E9ABDE4}" sibTransId="{2F633579-09BE-4443-800F-1DF84D4EE1B6}"/>
    <dgm:cxn modelId="{2640DA51-C9C6-4E65-8CC6-D8C79B239502}" type="presOf" srcId="{736B7CB2-3652-4C35-B223-C76DBDAB7007}" destId="{F0B9A9FE-B967-4EA4-ADAF-C8AD390E07AE}" srcOrd="0" destOrd="0" presId="urn:microsoft.com/office/officeart/2005/8/layout/radial6"/>
    <dgm:cxn modelId="{7E87F75A-C71D-4052-B811-250A44A1D08D}" type="presOf" srcId="{17749BB2-0C7C-4886-9F7F-4000E3FDBBD1}" destId="{A7F9D84F-44F9-47BB-8988-6E9341920201}" srcOrd="0" destOrd="0" presId="urn:microsoft.com/office/officeart/2005/8/layout/radial6"/>
    <dgm:cxn modelId="{5A550571-B93A-4E4F-AC26-E8206F961FDE}" type="presOf" srcId="{6B10F795-EA5A-48E8-B5E1-7D19784F077F}" destId="{130F5AA4-10F6-48D5-8BE9-65E93335A3CF}" srcOrd="0" destOrd="0" presId="urn:microsoft.com/office/officeart/2005/8/layout/radial6"/>
    <dgm:cxn modelId="{F521A381-FFC9-401E-886D-7277BD598F80}" srcId="{CE26E827-9526-4B4E-A221-BBABF9DD194C}" destId="{F6E15C54-759C-4D86-A57C-A2707E0CDA90}" srcOrd="3" destOrd="0" parTransId="{DD74E310-CA31-4E8B-BC6C-235AADABB010}" sibTransId="{E1DAB681-DC7D-4FCF-918B-1F1143845108}"/>
    <dgm:cxn modelId="{D53DA184-F51C-4132-8149-985895470F19}" type="presOf" srcId="{14EBC1B2-D97C-42E2-86FC-B0452606FD52}" destId="{F7A0D851-4371-436E-B731-7CA938D0A3FF}" srcOrd="0" destOrd="0" presId="urn:microsoft.com/office/officeart/2005/8/layout/radial6"/>
    <dgm:cxn modelId="{B06344AC-8110-4B9E-AA0B-731917F87556}" type="presOf" srcId="{F6E15C54-759C-4D86-A57C-A2707E0CDA90}" destId="{E006D320-D889-4044-AFA7-094A5647EF52}" srcOrd="0" destOrd="0" presId="urn:microsoft.com/office/officeart/2005/8/layout/radial6"/>
    <dgm:cxn modelId="{119EACC4-EB62-4E80-89EE-3944283757A8}" type="presOf" srcId="{536B97CB-3F6B-4108-9FBD-18C6D2C79D26}" destId="{C321F714-1353-477C-B0E4-D50BAEBC43BD}" srcOrd="0" destOrd="0" presId="urn:microsoft.com/office/officeart/2005/8/layout/radial6"/>
    <dgm:cxn modelId="{61B7F8E8-3982-455B-8F8C-2EFCFA53398B}" type="presOf" srcId="{2F633579-09BE-4443-800F-1DF84D4EE1B6}" destId="{518EC493-B81A-469A-83DE-A6DCB92E144B}" srcOrd="0" destOrd="0" presId="urn:microsoft.com/office/officeart/2005/8/layout/radial6"/>
    <dgm:cxn modelId="{93C766EE-5223-4F43-9184-7338BB18E367}" srcId="{CE26E827-9526-4B4E-A221-BBABF9DD194C}" destId="{736B7CB2-3652-4C35-B223-C76DBDAB7007}" srcOrd="2" destOrd="0" parTransId="{7E013C19-115B-40CE-BB66-C9353604BB2D}" sibTransId="{0512E45E-888F-4DA4-952D-B2C353CCFA90}"/>
    <dgm:cxn modelId="{E9D0E7FA-0521-422C-B92B-527C4E013C58}" srcId="{CE26E827-9526-4B4E-A221-BBABF9DD194C}" destId="{14EBC1B2-D97C-42E2-86FC-B0452606FD52}" srcOrd="1" destOrd="0" parTransId="{F8F1DDB4-2A83-408B-8126-ED6EB8CEC171}" sibTransId="{536B97CB-3F6B-4108-9FBD-18C6D2C79D26}"/>
    <dgm:cxn modelId="{B3723013-D941-4F4F-A704-29379FE350FF}" type="presParOf" srcId="{A7F9D84F-44F9-47BB-8988-6E9341920201}" destId="{B7F85CBE-F148-43E9-A256-BB129D84A2FA}" srcOrd="0" destOrd="0" presId="urn:microsoft.com/office/officeart/2005/8/layout/radial6"/>
    <dgm:cxn modelId="{09A5892E-06A3-4D21-BE75-EE4DB8664C7B}" type="presParOf" srcId="{A7F9D84F-44F9-47BB-8988-6E9341920201}" destId="{130F5AA4-10F6-48D5-8BE9-65E93335A3CF}" srcOrd="1" destOrd="0" presId="urn:microsoft.com/office/officeart/2005/8/layout/radial6"/>
    <dgm:cxn modelId="{65779865-695A-4874-A822-4D5C62D4C029}" type="presParOf" srcId="{A7F9D84F-44F9-47BB-8988-6E9341920201}" destId="{163DC58D-9F18-44FE-9C21-CFB3AE2073C6}" srcOrd="2" destOrd="0" presId="urn:microsoft.com/office/officeart/2005/8/layout/radial6"/>
    <dgm:cxn modelId="{DAC7CB34-00D4-43F4-9D26-262B5026011F}" type="presParOf" srcId="{A7F9D84F-44F9-47BB-8988-6E9341920201}" destId="{518EC493-B81A-469A-83DE-A6DCB92E144B}" srcOrd="3" destOrd="0" presId="urn:microsoft.com/office/officeart/2005/8/layout/radial6"/>
    <dgm:cxn modelId="{D67FDBA5-E8F4-4A6D-AD24-7BE1F0EF0127}" type="presParOf" srcId="{A7F9D84F-44F9-47BB-8988-6E9341920201}" destId="{F7A0D851-4371-436E-B731-7CA938D0A3FF}" srcOrd="4" destOrd="0" presId="urn:microsoft.com/office/officeart/2005/8/layout/radial6"/>
    <dgm:cxn modelId="{1614D6D8-524F-4C68-945A-B14B226CFE1D}" type="presParOf" srcId="{A7F9D84F-44F9-47BB-8988-6E9341920201}" destId="{B218C6DB-2C04-4326-A18B-47F745738C7C}" srcOrd="5" destOrd="0" presId="urn:microsoft.com/office/officeart/2005/8/layout/radial6"/>
    <dgm:cxn modelId="{09FE9BAA-EEC5-4EAD-978F-A2FD869E24B2}" type="presParOf" srcId="{A7F9D84F-44F9-47BB-8988-6E9341920201}" destId="{C321F714-1353-477C-B0E4-D50BAEBC43BD}" srcOrd="6" destOrd="0" presId="urn:microsoft.com/office/officeart/2005/8/layout/radial6"/>
    <dgm:cxn modelId="{A3A7E7E0-27CA-4A25-8344-6D139099BAFB}" type="presParOf" srcId="{A7F9D84F-44F9-47BB-8988-6E9341920201}" destId="{F0B9A9FE-B967-4EA4-ADAF-C8AD390E07AE}" srcOrd="7" destOrd="0" presId="urn:microsoft.com/office/officeart/2005/8/layout/radial6"/>
    <dgm:cxn modelId="{0EC526E1-7214-4A5A-8D87-14539BB84590}" type="presParOf" srcId="{A7F9D84F-44F9-47BB-8988-6E9341920201}" destId="{1A633DBA-193C-46D3-BA29-903645CC0F49}" srcOrd="8" destOrd="0" presId="urn:microsoft.com/office/officeart/2005/8/layout/radial6"/>
    <dgm:cxn modelId="{14C415EF-7A49-40D8-BB51-EDA7AB12B92E}" type="presParOf" srcId="{A7F9D84F-44F9-47BB-8988-6E9341920201}" destId="{4ED32F9F-BDF4-4156-92FB-CDE62E7CB703}" srcOrd="9" destOrd="0" presId="urn:microsoft.com/office/officeart/2005/8/layout/radial6"/>
    <dgm:cxn modelId="{17531D9D-ACD1-498D-82F4-79B61333A42A}" type="presParOf" srcId="{A7F9D84F-44F9-47BB-8988-6E9341920201}" destId="{E006D320-D889-4044-AFA7-094A5647EF52}" srcOrd="10" destOrd="0" presId="urn:microsoft.com/office/officeart/2005/8/layout/radial6"/>
    <dgm:cxn modelId="{ECFDD7F9-E9DD-4451-84A2-2B6881C649D9}" type="presParOf" srcId="{A7F9D84F-44F9-47BB-8988-6E9341920201}" destId="{8C71FFE1-3732-4742-BC44-EDB662207221}" srcOrd="11" destOrd="0" presId="urn:microsoft.com/office/officeart/2005/8/layout/radial6"/>
    <dgm:cxn modelId="{B017EFAD-EB18-4259-94C2-04E598ACE4F8}" type="presParOf" srcId="{A7F9D84F-44F9-47BB-8988-6E9341920201}" destId="{DEF83791-D9D0-460C-8BD8-6D079277FE28}"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D822B0-9827-4AC7-93D5-351C3075FF76}" type="doc">
      <dgm:prSet loTypeId="urn:microsoft.com/office/officeart/2005/8/layout/venn2" loCatId="relationship" qsTypeId="urn:microsoft.com/office/officeart/2005/8/quickstyle/simple1" qsCatId="simple" csTypeId="urn:microsoft.com/office/officeart/2005/8/colors/colorful3" csCatId="colorful" phldr="1"/>
      <dgm:spPr/>
      <dgm:t>
        <a:bodyPr/>
        <a:lstStyle/>
        <a:p>
          <a:endParaRPr lang="en-GB"/>
        </a:p>
      </dgm:t>
    </dgm:pt>
    <dgm:pt modelId="{F9734589-377C-4EC3-B836-61D4948F9B3B}">
      <dgm:prSet phldrT="[Text]" custT="1"/>
      <dgm:spPr/>
      <dgm:t>
        <a:bodyPr/>
        <a:lstStyle/>
        <a:p>
          <a:r>
            <a:rPr lang="en-GB" sz="900"/>
            <a:t>Proximal Development</a:t>
          </a:r>
        </a:p>
      </dgm:t>
    </dgm:pt>
    <dgm:pt modelId="{56600F01-4BC2-4DFA-8F24-87F803853756}" type="parTrans" cxnId="{55C505DF-72F5-4F24-A1BC-9D4FB049E49C}">
      <dgm:prSet/>
      <dgm:spPr/>
      <dgm:t>
        <a:bodyPr/>
        <a:lstStyle/>
        <a:p>
          <a:endParaRPr lang="en-GB"/>
        </a:p>
      </dgm:t>
    </dgm:pt>
    <dgm:pt modelId="{B5BF4A6B-298E-4733-8F08-96CA5B9790C6}" type="sibTrans" cxnId="{55C505DF-72F5-4F24-A1BC-9D4FB049E49C}">
      <dgm:prSet/>
      <dgm:spPr/>
      <dgm:t>
        <a:bodyPr/>
        <a:lstStyle/>
        <a:p>
          <a:endParaRPr lang="en-GB"/>
        </a:p>
      </dgm:t>
    </dgm:pt>
    <dgm:pt modelId="{4E54F703-E706-41A6-8D4C-1A370FB6DA71}">
      <dgm:prSet phldrT="[Text]" custT="1"/>
      <dgm:spPr/>
      <dgm:t>
        <a:bodyPr/>
        <a:lstStyle/>
        <a:p>
          <a:r>
            <a:rPr lang="en-GB" sz="900"/>
            <a:t>Lens through scaffolding</a:t>
          </a:r>
        </a:p>
      </dgm:t>
    </dgm:pt>
    <dgm:pt modelId="{E69CE798-55BF-4E62-BE69-4EB730F324CF}" type="parTrans" cxnId="{7D8ECFCA-3879-4756-BA46-E1EC4AF6FE54}">
      <dgm:prSet/>
      <dgm:spPr/>
      <dgm:t>
        <a:bodyPr/>
        <a:lstStyle/>
        <a:p>
          <a:endParaRPr lang="en-GB"/>
        </a:p>
      </dgm:t>
    </dgm:pt>
    <dgm:pt modelId="{548EE299-4DEE-499E-A030-1C8A112A4189}" type="sibTrans" cxnId="{7D8ECFCA-3879-4756-BA46-E1EC4AF6FE54}">
      <dgm:prSet/>
      <dgm:spPr/>
      <dgm:t>
        <a:bodyPr/>
        <a:lstStyle/>
        <a:p>
          <a:endParaRPr lang="en-GB"/>
        </a:p>
      </dgm:t>
    </dgm:pt>
    <dgm:pt modelId="{03D3C3E2-31A5-42C1-9E88-F2890B37BB7A}">
      <dgm:prSet phldrT="[Text]" custT="1"/>
      <dgm:spPr/>
      <dgm:t>
        <a:bodyPr/>
        <a:lstStyle/>
        <a:p>
          <a:r>
            <a:rPr lang="en-GB" sz="900"/>
            <a:t>Development of current understanding</a:t>
          </a:r>
        </a:p>
      </dgm:t>
    </dgm:pt>
    <dgm:pt modelId="{78A8C900-5CC3-4F55-ABED-2EF863AFF662}" type="parTrans" cxnId="{36013C5D-ECC7-44FF-BE2E-193B4005D3E1}">
      <dgm:prSet/>
      <dgm:spPr/>
      <dgm:t>
        <a:bodyPr/>
        <a:lstStyle/>
        <a:p>
          <a:endParaRPr lang="en-GB"/>
        </a:p>
      </dgm:t>
    </dgm:pt>
    <dgm:pt modelId="{7E2D7060-D6E5-41BE-9CA9-BDAE8EC44903}" type="sibTrans" cxnId="{36013C5D-ECC7-44FF-BE2E-193B4005D3E1}">
      <dgm:prSet/>
      <dgm:spPr/>
      <dgm:t>
        <a:bodyPr/>
        <a:lstStyle/>
        <a:p>
          <a:endParaRPr lang="en-GB"/>
        </a:p>
      </dgm:t>
    </dgm:pt>
    <dgm:pt modelId="{4445AD35-B95C-4F4E-B56C-92D19472389F}">
      <dgm:prSet phldrT="[Text]" custT="1"/>
      <dgm:spPr/>
      <dgm:t>
        <a:bodyPr/>
        <a:lstStyle/>
        <a:p>
          <a:r>
            <a:rPr lang="en-GB" sz="900"/>
            <a:t>Unassistance in working</a:t>
          </a:r>
        </a:p>
      </dgm:t>
    </dgm:pt>
    <dgm:pt modelId="{05669C27-7D68-48C6-B048-2255F89A5FC0}" type="parTrans" cxnId="{463F2713-6986-40FB-8629-081768735DF1}">
      <dgm:prSet/>
      <dgm:spPr/>
      <dgm:t>
        <a:bodyPr/>
        <a:lstStyle/>
        <a:p>
          <a:endParaRPr lang="en-GB"/>
        </a:p>
      </dgm:t>
    </dgm:pt>
    <dgm:pt modelId="{917F3EA2-DF32-41C8-A545-84C790B05718}" type="sibTrans" cxnId="{463F2713-6986-40FB-8629-081768735DF1}">
      <dgm:prSet/>
      <dgm:spPr/>
      <dgm:t>
        <a:bodyPr/>
        <a:lstStyle/>
        <a:p>
          <a:endParaRPr lang="en-GB"/>
        </a:p>
      </dgm:t>
    </dgm:pt>
    <dgm:pt modelId="{208BF6DF-9076-484F-BB26-541A74863BB1}">
      <dgm:prSet phldrT="[Text]" custT="1"/>
      <dgm:spPr/>
      <dgm:t>
        <a:bodyPr/>
        <a:lstStyle/>
        <a:p>
          <a:r>
            <a:rPr lang="en-GB" sz="900"/>
            <a:t>Out of reach state</a:t>
          </a:r>
        </a:p>
      </dgm:t>
    </dgm:pt>
    <dgm:pt modelId="{A5DC6BE9-378D-444C-A3C8-B78BB6942616}" type="parTrans" cxnId="{2275892C-D54F-4945-9A32-F5E9F9DF1BF6}">
      <dgm:prSet/>
      <dgm:spPr/>
      <dgm:t>
        <a:bodyPr/>
        <a:lstStyle/>
        <a:p>
          <a:endParaRPr lang="en-GB"/>
        </a:p>
      </dgm:t>
    </dgm:pt>
    <dgm:pt modelId="{046FAAB6-9B78-44AF-A988-7004131B2B78}" type="sibTrans" cxnId="{2275892C-D54F-4945-9A32-F5E9F9DF1BF6}">
      <dgm:prSet/>
      <dgm:spPr/>
      <dgm:t>
        <a:bodyPr/>
        <a:lstStyle/>
        <a:p>
          <a:endParaRPr lang="en-GB"/>
        </a:p>
      </dgm:t>
    </dgm:pt>
    <dgm:pt modelId="{E0B16D89-0081-47D1-B3B5-A1570DF774D4}" type="pres">
      <dgm:prSet presAssocID="{0ED822B0-9827-4AC7-93D5-351C3075FF76}" presName="Name0" presStyleCnt="0">
        <dgm:presLayoutVars>
          <dgm:chMax val="7"/>
          <dgm:resizeHandles val="exact"/>
        </dgm:presLayoutVars>
      </dgm:prSet>
      <dgm:spPr/>
    </dgm:pt>
    <dgm:pt modelId="{87579DB9-0F93-43B1-8B16-1F90558EF26E}" type="pres">
      <dgm:prSet presAssocID="{0ED822B0-9827-4AC7-93D5-351C3075FF76}" presName="comp1" presStyleCnt="0"/>
      <dgm:spPr/>
    </dgm:pt>
    <dgm:pt modelId="{F7FE6C33-0492-4F6D-B66E-70E14352E04F}" type="pres">
      <dgm:prSet presAssocID="{0ED822B0-9827-4AC7-93D5-351C3075FF76}" presName="circle1" presStyleLbl="node1" presStyleIdx="0" presStyleCnt="5" custScaleY="63988"/>
      <dgm:spPr/>
    </dgm:pt>
    <dgm:pt modelId="{DCAD7793-8B0B-45A7-829B-A4B84E4C24F1}" type="pres">
      <dgm:prSet presAssocID="{0ED822B0-9827-4AC7-93D5-351C3075FF76}" presName="c1text" presStyleLbl="node1" presStyleIdx="0" presStyleCnt="5">
        <dgm:presLayoutVars>
          <dgm:bulletEnabled val="1"/>
        </dgm:presLayoutVars>
      </dgm:prSet>
      <dgm:spPr/>
    </dgm:pt>
    <dgm:pt modelId="{4D5FD764-0438-4199-AF6F-EA105CCD81FF}" type="pres">
      <dgm:prSet presAssocID="{0ED822B0-9827-4AC7-93D5-351C3075FF76}" presName="comp2" presStyleCnt="0"/>
      <dgm:spPr/>
    </dgm:pt>
    <dgm:pt modelId="{95143A8D-9008-41D4-9396-620291154085}" type="pres">
      <dgm:prSet presAssocID="{0ED822B0-9827-4AC7-93D5-351C3075FF76}" presName="circle2" presStyleLbl="node1" presStyleIdx="1" presStyleCnt="5" custScaleY="63988"/>
      <dgm:spPr/>
    </dgm:pt>
    <dgm:pt modelId="{EBB9A6F9-74FD-4F32-B6A3-CD2DABBD5F2B}" type="pres">
      <dgm:prSet presAssocID="{0ED822B0-9827-4AC7-93D5-351C3075FF76}" presName="c2text" presStyleLbl="node1" presStyleIdx="1" presStyleCnt="5">
        <dgm:presLayoutVars>
          <dgm:bulletEnabled val="1"/>
        </dgm:presLayoutVars>
      </dgm:prSet>
      <dgm:spPr/>
    </dgm:pt>
    <dgm:pt modelId="{B8D1CA04-738B-485A-9CA3-E1A4233FF10B}" type="pres">
      <dgm:prSet presAssocID="{0ED822B0-9827-4AC7-93D5-351C3075FF76}" presName="comp3" presStyleCnt="0"/>
      <dgm:spPr/>
    </dgm:pt>
    <dgm:pt modelId="{9B91846E-3CEF-4CDD-A508-0FA99B6D599A}" type="pres">
      <dgm:prSet presAssocID="{0ED822B0-9827-4AC7-93D5-351C3075FF76}" presName="circle3" presStyleLbl="node1" presStyleIdx="2" presStyleCnt="5" custScaleY="63988"/>
      <dgm:spPr/>
    </dgm:pt>
    <dgm:pt modelId="{79B2434A-0F0D-4ADE-88A8-AE0459260D84}" type="pres">
      <dgm:prSet presAssocID="{0ED822B0-9827-4AC7-93D5-351C3075FF76}" presName="c3text" presStyleLbl="node1" presStyleIdx="2" presStyleCnt="5">
        <dgm:presLayoutVars>
          <dgm:bulletEnabled val="1"/>
        </dgm:presLayoutVars>
      </dgm:prSet>
      <dgm:spPr/>
    </dgm:pt>
    <dgm:pt modelId="{C0E9D954-13F8-4F87-A067-87B5F580C78E}" type="pres">
      <dgm:prSet presAssocID="{0ED822B0-9827-4AC7-93D5-351C3075FF76}" presName="comp4" presStyleCnt="0"/>
      <dgm:spPr/>
    </dgm:pt>
    <dgm:pt modelId="{11350768-6CCE-4DB2-90CB-487721EAAB8B}" type="pres">
      <dgm:prSet presAssocID="{0ED822B0-9827-4AC7-93D5-351C3075FF76}" presName="circle4" presStyleLbl="node1" presStyleIdx="3" presStyleCnt="5" custScaleY="63988"/>
      <dgm:spPr/>
    </dgm:pt>
    <dgm:pt modelId="{05CF011C-3768-44E5-80E1-6246E4A20DA8}" type="pres">
      <dgm:prSet presAssocID="{0ED822B0-9827-4AC7-93D5-351C3075FF76}" presName="c4text" presStyleLbl="node1" presStyleIdx="3" presStyleCnt="5">
        <dgm:presLayoutVars>
          <dgm:bulletEnabled val="1"/>
        </dgm:presLayoutVars>
      </dgm:prSet>
      <dgm:spPr/>
    </dgm:pt>
    <dgm:pt modelId="{64347FD5-2DC9-461F-A33A-B393D5BCA115}" type="pres">
      <dgm:prSet presAssocID="{0ED822B0-9827-4AC7-93D5-351C3075FF76}" presName="comp5" presStyleCnt="0"/>
      <dgm:spPr/>
    </dgm:pt>
    <dgm:pt modelId="{72B56346-B411-4DC7-B87C-3A46D3BD598B}" type="pres">
      <dgm:prSet presAssocID="{0ED822B0-9827-4AC7-93D5-351C3075FF76}" presName="circle5" presStyleLbl="node1" presStyleIdx="4" presStyleCnt="5" custScaleY="63988"/>
      <dgm:spPr/>
    </dgm:pt>
    <dgm:pt modelId="{B3ABF287-4376-4351-9B10-BC4E2386E76F}" type="pres">
      <dgm:prSet presAssocID="{0ED822B0-9827-4AC7-93D5-351C3075FF76}" presName="c5text" presStyleLbl="node1" presStyleIdx="4" presStyleCnt="5">
        <dgm:presLayoutVars>
          <dgm:bulletEnabled val="1"/>
        </dgm:presLayoutVars>
      </dgm:prSet>
      <dgm:spPr/>
    </dgm:pt>
  </dgm:ptLst>
  <dgm:cxnLst>
    <dgm:cxn modelId="{463F2713-6986-40FB-8629-081768735DF1}" srcId="{0ED822B0-9827-4AC7-93D5-351C3075FF76}" destId="{4445AD35-B95C-4F4E-B56C-92D19472389F}" srcOrd="4" destOrd="0" parTransId="{05669C27-7D68-48C6-B048-2255F89A5FC0}" sibTransId="{917F3EA2-DF32-41C8-A545-84C790B05718}"/>
    <dgm:cxn modelId="{2275892C-D54F-4945-9A32-F5E9F9DF1BF6}" srcId="{0ED822B0-9827-4AC7-93D5-351C3075FF76}" destId="{208BF6DF-9076-484F-BB26-541A74863BB1}" srcOrd="0" destOrd="0" parTransId="{A5DC6BE9-378D-444C-A3C8-B78BB6942616}" sibTransId="{046FAAB6-9B78-44AF-A988-7004131B2B78}"/>
    <dgm:cxn modelId="{F9DF3B3B-C304-4D68-806D-01BBFD8135BE}" type="presOf" srcId="{F9734589-377C-4EC3-B836-61D4948F9B3B}" destId="{EBB9A6F9-74FD-4F32-B6A3-CD2DABBD5F2B}" srcOrd="1" destOrd="0" presId="urn:microsoft.com/office/officeart/2005/8/layout/venn2"/>
    <dgm:cxn modelId="{76F00645-750C-4976-9B4F-7D13EAE893D8}" type="presOf" srcId="{4445AD35-B95C-4F4E-B56C-92D19472389F}" destId="{72B56346-B411-4DC7-B87C-3A46D3BD598B}" srcOrd="0" destOrd="0" presId="urn:microsoft.com/office/officeart/2005/8/layout/venn2"/>
    <dgm:cxn modelId="{36013C5D-ECC7-44FF-BE2E-193B4005D3E1}" srcId="{0ED822B0-9827-4AC7-93D5-351C3075FF76}" destId="{03D3C3E2-31A5-42C1-9E88-F2890B37BB7A}" srcOrd="3" destOrd="0" parTransId="{78A8C900-5CC3-4F55-ABED-2EF863AFF662}" sibTransId="{7E2D7060-D6E5-41BE-9CA9-BDAE8EC44903}"/>
    <dgm:cxn modelId="{222A1263-60B6-4A36-99E4-4D973D153279}" type="presOf" srcId="{4E54F703-E706-41A6-8D4C-1A370FB6DA71}" destId="{9B91846E-3CEF-4CDD-A508-0FA99B6D599A}" srcOrd="0" destOrd="0" presId="urn:microsoft.com/office/officeart/2005/8/layout/venn2"/>
    <dgm:cxn modelId="{7B6F3D7C-AED3-4980-AD48-B6401F82D349}" type="presOf" srcId="{208BF6DF-9076-484F-BB26-541A74863BB1}" destId="{DCAD7793-8B0B-45A7-829B-A4B84E4C24F1}" srcOrd="1" destOrd="0" presId="urn:microsoft.com/office/officeart/2005/8/layout/venn2"/>
    <dgm:cxn modelId="{CAA4EDA3-C945-4099-86B9-3BF10A573DFB}" type="presOf" srcId="{4445AD35-B95C-4F4E-B56C-92D19472389F}" destId="{B3ABF287-4376-4351-9B10-BC4E2386E76F}" srcOrd="1" destOrd="0" presId="urn:microsoft.com/office/officeart/2005/8/layout/venn2"/>
    <dgm:cxn modelId="{6A932FA4-62AB-4658-BC8C-550A2326DAD3}" type="presOf" srcId="{0ED822B0-9827-4AC7-93D5-351C3075FF76}" destId="{E0B16D89-0081-47D1-B3B5-A1570DF774D4}" srcOrd="0" destOrd="0" presId="urn:microsoft.com/office/officeart/2005/8/layout/venn2"/>
    <dgm:cxn modelId="{D10EBFCA-A8B7-4035-B630-85695C4551D8}" type="presOf" srcId="{208BF6DF-9076-484F-BB26-541A74863BB1}" destId="{F7FE6C33-0492-4F6D-B66E-70E14352E04F}" srcOrd="0" destOrd="0" presId="urn:microsoft.com/office/officeart/2005/8/layout/venn2"/>
    <dgm:cxn modelId="{7D8ECFCA-3879-4756-BA46-E1EC4AF6FE54}" srcId="{0ED822B0-9827-4AC7-93D5-351C3075FF76}" destId="{4E54F703-E706-41A6-8D4C-1A370FB6DA71}" srcOrd="2" destOrd="0" parTransId="{E69CE798-55BF-4E62-BE69-4EB730F324CF}" sibTransId="{548EE299-4DEE-499E-A030-1C8A112A4189}"/>
    <dgm:cxn modelId="{9630FBD0-A28D-44B4-BC1A-75C15AD4AB26}" type="presOf" srcId="{F9734589-377C-4EC3-B836-61D4948F9B3B}" destId="{95143A8D-9008-41D4-9396-620291154085}" srcOrd="0" destOrd="0" presId="urn:microsoft.com/office/officeart/2005/8/layout/venn2"/>
    <dgm:cxn modelId="{FFA8CED5-F2DC-4DE8-A45A-2E2E70EEC530}" type="presOf" srcId="{03D3C3E2-31A5-42C1-9E88-F2890B37BB7A}" destId="{11350768-6CCE-4DB2-90CB-487721EAAB8B}" srcOrd="0" destOrd="0" presId="urn:microsoft.com/office/officeart/2005/8/layout/venn2"/>
    <dgm:cxn modelId="{7B51F3D9-126E-4AD9-BAC6-5560A3966AAA}" type="presOf" srcId="{03D3C3E2-31A5-42C1-9E88-F2890B37BB7A}" destId="{05CF011C-3768-44E5-80E1-6246E4A20DA8}" srcOrd="1" destOrd="0" presId="urn:microsoft.com/office/officeart/2005/8/layout/venn2"/>
    <dgm:cxn modelId="{55C505DF-72F5-4F24-A1BC-9D4FB049E49C}" srcId="{0ED822B0-9827-4AC7-93D5-351C3075FF76}" destId="{F9734589-377C-4EC3-B836-61D4948F9B3B}" srcOrd="1" destOrd="0" parTransId="{56600F01-4BC2-4DFA-8F24-87F803853756}" sibTransId="{B5BF4A6B-298E-4733-8F08-96CA5B9790C6}"/>
    <dgm:cxn modelId="{F6886CE3-B42B-4C8B-AD26-1F9B6367A461}" type="presOf" srcId="{4E54F703-E706-41A6-8D4C-1A370FB6DA71}" destId="{79B2434A-0F0D-4ADE-88A8-AE0459260D84}" srcOrd="1" destOrd="0" presId="urn:microsoft.com/office/officeart/2005/8/layout/venn2"/>
    <dgm:cxn modelId="{D1FC8E63-8862-498E-A0AD-72F1F50B07FD}" type="presParOf" srcId="{E0B16D89-0081-47D1-B3B5-A1570DF774D4}" destId="{87579DB9-0F93-43B1-8B16-1F90558EF26E}" srcOrd="0" destOrd="0" presId="urn:microsoft.com/office/officeart/2005/8/layout/venn2"/>
    <dgm:cxn modelId="{278C56F0-F95F-4BAE-AF80-09E22B790D67}" type="presParOf" srcId="{87579DB9-0F93-43B1-8B16-1F90558EF26E}" destId="{F7FE6C33-0492-4F6D-B66E-70E14352E04F}" srcOrd="0" destOrd="0" presId="urn:microsoft.com/office/officeart/2005/8/layout/venn2"/>
    <dgm:cxn modelId="{C9D26835-A72D-4B7E-95C0-F910649E14E1}" type="presParOf" srcId="{87579DB9-0F93-43B1-8B16-1F90558EF26E}" destId="{DCAD7793-8B0B-45A7-829B-A4B84E4C24F1}" srcOrd="1" destOrd="0" presId="urn:microsoft.com/office/officeart/2005/8/layout/venn2"/>
    <dgm:cxn modelId="{A4FA452E-C74B-4230-BACA-0996062DC02D}" type="presParOf" srcId="{E0B16D89-0081-47D1-B3B5-A1570DF774D4}" destId="{4D5FD764-0438-4199-AF6F-EA105CCD81FF}" srcOrd="1" destOrd="0" presId="urn:microsoft.com/office/officeart/2005/8/layout/venn2"/>
    <dgm:cxn modelId="{5F6B4CFF-2C8F-4584-B0D3-BB59C507FB36}" type="presParOf" srcId="{4D5FD764-0438-4199-AF6F-EA105CCD81FF}" destId="{95143A8D-9008-41D4-9396-620291154085}" srcOrd="0" destOrd="0" presId="urn:microsoft.com/office/officeart/2005/8/layout/venn2"/>
    <dgm:cxn modelId="{9ADDFEA2-A90C-40CC-A029-FB50FEF02632}" type="presParOf" srcId="{4D5FD764-0438-4199-AF6F-EA105CCD81FF}" destId="{EBB9A6F9-74FD-4F32-B6A3-CD2DABBD5F2B}" srcOrd="1" destOrd="0" presId="urn:microsoft.com/office/officeart/2005/8/layout/venn2"/>
    <dgm:cxn modelId="{A803ED86-A638-483E-80CB-FCF726DDE13C}" type="presParOf" srcId="{E0B16D89-0081-47D1-B3B5-A1570DF774D4}" destId="{B8D1CA04-738B-485A-9CA3-E1A4233FF10B}" srcOrd="2" destOrd="0" presId="urn:microsoft.com/office/officeart/2005/8/layout/venn2"/>
    <dgm:cxn modelId="{728FC9DF-E494-4371-B1EC-ECECF1FD5E94}" type="presParOf" srcId="{B8D1CA04-738B-485A-9CA3-E1A4233FF10B}" destId="{9B91846E-3CEF-4CDD-A508-0FA99B6D599A}" srcOrd="0" destOrd="0" presId="urn:microsoft.com/office/officeart/2005/8/layout/venn2"/>
    <dgm:cxn modelId="{D4EF84CF-6D46-4BD7-84C4-216643AFB264}" type="presParOf" srcId="{B8D1CA04-738B-485A-9CA3-E1A4233FF10B}" destId="{79B2434A-0F0D-4ADE-88A8-AE0459260D84}" srcOrd="1" destOrd="0" presId="urn:microsoft.com/office/officeart/2005/8/layout/venn2"/>
    <dgm:cxn modelId="{5043EDE4-1E58-4C8F-A0CE-AF6941673318}" type="presParOf" srcId="{E0B16D89-0081-47D1-B3B5-A1570DF774D4}" destId="{C0E9D954-13F8-4F87-A067-87B5F580C78E}" srcOrd="3" destOrd="0" presId="urn:microsoft.com/office/officeart/2005/8/layout/venn2"/>
    <dgm:cxn modelId="{179A8FD3-32A4-44DE-9DA7-A2097F60ADE8}" type="presParOf" srcId="{C0E9D954-13F8-4F87-A067-87B5F580C78E}" destId="{11350768-6CCE-4DB2-90CB-487721EAAB8B}" srcOrd="0" destOrd="0" presId="urn:microsoft.com/office/officeart/2005/8/layout/venn2"/>
    <dgm:cxn modelId="{B4DB473F-25A1-454A-8F9A-B1DF6AA3B7F2}" type="presParOf" srcId="{C0E9D954-13F8-4F87-A067-87B5F580C78E}" destId="{05CF011C-3768-44E5-80E1-6246E4A20DA8}" srcOrd="1" destOrd="0" presId="urn:microsoft.com/office/officeart/2005/8/layout/venn2"/>
    <dgm:cxn modelId="{B5BDD485-ADE2-4953-80D3-5F816B6D1367}" type="presParOf" srcId="{E0B16D89-0081-47D1-B3B5-A1570DF774D4}" destId="{64347FD5-2DC9-461F-A33A-B393D5BCA115}" srcOrd="4" destOrd="0" presId="urn:microsoft.com/office/officeart/2005/8/layout/venn2"/>
    <dgm:cxn modelId="{055240ED-797A-48B4-99BF-86074B922EC2}" type="presParOf" srcId="{64347FD5-2DC9-461F-A33A-B393D5BCA115}" destId="{72B56346-B411-4DC7-B87C-3A46D3BD598B}" srcOrd="0" destOrd="0" presId="urn:microsoft.com/office/officeart/2005/8/layout/venn2"/>
    <dgm:cxn modelId="{68FB36E0-8BE0-467C-AC78-A48F0859DCDB}" type="presParOf" srcId="{64347FD5-2DC9-461F-A33A-B393D5BCA115}" destId="{B3ABF287-4376-4351-9B10-BC4E2386E76F}" srcOrd="1" destOrd="0" presId="urn:microsoft.com/office/officeart/2005/8/layout/ven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F83791-D9D0-460C-8BD8-6D079277FE28}">
      <dsp:nvSpPr>
        <dsp:cNvPr id="0" name=""/>
        <dsp:cNvSpPr/>
      </dsp:nvSpPr>
      <dsp:spPr>
        <a:xfrm>
          <a:off x="537751" y="661576"/>
          <a:ext cx="3582222" cy="3582222"/>
        </a:xfrm>
        <a:prstGeom prst="blockArc">
          <a:avLst>
            <a:gd name="adj1" fmla="val 10800000"/>
            <a:gd name="adj2" fmla="val 16200000"/>
            <a:gd name="adj3" fmla="val 464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ED32F9F-BDF4-4156-92FB-CDE62E7CB703}">
      <dsp:nvSpPr>
        <dsp:cNvPr id="0" name=""/>
        <dsp:cNvSpPr/>
      </dsp:nvSpPr>
      <dsp:spPr>
        <a:xfrm>
          <a:off x="537751" y="661576"/>
          <a:ext cx="3582222" cy="3582222"/>
        </a:xfrm>
        <a:prstGeom prst="blockArc">
          <a:avLst>
            <a:gd name="adj1" fmla="val 5400000"/>
            <a:gd name="adj2" fmla="val 10800000"/>
            <a:gd name="adj3" fmla="val 464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C321F714-1353-477C-B0E4-D50BAEBC43BD}">
      <dsp:nvSpPr>
        <dsp:cNvPr id="0" name=""/>
        <dsp:cNvSpPr/>
      </dsp:nvSpPr>
      <dsp:spPr>
        <a:xfrm>
          <a:off x="537751" y="661576"/>
          <a:ext cx="3582222" cy="3582222"/>
        </a:xfrm>
        <a:prstGeom prst="blockArc">
          <a:avLst>
            <a:gd name="adj1" fmla="val 0"/>
            <a:gd name="adj2" fmla="val 5400000"/>
            <a:gd name="adj3" fmla="val 464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518EC493-B81A-469A-83DE-A6DCB92E144B}">
      <dsp:nvSpPr>
        <dsp:cNvPr id="0" name=""/>
        <dsp:cNvSpPr/>
      </dsp:nvSpPr>
      <dsp:spPr>
        <a:xfrm>
          <a:off x="537751" y="661576"/>
          <a:ext cx="3582222" cy="3582222"/>
        </a:xfrm>
        <a:prstGeom prst="blockArc">
          <a:avLst>
            <a:gd name="adj1" fmla="val 16200000"/>
            <a:gd name="adj2" fmla="val 0"/>
            <a:gd name="adj3" fmla="val 464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7F85CBE-F148-43E9-A256-BB129D84A2FA}">
      <dsp:nvSpPr>
        <dsp:cNvPr id="0" name=""/>
        <dsp:cNvSpPr/>
      </dsp:nvSpPr>
      <dsp:spPr>
        <a:xfrm>
          <a:off x="1504436" y="1628261"/>
          <a:ext cx="1648852" cy="164885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Adaptation of Schemas</a:t>
          </a:r>
        </a:p>
      </dsp:txBody>
      <dsp:txXfrm>
        <a:off x="1745905" y="1869730"/>
        <a:ext cx="1165914" cy="1165914"/>
      </dsp:txXfrm>
    </dsp:sp>
    <dsp:sp modelId="{130F5AA4-10F6-48D5-8BE9-65E93335A3CF}">
      <dsp:nvSpPr>
        <dsp:cNvPr id="0" name=""/>
        <dsp:cNvSpPr/>
      </dsp:nvSpPr>
      <dsp:spPr>
        <a:xfrm>
          <a:off x="1751764" y="126028"/>
          <a:ext cx="1154196" cy="115419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Assimilate</a:t>
          </a:r>
        </a:p>
      </dsp:txBody>
      <dsp:txXfrm>
        <a:off x="1920792" y="295056"/>
        <a:ext cx="816140" cy="816140"/>
      </dsp:txXfrm>
    </dsp:sp>
    <dsp:sp modelId="{F7A0D851-4371-436E-B731-7CA938D0A3FF}">
      <dsp:nvSpPr>
        <dsp:cNvPr id="0" name=""/>
        <dsp:cNvSpPr/>
      </dsp:nvSpPr>
      <dsp:spPr>
        <a:xfrm>
          <a:off x="3501324" y="1875589"/>
          <a:ext cx="1154196" cy="1154196"/>
        </a:xfrm>
        <a:prstGeom prst="ellipse">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Eqilibrium</a:t>
          </a:r>
        </a:p>
      </dsp:txBody>
      <dsp:txXfrm>
        <a:off x="3670352" y="2044617"/>
        <a:ext cx="816140" cy="816140"/>
      </dsp:txXfrm>
    </dsp:sp>
    <dsp:sp modelId="{F0B9A9FE-B967-4EA4-ADAF-C8AD390E07AE}">
      <dsp:nvSpPr>
        <dsp:cNvPr id="0" name=""/>
        <dsp:cNvSpPr/>
      </dsp:nvSpPr>
      <dsp:spPr>
        <a:xfrm>
          <a:off x="1751764" y="3625149"/>
          <a:ext cx="1154196" cy="1154196"/>
        </a:xfrm>
        <a:prstGeom prst="ellipse">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Accomodate</a:t>
          </a:r>
        </a:p>
      </dsp:txBody>
      <dsp:txXfrm>
        <a:off x="1920792" y="3794177"/>
        <a:ext cx="816140" cy="816140"/>
      </dsp:txXfrm>
    </dsp:sp>
    <dsp:sp modelId="{E006D320-D889-4044-AFA7-094A5647EF52}">
      <dsp:nvSpPr>
        <dsp:cNvPr id="0" name=""/>
        <dsp:cNvSpPr/>
      </dsp:nvSpPr>
      <dsp:spPr>
        <a:xfrm>
          <a:off x="2203" y="1875589"/>
          <a:ext cx="1154196" cy="1154196"/>
        </a:xfrm>
        <a:prstGeom prst="ellipse">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Dis-equilibrium</a:t>
          </a:r>
        </a:p>
      </dsp:txBody>
      <dsp:txXfrm>
        <a:off x="171231" y="2044617"/>
        <a:ext cx="816140" cy="8161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FE6C33-0492-4F6D-B66E-70E14352E04F}">
      <dsp:nvSpPr>
        <dsp:cNvPr id="0" name=""/>
        <dsp:cNvSpPr/>
      </dsp:nvSpPr>
      <dsp:spPr>
        <a:xfrm>
          <a:off x="95250" y="487423"/>
          <a:ext cx="3867150" cy="247451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Out of reach state</a:t>
          </a:r>
        </a:p>
      </dsp:txBody>
      <dsp:txXfrm>
        <a:off x="1303734" y="611148"/>
        <a:ext cx="1450181" cy="247451"/>
      </dsp:txXfrm>
    </dsp:sp>
    <dsp:sp modelId="{95143A8D-9008-41D4-9396-620291154085}">
      <dsp:nvSpPr>
        <dsp:cNvPr id="0" name=""/>
        <dsp:cNvSpPr/>
      </dsp:nvSpPr>
      <dsp:spPr>
        <a:xfrm>
          <a:off x="385286" y="963047"/>
          <a:ext cx="3287077" cy="2103335"/>
        </a:xfrm>
        <a:prstGeom prst="ellipse">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Proximal Development</a:t>
          </a:r>
        </a:p>
      </dsp:txBody>
      <dsp:txXfrm>
        <a:off x="1320048" y="1083989"/>
        <a:ext cx="1417552" cy="241883"/>
      </dsp:txXfrm>
    </dsp:sp>
    <dsp:sp modelId="{9B91846E-3CEF-4CDD-A508-0FA99B6D599A}">
      <dsp:nvSpPr>
        <dsp:cNvPr id="0" name=""/>
        <dsp:cNvSpPr/>
      </dsp:nvSpPr>
      <dsp:spPr>
        <a:xfrm>
          <a:off x="675322" y="1438672"/>
          <a:ext cx="2707004" cy="1732158"/>
        </a:xfrm>
        <a:prstGeom prst="ellipse">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Lens through scaffolding</a:t>
          </a:r>
        </a:p>
      </dsp:txBody>
      <dsp:txXfrm>
        <a:off x="1328387" y="1558191"/>
        <a:ext cx="1400875" cy="239037"/>
      </dsp:txXfrm>
    </dsp:sp>
    <dsp:sp modelId="{11350768-6CCE-4DB2-90CB-487721EAAB8B}">
      <dsp:nvSpPr>
        <dsp:cNvPr id="0" name=""/>
        <dsp:cNvSpPr/>
      </dsp:nvSpPr>
      <dsp:spPr>
        <a:xfrm>
          <a:off x="965358" y="1914297"/>
          <a:ext cx="2126932" cy="1360981"/>
        </a:xfrm>
        <a:prstGeom prst="ellipse">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Development of current understanding</a:t>
          </a:r>
        </a:p>
      </dsp:txBody>
      <dsp:txXfrm>
        <a:off x="1454553" y="2036785"/>
        <a:ext cx="1148543" cy="244976"/>
      </dsp:txXfrm>
    </dsp:sp>
    <dsp:sp modelId="{72B56346-B411-4DC7-B87C-3A46D3BD598B}">
      <dsp:nvSpPr>
        <dsp:cNvPr id="0" name=""/>
        <dsp:cNvSpPr/>
      </dsp:nvSpPr>
      <dsp:spPr>
        <a:xfrm>
          <a:off x="1255395" y="2389921"/>
          <a:ext cx="1546860" cy="989804"/>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Unassistance in working</a:t>
          </a:r>
        </a:p>
      </dsp:txBody>
      <dsp:txXfrm>
        <a:off x="1481927" y="2637373"/>
        <a:ext cx="1093795" cy="4949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2641</Words>
  <Characters>15060</Characters>
  <Application>Microsoft Office Word</Application>
  <DocSecurity>0</DocSecurity>
  <Lines>125</Lines>
  <Paragraphs>35</Paragraphs>
  <ScaleCrop>false</ScaleCrop>
  <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2025-11-17T20:38:00Z</dcterms:created>
  <dcterms:modified xsi:type="dcterms:W3CDTF">2025-11-17T20:38:00Z</dcterms:modified>
</cp:coreProperties>
</file>