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628937" w14:textId="2577BBBD" w:rsidR="008C0A9E" w:rsidRPr="002644B1" w:rsidRDefault="008C0A9E">
      <w:pPr>
        <w:rPr>
          <w:rFonts w:ascii="Arial" w:hAnsi="Arial" w:cs="Arial"/>
          <w:b/>
          <w:bCs/>
        </w:rPr>
      </w:pPr>
    </w:p>
    <w:p w14:paraId="7A900791" w14:textId="77777777" w:rsidR="00A862C3" w:rsidRPr="00D93611" w:rsidRDefault="00A862C3" w:rsidP="00A862C3">
      <w:pPr>
        <w:rPr>
          <w:rFonts w:ascii="Arial" w:hAnsi="Arial" w:cs="Arial"/>
          <w:sz w:val="46"/>
          <w:szCs w:val="46"/>
        </w:rPr>
      </w:pPr>
      <w:r w:rsidRPr="00D93611">
        <w:rPr>
          <w:rFonts w:ascii="Arial" w:hAnsi="Arial" w:cs="Arial"/>
          <w:b/>
          <w:bCs/>
          <w:sz w:val="46"/>
          <w:szCs w:val="46"/>
        </w:rPr>
        <w:t xml:space="preserve">Programme: </w:t>
      </w:r>
      <w:r w:rsidRPr="00D93611">
        <w:rPr>
          <w:rFonts w:ascii="Arial" w:hAnsi="Arial" w:cs="Arial"/>
          <w:sz w:val="46"/>
          <w:szCs w:val="46"/>
        </w:rPr>
        <w:t>BSc (Hons) Health and Social Care</w:t>
      </w:r>
    </w:p>
    <w:p w14:paraId="66C2A4D4" w14:textId="55B7ACF7" w:rsidR="00A862C3" w:rsidRPr="00D93611" w:rsidRDefault="00A862C3" w:rsidP="00226878">
      <w:pPr>
        <w:rPr>
          <w:rFonts w:ascii="Arial" w:hAnsi="Arial" w:cs="Arial"/>
          <w:sz w:val="46"/>
          <w:szCs w:val="46"/>
        </w:rPr>
      </w:pPr>
      <w:r w:rsidRPr="00D93611">
        <w:rPr>
          <w:rFonts w:ascii="Arial" w:hAnsi="Arial" w:cs="Arial"/>
          <w:b/>
          <w:bCs/>
          <w:sz w:val="46"/>
          <w:szCs w:val="46"/>
        </w:rPr>
        <w:t>Module name:</w:t>
      </w:r>
      <w:r w:rsidRPr="00D93611">
        <w:rPr>
          <w:rFonts w:ascii="Arial" w:hAnsi="Arial" w:cs="Arial"/>
          <w:sz w:val="46"/>
          <w:szCs w:val="46"/>
        </w:rPr>
        <w:t xml:space="preserve"> </w:t>
      </w:r>
      <w:r w:rsidR="00226878" w:rsidRPr="00D93611">
        <w:rPr>
          <w:rFonts w:ascii="Arial" w:hAnsi="Arial" w:cs="Arial"/>
          <w:sz w:val="46"/>
          <w:szCs w:val="46"/>
        </w:rPr>
        <w:t>Changemakers</w:t>
      </w:r>
      <w:r w:rsidR="00882622" w:rsidRPr="00D93611">
        <w:rPr>
          <w:rFonts w:ascii="Arial" w:hAnsi="Arial" w:cs="Arial"/>
          <w:sz w:val="46"/>
          <w:szCs w:val="46"/>
        </w:rPr>
        <w:t>: Creativity and Value Creation</w:t>
      </w:r>
    </w:p>
    <w:p w14:paraId="2D54A2D6" w14:textId="77777777" w:rsidR="00864092" w:rsidRDefault="00A862C3" w:rsidP="00864092">
      <w:pPr>
        <w:rPr>
          <w:rFonts w:ascii="Arial" w:hAnsi="Arial" w:cs="Arial"/>
          <w:sz w:val="46"/>
          <w:szCs w:val="46"/>
        </w:rPr>
      </w:pPr>
      <w:r w:rsidRPr="00D93611">
        <w:rPr>
          <w:rFonts w:ascii="Arial" w:hAnsi="Arial" w:cs="Arial"/>
          <w:b/>
          <w:bCs/>
          <w:sz w:val="46"/>
          <w:szCs w:val="46"/>
        </w:rPr>
        <w:t xml:space="preserve">Module Code: </w:t>
      </w:r>
      <w:r w:rsidRPr="00D93611">
        <w:rPr>
          <w:rFonts w:ascii="Arial" w:hAnsi="Arial" w:cs="Arial"/>
          <w:sz w:val="46"/>
          <w:szCs w:val="46"/>
        </w:rPr>
        <w:t>(BMHP50</w:t>
      </w:r>
      <w:r w:rsidR="00D53C84" w:rsidRPr="00D93611">
        <w:rPr>
          <w:rFonts w:ascii="Arial" w:hAnsi="Arial" w:cs="Arial"/>
          <w:sz w:val="46"/>
          <w:szCs w:val="46"/>
        </w:rPr>
        <w:t>14</w:t>
      </w:r>
      <w:r w:rsidRPr="00D93611">
        <w:rPr>
          <w:rFonts w:ascii="Arial" w:hAnsi="Arial" w:cs="Arial"/>
          <w:sz w:val="46"/>
          <w:szCs w:val="46"/>
        </w:rPr>
        <w:t>_LON)</w:t>
      </w:r>
    </w:p>
    <w:p w14:paraId="395F70D5" w14:textId="44465925" w:rsidR="00D93611" w:rsidRDefault="00D93611" w:rsidP="00864092">
      <w:pPr>
        <w:rPr>
          <w:rFonts w:ascii="Arial" w:hAnsi="Arial" w:cs="Arial"/>
          <w:sz w:val="46"/>
          <w:szCs w:val="46"/>
        </w:rPr>
      </w:pPr>
      <w:r w:rsidRPr="00D93611">
        <w:rPr>
          <w:rFonts w:ascii="Arial" w:hAnsi="Arial" w:cs="Arial"/>
          <w:b/>
          <w:bCs/>
          <w:sz w:val="46"/>
          <w:szCs w:val="46"/>
        </w:rPr>
        <w:t xml:space="preserve">Name: </w:t>
      </w:r>
      <w:r w:rsidR="000B3650">
        <w:rPr>
          <w:rFonts w:ascii="Arial" w:hAnsi="Arial" w:cs="Arial"/>
          <w:sz w:val="46"/>
          <w:szCs w:val="46"/>
        </w:rPr>
        <w:t>Noemi Putz</w:t>
      </w:r>
    </w:p>
    <w:p w14:paraId="1AE0CE6C" w14:textId="7E057813" w:rsidR="000B3650" w:rsidRPr="000B3650" w:rsidRDefault="000B3650" w:rsidP="00864092">
      <w:pPr>
        <w:rPr>
          <w:rFonts w:ascii="Arial" w:hAnsi="Arial" w:cs="Arial"/>
          <w:sz w:val="46"/>
          <w:szCs w:val="46"/>
        </w:rPr>
      </w:pPr>
      <w:r w:rsidRPr="000B3650">
        <w:rPr>
          <w:rFonts w:ascii="Arial" w:hAnsi="Arial" w:cs="Arial"/>
          <w:b/>
          <w:bCs/>
          <w:sz w:val="46"/>
          <w:szCs w:val="46"/>
        </w:rPr>
        <w:t>Lecture:</w:t>
      </w:r>
      <w:r>
        <w:rPr>
          <w:rFonts w:ascii="Arial" w:hAnsi="Arial" w:cs="Arial"/>
          <w:b/>
          <w:bCs/>
          <w:sz w:val="46"/>
          <w:szCs w:val="46"/>
        </w:rPr>
        <w:t xml:space="preserve"> </w:t>
      </w:r>
      <w:r w:rsidR="006D7B51">
        <w:rPr>
          <w:rFonts w:ascii="Arial" w:hAnsi="Arial" w:cs="Arial"/>
          <w:sz w:val="46"/>
          <w:szCs w:val="46"/>
        </w:rPr>
        <w:t>Caroline Salami</w:t>
      </w:r>
    </w:p>
    <w:p w14:paraId="7F33EC0B" w14:textId="77777777" w:rsidR="00B22B32" w:rsidRDefault="00B22B32" w:rsidP="00864092">
      <w:pPr>
        <w:rPr>
          <w:rFonts w:ascii="Arial" w:hAnsi="Arial" w:cs="Arial"/>
          <w:sz w:val="46"/>
          <w:szCs w:val="46"/>
        </w:rPr>
      </w:pPr>
    </w:p>
    <w:p w14:paraId="6A5A72EC" w14:textId="77777777" w:rsidR="00C6578E" w:rsidRDefault="00C6578E" w:rsidP="00864092">
      <w:pPr>
        <w:rPr>
          <w:rFonts w:ascii="Arial" w:hAnsi="Arial" w:cs="Arial"/>
          <w:sz w:val="46"/>
          <w:szCs w:val="46"/>
        </w:rPr>
      </w:pPr>
    </w:p>
    <w:p w14:paraId="79998F16" w14:textId="77777777" w:rsidR="00C6578E" w:rsidRDefault="00C6578E" w:rsidP="00864092">
      <w:pPr>
        <w:rPr>
          <w:rFonts w:ascii="Arial" w:hAnsi="Arial" w:cs="Arial"/>
          <w:sz w:val="46"/>
          <w:szCs w:val="46"/>
        </w:rPr>
      </w:pPr>
    </w:p>
    <w:p w14:paraId="6580267E" w14:textId="77777777" w:rsidR="00C6578E" w:rsidRDefault="00C6578E" w:rsidP="00864092">
      <w:pPr>
        <w:rPr>
          <w:rFonts w:ascii="Arial" w:hAnsi="Arial" w:cs="Arial"/>
          <w:sz w:val="46"/>
          <w:szCs w:val="46"/>
        </w:rPr>
      </w:pPr>
    </w:p>
    <w:p w14:paraId="663322E0" w14:textId="77777777" w:rsidR="00B22B32" w:rsidRDefault="00B22B32" w:rsidP="00864092">
      <w:pPr>
        <w:rPr>
          <w:rFonts w:ascii="Arial" w:hAnsi="Arial" w:cs="Arial"/>
          <w:sz w:val="46"/>
          <w:szCs w:val="46"/>
        </w:rPr>
      </w:pPr>
    </w:p>
    <w:p w14:paraId="634B072A" w14:textId="52CDE8A7" w:rsidR="00864092" w:rsidRDefault="00864092" w:rsidP="00B22B32">
      <w:pPr>
        <w:jc w:val="center"/>
        <w:rPr>
          <w:rFonts w:ascii="Arial" w:hAnsi="Arial" w:cs="Arial"/>
          <w:sz w:val="46"/>
          <w:szCs w:val="46"/>
        </w:rPr>
      </w:pPr>
      <w:r w:rsidRPr="00D93611">
        <w:rPr>
          <w:rFonts w:ascii="Arial" w:hAnsi="Arial" w:cs="Arial"/>
          <w:sz w:val="46"/>
          <w:szCs w:val="46"/>
        </w:rPr>
        <w:t>ThriveLink – Early Digital Support for Children and Young People’s Mental Health</w:t>
      </w:r>
    </w:p>
    <w:p w14:paraId="45AD0CAE" w14:textId="77777777" w:rsidR="005109D9" w:rsidRDefault="005109D9" w:rsidP="00B22B32">
      <w:pPr>
        <w:jc w:val="center"/>
        <w:rPr>
          <w:rFonts w:ascii="Arial" w:hAnsi="Arial" w:cs="Arial"/>
          <w:sz w:val="46"/>
          <w:szCs w:val="46"/>
        </w:rPr>
      </w:pPr>
    </w:p>
    <w:p w14:paraId="28329F62" w14:textId="77777777" w:rsidR="005109D9" w:rsidRDefault="005109D9" w:rsidP="00B22B32">
      <w:pPr>
        <w:jc w:val="center"/>
        <w:rPr>
          <w:rFonts w:ascii="Arial" w:hAnsi="Arial" w:cs="Arial"/>
          <w:sz w:val="46"/>
          <w:szCs w:val="46"/>
        </w:rPr>
      </w:pPr>
    </w:p>
    <w:p w14:paraId="580704EF" w14:textId="77777777" w:rsidR="00C6578E" w:rsidRDefault="00C6578E" w:rsidP="00B22B32">
      <w:pPr>
        <w:jc w:val="center"/>
        <w:rPr>
          <w:rFonts w:ascii="Arial" w:hAnsi="Arial" w:cs="Arial"/>
          <w:sz w:val="46"/>
          <w:szCs w:val="46"/>
        </w:rPr>
      </w:pPr>
    </w:p>
    <w:p w14:paraId="7B8C2B10" w14:textId="1FCD02E8" w:rsidR="00C6578E" w:rsidRDefault="00EA104F" w:rsidP="00B22B32">
      <w:pPr>
        <w:jc w:val="center"/>
        <w:rPr>
          <w:rFonts w:ascii="Arial" w:hAnsi="Arial" w:cs="Arial"/>
          <w:sz w:val="46"/>
          <w:szCs w:val="46"/>
        </w:rPr>
      </w:pPr>
      <w:r>
        <w:rPr>
          <w:rFonts w:ascii="Arial" w:hAnsi="Arial" w:cs="Arial"/>
          <w:sz w:val="46"/>
          <w:szCs w:val="46"/>
        </w:rPr>
        <w:t>15</w:t>
      </w:r>
      <w:r w:rsidR="00DE2E3F" w:rsidRPr="00DE2E3F">
        <w:rPr>
          <w:rFonts w:ascii="Arial" w:hAnsi="Arial" w:cs="Arial"/>
          <w:sz w:val="46"/>
          <w:szCs w:val="46"/>
          <w:vertAlign w:val="superscript"/>
        </w:rPr>
        <w:t>th</w:t>
      </w:r>
      <w:r>
        <w:rPr>
          <w:rFonts w:ascii="Arial" w:hAnsi="Arial" w:cs="Arial"/>
          <w:sz w:val="46"/>
          <w:szCs w:val="46"/>
        </w:rPr>
        <w:t xml:space="preserve"> December 2025</w:t>
      </w:r>
    </w:p>
    <w:p w14:paraId="4BC9CE49" w14:textId="77777777" w:rsidR="00C6578E" w:rsidRDefault="00C6578E" w:rsidP="00B22B32">
      <w:pPr>
        <w:jc w:val="center"/>
        <w:rPr>
          <w:rFonts w:ascii="Arial" w:hAnsi="Arial" w:cs="Arial"/>
          <w:sz w:val="46"/>
          <w:szCs w:val="46"/>
        </w:rPr>
      </w:pPr>
    </w:p>
    <w:p w14:paraId="2E1AFA60" w14:textId="77777777" w:rsidR="00C6578E" w:rsidRDefault="00C6578E" w:rsidP="00B22B32">
      <w:pPr>
        <w:jc w:val="center"/>
        <w:rPr>
          <w:rFonts w:ascii="Arial" w:hAnsi="Arial" w:cs="Arial"/>
          <w:sz w:val="46"/>
          <w:szCs w:val="46"/>
        </w:rPr>
      </w:pPr>
    </w:p>
    <w:p w14:paraId="219E80B3" w14:textId="77777777" w:rsidR="00C6578E" w:rsidRDefault="00C6578E" w:rsidP="00B22B32">
      <w:pPr>
        <w:jc w:val="center"/>
        <w:rPr>
          <w:rFonts w:ascii="Arial" w:hAnsi="Arial" w:cs="Arial"/>
          <w:sz w:val="46"/>
          <w:szCs w:val="46"/>
        </w:rPr>
      </w:pPr>
    </w:p>
    <w:p w14:paraId="42AB1982" w14:textId="77777777" w:rsidR="00C6578E" w:rsidRDefault="00C6578E" w:rsidP="00B22B32">
      <w:pPr>
        <w:jc w:val="center"/>
        <w:rPr>
          <w:rFonts w:ascii="Arial" w:hAnsi="Arial" w:cs="Arial"/>
          <w:sz w:val="46"/>
          <w:szCs w:val="46"/>
        </w:rPr>
      </w:pPr>
    </w:p>
    <w:p w14:paraId="108E9E80" w14:textId="77777777" w:rsidR="00C6578E" w:rsidRDefault="00C6578E" w:rsidP="00B22B32">
      <w:pPr>
        <w:jc w:val="center"/>
        <w:rPr>
          <w:rFonts w:ascii="Arial" w:hAnsi="Arial" w:cs="Arial"/>
          <w:sz w:val="46"/>
          <w:szCs w:val="46"/>
        </w:rPr>
      </w:pPr>
    </w:p>
    <w:p w14:paraId="5C61C9B6" w14:textId="77777777" w:rsidR="00D06991" w:rsidRDefault="00D06991" w:rsidP="00B22B32">
      <w:pPr>
        <w:jc w:val="center"/>
        <w:rPr>
          <w:rFonts w:ascii="Arial" w:hAnsi="Arial" w:cs="Arial"/>
          <w:sz w:val="46"/>
          <w:szCs w:val="46"/>
        </w:rPr>
      </w:pPr>
    </w:p>
    <w:p w14:paraId="20A4247E" w14:textId="77777777" w:rsidR="00D06991" w:rsidRDefault="00D06991" w:rsidP="00B22B32">
      <w:pPr>
        <w:jc w:val="center"/>
        <w:rPr>
          <w:rFonts w:ascii="Arial" w:hAnsi="Arial" w:cs="Arial"/>
          <w:sz w:val="46"/>
          <w:szCs w:val="46"/>
        </w:rPr>
      </w:pPr>
    </w:p>
    <w:p w14:paraId="564EF24D" w14:textId="77777777" w:rsidR="00D06991" w:rsidRDefault="00D06991" w:rsidP="00B22B32">
      <w:pPr>
        <w:jc w:val="center"/>
        <w:rPr>
          <w:rFonts w:ascii="Arial" w:hAnsi="Arial" w:cs="Arial"/>
          <w:sz w:val="46"/>
          <w:szCs w:val="46"/>
        </w:rPr>
      </w:pPr>
    </w:p>
    <w:p w14:paraId="2F0EF754" w14:textId="77777777" w:rsidR="00D06991" w:rsidRDefault="00D06991" w:rsidP="00B22B32">
      <w:pPr>
        <w:jc w:val="center"/>
        <w:rPr>
          <w:rFonts w:ascii="Arial" w:hAnsi="Arial" w:cs="Arial"/>
          <w:sz w:val="46"/>
          <w:szCs w:val="46"/>
        </w:rPr>
      </w:pPr>
    </w:p>
    <w:p w14:paraId="7E22211F" w14:textId="77777777" w:rsidR="00D06991" w:rsidRDefault="00D06991" w:rsidP="00B22B32">
      <w:pPr>
        <w:jc w:val="center"/>
        <w:rPr>
          <w:rFonts w:ascii="Arial" w:hAnsi="Arial" w:cs="Arial"/>
          <w:sz w:val="46"/>
          <w:szCs w:val="46"/>
        </w:rPr>
      </w:pPr>
    </w:p>
    <w:p w14:paraId="676E1526" w14:textId="77777777" w:rsidR="00D06991" w:rsidRDefault="00D06991" w:rsidP="00B22B32">
      <w:pPr>
        <w:jc w:val="center"/>
        <w:rPr>
          <w:rFonts w:ascii="Arial" w:hAnsi="Arial" w:cs="Arial"/>
          <w:sz w:val="46"/>
          <w:szCs w:val="46"/>
        </w:rPr>
      </w:pPr>
    </w:p>
    <w:p w14:paraId="5CCBCA0D" w14:textId="77777777" w:rsidR="00D06991" w:rsidRDefault="00D06991" w:rsidP="00B22B32">
      <w:pPr>
        <w:jc w:val="center"/>
        <w:rPr>
          <w:rFonts w:ascii="Arial" w:hAnsi="Arial" w:cs="Arial"/>
          <w:sz w:val="46"/>
          <w:szCs w:val="46"/>
        </w:rPr>
      </w:pPr>
    </w:p>
    <w:sdt>
      <w:sdtPr>
        <w:id w:val="1600606805"/>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57264969" w14:textId="48BB00EE" w:rsidR="00D06991" w:rsidRPr="007028C8" w:rsidRDefault="00D06991" w:rsidP="007028C8">
          <w:pPr>
            <w:pStyle w:val="TOCHeading"/>
            <w:spacing w:line="720" w:lineRule="auto"/>
            <w:rPr>
              <w:rFonts w:ascii="Arial" w:hAnsi="Arial" w:cs="Arial"/>
              <w:sz w:val="32"/>
              <w:szCs w:val="32"/>
            </w:rPr>
          </w:pPr>
          <w:r w:rsidRPr="007028C8">
            <w:rPr>
              <w:rFonts w:ascii="Arial" w:hAnsi="Arial" w:cs="Arial"/>
              <w:sz w:val="32"/>
              <w:szCs w:val="32"/>
            </w:rPr>
            <w:t>Table of Contents</w:t>
          </w:r>
        </w:p>
        <w:p w14:paraId="10124193" w14:textId="3AD9F3DD" w:rsidR="00D06991" w:rsidRPr="007028C8" w:rsidRDefault="00D06991" w:rsidP="007028C8">
          <w:pPr>
            <w:pStyle w:val="TOC1"/>
            <w:tabs>
              <w:tab w:val="right" w:leader="dot" w:pos="13948"/>
            </w:tabs>
            <w:spacing w:line="720" w:lineRule="auto"/>
            <w:rPr>
              <w:rFonts w:ascii="Arial" w:hAnsi="Arial" w:cs="Arial"/>
              <w:noProof/>
              <w:sz w:val="32"/>
              <w:szCs w:val="32"/>
            </w:rPr>
          </w:pPr>
          <w:r w:rsidRPr="007028C8">
            <w:rPr>
              <w:rFonts w:ascii="Arial" w:hAnsi="Arial" w:cs="Arial"/>
              <w:sz w:val="32"/>
              <w:szCs w:val="32"/>
            </w:rPr>
            <w:fldChar w:fldCharType="begin"/>
          </w:r>
          <w:r w:rsidRPr="007028C8">
            <w:rPr>
              <w:rFonts w:ascii="Arial" w:hAnsi="Arial" w:cs="Arial"/>
              <w:sz w:val="32"/>
              <w:szCs w:val="32"/>
            </w:rPr>
            <w:instrText xml:space="preserve"> TOC \o "1-3" \h \z \u </w:instrText>
          </w:r>
          <w:r w:rsidRPr="007028C8">
            <w:rPr>
              <w:rFonts w:ascii="Arial" w:hAnsi="Arial" w:cs="Arial"/>
              <w:sz w:val="32"/>
              <w:szCs w:val="32"/>
            </w:rPr>
            <w:fldChar w:fldCharType="separate"/>
          </w:r>
          <w:hyperlink w:anchor="_Toc216728193" w:history="1">
            <w:r w:rsidRPr="007028C8">
              <w:rPr>
                <w:rStyle w:val="Hyperlink"/>
                <w:rFonts w:ascii="Arial" w:hAnsi="Arial" w:cs="Arial"/>
                <w:noProof/>
                <w:sz w:val="32"/>
                <w:szCs w:val="32"/>
              </w:rPr>
              <w:t>ThriveLink – Early Digital Support for Children and Young People’s Mental Health</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_Toc216728193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3</w:t>
            </w:r>
            <w:r w:rsidRPr="007028C8">
              <w:rPr>
                <w:rFonts w:ascii="Arial" w:hAnsi="Arial" w:cs="Arial"/>
                <w:noProof/>
                <w:webHidden/>
                <w:sz w:val="32"/>
                <w:szCs w:val="32"/>
              </w:rPr>
              <w:fldChar w:fldCharType="end"/>
            </w:r>
          </w:hyperlink>
        </w:p>
        <w:p w14:paraId="276A6A2A" w14:textId="00F7B86E"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4" w:history="1">
            <w:r w:rsidRPr="007028C8">
              <w:rPr>
                <w:rStyle w:val="Hyperlink"/>
                <w:rFonts w:ascii="Arial" w:hAnsi="Arial" w:cs="Arial"/>
                <w:noProof/>
                <w:sz w:val="32"/>
                <w:szCs w:val="32"/>
              </w:rPr>
              <w:t>1. The Need for Early and Accessible Support</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_Toc216728194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3</w:t>
            </w:r>
            <w:r w:rsidRPr="007028C8">
              <w:rPr>
                <w:rFonts w:ascii="Arial" w:hAnsi="Arial" w:cs="Arial"/>
                <w:noProof/>
                <w:webHidden/>
                <w:sz w:val="32"/>
                <w:szCs w:val="32"/>
              </w:rPr>
              <w:fldChar w:fldCharType="end"/>
            </w:r>
          </w:hyperlink>
        </w:p>
        <w:p w14:paraId="387784DB" w14:textId="012E4369"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5" w:history="1">
            <w:r w:rsidRPr="007028C8">
              <w:rPr>
                <w:rStyle w:val="Hyperlink"/>
                <w:rFonts w:ascii="Arial" w:hAnsi="Arial" w:cs="Arial"/>
                <w:noProof/>
                <w:sz w:val="32"/>
                <w:szCs w:val="32"/>
              </w:rPr>
              <w:t>2. Introducing ThriveLink: A Digital Early Support Platform</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_Toc216728195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3</w:t>
            </w:r>
            <w:r w:rsidRPr="007028C8">
              <w:rPr>
                <w:rFonts w:ascii="Arial" w:hAnsi="Arial" w:cs="Arial"/>
                <w:noProof/>
                <w:webHidden/>
                <w:sz w:val="32"/>
                <w:szCs w:val="32"/>
              </w:rPr>
              <w:fldChar w:fldCharType="end"/>
            </w:r>
          </w:hyperlink>
        </w:p>
        <w:p w14:paraId="5C3096DB" w14:textId="6B2B9B8A"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6" w:history="1">
            <w:r w:rsidRPr="007028C8">
              <w:rPr>
                <w:rStyle w:val="Hyperlink"/>
                <w:rFonts w:ascii="Arial" w:hAnsi="Arial" w:cs="Arial"/>
                <w:noProof/>
                <w:sz w:val="32"/>
                <w:szCs w:val="32"/>
              </w:rPr>
              <w:t>3. Evidence and Theoretical Rationale</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_Toc216728196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4</w:t>
            </w:r>
            <w:r w:rsidRPr="007028C8">
              <w:rPr>
                <w:rFonts w:ascii="Arial" w:hAnsi="Arial" w:cs="Arial"/>
                <w:noProof/>
                <w:webHidden/>
                <w:sz w:val="32"/>
                <w:szCs w:val="32"/>
              </w:rPr>
              <w:fldChar w:fldCharType="end"/>
            </w:r>
          </w:hyperlink>
        </w:p>
        <w:p w14:paraId="4F182C78" w14:textId="68D92ED6"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7" w:history="1">
            <w:r w:rsidRPr="007028C8">
              <w:rPr>
                <w:rStyle w:val="Hyperlink"/>
                <w:rFonts w:ascii="Arial" w:hAnsi="Arial" w:cs="Arial"/>
                <w:noProof/>
                <w:sz w:val="32"/>
                <w:szCs w:val="32"/>
              </w:rPr>
              <w:t>4. Policy Alignment and Strategic Fit</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_Toc216728197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4</w:t>
            </w:r>
            <w:r w:rsidRPr="007028C8">
              <w:rPr>
                <w:rFonts w:ascii="Arial" w:hAnsi="Arial" w:cs="Arial"/>
                <w:noProof/>
                <w:webHidden/>
                <w:sz w:val="32"/>
                <w:szCs w:val="32"/>
              </w:rPr>
              <w:fldChar w:fldCharType="end"/>
            </w:r>
          </w:hyperlink>
        </w:p>
        <w:p w14:paraId="6D6EDA6C" w14:textId="18FD2AA0"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8" w:history="1">
            <w:r w:rsidRPr="007028C8">
              <w:rPr>
                <w:rStyle w:val="Hyperlink"/>
                <w:rFonts w:ascii="Arial" w:hAnsi="Arial" w:cs="Arial"/>
                <w:noProof/>
                <w:sz w:val="32"/>
                <w:szCs w:val="32"/>
              </w:rPr>
              <w:t>5. Legal and Ethical Safeguards</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_Toc216728198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4</w:t>
            </w:r>
            <w:r w:rsidRPr="007028C8">
              <w:rPr>
                <w:rFonts w:ascii="Arial" w:hAnsi="Arial" w:cs="Arial"/>
                <w:noProof/>
                <w:webHidden/>
                <w:sz w:val="32"/>
                <w:szCs w:val="32"/>
              </w:rPr>
              <w:fldChar w:fldCharType="end"/>
            </w:r>
          </w:hyperlink>
        </w:p>
        <w:p w14:paraId="50BE517A" w14:textId="093E6B82"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199" w:history="1">
            <w:r w:rsidRPr="007028C8">
              <w:rPr>
                <w:rStyle w:val="Hyperlink"/>
                <w:rFonts w:ascii="Arial" w:hAnsi="Arial" w:cs="Arial"/>
                <w:noProof/>
                <w:sz w:val="32"/>
                <w:szCs w:val="32"/>
              </w:rPr>
              <w:t>6. Equity, Accessibility, and Reducing Inequalities</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_Toc216728199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4</w:t>
            </w:r>
            <w:r w:rsidRPr="007028C8">
              <w:rPr>
                <w:rFonts w:ascii="Arial" w:hAnsi="Arial" w:cs="Arial"/>
                <w:noProof/>
                <w:webHidden/>
                <w:sz w:val="32"/>
                <w:szCs w:val="32"/>
              </w:rPr>
              <w:fldChar w:fldCharType="end"/>
            </w:r>
          </w:hyperlink>
        </w:p>
        <w:p w14:paraId="304892E8" w14:textId="6B89FDAB"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200" w:history="1">
            <w:r w:rsidRPr="007028C8">
              <w:rPr>
                <w:rStyle w:val="Hyperlink"/>
                <w:rFonts w:ascii="Arial" w:hAnsi="Arial" w:cs="Arial"/>
                <w:noProof/>
                <w:sz w:val="32"/>
                <w:szCs w:val="32"/>
              </w:rPr>
              <w:t>7. Implementation and Engagement Strategy</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_Toc216728200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4</w:t>
            </w:r>
            <w:r w:rsidRPr="007028C8">
              <w:rPr>
                <w:rFonts w:ascii="Arial" w:hAnsi="Arial" w:cs="Arial"/>
                <w:noProof/>
                <w:webHidden/>
                <w:sz w:val="32"/>
                <w:szCs w:val="32"/>
              </w:rPr>
              <w:fldChar w:fldCharType="end"/>
            </w:r>
          </w:hyperlink>
        </w:p>
        <w:p w14:paraId="6B38A319" w14:textId="396B7D56"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201" w:history="1">
            <w:r w:rsidRPr="007028C8">
              <w:rPr>
                <w:rStyle w:val="Hyperlink"/>
                <w:rFonts w:ascii="Arial" w:hAnsi="Arial" w:cs="Arial"/>
                <w:noProof/>
                <w:sz w:val="32"/>
                <w:szCs w:val="32"/>
              </w:rPr>
              <w:t>8. Expected Impact and Evaluation</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_Toc216728201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5</w:t>
            </w:r>
            <w:r w:rsidRPr="007028C8">
              <w:rPr>
                <w:rFonts w:ascii="Arial" w:hAnsi="Arial" w:cs="Arial"/>
                <w:noProof/>
                <w:webHidden/>
                <w:sz w:val="32"/>
                <w:szCs w:val="32"/>
              </w:rPr>
              <w:fldChar w:fldCharType="end"/>
            </w:r>
          </w:hyperlink>
        </w:p>
        <w:p w14:paraId="76D5E798" w14:textId="6E5AD3CB"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202" w:history="1">
            <w:r w:rsidRPr="007028C8">
              <w:rPr>
                <w:rStyle w:val="Hyperlink"/>
                <w:rFonts w:ascii="Arial" w:hAnsi="Arial" w:cs="Arial"/>
                <w:noProof/>
                <w:sz w:val="32"/>
                <w:szCs w:val="32"/>
              </w:rPr>
              <w:t>Conclusion</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_Toc216728202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5</w:t>
            </w:r>
            <w:r w:rsidRPr="007028C8">
              <w:rPr>
                <w:rFonts w:ascii="Arial" w:hAnsi="Arial" w:cs="Arial"/>
                <w:noProof/>
                <w:webHidden/>
                <w:sz w:val="32"/>
                <w:szCs w:val="32"/>
              </w:rPr>
              <w:fldChar w:fldCharType="end"/>
            </w:r>
          </w:hyperlink>
        </w:p>
        <w:p w14:paraId="0722B99E" w14:textId="49802692" w:rsidR="00D06991" w:rsidRPr="007028C8" w:rsidRDefault="00D06991" w:rsidP="007028C8">
          <w:pPr>
            <w:pStyle w:val="TOC2"/>
            <w:tabs>
              <w:tab w:val="right" w:leader="dot" w:pos="13948"/>
            </w:tabs>
            <w:spacing w:line="720" w:lineRule="auto"/>
            <w:rPr>
              <w:rFonts w:ascii="Arial" w:hAnsi="Arial" w:cs="Arial"/>
              <w:noProof/>
              <w:sz w:val="32"/>
              <w:szCs w:val="32"/>
            </w:rPr>
          </w:pPr>
          <w:hyperlink w:anchor="_Toc216728203" w:history="1">
            <w:r w:rsidRPr="007028C8">
              <w:rPr>
                <w:rStyle w:val="Hyperlink"/>
                <w:rFonts w:ascii="Arial" w:hAnsi="Arial" w:cs="Arial"/>
                <w:noProof/>
                <w:sz w:val="32"/>
                <w:szCs w:val="32"/>
              </w:rPr>
              <w:t>References</w:t>
            </w:r>
            <w:r w:rsidRPr="007028C8">
              <w:rPr>
                <w:rFonts w:ascii="Arial" w:hAnsi="Arial" w:cs="Arial"/>
                <w:noProof/>
                <w:webHidden/>
                <w:sz w:val="32"/>
                <w:szCs w:val="32"/>
              </w:rPr>
              <w:tab/>
            </w:r>
            <w:r w:rsidRPr="007028C8">
              <w:rPr>
                <w:rFonts w:ascii="Arial" w:hAnsi="Arial" w:cs="Arial"/>
                <w:noProof/>
                <w:webHidden/>
                <w:sz w:val="32"/>
                <w:szCs w:val="32"/>
              </w:rPr>
              <w:fldChar w:fldCharType="begin"/>
            </w:r>
            <w:r w:rsidRPr="007028C8">
              <w:rPr>
                <w:rFonts w:ascii="Arial" w:hAnsi="Arial" w:cs="Arial"/>
                <w:noProof/>
                <w:webHidden/>
                <w:sz w:val="32"/>
                <w:szCs w:val="32"/>
              </w:rPr>
              <w:instrText xml:space="preserve"> PAGEREF _Toc216728203 \h </w:instrText>
            </w:r>
            <w:r w:rsidRPr="007028C8">
              <w:rPr>
                <w:rFonts w:ascii="Arial" w:hAnsi="Arial" w:cs="Arial"/>
                <w:noProof/>
                <w:webHidden/>
                <w:sz w:val="32"/>
                <w:szCs w:val="32"/>
              </w:rPr>
            </w:r>
            <w:r w:rsidRPr="007028C8">
              <w:rPr>
                <w:rFonts w:ascii="Arial" w:hAnsi="Arial" w:cs="Arial"/>
                <w:noProof/>
                <w:webHidden/>
                <w:sz w:val="32"/>
                <w:szCs w:val="32"/>
              </w:rPr>
              <w:fldChar w:fldCharType="separate"/>
            </w:r>
            <w:r w:rsidRPr="007028C8">
              <w:rPr>
                <w:rFonts w:ascii="Arial" w:hAnsi="Arial" w:cs="Arial"/>
                <w:noProof/>
                <w:webHidden/>
                <w:sz w:val="32"/>
                <w:szCs w:val="32"/>
              </w:rPr>
              <w:t>5</w:t>
            </w:r>
            <w:r w:rsidRPr="007028C8">
              <w:rPr>
                <w:rFonts w:ascii="Arial" w:hAnsi="Arial" w:cs="Arial"/>
                <w:noProof/>
                <w:webHidden/>
                <w:sz w:val="32"/>
                <w:szCs w:val="32"/>
              </w:rPr>
              <w:fldChar w:fldCharType="end"/>
            </w:r>
          </w:hyperlink>
        </w:p>
        <w:p w14:paraId="72DB37D4" w14:textId="54547FE3" w:rsidR="00D06991" w:rsidRDefault="00D06991" w:rsidP="007028C8">
          <w:pPr>
            <w:spacing w:line="720" w:lineRule="auto"/>
          </w:pPr>
          <w:r w:rsidRPr="007028C8">
            <w:rPr>
              <w:rFonts w:ascii="Arial" w:hAnsi="Arial" w:cs="Arial"/>
              <w:b/>
              <w:bCs/>
              <w:noProof/>
              <w:sz w:val="32"/>
              <w:szCs w:val="32"/>
            </w:rPr>
            <w:fldChar w:fldCharType="end"/>
          </w:r>
        </w:p>
      </w:sdtContent>
    </w:sdt>
    <w:p w14:paraId="2CD92357" w14:textId="77777777" w:rsidR="00D06991" w:rsidRDefault="00D06991" w:rsidP="00B22B32">
      <w:pPr>
        <w:jc w:val="center"/>
        <w:rPr>
          <w:rFonts w:ascii="Arial" w:hAnsi="Arial" w:cs="Arial"/>
          <w:sz w:val="46"/>
          <w:szCs w:val="46"/>
        </w:rPr>
      </w:pPr>
    </w:p>
    <w:p w14:paraId="605F55E0" w14:textId="77777777" w:rsidR="00C6578E" w:rsidRDefault="00C6578E" w:rsidP="00B22B32">
      <w:pPr>
        <w:jc w:val="center"/>
        <w:rPr>
          <w:rFonts w:ascii="Arial" w:hAnsi="Arial" w:cs="Arial"/>
          <w:sz w:val="46"/>
          <w:szCs w:val="46"/>
        </w:rPr>
      </w:pPr>
    </w:p>
    <w:p w14:paraId="16468E63" w14:textId="77777777" w:rsidR="005109D9" w:rsidRPr="00D93611" w:rsidRDefault="005109D9" w:rsidP="00B22B32">
      <w:pPr>
        <w:jc w:val="center"/>
        <w:rPr>
          <w:rFonts w:ascii="Arial" w:hAnsi="Arial" w:cs="Arial"/>
          <w:sz w:val="46"/>
          <w:szCs w:val="46"/>
        </w:rPr>
      </w:pPr>
    </w:p>
    <w:p w14:paraId="04E19863" w14:textId="505EB9C3" w:rsidR="008C0A9E" w:rsidRPr="00A862C3" w:rsidRDefault="008C0A9E">
      <w:pPr>
        <w:rPr>
          <w:b/>
          <w:bCs/>
          <w:sz w:val="46"/>
          <w:szCs w:val="46"/>
        </w:rPr>
      </w:pPr>
    </w:p>
    <w:p w14:paraId="1707E0E6" w14:textId="77777777" w:rsidR="008C0A9E" w:rsidRDefault="008C0A9E"/>
    <w:tbl>
      <w:tblPr>
        <w:tblStyle w:val="PlainTable2"/>
        <w:tblW w:w="0" w:type="auto"/>
        <w:shd w:val="clear" w:color="auto" w:fill="D9F2D0" w:themeFill="accent6" w:themeFillTint="33"/>
        <w:tblLook w:val="04A0" w:firstRow="1" w:lastRow="0" w:firstColumn="1" w:lastColumn="0" w:noHBand="0" w:noVBand="1"/>
      </w:tblPr>
      <w:tblGrid>
        <w:gridCol w:w="4736"/>
        <w:gridCol w:w="4579"/>
        <w:gridCol w:w="4643"/>
      </w:tblGrid>
      <w:tr w:rsidR="005E6F1D" w:rsidRPr="005E6F1D" w14:paraId="5CF16AD1" w14:textId="77777777" w:rsidTr="00A66A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58" w:type="dxa"/>
            <w:gridSpan w:val="3"/>
            <w:shd w:val="clear" w:color="auto" w:fill="D9F2D0" w:themeFill="accent6" w:themeFillTint="33"/>
          </w:tcPr>
          <w:p w14:paraId="16EFB314" w14:textId="093DD6B5" w:rsidR="008D0A70" w:rsidRPr="00E81963" w:rsidRDefault="00EB17CD" w:rsidP="0028278A">
            <w:pPr>
              <w:pStyle w:val="p1"/>
              <w:jc w:val="center"/>
              <w:divId w:val="1453867241"/>
              <w:rPr>
                <w:rFonts w:ascii="Arial" w:hAnsi="Arial" w:cs="Arial"/>
                <w:b w:val="0"/>
                <w:bCs w:val="0"/>
                <w:i/>
                <w:iCs/>
                <w:color w:val="153D63" w:themeColor="text2" w:themeTint="E6"/>
                <w:sz w:val="32"/>
                <w:szCs w:val="32"/>
              </w:rPr>
            </w:pPr>
            <w:r w:rsidRPr="00E81963">
              <w:rPr>
                <w:rFonts w:ascii="Arial" w:hAnsi="Arial" w:cs="Arial"/>
                <w:i/>
                <w:iCs/>
                <w:noProof/>
                <w:sz w:val="24"/>
                <w:szCs w:val="24"/>
                <w14:ligatures w14:val="standardContextual"/>
              </w:rPr>
              <w:drawing>
                <wp:anchor distT="0" distB="0" distL="114300" distR="114300" simplePos="0" relativeHeight="251659264" behindDoc="0" locked="0" layoutInCell="1" allowOverlap="1" wp14:anchorId="2D7919AD" wp14:editId="1507B8EC">
                  <wp:simplePos x="0" y="0"/>
                  <wp:positionH relativeFrom="column">
                    <wp:posOffset>-68580</wp:posOffset>
                  </wp:positionH>
                  <wp:positionV relativeFrom="paragraph">
                    <wp:posOffset>0</wp:posOffset>
                  </wp:positionV>
                  <wp:extent cx="1689735" cy="1263015"/>
                  <wp:effectExtent l="0" t="0" r="0" b="0"/>
                  <wp:wrapThrough wrapText="bothSides">
                    <wp:wrapPolygon edited="0">
                      <wp:start x="0" y="0"/>
                      <wp:lineTo x="0" y="21285"/>
                      <wp:lineTo x="21430" y="21285"/>
                      <wp:lineTo x="21430" y="0"/>
                      <wp:lineTo x="0" y="0"/>
                    </wp:wrapPolygon>
                  </wp:wrapThrough>
                  <wp:docPr id="278323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23180" name="Picture 278323180"/>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89735" cy="1263015"/>
                          </a:xfrm>
                          <a:prstGeom prst="rect">
                            <a:avLst/>
                          </a:prstGeom>
                        </pic:spPr>
                      </pic:pic>
                    </a:graphicData>
                  </a:graphic>
                  <wp14:sizeRelH relativeFrom="margin">
                    <wp14:pctWidth>0</wp14:pctWidth>
                  </wp14:sizeRelH>
                  <wp14:sizeRelV relativeFrom="margin">
                    <wp14:pctHeight>0</wp14:pctHeight>
                  </wp14:sizeRelV>
                </wp:anchor>
              </w:drawing>
            </w:r>
            <w:r w:rsidR="008D0A70" w:rsidRPr="00E81963">
              <w:rPr>
                <w:rStyle w:val="s1"/>
                <w:rFonts w:ascii="Arial" w:hAnsi="Arial" w:cs="Arial"/>
                <w:i/>
                <w:iCs/>
                <w:color w:val="C00000"/>
                <w:sz w:val="32"/>
                <w:szCs w:val="32"/>
              </w:rPr>
              <w:t xml:space="preserve">ThriveLink: </w:t>
            </w:r>
            <w:r w:rsidR="008D0A70" w:rsidRPr="00E81963">
              <w:rPr>
                <w:rStyle w:val="s1"/>
                <w:rFonts w:ascii="Arial" w:hAnsi="Arial" w:cs="Arial"/>
                <w:i/>
                <w:iCs/>
                <w:color w:val="153D63" w:themeColor="text2" w:themeTint="E6"/>
                <w:sz w:val="32"/>
                <w:szCs w:val="32"/>
              </w:rPr>
              <w:t>A Digital Early-Intervention Mental Health Platform for Children and Young People</w:t>
            </w:r>
          </w:p>
          <w:p w14:paraId="04B5D2FF" w14:textId="77777777" w:rsidR="008D0A70" w:rsidRPr="005E6F1D" w:rsidRDefault="008D0A70" w:rsidP="0028278A">
            <w:pPr>
              <w:pStyle w:val="p2"/>
              <w:jc w:val="center"/>
              <w:divId w:val="1453867241"/>
              <w:rPr>
                <w:rFonts w:ascii="Arial" w:hAnsi="Arial" w:cs="Arial"/>
                <w:b w:val="0"/>
                <w:bCs w:val="0"/>
                <w:color w:val="153D63" w:themeColor="text2" w:themeTint="E6"/>
                <w:sz w:val="32"/>
                <w:szCs w:val="32"/>
              </w:rPr>
            </w:pPr>
          </w:p>
          <w:p w14:paraId="4E6C341D" w14:textId="77777777" w:rsidR="008D0A70" w:rsidRPr="0081213C" w:rsidRDefault="008D0A70" w:rsidP="0028278A">
            <w:pPr>
              <w:pStyle w:val="p1"/>
              <w:jc w:val="center"/>
              <w:divId w:val="1453867241"/>
              <w:rPr>
                <w:rFonts w:ascii="Arial" w:hAnsi="Arial" w:cs="Arial"/>
                <w:b w:val="0"/>
                <w:bCs w:val="0"/>
                <w:color w:val="C00000"/>
                <w:sz w:val="36"/>
                <w:szCs w:val="36"/>
              </w:rPr>
            </w:pPr>
            <w:r w:rsidRPr="0081213C">
              <w:rPr>
                <w:rStyle w:val="s1"/>
                <w:rFonts w:ascii="Arial" w:hAnsi="Arial" w:cs="Arial"/>
                <w:color w:val="C00000"/>
                <w:sz w:val="36"/>
                <w:szCs w:val="36"/>
              </w:rPr>
              <w:t>Innovative Health and Social Care Solution</w:t>
            </w:r>
          </w:p>
          <w:p w14:paraId="358F7E6A" w14:textId="77777777" w:rsidR="000C286D" w:rsidRPr="005E6F1D" w:rsidRDefault="000C286D" w:rsidP="0028278A">
            <w:pPr>
              <w:jc w:val="center"/>
              <w:rPr>
                <w:rFonts w:ascii="Arial" w:hAnsi="Arial" w:cs="Arial"/>
                <w:b w:val="0"/>
                <w:bCs w:val="0"/>
                <w:color w:val="153D63" w:themeColor="text2" w:themeTint="E6"/>
                <w:sz w:val="32"/>
                <w:szCs w:val="32"/>
              </w:rPr>
            </w:pPr>
          </w:p>
        </w:tc>
      </w:tr>
      <w:tr w:rsidR="00A66AE2" w:rsidRPr="00556C21" w14:paraId="5B495E7E" w14:textId="77777777" w:rsidTr="00A66A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6" w:type="dxa"/>
            <w:shd w:val="clear" w:color="auto" w:fill="D9F2D0" w:themeFill="accent6" w:themeFillTint="33"/>
          </w:tcPr>
          <w:p w14:paraId="404AA521" w14:textId="22D817D5" w:rsidR="00C13683" w:rsidRPr="006E78DB" w:rsidRDefault="00C13683" w:rsidP="00A921A3">
            <w:pPr>
              <w:pStyle w:val="p1"/>
              <w:jc w:val="center"/>
              <w:divId w:val="1842045029"/>
              <w:rPr>
                <w:rFonts w:ascii="Arial" w:hAnsi="Arial" w:cs="Arial"/>
                <w:b w:val="0"/>
                <w:bCs w:val="0"/>
                <w:sz w:val="28"/>
                <w:szCs w:val="28"/>
              </w:rPr>
            </w:pPr>
            <w:r w:rsidRPr="006E78DB">
              <w:rPr>
                <w:rStyle w:val="s1"/>
                <w:rFonts w:ascii="Arial" w:hAnsi="Arial" w:cs="Arial"/>
                <w:sz w:val="28"/>
                <w:szCs w:val="28"/>
              </w:rPr>
              <w:t>Innovation Overview</w:t>
            </w:r>
          </w:p>
          <w:p w14:paraId="0AADB304" w14:textId="77777777" w:rsidR="00C13683" w:rsidRPr="00556C21" w:rsidRDefault="00C13683" w:rsidP="00A921A3">
            <w:pPr>
              <w:pStyle w:val="p2"/>
              <w:jc w:val="center"/>
              <w:divId w:val="1842045029"/>
              <w:rPr>
                <w:rFonts w:ascii="Arial" w:hAnsi="Arial" w:cs="Arial"/>
                <w:sz w:val="24"/>
                <w:szCs w:val="24"/>
              </w:rPr>
            </w:pPr>
          </w:p>
          <w:p w14:paraId="44B953A1" w14:textId="6F68DB91" w:rsidR="00C13683" w:rsidRPr="00F07944" w:rsidRDefault="00C13683" w:rsidP="00A921A3">
            <w:pPr>
              <w:pStyle w:val="p1"/>
              <w:jc w:val="center"/>
              <w:divId w:val="1842045029"/>
              <w:rPr>
                <w:rFonts w:ascii="Arial" w:hAnsi="Arial" w:cs="Arial"/>
                <w:color w:val="BF4E14" w:themeColor="accent2" w:themeShade="BF"/>
                <w:sz w:val="26"/>
                <w:szCs w:val="26"/>
              </w:rPr>
            </w:pPr>
            <w:r w:rsidRPr="006A07F0">
              <w:rPr>
                <w:rStyle w:val="s1"/>
                <w:rFonts w:ascii="Arial" w:hAnsi="Arial" w:cs="Arial"/>
                <w:color w:val="C00000"/>
                <w:sz w:val="26"/>
                <w:szCs w:val="26"/>
              </w:rPr>
              <w:t>ThriveLink</w:t>
            </w:r>
            <w:r w:rsidRPr="00F07944">
              <w:rPr>
                <w:rStyle w:val="s1"/>
                <w:rFonts w:ascii="Arial" w:hAnsi="Arial" w:cs="Arial"/>
                <w:color w:val="BF4E14" w:themeColor="accent2" w:themeShade="BF"/>
                <w:sz w:val="26"/>
                <w:szCs w:val="26"/>
              </w:rPr>
              <w:t xml:space="preserve"> is a digital mental health support platform designed for children and young people aged 10–18 across the United Kingdom. The platform integrates cognitive behavioural therapy (CBT)-informed tools, real-time wellbeing monitoring, and clinically guided escalation pathways. </w:t>
            </w:r>
            <w:r w:rsidRPr="006A07F0">
              <w:rPr>
                <w:rStyle w:val="s1"/>
                <w:rFonts w:ascii="Arial" w:hAnsi="Arial" w:cs="Arial"/>
                <w:color w:val="C00000"/>
                <w:sz w:val="26"/>
                <w:szCs w:val="26"/>
              </w:rPr>
              <w:t>ThriveLink</w:t>
            </w:r>
            <w:r w:rsidRPr="00F07944">
              <w:rPr>
                <w:rStyle w:val="s1"/>
                <w:rFonts w:ascii="Arial" w:hAnsi="Arial" w:cs="Arial"/>
                <w:color w:val="BF4E14" w:themeColor="accent2" w:themeShade="BF"/>
                <w:sz w:val="26"/>
                <w:szCs w:val="26"/>
              </w:rPr>
              <w:t xml:space="preserve"> aims to strengthen early intervention by providing accessible support before mental health difficulties escalate to crisis level. The innovation complements existing Child and Adolescent Mental Health Services (CAMHS) and aligns with NHS England priorities for preventative mental health care.</w:t>
            </w:r>
          </w:p>
          <w:p w14:paraId="349BCA9D" w14:textId="77777777" w:rsidR="00CE3713" w:rsidRPr="00556C21" w:rsidRDefault="00CE3713" w:rsidP="00A921A3">
            <w:pPr>
              <w:jc w:val="center"/>
              <w:rPr>
                <w:rFonts w:ascii="Arial" w:hAnsi="Arial" w:cs="Arial"/>
              </w:rPr>
            </w:pPr>
          </w:p>
        </w:tc>
        <w:tc>
          <w:tcPr>
            <w:tcW w:w="4579" w:type="dxa"/>
            <w:shd w:val="clear" w:color="auto" w:fill="D9F2D0" w:themeFill="accent6" w:themeFillTint="33"/>
          </w:tcPr>
          <w:p w14:paraId="17526378" w14:textId="6BA2D854" w:rsidR="00AD34C3" w:rsidRPr="006E78DB" w:rsidRDefault="00AD34C3">
            <w:pPr>
              <w:pStyle w:val="p1"/>
              <w:divId w:val="1504516489"/>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6E78DB">
              <w:rPr>
                <w:rStyle w:val="s1"/>
                <w:rFonts w:ascii="Arial" w:hAnsi="Arial" w:cs="Arial"/>
                <w:b/>
                <w:bCs/>
                <w:sz w:val="28"/>
                <w:szCs w:val="28"/>
              </w:rPr>
              <w:t>Target Audience and Impact</w:t>
            </w:r>
          </w:p>
          <w:p w14:paraId="4EBEBA4D" w14:textId="22D1CBDC" w:rsidR="00AD34C3" w:rsidRPr="00556C21" w:rsidRDefault="00B968D7">
            <w:pPr>
              <w:pStyle w:val="p2"/>
              <w:divId w:val="1504516489"/>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b/>
                <w:bCs/>
                <w:noProof/>
                <w:sz w:val="26"/>
                <w:szCs w:val="26"/>
                <w14:ligatures w14:val="standardContextual"/>
              </w:rPr>
              <mc:AlternateContent>
                <mc:Choice Requires="wps">
                  <w:drawing>
                    <wp:anchor distT="0" distB="0" distL="114300" distR="114300" simplePos="0" relativeHeight="251661312" behindDoc="1" locked="0" layoutInCell="1" allowOverlap="1" wp14:anchorId="3BAC0A25" wp14:editId="5FF9AE00">
                      <wp:simplePos x="0" y="0"/>
                      <wp:positionH relativeFrom="column">
                        <wp:posOffset>1547749</wp:posOffset>
                      </wp:positionH>
                      <wp:positionV relativeFrom="paragraph">
                        <wp:posOffset>93346</wp:posOffset>
                      </wp:positionV>
                      <wp:extent cx="1015215" cy="621792"/>
                      <wp:effectExtent l="0" t="0" r="13970" b="13335"/>
                      <wp:wrapTight wrapText="bothSides">
                        <wp:wrapPolygon edited="0">
                          <wp:start x="7569" y="0"/>
                          <wp:lineTo x="5407" y="441"/>
                          <wp:lineTo x="0" y="5736"/>
                          <wp:lineTo x="0" y="15444"/>
                          <wp:lineTo x="4866" y="21181"/>
                          <wp:lineTo x="7840" y="21622"/>
                          <wp:lineTo x="14058" y="21622"/>
                          <wp:lineTo x="16761" y="21181"/>
                          <wp:lineTo x="21627" y="15444"/>
                          <wp:lineTo x="21627" y="5295"/>
                          <wp:lineTo x="15950" y="441"/>
                          <wp:lineTo x="13787" y="0"/>
                          <wp:lineTo x="7569" y="0"/>
                        </wp:wrapPolygon>
                      </wp:wrapTight>
                      <wp:docPr id="646435324" name="Oval 4"/>
                      <wp:cNvGraphicFramePr/>
                      <a:graphic xmlns:a="http://schemas.openxmlformats.org/drawingml/2006/main">
                        <a:graphicData uri="http://schemas.microsoft.com/office/word/2010/wordprocessingShape">
                          <wps:wsp>
                            <wps:cNvSpPr/>
                            <wps:spPr>
                              <a:xfrm flipH="1">
                                <a:off x="0" y="0"/>
                                <a:ext cx="1015215" cy="621792"/>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07741AF0" w14:textId="50FFE80F" w:rsidR="001D1DEC" w:rsidRPr="00B968D7" w:rsidRDefault="001D1DEC" w:rsidP="001D1DEC">
                                  <w:pPr>
                                    <w:jc w:val="center"/>
                                    <w:rPr>
                                      <w:b/>
                                      <w:bCs/>
                                      <w:color w:val="77206D" w:themeColor="accent5" w:themeShade="BF"/>
                                      <w:sz w:val="32"/>
                                      <w:szCs w:val="32"/>
                                    </w:rPr>
                                  </w:pPr>
                                  <w:r w:rsidRPr="00B968D7">
                                    <w:rPr>
                                      <w:b/>
                                      <w:bCs/>
                                      <w:color w:val="77206D" w:themeColor="accent5" w:themeShade="BF"/>
                                      <w:sz w:val="32"/>
                                      <w:szCs w:val="32"/>
                                    </w:rPr>
                                    <w:t>10-18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AC0A25" id="Oval 4" o:spid="_x0000_s1026" style="position:absolute;margin-left:121.85pt;margin-top:7.35pt;width:79.95pt;height:48.95pt;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4ODvQIAAAUGAAAOAAAAZHJzL2Uyb0RvYy54bWysVNtuEzEQfUfiHyy/082umpZE3VRRSwGp&#13;&#10;aita1OeJ185a8nqM7dz4esbeTVooSBTxYo09F8+cOTNn59vOsLX0QaOteXk04kxagY22y5p/fbh6&#13;&#10;956zEME2YNDKmu9k4Oezt2/ONm4qK2zRNNIzCmLDdONq3sbopkURRCs7CEfopCWlQt9BpKtfFo2H&#13;&#10;DUXvTFGNRifFBn3jPAoZAr1e9ko+y/GVkiLeKhVkZKbmlFvMp8/nIp3F7AymSw+u1WJIA/4hiw60&#13;&#10;pU8PoS4hAlt5/SJUp4XHgCoeCewKVEoLmWugasrRL9Xct+BkroXACe4AU/h/YcXN+t7deYJh48I0&#13;&#10;kJiq2CrfMWW0+0Q9zXVRpmybYdsdYJPbyAQ9lqNyXJVjzgTpTqrydFIlXIs+TornfIgfJXYsCTWX&#13;&#10;hkKHVBlMYX0dYm+9t0rPFq+0Mbk7xrJNzSfjKv0AxBFlIJLYuabmwS45A7Mk8onoc8SARjfJO8XJ&#13;&#10;RJIXxrM1EAVACGljOaT3k2X6/RJC2xtmVc8Ojyvb5ExaCc0H27C4c0RlS4TmKbVONpwZSSkkKVtG&#13;&#10;0OZvLAkjYwmqJ/CzFHdGpuyN/SIV001Gvi/HLxepmp7CNGNE6j2RczBySIaK6n+l7+CSvGWenFf6&#13;&#10;H5zy/2jjwb/TFofepLn+UztU77OHowch4RG3iy3BmsQFNrs7Kh/7SQ5OXGlq3DWEeAeeRpfwoHUU&#13;&#10;b+lQBqk7OEictei//+492dNEkZbaSauAWPVtBZ6aaz5bmrVJeXycdke+HI9PK7r455rFc41ddRdI&#13;&#10;VCtp8TmRxWQfzV5UHrtH2lrz9CupwAr6u+fvcLmIfX9p7wk5n2cz2hcO4rW9d2I/lImyD9tH8G4Y&#13;&#10;rEgjeYP7tfFiuHrb1B6L81VEpfPkPeE6QE+7Jo/vsBfTMnt+z1ZP23v2AwAA//8DAFBLAwQUAAYA&#13;&#10;CAAAACEAqnrEH+EAAAAPAQAADwAAAGRycy9kb3ducmV2LnhtbExPy07DMBC8I/EP1iJxqajzIkVp&#13;&#10;nAqBkDhRUfoBjm2SCHsdxU4b+vUsJ7jsandmZ2fq3eIsO5kpDB4FpOsEmEHl9YCdgOPHy90DsBAl&#13;&#10;amk9GgHfJsCuub6qZaX9Gd/N6RA7RiIYKimgj3GsOA+qN06GtR8NEvbpJycjjVPH9STPJO4sz5Kk&#13;&#10;5E4OSB96OZqn3qivw+wEYHdZvar95S1fqZhiaGd7T8/F7c3yvKXyuAUWzRL/LuA3A/mHhoy1fkYd&#13;&#10;mBWQFfmGqAQU1IlQJHkJrKVFmpXAm5r/z9H8AAAA//8DAFBLAQItABQABgAIAAAAIQC2gziS/gAA&#13;&#10;AOEBAAATAAAAAAAAAAAAAAAAAAAAAABbQ29udGVudF9UeXBlc10ueG1sUEsBAi0AFAAGAAgAAAAh&#13;&#10;ADj9If/WAAAAlAEAAAsAAAAAAAAAAAAAAAAALwEAAF9yZWxzLy5yZWxzUEsBAi0AFAAGAAgAAAAh&#13;&#10;ANJzg4O9AgAABQYAAA4AAAAAAAAAAAAAAAAALgIAAGRycy9lMm9Eb2MueG1sUEsBAi0AFAAGAAgA&#13;&#10;AAAhAKp6xB/hAAAADwEAAA8AAAAAAAAAAAAAAAAAFwUAAGRycy9kb3ducmV2LnhtbFBLBQYAAAAA&#13;&#10;BAAEAPMAAAAlBgAAAAA=&#13;&#10;" filled="f" strokecolor="#156082 [3204]">
                      <v:textbox>
                        <w:txbxContent>
                          <w:p w14:paraId="07741AF0" w14:textId="50FFE80F" w:rsidR="001D1DEC" w:rsidRPr="00B968D7" w:rsidRDefault="001D1DEC" w:rsidP="001D1DEC">
                            <w:pPr>
                              <w:jc w:val="center"/>
                              <w:rPr>
                                <w:b/>
                                <w:bCs/>
                                <w:color w:val="77206D" w:themeColor="accent5" w:themeShade="BF"/>
                                <w:sz w:val="32"/>
                                <w:szCs w:val="32"/>
                              </w:rPr>
                            </w:pPr>
                            <w:r w:rsidRPr="00B968D7">
                              <w:rPr>
                                <w:b/>
                                <w:bCs/>
                                <w:color w:val="77206D" w:themeColor="accent5" w:themeShade="BF"/>
                                <w:sz w:val="32"/>
                                <w:szCs w:val="32"/>
                              </w:rPr>
                              <w:t>10-18</w:t>
                            </w:r>
                          </w:p>
                        </w:txbxContent>
                      </v:textbox>
                      <w10:wrap type="tight"/>
                    </v:oval>
                  </w:pict>
                </mc:Fallback>
              </mc:AlternateContent>
            </w:r>
          </w:p>
          <w:p w14:paraId="05FDEF4C" w14:textId="7DCE0369" w:rsidR="00AD34C3" w:rsidRPr="00C41487" w:rsidRDefault="00B968D7">
            <w:pPr>
              <w:pStyle w:val="p1"/>
              <w:divId w:val="1504516489"/>
              <w:cnfStyle w:val="000000100000" w:firstRow="0" w:lastRow="0" w:firstColumn="0" w:lastColumn="0" w:oddVBand="0" w:evenVBand="0" w:oddHBand="1" w:evenHBand="0" w:firstRowFirstColumn="0" w:firstRowLastColumn="0" w:lastRowFirstColumn="0" w:lastRowLastColumn="0"/>
              <w:rPr>
                <w:rFonts w:ascii="Arial" w:hAnsi="Arial" w:cs="Arial"/>
                <w:b/>
                <w:bCs/>
                <w:sz w:val="26"/>
                <w:szCs w:val="26"/>
              </w:rPr>
            </w:pPr>
            <w:r>
              <w:rPr>
                <w:rStyle w:val="s1"/>
                <w:rFonts w:ascii="Arial" w:hAnsi="Arial" w:cs="Arial"/>
                <w:b/>
                <w:bCs/>
                <w:sz w:val="26"/>
                <w:szCs w:val="26"/>
              </w:rPr>
              <w:t>Ta</w:t>
            </w:r>
            <w:r w:rsidR="00AD34C3" w:rsidRPr="00C41487">
              <w:rPr>
                <w:rStyle w:val="s1"/>
                <w:rFonts w:ascii="Arial" w:hAnsi="Arial" w:cs="Arial"/>
                <w:b/>
                <w:bCs/>
                <w:sz w:val="26"/>
                <w:szCs w:val="26"/>
              </w:rPr>
              <w:t>rget audience:</w:t>
            </w:r>
          </w:p>
          <w:p w14:paraId="79D1E97C" w14:textId="26777438" w:rsidR="00AD34C3" w:rsidRPr="006053BF" w:rsidRDefault="00AD34C3">
            <w:pPr>
              <w:pStyle w:val="p1"/>
              <w:divId w:val="1504516489"/>
              <w:cnfStyle w:val="000000100000" w:firstRow="0" w:lastRow="0" w:firstColumn="0" w:lastColumn="0" w:oddVBand="0" w:evenVBand="0" w:oddHBand="1" w:evenHBand="0" w:firstRowFirstColumn="0" w:firstRowLastColumn="0" w:lastRowFirstColumn="0" w:lastRowLastColumn="0"/>
              <w:rPr>
                <w:rFonts w:ascii="Arial" w:hAnsi="Arial" w:cs="Arial"/>
                <w:b/>
                <w:bCs/>
                <w:color w:val="002060"/>
                <w:sz w:val="26"/>
                <w:szCs w:val="26"/>
              </w:rPr>
            </w:pPr>
            <w:r w:rsidRPr="006053BF">
              <w:rPr>
                <w:rStyle w:val="s1"/>
                <w:rFonts w:ascii="Arial" w:hAnsi="Arial" w:cs="Arial"/>
                <w:b/>
                <w:bCs/>
                <w:color w:val="002060"/>
                <w:sz w:val="26"/>
                <w:szCs w:val="26"/>
              </w:rPr>
              <w:t>Children and young people aged 10–18, families and carers, schools, and NHS mental health services.</w:t>
            </w:r>
          </w:p>
          <w:p w14:paraId="04F720B4" w14:textId="77777777" w:rsidR="00AD34C3" w:rsidRPr="00556C21" w:rsidRDefault="00AD34C3">
            <w:pPr>
              <w:pStyle w:val="p2"/>
              <w:divId w:val="1504516489"/>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7AE4706" w14:textId="77777777" w:rsidR="00AD34C3" w:rsidRPr="00C41487" w:rsidRDefault="00AD34C3">
            <w:pPr>
              <w:pStyle w:val="p1"/>
              <w:divId w:val="1504516489"/>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C41487">
              <w:rPr>
                <w:rStyle w:val="s1"/>
                <w:rFonts w:ascii="Arial" w:hAnsi="Arial" w:cs="Arial"/>
                <w:b/>
                <w:bCs/>
                <w:sz w:val="24"/>
                <w:szCs w:val="24"/>
              </w:rPr>
              <w:t>Impact:</w:t>
            </w:r>
          </w:p>
          <w:p w14:paraId="13E77C69" w14:textId="77777777" w:rsidR="00AD34C3" w:rsidRPr="00F30402" w:rsidRDefault="00AD34C3">
            <w:pPr>
              <w:pStyle w:val="p1"/>
              <w:divId w:val="1504516489"/>
              <w:cnfStyle w:val="000000100000" w:firstRow="0" w:lastRow="0" w:firstColumn="0" w:lastColumn="0" w:oddVBand="0" w:evenVBand="0" w:oddHBand="1" w:evenHBand="0" w:firstRowFirstColumn="0" w:firstRowLastColumn="0" w:lastRowFirstColumn="0" w:lastRowLastColumn="0"/>
              <w:rPr>
                <w:rFonts w:ascii="Arial" w:hAnsi="Arial" w:cs="Arial"/>
                <w:b/>
                <w:bCs/>
                <w:color w:val="0E2841" w:themeColor="text2"/>
                <w:sz w:val="26"/>
                <w:szCs w:val="26"/>
              </w:rPr>
            </w:pPr>
            <w:r w:rsidRPr="004145B1">
              <w:rPr>
                <w:rStyle w:val="s1"/>
                <w:rFonts w:ascii="Arial" w:hAnsi="Arial" w:cs="Arial"/>
                <w:color w:val="C00000"/>
                <w:sz w:val="26"/>
                <w:szCs w:val="26"/>
              </w:rPr>
              <w:t>ThriveLink</w:t>
            </w:r>
            <w:r w:rsidRPr="004145B1">
              <w:rPr>
                <w:rStyle w:val="s1"/>
                <w:rFonts w:ascii="Arial" w:hAnsi="Arial" w:cs="Arial"/>
                <w:sz w:val="26"/>
                <w:szCs w:val="26"/>
              </w:rPr>
              <w:t xml:space="preserve"> i</w:t>
            </w:r>
            <w:r w:rsidRPr="00F30402">
              <w:rPr>
                <w:rStyle w:val="s1"/>
                <w:rFonts w:ascii="Arial" w:hAnsi="Arial" w:cs="Arial"/>
                <w:b/>
                <w:bCs/>
                <w:color w:val="0E2841" w:themeColor="text2"/>
                <w:sz w:val="26"/>
                <w:szCs w:val="26"/>
              </w:rPr>
              <w:t>mproves emotional regulation, resilience, and access to early support. By reducing escalation to crisis-level services, the platform contributes to the common good by improving population wellbeing and supporting sustainable NHS service delivery.</w:t>
            </w:r>
          </w:p>
          <w:p w14:paraId="57B8B815" w14:textId="77777777" w:rsidR="00CE3713" w:rsidRPr="00556C21" w:rsidRDefault="00CE371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4643" w:type="dxa"/>
            <w:shd w:val="clear" w:color="auto" w:fill="D9F2D0" w:themeFill="accent6" w:themeFillTint="33"/>
          </w:tcPr>
          <w:p w14:paraId="3F147CD8" w14:textId="12FEC81C" w:rsidR="00E7714F" w:rsidRPr="006E78DB" w:rsidRDefault="00C13C0C" w:rsidP="00A921A3">
            <w:pPr>
              <w:pStyle w:val="p1"/>
              <w:jc w:val="center"/>
              <w:divId w:val="858591845"/>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Pr>
                <w:rFonts w:ascii="Arial" w:hAnsi="Arial" w:cs="Arial"/>
                <w:b/>
                <w:bCs/>
                <w:noProof/>
                <w:sz w:val="28"/>
                <w:szCs w:val="28"/>
                <w14:ligatures w14:val="standardContextual"/>
              </w:rPr>
              <w:drawing>
                <wp:anchor distT="0" distB="0" distL="114300" distR="114300" simplePos="0" relativeHeight="251660288" behindDoc="0" locked="0" layoutInCell="1" allowOverlap="1" wp14:anchorId="519CBF98" wp14:editId="0592F056">
                  <wp:simplePos x="0" y="0"/>
                  <wp:positionH relativeFrom="column">
                    <wp:posOffset>150495</wp:posOffset>
                  </wp:positionH>
                  <wp:positionV relativeFrom="paragraph">
                    <wp:posOffset>297815</wp:posOffset>
                  </wp:positionV>
                  <wp:extent cx="2377440" cy="1353185"/>
                  <wp:effectExtent l="0" t="0" r="73660" b="69215"/>
                  <wp:wrapThrough wrapText="bothSides">
                    <wp:wrapPolygon edited="0">
                      <wp:start x="692" y="0"/>
                      <wp:lineTo x="231" y="608"/>
                      <wp:lineTo x="0" y="1824"/>
                      <wp:lineTo x="0" y="20272"/>
                      <wp:lineTo x="1038" y="22097"/>
                      <wp:lineTo x="1385" y="22502"/>
                      <wp:lineTo x="21000" y="22502"/>
                      <wp:lineTo x="21346" y="22097"/>
                      <wp:lineTo x="22038" y="20272"/>
                      <wp:lineTo x="22154" y="2838"/>
                      <wp:lineTo x="21231" y="608"/>
                      <wp:lineTo x="20769" y="0"/>
                      <wp:lineTo x="692" y="0"/>
                    </wp:wrapPolygon>
                  </wp:wrapThrough>
                  <wp:docPr id="20161265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26533" name="Picture 3"/>
                          <pic:cNvPicPr/>
                        </pic:nvPicPr>
                        <pic:blipFill>
                          <a:blip r:embed="rId8"/>
                          <a:stretch>
                            <a:fillRect/>
                          </a:stretch>
                        </pic:blipFill>
                        <pic:spPr>
                          <a:xfrm>
                            <a:off x="0" y="0"/>
                            <a:ext cx="2377440" cy="1353185"/>
                          </a:xfrm>
                          <a:prstGeom prst="rect">
                            <a:avLst/>
                          </a:prstGeom>
                          <a:ln>
                            <a:noFill/>
                          </a:ln>
                          <a:effectLst>
                            <a:outerShdw blurRad="50800" dist="76200" dir="2700000" algn="tl" rotWithShape="0">
                              <a:prstClr val="black">
                                <a:alpha val="40000"/>
                              </a:prstClr>
                            </a:outerShdw>
                            <a:softEdge rad="112500"/>
                          </a:effectLst>
                        </pic:spPr>
                      </pic:pic>
                    </a:graphicData>
                  </a:graphic>
                  <wp14:sizeRelH relativeFrom="margin">
                    <wp14:pctWidth>0</wp14:pctWidth>
                  </wp14:sizeRelH>
                  <wp14:sizeRelV relativeFrom="margin">
                    <wp14:pctHeight>0</wp14:pctHeight>
                  </wp14:sizeRelV>
                </wp:anchor>
              </w:drawing>
            </w:r>
            <w:r w:rsidR="00E7714F" w:rsidRPr="006E78DB">
              <w:rPr>
                <w:rStyle w:val="s1"/>
                <w:rFonts w:ascii="Arial" w:hAnsi="Arial" w:cs="Arial"/>
                <w:b/>
                <w:bCs/>
                <w:sz w:val="28"/>
                <w:szCs w:val="28"/>
              </w:rPr>
              <w:t>Implementation</w:t>
            </w:r>
          </w:p>
          <w:p w14:paraId="100645B2" w14:textId="3A4F65BD" w:rsidR="00E7714F" w:rsidRPr="00556C21" w:rsidRDefault="00E7714F">
            <w:pPr>
              <w:pStyle w:val="p2"/>
              <w:divId w:val="858591845"/>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BAC8A04" w14:textId="5A0AE322" w:rsidR="00E7714F" w:rsidRPr="006D1F2A" w:rsidRDefault="00E7714F" w:rsidP="00C82E32">
            <w:pPr>
              <w:pStyle w:val="p1"/>
              <w:jc w:val="center"/>
              <w:divId w:val="858591845"/>
              <w:cnfStyle w:val="000000100000" w:firstRow="0" w:lastRow="0" w:firstColumn="0" w:lastColumn="0" w:oddVBand="0" w:evenVBand="0" w:oddHBand="1" w:evenHBand="0" w:firstRowFirstColumn="0" w:firstRowLastColumn="0" w:lastRowFirstColumn="0" w:lastRowLastColumn="0"/>
              <w:rPr>
                <w:rFonts w:ascii="Arial" w:hAnsi="Arial" w:cs="Arial"/>
                <w:b/>
                <w:bCs/>
                <w:color w:val="E97132" w:themeColor="accent2"/>
                <w:sz w:val="26"/>
                <w:szCs w:val="26"/>
              </w:rPr>
            </w:pPr>
            <w:r w:rsidRPr="00C41487">
              <w:rPr>
                <w:rStyle w:val="s1"/>
                <w:rFonts w:ascii="Arial" w:hAnsi="Arial" w:cs="Arial"/>
                <w:color w:val="C00000"/>
                <w:sz w:val="26"/>
                <w:szCs w:val="26"/>
              </w:rPr>
              <w:t>ThriveLink</w:t>
            </w:r>
            <w:r w:rsidRPr="00C41487">
              <w:rPr>
                <w:rStyle w:val="s1"/>
                <w:rFonts w:ascii="Arial" w:hAnsi="Arial" w:cs="Arial"/>
                <w:sz w:val="26"/>
                <w:szCs w:val="26"/>
              </w:rPr>
              <w:t xml:space="preserve"> </w:t>
            </w:r>
            <w:r w:rsidRPr="006D1F2A">
              <w:rPr>
                <w:rStyle w:val="s1"/>
                <w:rFonts w:ascii="Arial" w:hAnsi="Arial" w:cs="Arial"/>
                <w:b/>
                <w:bCs/>
                <w:color w:val="E97132" w:themeColor="accent2"/>
                <w:sz w:val="26"/>
                <w:szCs w:val="26"/>
              </w:rPr>
              <w:t>will be implemented within schools and community health settings through partnerships with local authorities, CAMHS teams, and educational institutions. School pastoral staff and NHS mental health professionals will guide onboarding and oversee escalation processes, ensuring safeguarding and continuity of care.</w:t>
            </w:r>
          </w:p>
          <w:p w14:paraId="647AEFAB" w14:textId="2B500009" w:rsidR="00CE3713" w:rsidRPr="00556C21" w:rsidRDefault="00CE3713">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7146A" w:rsidRPr="00556C21" w14:paraId="2DEDD267" w14:textId="77777777" w:rsidTr="00A66AE2">
        <w:tc>
          <w:tcPr>
            <w:cnfStyle w:val="001000000000" w:firstRow="0" w:lastRow="0" w:firstColumn="1" w:lastColumn="0" w:oddVBand="0" w:evenVBand="0" w:oddHBand="0" w:evenHBand="0" w:firstRowFirstColumn="0" w:firstRowLastColumn="0" w:lastRowFirstColumn="0" w:lastRowLastColumn="0"/>
            <w:tcW w:w="4736" w:type="dxa"/>
            <w:shd w:val="clear" w:color="auto" w:fill="D9F2D0" w:themeFill="accent6" w:themeFillTint="33"/>
          </w:tcPr>
          <w:p w14:paraId="1885DD24" w14:textId="22F2EEEF" w:rsidR="00A921A3" w:rsidRPr="006E78DB" w:rsidRDefault="00A921A3" w:rsidP="00A921A3">
            <w:pPr>
              <w:pStyle w:val="p1"/>
              <w:jc w:val="center"/>
              <w:rPr>
                <w:rFonts w:ascii="Arial" w:hAnsi="Arial" w:cs="Arial"/>
                <w:b w:val="0"/>
                <w:bCs w:val="0"/>
                <w:sz w:val="28"/>
                <w:szCs w:val="28"/>
              </w:rPr>
            </w:pPr>
            <w:r w:rsidRPr="006E78DB">
              <w:rPr>
                <w:rStyle w:val="s1"/>
                <w:rFonts w:ascii="Arial" w:hAnsi="Arial" w:cs="Arial"/>
                <w:sz w:val="28"/>
                <w:szCs w:val="28"/>
              </w:rPr>
              <w:t>Development and Regulations</w:t>
            </w:r>
          </w:p>
          <w:p w14:paraId="10A622E9" w14:textId="2A071216" w:rsidR="00A26EBB" w:rsidRPr="00556C21" w:rsidRDefault="00A26EBB" w:rsidP="00A921A3">
            <w:pPr>
              <w:pStyle w:val="p2"/>
              <w:jc w:val="center"/>
              <w:divId w:val="1282414284"/>
              <w:rPr>
                <w:rFonts w:ascii="Arial" w:hAnsi="Arial" w:cs="Arial"/>
                <w:sz w:val="24"/>
                <w:szCs w:val="24"/>
              </w:rPr>
            </w:pPr>
          </w:p>
          <w:p w14:paraId="4154B761" w14:textId="18A7BAED" w:rsidR="00A921A3" w:rsidRPr="00C41487" w:rsidRDefault="00C13C0C" w:rsidP="004C2A1F">
            <w:pPr>
              <w:pStyle w:val="p1"/>
              <w:jc w:val="center"/>
              <w:rPr>
                <w:rFonts w:ascii="Arial" w:hAnsi="Arial" w:cs="Arial"/>
                <w:sz w:val="26"/>
                <w:szCs w:val="26"/>
              </w:rPr>
            </w:pPr>
            <w:r>
              <w:rPr>
                <w:rFonts w:ascii="Arial" w:hAnsi="Arial" w:cs="Arial"/>
                <w:noProof/>
                <w14:ligatures w14:val="standardContextual"/>
              </w:rPr>
              <w:lastRenderedPageBreak/>
              <w:drawing>
                <wp:anchor distT="0" distB="0" distL="114300" distR="114300" simplePos="0" relativeHeight="251663360" behindDoc="0" locked="0" layoutInCell="1" allowOverlap="1" wp14:anchorId="53462B67" wp14:editId="232D9B05">
                  <wp:simplePos x="0" y="0"/>
                  <wp:positionH relativeFrom="column">
                    <wp:posOffset>1397</wp:posOffset>
                  </wp:positionH>
                  <wp:positionV relativeFrom="paragraph">
                    <wp:posOffset>1934718</wp:posOffset>
                  </wp:positionV>
                  <wp:extent cx="2799080" cy="1559433"/>
                  <wp:effectExtent l="0" t="0" r="71120" b="66675"/>
                  <wp:wrapTopAndBottom/>
                  <wp:docPr id="1207240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240595" name="Picture 1207240595"/>
                          <pic:cNvPicPr/>
                        </pic:nvPicPr>
                        <pic:blipFill>
                          <a:blip r:embed="rId9">
                            <a:extLst>
                              <a:ext uri="{28A0092B-C50C-407E-A947-70E740481C1C}">
                                <a14:useLocalDpi xmlns:a14="http://schemas.microsoft.com/office/drawing/2010/main" val="0"/>
                              </a:ext>
                            </a:extLst>
                          </a:blip>
                          <a:stretch>
                            <a:fillRect/>
                          </a:stretch>
                        </pic:blipFill>
                        <pic:spPr>
                          <a:xfrm>
                            <a:off x="0" y="0"/>
                            <a:ext cx="2799080" cy="1559433"/>
                          </a:xfrm>
                          <a:prstGeom prst="rect">
                            <a:avLst/>
                          </a:prstGeom>
                          <a:ln>
                            <a:noFill/>
                          </a:ln>
                          <a:effectLst>
                            <a:outerShdw blurRad="50800" dist="76200" dir="2700000" algn="tl" rotWithShape="0">
                              <a:prstClr val="black">
                                <a:alpha val="40000"/>
                              </a:prstClr>
                            </a:outerShdw>
                            <a:softEdge rad="112500"/>
                          </a:effectLst>
                        </pic:spPr>
                      </pic:pic>
                    </a:graphicData>
                  </a:graphic>
                  <wp14:sizeRelH relativeFrom="margin">
                    <wp14:pctWidth>0</wp14:pctWidth>
                  </wp14:sizeRelH>
                  <wp14:sizeRelV relativeFrom="margin">
                    <wp14:pctHeight>0</wp14:pctHeight>
                  </wp14:sizeRelV>
                </wp:anchor>
              </w:drawing>
            </w:r>
            <w:r w:rsidR="00A921A3" w:rsidRPr="00C41487">
              <w:rPr>
                <w:rStyle w:val="s1"/>
                <w:rFonts w:ascii="Arial" w:hAnsi="Arial" w:cs="Arial"/>
                <w:color w:val="C00000"/>
                <w:sz w:val="26"/>
                <w:szCs w:val="26"/>
              </w:rPr>
              <w:t xml:space="preserve">ThriveLink </w:t>
            </w:r>
            <w:r w:rsidR="00A921A3" w:rsidRPr="00C41487">
              <w:rPr>
                <w:rStyle w:val="s1"/>
                <w:rFonts w:ascii="Arial" w:hAnsi="Arial" w:cs="Arial"/>
                <w:sz w:val="26"/>
                <w:szCs w:val="26"/>
              </w:rPr>
              <w:t>complies with UK GDPR and the Data Protection Act 2018. Clinical guidance aligns with NICE standards for digital mental health interventions and NHS Digital Technology Assessment Criteria (DTAC). Safeguarding responsibilities are upheld under the Children Act 2004, ensuring ethical and safe delivery.</w:t>
            </w:r>
          </w:p>
          <w:p w14:paraId="4695100A" w14:textId="7AA14A2E" w:rsidR="0017146A" w:rsidRPr="00556C21" w:rsidRDefault="0017146A" w:rsidP="00A921A3">
            <w:pPr>
              <w:pStyle w:val="p1"/>
              <w:jc w:val="center"/>
              <w:divId w:val="1282414284"/>
              <w:rPr>
                <w:rFonts w:ascii="Arial" w:hAnsi="Arial" w:cs="Arial"/>
              </w:rPr>
            </w:pPr>
          </w:p>
        </w:tc>
        <w:tc>
          <w:tcPr>
            <w:tcW w:w="4579" w:type="dxa"/>
            <w:shd w:val="clear" w:color="auto" w:fill="D9F2D0" w:themeFill="accent6" w:themeFillTint="33"/>
          </w:tcPr>
          <w:p w14:paraId="4F0F8F22" w14:textId="77777777" w:rsidR="00A921A3" w:rsidRDefault="00A921A3" w:rsidP="004C2A1F">
            <w:pPr>
              <w:pStyle w:val="p1"/>
              <w:jc w:val="center"/>
              <w:cnfStyle w:val="000000000000" w:firstRow="0" w:lastRow="0" w:firstColumn="0" w:lastColumn="0" w:oddVBand="0" w:evenVBand="0" w:oddHBand="0" w:evenHBand="0" w:firstRowFirstColumn="0" w:firstRowLastColumn="0" w:lastRowFirstColumn="0" w:lastRowLastColumn="0"/>
              <w:rPr>
                <w:rStyle w:val="s1"/>
                <w:rFonts w:ascii="Arial" w:hAnsi="Arial" w:cs="Arial"/>
                <w:b/>
                <w:bCs/>
                <w:sz w:val="28"/>
                <w:szCs w:val="28"/>
              </w:rPr>
            </w:pPr>
            <w:r w:rsidRPr="006E78DB">
              <w:rPr>
                <w:rStyle w:val="s1"/>
                <w:rFonts w:ascii="Arial" w:hAnsi="Arial" w:cs="Arial"/>
                <w:b/>
                <w:bCs/>
                <w:sz w:val="28"/>
                <w:szCs w:val="28"/>
              </w:rPr>
              <w:lastRenderedPageBreak/>
              <w:t>The Issue / Gaps in Health &amp; Social Care</w:t>
            </w:r>
          </w:p>
          <w:p w14:paraId="71F9EB8D" w14:textId="77777777" w:rsidR="0017146A" w:rsidRDefault="0017146A" w:rsidP="00A921A3">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BCE81DA" w14:textId="77777777" w:rsidR="00A921A3" w:rsidRPr="00580D86" w:rsidRDefault="00A921A3" w:rsidP="004C2A1F">
            <w:pPr>
              <w:pStyle w:val="p1"/>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E97132" w:themeColor="accent2"/>
                <w:sz w:val="26"/>
                <w:szCs w:val="26"/>
              </w:rPr>
            </w:pPr>
            <w:r w:rsidRPr="00580D86">
              <w:rPr>
                <w:rStyle w:val="s1"/>
                <w:rFonts w:ascii="Arial" w:hAnsi="Arial" w:cs="Arial"/>
                <w:b/>
                <w:bCs/>
                <w:color w:val="E97132" w:themeColor="accent2"/>
                <w:sz w:val="26"/>
                <w:szCs w:val="26"/>
              </w:rPr>
              <w:lastRenderedPageBreak/>
              <w:t>Mental health disorders among children and young people have risen significantly. Evidence shows that one in five children in England experiences a probable mental health disorder (NHS Digital, 2023). CAMHS demand exceeds capacity, resulting in waiting times exceeding six months in some regions (YoungMinds, 2023). Schools and families report limited resources to manage early signs of anxiety, emotional dysregulation, and self-harm risk (CQC, 2023). These gaps highlight the need for early, accessible, preventative digital support.</w:t>
            </w:r>
          </w:p>
          <w:p w14:paraId="5F953AEE" w14:textId="77777777" w:rsidR="00A921A3" w:rsidRPr="00556C21" w:rsidRDefault="00A921A3" w:rsidP="00A921A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4643" w:type="dxa"/>
            <w:shd w:val="clear" w:color="auto" w:fill="D9F2D0" w:themeFill="accent6" w:themeFillTint="33"/>
          </w:tcPr>
          <w:p w14:paraId="70F2CA11" w14:textId="0FB7018D" w:rsidR="00BC1A6E" w:rsidRPr="006E78DB" w:rsidRDefault="00BC1A6E" w:rsidP="00A921A3">
            <w:pPr>
              <w:pStyle w:val="p1"/>
              <w:jc w:val="center"/>
              <w:divId w:val="896815841"/>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rPr>
            </w:pPr>
            <w:r w:rsidRPr="006E78DB">
              <w:rPr>
                <w:rStyle w:val="s1"/>
                <w:rFonts w:ascii="Arial" w:hAnsi="Arial" w:cs="Arial"/>
                <w:b/>
                <w:bCs/>
                <w:sz w:val="28"/>
                <w:szCs w:val="28"/>
              </w:rPr>
              <w:lastRenderedPageBreak/>
              <w:t>Technology Integration</w:t>
            </w:r>
          </w:p>
          <w:p w14:paraId="2D3EE829" w14:textId="77777777" w:rsidR="00BC1A6E" w:rsidRPr="00556C21" w:rsidRDefault="00BC1A6E" w:rsidP="00A921A3">
            <w:pPr>
              <w:pStyle w:val="p2"/>
              <w:jc w:val="center"/>
              <w:divId w:val="896815841"/>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15D3BA4" w14:textId="5C1F9008" w:rsidR="00BC1A6E" w:rsidRPr="00F30402" w:rsidRDefault="004B3249" w:rsidP="00A921A3">
            <w:pPr>
              <w:pStyle w:val="p1"/>
              <w:jc w:val="center"/>
              <w:divId w:val="896815841"/>
              <w:cnfStyle w:val="000000000000" w:firstRow="0" w:lastRow="0" w:firstColumn="0" w:lastColumn="0" w:oddVBand="0" w:evenVBand="0" w:oddHBand="0" w:evenHBand="0" w:firstRowFirstColumn="0" w:firstRowLastColumn="0" w:lastRowFirstColumn="0" w:lastRowLastColumn="0"/>
              <w:rPr>
                <w:rFonts w:ascii="Arial" w:hAnsi="Arial" w:cs="Arial"/>
                <w:b/>
                <w:bCs/>
                <w:color w:val="0E2841" w:themeColor="text2"/>
                <w:sz w:val="26"/>
                <w:szCs w:val="26"/>
              </w:rPr>
            </w:pPr>
            <w:r w:rsidRPr="00F30402">
              <w:rPr>
                <w:rFonts w:ascii="Arial" w:hAnsi="Arial" w:cs="Arial"/>
                <w:b/>
                <w:bCs/>
                <w:noProof/>
                <w:color w:val="0E2841" w:themeColor="text2"/>
              </w:rPr>
              <w:lastRenderedPageBreak/>
              <w:drawing>
                <wp:anchor distT="0" distB="0" distL="114300" distR="114300" simplePos="0" relativeHeight="251662336" behindDoc="0" locked="0" layoutInCell="1" allowOverlap="1" wp14:anchorId="7F09E62E" wp14:editId="367632E5">
                  <wp:simplePos x="0" y="0"/>
                  <wp:positionH relativeFrom="column">
                    <wp:posOffset>143657</wp:posOffset>
                  </wp:positionH>
                  <wp:positionV relativeFrom="paragraph">
                    <wp:posOffset>2051782</wp:posOffset>
                  </wp:positionV>
                  <wp:extent cx="2584938" cy="1450087"/>
                  <wp:effectExtent l="0" t="0" r="69850" b="61595"/>
                  <wp:wrapTopAndBottom/>
                  <wp:docPr id="3177577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57730" name="Picture 31775773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4938" cy="1450087"/>
                          </a:xfrm>
                          <a:prstGeom prst="rect">
                            <a:avLst/>
                          </a:prstGeom>
                          <a:ln>
                            <a:noFill/>
                          </a:ln>
                          <a:effectLst>
                            <a:outerShdw blurRad="50800" dist="76200" dir="2700000" algn="tl" rotWithShape="0">
                              <a:prstClr val="black">
                                <a:alpha val="40000"/>
                              </a:prstClr>
                            </a:outerShdw>
                            <a:softEdge rad="112500"/>
                          </a:effectLst>
                        </pic:spPr>
                      </pic:pic>
                    </a:graphicData>
                  </a:graphic>
                  <wp14:sizeRelH relativeFrom="margin">
                    <wp14:pctWidth>0</wp14:pctWidth>
                  </wp14:sizeRelH>
                  <wp14:sizeRelV relativeFrom="margin">
                    <wp14:pctHeight>0</wp14:pctHeight>
                  </wp14:sizeRelV>
                </wp:anchor>
              </w:drawing>
            </w:r>
            <w:r w:rsidR="00BC1A6E" w:rsidRPr="00F30402">
              <w:rPr>
                <w:rStyle w:val="s1"/>
                <w:rFonts w:ascii="Arial" w:hAnsi="Arial" w:cs="Arial"/>
                <w:b/>
                <w:bCs/>
                <w:color w:val="0E2841" w:themeColor="text2"/>
                <w:sz w:val="26"/>
                <w:szCs w:val="26"/>
              </w:rPr>
              <w:t>The platform incorporates AI-supported wellbeing monitoring, end-to-end encrypted data storage, and risk-flagging systems. These technologies enhance early detection of mental health deterioration, improve service continuity, and support evidence-based intervention while maintaining professional oversight.</w:t>
            </w:r>
          </w:p>
          <w:p w14:paraId="7B029A7E" w14:textId="66C62FAB" w:rsidR="0017146A" w:rsidRPr="00556C21" w:rsidRDefault="0017146A" w:rsidP="00A921A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A1EFF" w:rsidRPr="00556C21" w14:paraId="64DFD7BB" w14:textId="77777777" w:rsidTr="00A66A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15" w:type="dxa"/>
            <w:gridSpan w:val="2"/>
            <w:shd w:val="clear" w:color="auto" w:fill="D9F2D0" w:themeFill="accent6" w:themeFillTint="33"/>
          </w:tcPr>
          <w:p w14:paraId="215B2CBA" w14:textId="4FE6F4A4" w:rsidR="009A1EFF" w:rsidRPr="006E78DB" w:rsidRDefault="009A1EFF" w:rsidP="00A921A3">
            <w:pPr>
              <w:pStyle w:val="p1"/>
              <w:jc w:val="center"/>
              <w:divId w:val="1379091540"/>
              <w:rPr>
                <w:rFonts w:ascii="Arial" w:hAnsi="Arial" w:cs="Arial"/>
                <w:b w:val="0"/>
                <w:bCs w:val="0"/>
                <w:sz w:val="28"/>
                <w:szCs w:val="28"/>
              </w:rPr>
            </w:pPr>
            <w:r w:rsidRPr="006E78DB">
              <w:rPr>
                <w:rStyle w:val="s1"/>
                <w:rFonts w:ascii="Arial" w:hAnsi="Arial" w:cs="Arial"/>
                <w:sz w:val="28"/>
                <w:szCs w:val="28"/>
              </w:rPr>
              <w:lastRenderedPageBreak/>
              <w:t>Timeline</w:t>
            </w:r>
          </w:p>
          <w:p w14:paraId="41CFAEAA" w14:textId="77777777" w:rsidR="009A1EFF" w:rsidRPr="00556C21" w:rsidRDefault="009A1EFF" w:rsidP="00A921A3">
            <w:pPr>
              <w:pStyle w:val="p2"/>
              <w:jc w:val="center"/>
              <w:divId w:val="1379091540"/>
              <w:rPr>
                <w:rFonts w:ascii="Arial" w:hAnsi="Arial" w:cs="Arial"/>
                <w:sz w:val="24"/>
                <w:szCs w:val="24"/>
              </w:rPr>
            </w:pPr>
          </w:p>
          <w:p w14:paraId="576C9A74" w14:textId="77777777" w:rsidR="009A1EFF" w:rsidRPr="006053BF" w:rsidRDefault="009A1EFF" w:rsidP="00A921A3">
            <w:pPr>
              <w:pStyle w:val="p1"/>
              <w:jc w:val="center"/>
              <w:divId w:val="1379091540"/>
              <w:rPr>
                <w:rStyle w:val="s1"/>
                <w:rFonts w:ascii="Arial" w:hAnsi="Arial" w:cs="Arial"/>
                <w:color w:val="0F4761" w:themeColor="accent1" w:themeShade="BF"/>
                <w:sz w:val="28"/>
                <w:szCs w:val="28"/>
              </w:rPr>
            </w:pPr>
            <w:r w:rsidRPr="006053BF">
              <w:rPr>
                <w:rStyle w:val="s1"/>
                <w:rFonts w:ascii="Arial" w:hAnsi="Arial" w:cs="Arial"/>
                <w:color w:val="0F4761" w:themeColor="accent1" w:themeShade="BF"/>
                <w:sz w:val="24"/>
                <w:szCs w:val="24"/>
              </w:rPr>
              <w:t>•</w:t>
            </w:r>
            <w:r w:rsidRPr="006053BF">
              <w:rPr>
                <w:rStyle w:val="s1"/>
                <w:rFonts w:ascii="Arial" w:hAnsi="Arial" w:cs="Arial"/>
                <w:color w:val="0F4761" w:themeColor="accent1" w:themeShade="BF"/>
                <w:sz w:val="28"/>
                <w:szCs w:val="28"/>
              </w:rPr>
              <w:t xml:space="preserve"> Months 1–3: Co-design with children, parents, and clinicians</w:t>
            </w:r>
          </w:p>
          <w:p w14:paraId="045F2F27" w14:textId="528258FC" w:rsidR="004F71F3" w:rsidRPr="006053BF" w:rsidRDefault="00514517" w:rsidP="00A921A3">
            <w:pPr>
              <w:pStyle w:val="p1"/>
              <w:jc w:val="center"/>
              <w:divId w:val="1379091540"/>
              <w:rPr>
                <w:rFonts w:ascii="Arial" w:hAnsi="Arial" w:cs="Arial"/>
                <w:color w:val="0F4761" w:themeColor="accent1" w:themeShade="BF"/>
                <w:sz w:val="28"/>
                <w:szCs w:val="28"/>
                <w:lang w:val="hu-HU"/>
              </w:rPr>
            </w:pPr>
            <w:r w:rsidRPr="006053BF">
              <w:rPr>
                <w:rStyle w:val="s1"/>
                <w:rFonts w:ascii="Apple Color Emoji" w:hAnsi="Apple Color Emoji" w:cs="Apple Color Emoji"/>
                <w:color w:val="0F4761" w:themeColor="accent1" w:themeShade="BF"/>
                <w:sz w:val="28"/>
                <w:szCs w:val="28"/>
              </w:rPr>
              <w:t>⬇️</w:t>
            </w:r>
          </w:p>
          <w:p w14:paraId="7C6E4727" w14:textId="77777777" w:rsidR="009A1EFF" w:rsidRPr="006053BF" w:rsidRDefault="009A1EFF" w:rsidP="00A921A3">
            <w:pPr>
              <w:pStyle w:val="p1"/>
              <w:jc w:val="center"/>
              <w:divId w:val="1379091540"/>
              <w:rPr>
                <w:rStyle w:val="s1"/>
                <w:rFonts w:ascii="Arial" w:hAnsi="Arial" w:cs="Arial"/>
                <w:color w:val="0F4761" w:themeColor="accent1" w:themeShade="BF"/>
                <w:sz w:val="28"/>
                <w:szCs w:val="28"/>
              </w:rPr>
            </w:pPr>
            <w:r w:rsidRPr="006053BF">
              <w:rPr>
                <w:rStyle w:val="s1"/>
                <w:rFonts w:ascii="Arial" w:hAnsi="Arial" w:cs="Arial"/>
                <w:color w:val="0F4761" w:themeColor="accent1" w:themeShade="BF"/>
                <w:sz w:val="28"/>
                <w:szCs w:val="28"/>
              </w:rPr>
              <w:t>• Months 4–6: Platform development and usability testing</w:t>
            </w:r>
          </w:p>
          <w:p w14:paraId="2B7204C2" w14:textId="767BE49D" w:rsidR="00514517" w:rsidRPr="006053BF" w:rsidRDefault="00514517" w:rsidP="00A921A3">
            <w:pPr>
              <w:pStyle w:val="p1"/>
              <w:jc w:val="center"/>
              <w:divId w:val="1379091540"/>
              <w:rPr>
                <w:rFonts w:ascii="Arial" w:hAnsi="Arial" w:cs="Arial"/>
                <w:color w:val="0F4761" w:themeColor="accent1" w:themeShade="BF"/>
                <w:sz w:val="28"/>
                <w:szCs w:val="28"/>
              </w:rPr>
            </w:pPr>
            <w:r w:rsidRPr="006053BF">
              <w:rPr>
                <w:rStyle w:val="s1"/>
                <w:rFonts w:ascii="Apple Color Emoji" w:hAnsi="Apple Color Emoji" w:cs="Apple Color Emoji"/>
                <w:color w:val="0F4761" w:themeColor="accent1" w:themeShade="BF"/>
                <w:sz w:val="28"/>
                <w:szCs w:val="28"/>
              </w:rPr>
              <w:t>⬇️</w:t>
            </w:r>
          </w:p>
          <w:p w14:paraId="2DAC9C67" w14:textId="77777777" w:rsidR="009A1EFF" w:rsidRPr="006053BF" w:rsidRDefault="009A1EFF" w:rsidP="00A921A3">
            <w:pPr>
              <w:pStyle w:val="p1"/>
              <w:jc w:val="center"/>
              <w:divId w:val="1379091540"/>
              <w:rPr>
                <w:rStyle w:val="s1"/>
                <w:rFonts w:ascii="Arial" w:hAnsi="Arial" w:cs="Arial"/>
                <w:color w:val="0F4761" w:themeColor="accent1" w:themeShade="BF"/>
                <w:sz w:val="28"/>
                <w:szCs w:val="28"/>
              </w:rPr>
            </w:pPr>
            <w:r w:rsidRPr="006053BF">
              <w:rPr>
                <w:rStyle w:val="s1"/>
                <w:rFonts w:ascii="Arial" w:hAnsi="Arial" w:cs="Arial"/>
                <w:color w:val="0F4761" w:themeColor="accent1" w:themeShade="BF"/>
                <w:sz w:val="28"/>
                <w:szCs w:val="28"/>
              </w:rPr>
              <w:t>• Months 7–9: Pilot rollout in high-demand regions</w:t>
            </w:r>
          </w:p>
          <w:p w14:paraId="4BDC3A88" w14:textId="53C2A33F" w:rsidR="007D4629" w:rsidRPr="006053BF" w:rsidRDefault="007D4629" w:rsidP="00A921A3">
            <w:pPr>
              <w:pStyle w:val="p1"/>
              <w:jc w:val="center"/>
              <w:divId w:val="1379091540"/>
              <w:rPr>
                <w:rFonts w:ascii="Arial" w:hAnsi="Arial" w:cs="Arial"/>
                <w:color w:val="0F4761" w:themeColor="accent1" w:themeShade="BF"/>
                <w:sz w:val="28"/>
                <w:szCs w:val="28"/>
              </w:rPr>
            </w:pPr>
            <w:r w:rsidRPr="006053BF">
              <w:rPr>
                <w:rStyle w:val="s1"/>
                <w:rFonts w:ascii="Apple Color Emoji" w:hAnsi="Apple Color Emoji" w:cs="Apple Color Emoji"/>
                <w:color w:val="0F4761" w:themeColor="accent1" w:themeShade="BF"/>
                <w:sz w:val="28"/>
                <w:szCs w:val="28"/>
              </w:rPr>
              <w:t>⬇️</w:t>
            </w:r>
          </w:p>
          <w:p w14:paraId="51F8F136" w14:textId="77777777" w:rsidR="009A1EFF" w:rsidRPr="006053BF" w:rsidRDefault="009A1EFF" w:rsidP="00A921A3">
            <w:pPr>
              <w:pStyle w:val="p1"/>
              <w:jc w:val="center"/>
              <w:divId w:val="1379091540"/>
              <w:rPr>
                <w:rFonts w:ascii="Arial" w:hAnsi="Arial" w:cs="Arial"/>
                <w:color w:val="0F4761" w:themeColor="accent1" w:themeShade="BF"/>
                <w:sz w:val="28"/>
                <w:szCs w:val="28"/>
              </w:rPr>
            </w:pPr>
            <w:r w:rsidRPr="006053BF">
              <w:rPr>
                <w:rStyle w:val="s1"/>
                <w:rFonts w:ascii="Arial" w:hAnsi="Arial" w:cs="Arial"/>
                <w:color w:val="0F4761" w:themeColor="accent1" w:themeShade="BF"/>
                <w:sz w:val="28"/>
                <w:szCs w:val="28"/>
              </w:rPr>
              <w:t>• Months 10–12: Evaluation and national scaling recommendations</w:t>
            </w:r>
          </w:p>
          <w:p w14:paraId="27C02E4A" w14:textId="5702E07F" w:rsidR="009A1EFF" w:rsidRPr="00556C21" w:rsidRDefault="009A1EFF" w:rsidP="00A921A3">
            <w:pPr>
              <w:pStyle w:val="p1"/>
              <w:jc w:val="center"/>
              <w:divId w:val="1595094107"/>
              <w:rPr>
                <w:rFonts w:ascii="Arial" w:hAnsi="Arial" w:cs="Arial"/>
                <w:sz w:val="24"/>
                <w:szCs w:val="24"/>
              </w:rPr>
            </w:pPr>
          </w:p>
        </w:tc>
        <w:tc>
          <w:tcPr>
            <w:tcW w:w="4643" w:type="dxa"/>
            <w:shd w:val="clear" w:color="auto" w:fill="D9F2D0" w:themeFill="accent6" w:themeFillTint="33"/>
          </w:tcPr>
          <w:p w14:paraId="53CD3007" w14:textId="22E712E5" w:rsidR="009A1EFF" w:rsidRPr="006E78DB" w:rsidRDefault="009A1EFF" w:rsidP="00A921A3">
            <w:pPr>
              <w:pStyle w:val="p1"/>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6E78DB">
              <w:rPr>
                <w:rStyle w:val="s1"/>
                <w:rFonts w:ascii="Arial" w:hAnsi="Arial" w:cs="Arial"/>
                <w:b/>
                <w:bCs/>
                <w:sz w:val="28"/>
                <w:szCs w:val="28"/>
              </w:rPr>
              <w:t>Dissemination</w:t>
            </w:r>
          </w:p>
          <w:p w14:paraId="01B867EB" w14:textId="77777777" w:rsidR="009A1EFF" w:rsidRPr="00556C21" w:rsidRDefault="009A1EFF" w:rsidP="00A921A3">
            <w:pPr>
              <w:pStyle w:val="p2"/>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776104" w14:textId="77777777" w:rsidR="009A1EFF" w:rsidRPr="00F30402" w:rsidRDefault="009A1EFF" w:rsidP="00A921A3">
            <w:pPr>
              <w:pStyle w:val="p1"/>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E97132" w:themeColor="accent2"/>
                <w:sz w:val="26"/>
                <w:szCs w:val="26"/>
              </w:rPr>
            </w:pPr>
            <w:r w:rsidRPr="00C41487">
              <w:rPr>
                <w:rStyle w:val="s1"/>
                <w:rFonts w:ascii="Arial" w:hAnsi="Arial" w:cs="Arial"/>
                <w:color w:val="C00000"/>
                <w:sz w:val="26"/>
                <w:szCs w:val="26"/>
              </w:rPr>
              <w:t>ThriveLink</w:t>
            </w:r>
            <w:r w:rsidRPr="00C41487">
              <w:rPr>
                <w:rStyle w:val="s1"/>
                <w:rFonts w:ascii="Arial" w:hAnsi="Arial" w:cs="Arial"/>
                <w:sz w:val="26"/>
                <w:szCs w:val="26"/>
              </w:rPr>
              <w:t xml:space="preserve"> </w:t>
            </w:r>
            <w:r w:rsidRPr="00F30402">
              <w:rPr>
                <w:rStyle w:val="s1"/>
                <w:rFonts w:ascii="Arial" w:hAnsi="Arial" w:cs="Arial"/>
                <w:b/>
                <w:bCs/>
                <w:color w:val="E97132" w:themeColor="accent2"/>
                <w:sz w:val="26"/>
                <w:szCs w:val="26"/>
              </w:rPr>
              <w:t>will be promoted through schools, GP practices, CAMHS services, youth charities, and local authority networks. Digital dissemination will include social media campaigns, professional webinars, and collaboration with NHS digital innovation teams.</w:t>
            </w:r>
          </w:p>
          <w:p w14:paraId="12BC824F" w14:textId="77777777" w:rsidR="009A1EFF" w:rsidRPr="00556C21" w:rsidRDefault="009A1EFF" w:rsidP="00A921A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A1EFF" w:rsidRPr="00556C21" w14:paraId="5DE7F9E1" w14:textId="77777777" w:rsidTr="00A66AE2">
        <w:tc>
          <w:tcPr>
            <w:cnfStyle w:val="001000000000" w:firstRow="0" w:lastRow="0" w:firstColumn="1" w:lastColumn="0" w:oddVBand="0" w:evenVBand="0" w:oddHBand="0" w:evenHBand="0" w:firstRowFirstColumn="0" w:firstRowLastColumn="0" w:lastRowFirstColumn="0" w:lastRowLastColumn="0"/>
            <w:tcW w:w="13958" w:type="dxa"/>
            <w:gridSpan w:val="3"/>
            <w:shd w:val="clear" w:color="auto" w:fill="D9F2D0" w:themeFill="accent6" w:themeFillTint="33"/>
          </w:tcPr>
          <w:p w14:paraId="097895BE" w14:textId="73AD9443" w:rsidR="009A1EFF" w:rsidRPr="0081213C" w:rsidRDefault="009A1EFF" w:rsidP="00A921A3">
            <w:pPr>
              <w:pStyle w:val="p1"/>
              <w:jc w:val="center"/>
              <w:divId w:val="627784964"/>
              <w:rPr>
                <w:rFonts w:ascii="Arial" w:hAnsi="Arial" w:cs="Arial"/>
                <w:color w:val="C00000"/>
                <w:sz w:val="32"/>
                <w:szCs w:val="32"/>
              </w:rPr>
            </w:pPr>
            <w:r w:rsidRPr="0081213C">
              <w:rPr>
                <w:rStyle w:val="s1"/>
                <w:rFonts w:ascii="Arial" w:hAnsi="Arial" w:cs="Arial"/>
                <w:color w:val="C00000"/>
                <w:sz w:val="32"/>
                <w:szCs w:val="32"/>
              </w:rPr>
              <w:t>ThriveLink provides an innovative, evidence-based response to the growing mental health needs of children and young people. By strengthening early intervention and integrating digital technology with existing health and social care systems, it improves wellbeing outcomes and reduces pressure on CAMHS services.</w:t>
            </w:r>
          </w:p>
          <w:p w14:paraId="5D3F3BDA" w14:textId="7D46B758" w:rsidR="009A1EFF" w:rsidRPr="007E1CE7" w:rsidRDefault="009A1EFF" w:rsidP="00A921A3">
            <w:pPr>
              <w:jc w:val="center"/>
              <w:rPr>
                <w:rFonts w:ascii="Arial" w:hAnsi="Arial" w:cs="Arial"/>
                <w:sz w:val="32"/>
                <w:szCs w:val="32"/>
              </w:rPr>
            </w:pPr>
          </w:p>
        </w:tc>
      </w:tr>
      <w:tr w:rsidR="009A1EFF" w:rsidRPr="00556C21" w14:paraId="7407DC99" w14:textId="77777777" w:rsidTr="00A66A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58" w:type="dxa"/>
            <w:gridSpan w:val="3"/>
            <w:shd w:val="clear" w:color="auto" w:fill="D9F2D0" w:themeFill="accent6" w:themeFillTint="33"/>
          </w:tcPr>
          <w:p w14:paraId="550419FB" w14:textId="77991300" w:rsidR="009A1EFF" w:rsidRPr="00556C21" w:rsidRDefault="009A1EFF" w:rsidP="00A921A3">
            <w:pPr>
              <w:pStyle w:val="p1"/>
              <w:jc w:val="center"/>
              <w:divId w:val="789275845"/>
              <w:rPr>
                <w:rFonts w:ascii="Arial" w:hAnsi="Arial" w:cs="Arial"/>
                <w:sz w:val="24"/>
                <w:szCs w:val="24"/>
              </w:rPr>
            </w:pPr>
            <w:r w:rsidRPr="00556C21">
              <w:rPr>
                <w:rStyle w:val="s1"/>
                <w:rFonts w:ascii="Arial" w:hAnsi="Arial" w:cs="Arial"/>
                <w:sz w:val="24"/>
                <w:szCs w:val="24"/>
              </w:rPr>
              <w:t>NHS Digital (2023); YoungMinds (2023); Care Quality Commission (2023); NHS England (2024).</w:t>
            </w:r>
          </w:p>
          <w:p w14:paraId="4EE9A265" w14:textId="1BD3FC33" w:rsidR="009A1EFF" w:rsidRPr="00556C21" w:rsidRDefault="009A1EFF" w:rsidP="00A921A3">
            <w:pPr>
              <w:pStyle w:val="p1"/>
              <w:jc w:val="center"/>
              <w:rPr>
                <w:rStyle w:val="s1"/>
                <w:rFonts w:ascii="Arial" w:hAnsi="Arial" w:cs="Arial"/>
                <w:sz w:val="24"/>
                <w:szCs w:val="24"/>
              </w:rPr>
            </w:pPr>
          </w:p>
        </w:tc>
      </w:tr>
    </w:tbl>
    <w:p w14:paraId="58CF1490" w14:textId="770B2C1A" w:rsidR="002B3241" w:rsidRPr="000A4B64" w:rsidRDefault="002B3241" w:rsidP="005A2956">
      <w:pPr>
        <w:pStyle w:val="Heading1"/>
      </w:pPr>
      <w:bookmarkStart w:id="0" w:name="_Toc216728193"/>
      <w:r w:rsidRPr="000A4B64">
        <w:t>ThriveLink – Early Digital Support for Children and Young People’s Mental Health</w:t>
      </w:r>
      <w:bookmarkEnd w:id="0"/>
      <w:r w:rsidRPr="000A4B64">
        <w:t xml:space="preserve"> </w:t>
      </w:r>
    </w:p>
    <w:p w14:paraId="1B54BD9E" w14:textId="77777777" w:rsidR="002B3241" w:rsidRPr="002B3241" w:rsidRDefault="002B3241" w:rsidP="002B3241">
      <w:pPr>
        <w:pStyle w:val="ListParagraph"/>
        <w:spacing w:line="360" w:lineRule="auto"/>
        <w:jc w:val="both"/>
        <w:rPr>
          <w:rFonts w:ascii="Arial" w:hAnsi="Arial" w:cs="Arial"/>
          <w:sz w:val="22"/>
          <w:szCs w:val="22"/>
        </w:rPr>
      </w:pPr>
    </w:p>
    <w:p w14:paraId="1CFB200E"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Children and young people’s mental health is a major public health priority in the United Kingdom. Recent national survey data show that around 20 % of children aged 8–16 have a probable mental health difficulty, a proportion that has risen steadily since before the COVID</w:t>
      </w:r>
      <w:r w:rsidRPr="002B3241">
        <w:rPr>
          <w:rFonts w:ascii="Cambria Math" w:hAnsi="Cambria Math" w:cs="Cambria Math"/>
          <w:sz w:val="22"/>
          <w:szCs w:val="22"/>
        </w:rPr>
        <w:t>‑</w:t>
      </w:r>
      <w:r w:rsidRPr="002B3241">
        <w:rPr>
          <w:rFonts w:ascii="Arial" w:hAnsi="Arial" w:cs="Arial"/>
          <w:sz w:val="22"/>
          <w:szCs w:val="22"/>
        </w:rPr>
        <w:t xml:space="preserve">19 pandemic and </w:t>
      </w:r>
      <w:bookmarkStart w:id="1" w:name="_Int_6Kt4dR5x"/>
      <w:r w:rsidRPr="002B3241">
        <w:rPr>
          <w:rFonts w:ascii="Arial" w:hAnsi="Arial" w:cs="Arial"/>
          <w:sz w:val="22"/>
          <w:szCs w:val="22"/>
        </w:rPr>
        <w:t>remains</w:t>
      </w:r>
      <w:bookmarkEnd w:id="1"/>
      <w:r w:rsidRPr="002B3241">
        <w:rPr>
          <w:rFonts w:ascii="Arial" w:hAnsi="Arial" w:cs="Arial"/>
          <w:sz w:val="22"/>
          <w:szCs w:val="22"/>
        </w:rPr>
        <w:t xml:space="preserve"> </w:t>
      </w:r>
      <w:bookmarkStart w:id="2" w:name="_Int_zed559wL"/>
      <w:r w:rsidRPr="002B3241">
        <w:rPr>
          <w:rFonts w:ascii="Arial" w:hAnsi="Arial" w:cs="Arial"/>
          <w:sz w:val="22"/>
          <w:szCs w:val="22"/>
        </w:rPr>
        <w:t>considerably higher</w:t>
      </w:r>
      <w:bookmarkEnd w:id="2"/>
      <w:r w:rsidRPr="002B3241">
        <w:rPr>
          <w:rFonts w:ascii="Arial" w:hAnsi="Arial" w:cs="Arial"/>
          <w:sz w:val="22"/>
          <w:szCs w:val="22"/>
        </w:rPr>
        <w:t xml:space="preserve"> than pre</w:t>
      </w:r>
      <w:r w:rsidRPr="002B3241">
        <w:rPr>
          <w:rFonts w:ascii="Cambria Math" w:hAnsi="Cambria Math" w:cs="Cambria Math"/>
          <w:sz w:val="22"/>
          <w:szCs w:val="22"/>
        </w:rPr>
        <w:t>‑</w:t>
      </w:r>
      <w:r w:rsidRPr="002B3241">
        <w:rPr>
          <w:rFonts w:ascii="Arial" w:hAnsi="Arial" w:cs="Arial"/>
          <w:sz w:val="22"/>
          <w:szCs w:val="22"/>
        </w:rPr>
        <w:t xml:space="preserve">pandemic levels (NHS Digital, 2023; Commons Library, 2024). Yet despite this high prevalence, many young people struggle to access </w:t>
      </w:r>
      <w:bookmarkStart w:id="3" w:name="_Int_wmkKULBq"/>
      <w:r w:rsidRPr="002B3241">
        <w:rPr>
          <w:rFonts w:ascii="Arial" w:hAnsi="Arial" w:cs="Arial"/>
          <w:sz w:val="22"/>
          <w:szCs w:val="22"/>
        </w:rPr>
        <w:t>timely</w:t>
      </w:r>
      <w:bookmarkEnd w:id="3"/>
      <w:r w:rsidRPr="002B3241">
        <w:rPr>
          <w:rFonts w:ascii="Arial" w:hAnsi="Arial" w:cs="Arial"/>
          <w:sz w:val="22"/>
          <w:szCs w:val="22"/>
        </w:rPr>
        <w:t xml:space="preserve"> and </w:t>
      </w:r>
      <w:bookmarkStart w:id="4" w:name="_Int_0grasZVh"/>
      <w:r w:rsidRPr="002B3241">
        <w:rPr>
          <w:rFonts w:ascii="Arial" w:hAnsi="Arial" w:cs="Arial"/>
          <w:sz w:val="22"/>
          <w:szCs w:val="22"/>
        </w:rPr>
        <w:t>appropriate support</w:t>
      </w:r>
      <w:bookmarkEnd w:id="4"/>
      <w:r w:rsidRPr="002B3241">
        <w:rPr>
          <w:rFonts w:ascii="Arial" w:hAnsi="Arial" w:cs="Arial"/>
          <w:sz w:val="22"/>
          <w:szCs w:val="22"/>
        </w:rPr>
        <w:t>, placing strain on families, schools, and statutory services. ThriveLink is a digital mental health initiative aimed at strengthening early intervention and improving access to high</w:t>
      </w:r>
      <w:r w:rsidRPr="002B3241">
        <w:rPr>
          <w:rFonts w:ascii="Cambria Math" w:hAnsi="Cambria Math" w:cs="Cambria Math"/>
          <w:sz w:val="22"/>
          <w:szCs w:val="22"/>
        </w:rPr>
        <w:t>‑</w:t>
      </w:r>
      <w:r w:rsidRPr="002B3241">
        <w:rPr>
          <w:rFonts w:ascii="Arial" w:hAnsi="Arial" w:cs="Arial"/>
          <w:sz w:val="22"/>
          <w:szCs w:val="22"/>
        </w:rPr>
        <w:t>quality mental health support for children aged 10–18 across the UK.</w:t>
      </w:r>
    </w:p>
    <w:p w14:paraId="690981C4" w14:textId="77777777" w:rsidR="002B3241" w:rsidRPr="002B3241" w:rsidRDefault="002B3241" w:rsidP="002B3241">
      <w:pPr>
        <w:pStyle w:val="ListParagraph"/>
        <w:spacing w:line="360" w:lineRule="auto"/>
        <w:jc w:val="both"/>
        <w:rPr>
          <w:rFonts w:ascii="Arial" w:hAnsi="Arial" w:cs="Arial"/>
          <w:sz w:val="22"/>
          <w:szCs w:val="22"/>
        </w:rPr>
      </w:pPr>
    </w:p>
    <w:p w14:paraId="2CC41D63" w14:textId="77777777" w:rsidR="002B3241" w:rsidRPr="00D654DB" w:rsidRDefault="002B3241" w:rsidP="005A2956">
      <w:pPr>
        <w:pStyle w:val="Heading2"/>
      </w:pPr>
      <w:bookmarkStart w:id="5" w:name="_Toc216728194"/>
      <w:r w:rsidRPr="00D654DB">
        <w:t>1. The Need for Early and Accessible Support</w:t>
      </w:r>
      <w:bookmarkEnd w:id="5"/>
    </w:p>
    <w:p w14:paraId="7AA828FE" w14:textId="77777777" w:rsidR="002B3241" w:rsidRPr="002B3241" w:rsidRDefault="002B3241" w:rsidP="002B3241">
      <w:pPr>
        <w:pStyle w:val="ListParagraph"/>
        <w:spacing w:line="360" w:lineRule="auto"/>
        <w:jc w:val="both"/>
        <w:rPr>
          <w:rFonts w:ascii="Arial" w:hAnsi="Arial" w:cs="Arial"/>
          <w:sz w:val="22"/>
          <w:szCs w:val="22"/>
        </w:rPr>
      </w:pPr>
    </w:p>
    <w:p w14:paraId="5981F5C3" w14:textId="332FA293" w:rsidR="002B3241" w:rsidRPr="000A4B64" w:rsidRDefault="002B3241" w:rsidP="000A4B64">
      <w:pPr>
        <w:pStyle w:val="ListParagraph"/>
        <w:spacing w:line="360" w:lineRule="auto"/>
        <w:jc w:val="both"/>
        <w:rPr>
          <w:rFonts w:ascii="Arial" w:hAnsi="Arial" w:cs="Arial"/>
          <w:sz w:val="22"/>
          <w:szCs w:val="22"/>
        </w:rPr>
      </w:pPr>
      <w:r w:rsidRPr="002B3241">
        <w:rPr>
          <w:rFonts w:ascii="Arial" w:hAnsi="Arial" w:cs="Arial"/>
          <w:sz w:val="22"/>
          <w:szCs w:val="22"/>
        </w:rPr>
        <w:t xml:space="preserve">Evidence shows that demand for children’s mental health services continues to grow. In 2022–23, nearly one million children and young people in England were referred to Children and Young People’s Mental Health Services (CYPMHS), yet only about a third received treatment; the remainder were left on waiting lists or had referrals closed without support (Children’s Commissioner for England, 2024). Many children faced extended waits for services, with tens of thousands waiting more than two years before accessing care (Children’s Commissioner for England, 2024). Waiting times also vary widely by region and condition, with some </w:t>
      </w:r>
      <w:r w:rsidR="00CF6E82" w:rsidRPr="002B3241">
        <w:rPr>
          <w:rFonts w:ascii="Arial" w:hAnsi="Arial" w:cs="Arial"/>
          <w:sz w:val="22"/>
          <w:szCs w:val="22"/>
        </w:rPr>
        <w:t>neurodevelopment</w:t>
      </w:r>
      <w:r w:rsidRPr="002B3241">
        <w:rPr>
          <w:rFonts w:ascii="Arial" w:hAnsi="Arial" w:cs="Arial"/>
          <w:sz w:val="22"/>
          <w:szCs w:val="22"/>
        </w:rPr>
        <w:t xml:space="preserve"> diagnoses generating especially </w:t>
      </w:r>
      <w:bookmarkStart w:id="6" w:name="_Int_8uzapx9d"/>
      <w:r w:rsidRPr="002B3241">
        <w:rPr>
          <w:rFonts w:ascii="Arial" w:hAnsi="Arial" w:cs="Arial"/>
          <w:sz w:val="22"/>
          <w:szCs w:val="22"/>
        </w:rPr>
        <w:t>long delays</w:t>
      </w:r>
      <w:bookmarkEnd w:id="6"/>
      <w:r w:rsidRPr="002B3241">
        <w:rPr>
          <w:rFonts w:ascii="Arial" w:hAnsi="Arial" w:cs="Arial"/>
          <w:sz w:val="22"/>
          <w:szCs w:val="22"/>
        </w:rPr>
        <w:t xml:space="preserve"> (Children’s Commissioner for England, 2024).  </w:t>
      </w:r>
    </w:p>
    <w:p w14:paraId="3AFA77E9" w14:textId="1B7D3446" w:rsidR="002B3241" w:rsidRPr="000A4B64" w:rsidRDefault="002B3241" w:rsidP="000A4B64">
      <w:pPr>
        <w:pStyle w:val="ListParagraph"/>
        <w:spacing w:line="360" w:lineRule="auto"/>
        <w:jc w:val="both"/>
        <w:rPr>
          <w:rFonts w:ascii="Arial" w:hAnsi="Arial" w:cs="Arial"/>
          <w:sz w:val="22"/>
          <w:szCs w:val="22"/>
        </w:rPr>
      </w:pPr>
      <w:r w:rsidRPr="002B3241">
        <w:rPr>
          <w:rFonts w:ascii="Arial" w:hAnsi="Arial" w:cs="Arial"/>
          <w:sz w:val="22"/>
          <w:szCs w:val="22"/>
        </w:rPr>
        <w:t xml:space="preserve">More recent analyses also indicate that across 2023–24, tens of thousands of children waited more than a year for NHS mental health treatment, with the average wait for a first contact stretching beyond 300 days and many waiting </w:t>
      </w:r>
      <w:bookmarkStart w:id="7" w:name="_Int_kECWdrag"/>
      <w:r w:rsidRPr="002B3241">
        <w:rPr>
          <w:rFonts w:ascii="Arial" w:hAnsi="Arial" w:cs="Arial"/>
          <w:sz w:val="22"/>
          <w:szCs w:val="22"/>
        </w:rPr>
        <w:t>considerably longer</w:t>
      </w:r>
      <w:bookmarkEnd w:id="7"/>
      <w:r w:rsidRPr="002B3241">
        <w:rPr>
          <w:rFonts w:ascii="Arial" w:hAnsi="Arial" w:cs="Arial"/>
          <w:sz w:val="22"/>
          <w:szCs w:val="22"/>
        </w:rPr>
        <w:t xml:space="preserve"> (YoungMinds, 2025).  ￼ These delays occur alongside rising emergency and urgent referrals for crisis assessment, suggesting that young people are reaching crisis before receiving effective early help.  </w:t>
      </w:r>
    </w:p>
    <w:p w14:paraId="35D6FEA9"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lastRenderedPageBreak/>
        <w:t>These service pressures reflect wider systemic challenges, including workforce shortages in child mental health teams and consultant psychiatrist vacancies in CAMHS that remain among the highest in any psychiatric speciality in the NHS (RCPsych, 2024).  ￼ The gap between rising need and service capacity underscores the importance of innovative approaches that supplement traditional services and broaden access to effective support outside crisis settings.</w:t>
      </w:r>
    </w:p>
    <w:p w14:paraId="13F46B25" w14:textId="77777777" w:rsidR="002B3241" w:rsidRPr="002B3241" w:rsidRDefault="002B3241" w:rsidP="002B3241">
      <w:pPr>
        <w:pStyle w:val="ListParagraph"/>
        <w:spacing w:line="360" w:lineRule="auto"/>
        <w:jc w:val="both"/>
        <w:rPr>
          <w:rFonts w:ascii="Arial" w:hAnsi="Arial" w:cs="Arial"/>
          <w:sz w:val="22"/>
          <w:szCs w:val="22"/>
        </w:rPr>
      </w:pPr>
    </w:p>
    <w:p w14:paraId="22BF2470" w14:textId="77777777" w:rsidR="002B3241" w:rsidRPr="00D654DB" w:rsidRDefault="002B3241" w:rsidP="005A2956">
      <w:pPr>
        <w:pStyle w:val="Heading2"/>
      </w:pPr>
      <w:bookmarkStart w:id="8" w:name="_Toc216728195"/>
      <w:r w:rsidRPr="00D654DB">
        <w:t>2. Introducing ThriveLink: A Digital Early Support Platform</w:t>
      </w:r>
      <w:bookmarkEnd w:id="8"/>
    </w:p>
    <w:p w14:paraId="19E5A6CB" w14:textId="77777777" w:rsidR="002B3241" w:rsidRPr="002B3241" w:rsidRDefault="002B3241" w:rsidP="002B3241">
      <w:pPr>
        <w:pStyle w:val="ListParagraph"/>
        <w:spacing w:line="360" w:lineRule="auto"/>
        <w:jc w:val="both"/>
        <w:rPr>
          <w:rFonts w:ascii="Arial" w:hAnsi="Arial" w:cs="Arial"/>
          <w:sz w:val="22"/>
          <w:szCs w:val="22"/>
        </w:rPr>
      </w:pPr>
    </w:p>
    <w:p w14:paraId="1A3C85E0"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ThriveLink is designed to bridge the gap between early emotional difficulty and formal clinical support. Its aim is not to replace CAMHS or face</w:t>
      </w:r>
      <w:r w:rsidRPr="002B3241">
        <w:rPr>
          <w:rFonts w:ascii="Cambria Math" w:hAnsi="Cambria Math" w:cs="Cambria Math"/>
          <w:sz w:val="22"/>
          <w:szCs w:val="22"/>
        </w:rPr>
        <w:t>‑</w:t>
      </w:r>
      <w:r w:rsidRPr="002B3241">
        <w:rPr>
          <w:rFonts w:ascii="Arial" w:hAnsi="Arial" w:cs="Arial"/>
          <w:sz w:val="22"/>
          <w:szCs w:val="22"/>
        </w:rPr>
        <w:t>to</w:t>
      </w:r>
      <w:r w:rsidRPr="002B3241">
        <w:rPr>
          <w:rFonts w:ascii="Cambria Math" w:hAnsi="Cambria Math" w:cs="Cambria Math"/>
          <w:sz w:val="22"/>
          <w:szCs w:val="22"/>
        </w:rPr>
        <w:t>‑</w:t>
      </w:r>
      <w:r w:rsidRPr="002B3241">
        <w:rPr>
          <w:rFonts w:ascii="Arial" w:hAnsi="Arial" w:cs="Arial"/>
          <w:sz w:val="22"/>
          <w:szCs w:val="22"/>
        </w:rPr>
        <w:t>face therapy but to provide structured, evidence</w:t>
      </w:r>
      <w:r w:rsidRPr="002B3241">
        <w:rPr>
          <w:rFonts w:ascii="Cambria Math" w:hAnsi="Cambria Math" w:cs="Cambria Math"/>
          <w:sz w:val="22"/>
          <w:szCs w:val="22"/>
        </w:rPr>
        <w:t>‑</w:t>
      </w:r>
      <w:r w:rsidRPr="002B3241">
        <w:rPr>
          <w:rFonts w:ascii="Arial" w:hAnsi="Arial" w:cs="Arial"/>
          <w:sz w:val="22"/>
          <w:szCs w:val="22"/>
        </w:rPr>
        <w:t>informed digital support that can be accessed quickly and safely. Central features include:</w:t>
      </w:r>
    </w:p>
    <w:p w14:paraId="1EE8AAD5"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Interactive self</w:t>
      </w:r>
      <w:r w:rsidRPr="002B3241">
        <w:rPr>
          <w:rFonts w:ascii="Cambria Math" w:hAnsi="Cambria Math" w:cs="Cambria Math"/>
          <w:sz w:val="22"/>
          <w:szCs w:val="22"/>
        </w:rPr>
        <w:t>‑</w:t>
      </w:r>
      <w:r w:rsidRPr="002B3241">
        <w:rPr>
          <w:rFonts w:ascii="Arial" w:hAnsi="Arial" w:cs="Arial"/>
          <w:sz w:val="22"/>
          <w:szCs w:val="22"/>
        </w:rPr>
        <w:t>help modules based on Cognitive Behavioural Therapy (CBT) principles, aligned with National Institute for Health and Care Excellence (NICE) guidance for anxiety and low mood.</w:t>
      </w:r>
    </w:p>
    <w:p w14:paraId="5EEE79A8"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AI</w:t>
      </w:r>
      <w:r w:rsidRPr="002B3241">
        <w:rPr>
          <w:rFonts w:ascii="Cambria Math" w:hAnsi="Cambria Math" w:cs="Cambria Math"/>
          <w:sz w:val="22"/>
          <w:szCs w:val="22"/>
        </w:rPr>
        <w:t>‑</w:t>
      </w:r>
      <w:r w:rsidRPr="002B3241">
        <w:rPr>
          <w:rFonts w:ascii="Arial" w:hAnsi="Arial" w:cs="Arial"/>
          <w:sz w:val="22"/>
          <w:szCs w:val="22"/>
        </w:rPr>
        <w:t>enhanced mood tracking that identifies patterns and flags risk factors for review by clinicians, educators, or parents with consent.</w:t>
      </w:r>
    </w:p>
    <w:p w14:paraId="7DBDF86C"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Peer support forums moderated by qualified professionals to encourage connection and reduce stigma.</w:t>
      </w:r>
    </w:p>
    <w:p w14:paraId="7BF031A1"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Tailored wellbeing resources covering anxiety, stress management, social pressures, exam stress, and coping with change.</w:t>
      </w:r>
    </w:p>
    <w:p w14:paraId="48ACEAFE" w14:textId="77777777" w:rsidR="002B3241" w:rsidRPr="002B3241" w:rsidRDefault="002B3241" w:rsidP="002B3241">
      <w:pPr>
        <w:pStyle w:val="ListParagraph"/>
        <w:spacing w:line="360" w:lineRule="auto"/>
        <w:jc w:val="both"/>
        <w:rPr>
          <w:rFonts w:ascii="Arial" w:hAnsi="Arial" w:cs="Arial"/>
          <w:sz w:val="22"/>
          <w:szCs w:val="22"/>
        </w:rPr>
      </w:pPr>
    </w:p>
    <w:p w14:paraId="2CBFF5B4"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These components combine to create a structured support environment that young people can use promptly when they begin to experience distress, rather than waiting months for a service referral.</w:t>
      </w:r>
    </w:p>
    <w:p w14:paraId="5B41D5A7" w14:textId="77777777" w:rsidR="002B3241" w:rsidRPr="002B3241" w:rsidRDefault="002B3241" w:rsidP="002B3241">
      <w:pPr>
        <w:pStyle w:val="ListParagraph"/>
        <w:spacing w:line="360" w:lineRule="auto"/>
        <w:jc w:val="both"/>
        <w:rPr>
          <w:rFonts w:ascii="Arial" w:hAnsi="Arial" w:cs="Arial"/>
          <w:sz w:val="22"/>
          <w:szCs w:val="22"/>
        </w:rPr>
      </w:pPr>
    </w:p>
    <w:p w14:paraId="07AE4AA7" w14:textId="77777777" w:rsidR="002B3241" w:rsidRPr="00D654DB" w:rsidRDefault="002B3241" w:rsidP="005A2956">
      <w:pPr>
        <w:pStyle w:val="Heading2"/>
      </w:pPr>
      <w:bookmarkStart w:id="9" w:name="_Toc216728196"/>
      <w:r w:rsidRPr="00D654DB">
        <w:t>3. Evidence and Theoretical Rationale</w:t>
      </w:r>
      <w:bookmarkEnd w:id="9"/>
    </w:p>
    <w:p w14:paraId="44729A1F" w14:textId="77777777" w:rsidR="002B3241" w:rsidRPr="002B3241" w:rsidRDefault="002B3241" w:rsidP="002B3241">
      <w:pPr>
        <w:pStyle w:val="ListParagraph"/>
        <w:spacing w:line="360" w:lineRule="auto"/>
        <w:jc w:val="both"/>
        <w:rPr>
          <w:rFonts w:ascii="Arial" w:hAnsi="Arial" w:cs="Arial"/>
          <w:sz w:val="22"/>
          <w:szCs w:val="22"/>
        </w:rPr>
      </w:pPr>
    </w:p>
    <w:p w14:paraId="48464BE0" w14:textId="51680A98" w:rsidR="002B3241" w:rsidRPr="000A4B64" w:rsidRDefault="002B3241" w:rsidP="000A4B64">
      <w:pPr>
        <w:pStyle w:val="ListParagraph"/>
        <w:spacing w:line="360" w:lineRule="auto"/>
        <w:jc w:val="both"/>
        <w:rPr>
          <w:rFonts w:ascii="Arial" w:hAnsi="Arial" w:cs="Arial"/>
          <w:sz w:val="22"/>
          <w:szCs w:val="22"/>
        </w:rPr>
      </w:pPr>
      <w:r w:rsidRPr="002B3241">
        <w:rPr>
          <w:rFonts w:ascii="Arial" w:hAnsi="Arial" w:cs="Arial"/>
          <w:sz w:val="22"/>
          <w:szCs w:val="22"/>
        </w:rPr>
        <w:t>The design of ThriveLink is grounded in research on digital mental health interventions (DMHIs) and early intervention frameworks. Digital tools have demonstrated utility in increasing access, especially for populations facing geographical or socioeconomic barriers to face</w:t>
      </w:r>
      <w:r w:rsidRPr="002B3241">
        <w:rPr>
          <w:rFonts w:ascii="Cambria Math" w:hAnsi="Cambria Math" w:cs="Cambria Math"/>
          <w:sz w:val="22"/>
          <w:szCs w:val="22"/>
        </w:rPr>
        <w:t>‑</w:t>
      </w:r>
      <w:r w:rsidRPr="002B3241">
        <w:rPr>
          <w:rFonts w:ascii="Arial" w:hAnsi="Arial" w:cs="Arial"/>
          <w:sz w:val="22"/>
          <w:szCs w:val="22"/>
        </w:rPr>
        <w:t>to</w:t>
      </w:r>
      <w:r w:rsidRPr="002B3241">
        <w:rPr>
          <w:rFonts w:ascii="Cambria Math" w:hAnsi="Cambria Math" w:cs="Cambria Math"/>
          <w:sz w:val="22"/>
          <w:szCs w:val="22"/>
        </w:rPr>
        <w:t>‑</w:t>
      </w:r>
      <w:r w:rsidRPr="002B3241">
        <w:rPr>
          <w:rFonts w:ascii="Arial" w:hAnsi="Arial" w:cs="Arial"/>
          <w:sz w:val="22"/>
          <w:szCs w:val="22"/>
        </w:rPr>
        <w:t xml:space="preserve">face care. A narrative review of digital health innovations highlighted the potential for technology to support early identification, resilience building, and mitigation of mental health impacts among children and young people if implemented within ethical, regulated frameworks.  </w:t>
      </w:r>
    </w:p>
    <w:p w14:paraId="4BD9BAD9"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 xml:space="preserve">The innovation also aligns with </w:t>
      </w:r>
      <w:proofErr w:type="spellStart"/>
      <w:r w:rsidRPr="002B3241">
        <w:rPr>
          <w:rFonts w:ascii="Arial" w:hAnsi="Arial" w:cs="Arial"/>
          <w:sz w:val="22"/>
          <w:szCs w:val="22"/>
        </w:rPr>
        <w:t>Schumpeter’s</w:t>
      </w:r>
      <w:proofErr w:type="spellEnd"/>
      <w:r w:rsidRPr="002B3241">
        <w:rPr>
          <w:rFonts w:ascii="Arial" w:hAnsi="Arial" w:cs="Arial"/>
          <w:sz w:val="22"/>
          <w:szCs w:val="22"/>
        </w:rPr>
        <w:t xml:space="preserve"> concept of value creation through novel combinations of existing resources (technology, clinical expertise, youth engagement), offering new pathways for early support. From a social innovation perspective, ThriveLink contributes value both to individual users and to wider public systems by reducing pressure on specialist services and creating supportive digital communities.</w:t>
      </w:r>
    </w:p>
    <w:p w14:paraId="7AE1F4F0" w14:textId="77777777" w:rsidR="002B3241" w:rsidRPr="002B3241" w:rsidRDefault="002B3241" w:rsidP="002B3241">
      <w:pPr>
        <w:pStyle w:val="ListParagraph"/>
        <w:spacing w:line="360" w:lineRule="auto"/>
        <w:jc w:val="both"/>
        <w:rPr>
          <w:rFonts w:ascii="Arial" w:hAnsi="Arial" w:cs="Arial"/>
          <w:sz w:val="22"/>
          <w:szCs w:val="22"/>
        </w:rPr>
      </w:pPr>
    </w:p>
    <w:p w14:paraId="497EA0C9" w14:textId="77777777" w:rsidR="002B3241" w:rsidRPr="00D654DB" w:rsidRDefault="002B3241" w:rsidP="005A2956">
      <w:pPr>
        <w:pStyle w:val="Heading2"/>
      </w:pPr>
      <w:bookmarkStart w:id="10" w:name="_Toc216728197"/>
      <w:r w:rsidRPr="00D654DB">
        <w:t>4. Policy Alignment and Strategic Fit</w:t>
      </w:r>
      <w:bookmarkEnd w:id="10"/>
    </w:p>
    <w:p w14:paraId="19EB13C4" w14:textId="77777777" w:rsidR="002B3241" w:rsidRPr="002B3241" w:rsidRDefault="002B3241" w:rsidP="002B3241">
      <w:pPr>
        <w:pStyle w:val="ListParagraph"/>
        <w:spacing w:line="360" w:lineRule="auto"/>
        <w:jc w:val="both"/>
        <w:rPr>
          <w:rFonts w:ascii="Arial" w:hAnsi="Arial" w:cs="Arial"/>
          <w:sz w:val="22"/>
          <w:szCs w:val="22"/>
        </w:rPr>
      </w:pPr>
    </w:p>
    <w:p w14:paraId="6A620A63"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ThriveLink reflects priorities set out in key UK strategies and policy frameworks:</w:t>
      </w:r>
    </w:p>
    <w:p w14:paraId="4E355D0B" w14:textId="1F6B3799"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NHS Long Term Plan: Emphasises prevention, choice, and community</w:t>
      </w:r>
      <w:r w:rsidRPr="002B3241">
        <w:rPr>
          <w:rFonts w:ascii="Cambria Math" w:hAnsi="Cambria Math" w:cs="Cambria Math"/>
          <w:sz w:val="22"/>
          <w:szCs w:val="22"/>
        </w:rPr>
        <w:t>‑</w:t>
      </w:r>
      <w:r w:rsidRPr="002B3241">
        <w:rPr>
          <w:rFonts w:ascii="Arial" w:hAnsi="Arial" w:cs="Arial"/>
          <w:sz w:val="22"/>
          <w:szCs w:val="22"/>
        </w:rPr>
        <w:t xml:space="preserve">based mental health support, with an ambition to expand early intervention and reduce waiting times for psychological therapies.  </w:t>
      </w:r>
    </w:p>
    <w:p w14:paraId="703F4A1B" w14:textId="6F409BE8"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 xml:space="preserve">Children and Young People’s Mental Health Policy Briefings: Support greater access to Early Support Hubs and mental health support teams in schools to prevent escalation to specialist services.  </w:t>
      </w:r>
    </w:p>
    <w:p w14:paraId="470AE937"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Working Together to Safeguard Children: Sets statutory guidance for safeguarding and risk management in digital services involving children. (HM Government, 2023).</w:t>
      </w:r>
    </w:p>
    <w:p w14:paraId="08A1C31E" w14:textId="77777777" w:rsidR="002B3241" w:rsidRPr="002B3241" w:rsidRDefault="002B3241" w:rsidP="002B3241">
      <w:pPr>
        <w:pStyle w:val="ListParagraph"/>
        <w:spacing w:line="360" w:lineRule="auto"/>
        <w:jc w:val="both"/>
        <w:rPr>
          <w:rFonts w:ascii="Arial" w:hAnsi="Arial" w:cs="Arial"/>
          <w:sz w:val="22"/>
          <w:szCs w:val="22"/>
        </w:rPr>
      </w:pPr>
    </w:p>
    <w:p w14:paraId="40C70B19"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By embedding digital support in school environments and integrating with local NHS and social care pathways, ThriveLink enhances system capacity without duplicating statutory responsibilities.</w:t>
      </w:r>
    </w:p>
    <w:p w14:paraId="2F019693" w14:textId="77777777" w:rsidR="002B3241" w:rsidRPr="002B3241" w:rsidRDefault="002B3241" w:rsidP="002B3241">
      <w:pPr>
        <w:pStyle w:val="ListParagraph"/>
        <w:spacing w:line="360" w:lineRule="auto"/>
        <w:jc w:val="both"/>
        <w:rPr>
          <w:rFonts w:ascii="Arial" w:hAnsi="Arial" w:cs="Arial"/>
          <w:sz w:val="22"/>
          <w:szCs w:val="22"/>
        </w:rPr>
      </w:pPr>
    </w:p>
    <w:p w14:paraId="6AFA4CBB" w14:textId="77777777" w:rsidR="002B3241" w:rsidRPr="00D654DB" w:rsidRDefault="002B3241" w:rsidP="005A2956">
      <w:pPr>
        <w:pStyle w:val="Heading2"/>
      </w:pPr>
      <w:bookmarkStart w:id="11" w:name="_Toc216728198"/>
      <w:r w:rsidRPr="00D654DB">
        <w:t>5. Legal and Ethical Safeguards</w:t>
      </w:r>
      <w:bookmarkEnd w:id="11"/>
    </w:p>
    <w:p w14:paraId="1F5E9F24" w14:textId="77777777" w:rsidR="002B3241" w:rsidRPr="002B3241" w:rsidRDefault="002B3241" w:rsidP="002B3241">
      <w:pPr>
        <w:pStyle w:val="ListParagraph"/>
        <w:spacing w:line="360" w:lineRule="auto"/>
        <w:jc w:val="both"/>
        <w:rPr>
          <w:rFonts w:ascii="Arial" w:hAnsi="Arial" w:cs="Arial"/>
          <w:sz w:val="22"/>
          <w:szCs w:val="22"/>
        </w:rPr>
      </w:pPr>
    </w:p>
    <w:p w14:paraId="40F50599" w14:textId="42C641CA" w:rsidR="002B3241" w:rsidRPr="000A4B64" w:rsidRDefault="002B3241" w:rsidP="000A4B64">
      <w:pPr>
        <w:pStyle w:val="ListParagraph"/>
        <w:spacing w:line="360" w:lineRule="auto"/>
        <w:jc w:val="both"/>
        <w:rPr>
          <w:rFonts w:ascii="Arial" w:hAnsi="Arial" w:cs="Arial"/>
          <w:sz w:val="22"/>
          <w:szCs w:val="22"/>
        </w:rPr>
      </w:pPr>
      <w:r w:rsidRPr="002B3241">
        <w:rPr>
          <w:rFonts w:ascii="Arial" w:hAnsi="Arial" w:cs="Arial"/>
          <w:sz w:val="22"/>
          <w:szCs w:val="22"/>
        </w:rPr>
        <w:t>ThriveLink is designed in full compliance with data protection legislation. It adheres to the UK GDPR and the Data Protection Act 2018, implementing strict data minimisation, encryption, and consent protocols (ICO, 2021). All clinical data handling aligns with NHS Digital Technology Assessment Criteria (DTAC) to ensure safety, interoperability, and ethical deployment within NHS settings.</w:t>
      </w:r>
    </w:p>
    <w:p w14:paraId="12E4A011"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lastRenderedPageBreak/>
        <w:t>Safeguarding measures reflect statutory requirements in “Working Together to Safeguard Children,” with protocols for risk escalation, mandatory reporting, and direct referral to emergency services where necessary. Trained moderators and professional oversight monitor community forums to ensure safe interaction and prevent misuse.</w:t>
      </w:r>
    </w:p>
    <w:p w14:paraId="67DD6BB6" w14:textId="77777777" w:rsidR="002B3241" w:rsidRPr="002B3241" w:rsidRDefault="002B3241" w:rsidP="002B3241">
      <w:pPr>
        <w:pStyle w:val="ListParagraph"/>
        <w:spacing w:line="360" w:lineRule="auto"/>
        <w:jc w:val="both"/>
        <w:rPr>
          <w:rFonts w:ascii="Arial" w:hAnsi="Arial" w:cs="Arial"/>
          <w:sz w:val="22"/>
          <w:szCs w:val="22"/>
        </w:rPr>
      </w:pPr>
    </w:p>
    <w:p w14:paraId="347A2685" w14:textId="77777777" w:rsidR="002B3241" w:rsidRPr="00D654DB" w:rsidRDefault="002B3241" w:rsidP="005A2956">
      <w:pPr>
        <w:pStyle w:val="Heading2"/>
      </w:pPr>
      <w:bookmarkStart w:id="12" w:name="_Toc216728199"/>
      <w:r w:rsidRPr="00D654DB">
        <w:t>6. Equity, Accessibility, and Reducing Inequalities</w:t>
      </w:r>
      <w:bookmarkEnd w:id="12"/>
    </w:p>
    <w:p w14:paraId="4D248A64" w14:textId="77777777" w:rsidR="002B3241" w:rsidRPr="002B3241" w:rsidRDefault="002B3241" w:rsidP="002B3241">
      <w:pPr>
        <w:pStyle w:val="ListParagraph"/>
        <w:spacing w:line="360" w:lineRule="auto"/>
        <w:jc w:val="both"/>
        <w:rPr>
          <w:rFonts w:ascii="Arial" w:hAnsi="Arial" w:cs="Arial"/>
          <w:sz w:val="22"/>
          <w:szCs w:val="22"/>
        </w:rPr>
      </w:pPr>
    </w:p>
    <w:p w14:paraId="19130973" w14:textId="16334E83" w:rsidR="002B3241" w:rsidRPr="000A4B64" w:rsidRDefault="002B3241" w:rsidP="000A4B64">
      <w:pPr>
        <w:pStyle w:val="ListParagraph"/>
        <w:spacing w:line="360" w:lineRule="auto"/>
        <w:jc w:val="both"/>
        <w:rPr>
          <w:rFonts w:ascii="Arial" w:hAnsi="Arial" w:cs="Arial"/>
          <w:sz w:val="22"/>
          <w:szCs w:val="22"/>
        </w:rPr>
      </w:pPr>
      <w:r w:rsidRPr="002B3241">
        <w:rPr>
          <w:rFonts w:ascii="Arial" w:hAnsi="Arial" w:cs="Arial"/>
          <w:sz w:val="22"/>
          <w:szCs w:val="22"/>
        </w:rPr>
        <w:t>Digital support platforms can reduce barriers associated with transport, stigma, and regional inequality in service provision. Socioeconomic factors contribute to differential access to mental health support, with families in deprived areas facing particular challenges. By delivering accessible online support, ThriveLink can reach underserved groups and align with NHS England’s commitment to reducing health inequalities.</w:t>
      </w:r>
    </w:p>
    <w:p w14:paraId="0A5E3A8D"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Importantly, ThriveLink supports inclusive design features — including language accessibility options, disability access accommodations, and culturally sensitive content — to ensure broad relevance across diverse UK communities.</w:t>
      </w:r>
    </w:p>
    <w:p w14:paraId="5BF8E86C" w14:textId="77777777" w:rsidR="002B3241" w:rsidRPr="002B3241" w:rsidRDefault="002B3241" w:rsidP="002B3241">
      <w:pPr>
        <w:pStyle w:val="ListParagraph"/>
        <w:spacing w:line="360" w:lineRule="auto"/>
        <w:jc w:val="both"/>
        <w:rPr>
          <w:rFonts w:ascii="Arial" w:hAnsi="Arial" w:cs="Arial"/>
          <w:sz w:val="22"/>
          <w:szCs w:val="22"/>
        </w:rPr>
      </w:pPr>
    </w:p>
    <w:p w14:paraId="76F94FB9" w14:textId="77777777" w:rsidR="002B3241" w:rsidRPr="00D654DB" w:rsidRDefault="002B3241" w:rsidP="005A2956">
      <w:pPr>
        <w:pStyle w:val="Heading2"/>
      </w:pPr>
      <w:bookmarkStart w:id="13" w:name="_Toc216728200"/>
      <w:r w:rsidRPr="00D654DB">
        <w:t>7. Implementation and Engagement Strategy</w:t>
      </w:r>
      <w:bookmarkEnd w:id="13"/>
    </w:p>
    <w:p w14:paraId="557459E7" w14:textId="77777777" w:rsidR="002B3241" w:rsidRPr="002B3241" w:rsidRDefault="002B3241" w:rsidP="002B3241">
      <w:pPr>
        <w:pStyle w:val="ListParagraph"/>
        <w:spacing w:line="360" w:lineRule="auto"/>
        <w:jc w:val="both"/>
        <w:rPr>
          <w:rFonts w:ascii="Arial" w:hAnsi="Arial" w:cs="Arial"/>
          <w:sz w:val="22"/>
          <w:szCs w:val="22"/>
        </w:rPr>
      </w:pPr>
    </w:p>
    <w:p w14:paraId="6BA9C9C2"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ThriveLink will be implemented through a collaborative rollout involving:</w:t>
      </w:r>
    </w:p>
    <w:p w14:paraId="6BAE0552"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Schools and Educational Settings: Staff training, onboarding sessions, and integration with pastoral support systems.</w:t>
      </w:r>
    </w:p>
    <w:p w14:paraId="0E0EFF92"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GP Practices and Youth Organisations: Information sharing, referral guidance, and promotion through primary care.</w:t>
      </w:r>
    </w:p>
    <w:p w14:paraId="706F435A"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Integrated Care Boards: Strategic alignment with local mental health commissioning plans and community support strategies.</w:t>
      </w:r>
    </w:p>
    <w:p w14:paraId="7777C030" w14:textId="77777777" w:rsidR="002B3241" w:rsidRPr="002B3241" w:rsidRDefault="002B3241" w:rsidP="002B3241">
      <w:pPr>
        <w:pStyle w:val="ListParagraph"/>
        <w:spacing w:line="360" w:lineRule="auto"/>
        <w:jc w:val="both"/>
        <w:rPr>
          <w:rFonts w:ascii="Arial" w:hAnsi="Arial" w:cs="Arial"/>
          <w:sz w:val="22"/>
          <w:szCs w:val="22"/>
        </w:rPr>
      </w:pPr>
    </w:p>
    <w:p w14:paraId="4814F23D"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Public engagement will emphasise youth</w:t>
      </w:r>
      <w:r w:rsidRPr="002B3241">
        <w:rPr>
          <w:rFonts w:ascii="Cambria Math" w:hAnsi="Cambria Math" w:cs="Cambria Math"/>
          <w:sz w:val="22"/>
          <w:szCs w:val="22"/>
        </w:rPr>
        <w:t>‑</w:t>
      </w:r>
      <w:r w:rsidRPr="002B3241">
        <w:rPr>
          <w:rFonts w:ascii="Arial" w:hAnsi="Arial" w:cs="Arial"/>
          <w:sz w:val="22"/>
          <w:szCs w:val="22"/>
        </w:rPr>
        <w:t>friendly campaigns via social media, partnerships with youth organisations (e.g. YoungMinds), and targeted outreach to parents and carers to raise awareness of available support. Professional engagement includes pilot workshops, clinical training modules, and evaluation partnerships with CAMHS teams to refine usage and impact.</w:t>
      </w:r>
    </w:p>
    <w:p w14:paraId="669DF14A" w14:textId="77777777" w:rsidR="002B3241" w:rsidRPr="002B3241" w:rsidRDefault="002B3241" w:rsidP="005A2956">
      <w:pPr>
        <w:pStyle w:val="Heading2"/>
      </w:pPr>
    </w:p>
    <w:p w14:paraId="543E89A2" w14:textId="77777777" w:rsidR="002B3241" w:rsidRPr="002B3241" w:rsidRDefault="002B3241" w:rsidP="005A2956">
      <w:pPr>
        <w:pStyle w:val="Heading2"/>
      </w:pPr>
      <w:bookmarkStart w:id="14" w:name="_Toc216728201"/>
      <w:r w:rsidRPr="002B3241">
        <w:t>8. Expected Impact and Evaluation</w:t>
      </w:r>
      <w:bookmarkEnd w:id="14"/>
    </w:p>
    <w:p w14:paraId="7E32FF50" w14:textId="77777777" w:rsidR="002B3241" w:rsidRPr="002B3241" w:rsidRDefault="002B3241" w:rsidP="002B3241">
      <w:pPr>
        <w:pStyle w:val="ListParagraph"/>
        <w:spacing w:line="360" w:lineRule="auto"/>
        <w:jc w:val="both"/>
        <w:rPr>
          <w:rFonts w:ascii="Arial" w:hAnsi="Arial" w:cs="Arial"/>
          <w:sz w:val="22"/>
          <w:szCs w:val="22"/>
        </w:rPr>
      </w:pPr>
    </w:p>
    <w:p w14:paraId="05799CBF"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ThriveLink aims to:</w:t>
      </w:r>
    </w:p>
    <w:p w14:paraId="257F0875"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Increase early help</w:t>
      </w:r>
      <w:r w:rsidRPr="002B3241">
        <w:rPr>
          <w:rFonts w:ascii="Cambria Math" w:hAnsi="Cambria Math" w:cs="Cambria Math"/>
          <w:sz w:val="22"/>
          <w:szCs w:val="22"/>
        </w:rPr>
        <w:t>‑</w:t>
      </w:r>
      <w:r w:rsidRPr="002B3241">
        <w:rPr>
          <w:rFonts w:ascii="Arial" w:hAnsi="Arial" w:cs="Arial"/>
          <w:sz w:val="22"/>
          <w:szCs w:val="22"/>
        </w:rPr>
        <w:t>seeking behaviour among young people.</w:t>
      </w:r>
    </w:p>
    <w:p w14:paraId="15742568"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Reduce the proportion of children deteriorating in mental health while waiting for specialist services.</w:t>
      </w:r>
    </w:p>
    <w:p w14:paraId="23CBC366"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Support resilience, self</w:t>
      </w:r>
      <w:r w:rsidRPr="002B3241">
        <w:rPr>
          <w:rFonts w:ascii="Cambria Math" w:hAnsi="Cambria Math" w:cs="Cambria Math"/>
          <w:sz w:val="22"/>
          <w:szCs w:val="22"/>
        </w:rPr>
        <w:t>‑</w:t>
      </w:r>
      <w:r w:rsidRPr="002B3241">
        <w:rPr>
          <w:rFonts w:ascii="Arial" w:hAnsi="Arial" w:cs="Arial"/>
          <w:sz w:val="22"/>
          <w:szCs w:val="22"/>
        </w:rPr>
        <w:t>management skills, and wellbeing.</w:t>
      </w:r>
    </w:p>
    <w:p w14:paraId="5B13F7DF"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ab/>
        <w:t>•</w:t>
      </w:r>
      <w:r w:rsidRPr="002B3241">
        <w:rPr>
          <w:rFonts w:ascii="Arial" w:hAnsi="Arial" w:cs="Arial"/>
          <w:sz w:val="22"/>
          <w:szCs w:val="22"/>
        </w:rPr>
        <w:tab/>
        <w:t>Alleviate pressure on CAMHS by offering structured early support.</w:t>
      </w:r>
    </w:p>
    <w:p w14:paraId="2818FB5B" w14:textId="77777777" w:rsidR="002B3241" w:rsidRPr="002B3241" w:rsidRDefault="002B3241" w:rsidP="002B3241">
      <w:pPr>
        <w:pStyle w:val="ListParagraph"/>
        <w:spacing w:line="360" w:lineRule="auto"/>
        <w:jc w:val="both"/>
        <w:rPr>
          <w:rFonts w:ascii="Arial" w:hAnsi="Arial" w:cs="Arial"/>
          <w:sz w:val="22"/>
          <w:szCs w:val="22"/>
        </w:rPr>
      </w:pPr>
    </w:p>
    <w:p w14:paraId="616FA7A0"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Implementation will be accompanied by a robust evaluation framework, including usage analytics, wellbeing outcome measures, and stakeholder feedback to assess effectiveness and inform iterative improvement.</w:t>
      </w:r>
    </w:p>
    <w:p w14:paraId="137E8F9A" w14:textId="77777777" w:rsidR="002B3241" w:rsidRPr="002B3241" w:rsidRDefault="002B3241" w:rsidP="002B3241">
      <w:pPr>
        <w:pStyle w:val="ListParagraph"/>
        <w:spacing w:line="360" w:lineRule="auto"/>
        <w:jc w:val="both"/>
        <w:rPr>
          <w:rFonts w:ascii="Arial" w:hAnsi="Arial" w:cs="Arial"/>
          <w:sz w:val="22"/>
          <w:szCs w:val="22"/>
        </w:rPr>
      </w:pPr>
    </w:p>
    <w:p w14:paraId="7957BEB0" w14:textId="77777777" w:rsidR="002B3241" w:rsidRPr="00D654DB" w:rsidRDefault="002B3241" w:rsidP="005A2956">
      <w:pPr>
        <w:pStyle w:val="Heading2"/>
      </w:pPr>
      <w:bookmarkStart w:id="15" w:name="_Toc216728202"/>
      <w:r w:rsidRPr="00D654DB">
        <w:t>Conclusion</w:t>
      </w:r>
      <w:bookmarkEnd w:id="15"/>
    </w:p>
    <w:p w14:paraId="363B6B89" w14:textId="77777777" w:rsidR="002B3241" w:rsidRPr="002B3241" w:rsidRDefault="002B3241" w:rsidP="002B3241">
      <w:pPr>
        <w:pStyle w:val="ListParagraph"/>
        <w:spacing w:line="360" w:lineRule="auto"/>
        <w:jc w:val="both"/>
        <w:rPr>
          <w:rFonts w:ascii="Arial" w:hAnsi="Arial" w:cs="Arial"/>
          <w:sz w:val="22"/>
          <w:szCs w:val="22"/>
        </w:rPr>
      </w:pPr>
    </w:p>
    <w:p w14:paraId="20993B84" w14:textId="77777777" w:rsidR="002B3241" w:rsidRPr="002B3241" w:rsidRDefault="002B3241" w:rsidP="002B3241">
      <w:pPr>
        <w:pStyle w:val="ListParagraph"/>
        <w:spacing w:line="360" w:lineRule="auto"/>
        <w:jc w:val="both"/>
        <w:rPr>
          <w:rFonts w:ascii="Arial" w:hAnsi="Arial" w:cs="Arial"/>
          <w:sz w:val="22"/>
          <w:szCs w:val="22"/>
        </w:rPr>
      </w:pPr>
      <w:r w:rsidRPr="002B3241">
        <w:rPr>
          <w:rFonts w:ascii="Arial" w:hAnsi="Arial" w:cs="Arial"/>
          <w:sz w:val="22"/>
          <w:szCs w:val="22"/>
        </w:rPr>
        <w:t>ThriveLink addresses a critical national need by offering early, accessible, and evidence</w:t>
      </w:r>
      <w:r w:rsidRPr="002B3241">
        <w:rPr>
          <w:rFonts w:ascii="Cambria Math" w:hAnsi="Cambria Math" w:cs="Cambria Math"/>
          <w:sz w:val="22"/>
          <w:szCs w:val="22"/>
        </w:rPr>
        <w:t>‑</w:t>
      </w:r>
      <w:r w:rsidRPr="002B3241">
        <w:rPr>
          <w:rFonts w:ascii="Arial" w:hAnsi="Arial" w:cs="Arial"/>
          <w:sz w:val="22"/>
          <w:szCs w:val="22"/>
        </w:rPr>
        <w:t>informed support for children and young people’s mental health. By aligning with UK policy, legislative safeguards, and leading practice in digital innovation, the initiative creates value for users, families, and public systems. It offers a scalable, ethical, and impactful approach to strengthening mental health support in the UK.</w:t>
      </w:r>
    </w:p>
    <w:p w14:paraId="318CFB24" w14:textId="77777777" w:rsidR="002B3241" w:rsidRPr="002B3241" w:rsidRDefault="002B3241" w:rsidP="002B3241">
      <w:pPr>
        <w:pStyle w:val="ListParagraph"/>
        <w:spacing w:line="360" w:lineRule="auto"/>
        <w:jc w:val="both"/>
        <w:rPr>
          <w:rFonts w:ascii="Arial" w:hAnsi="Arial" w:cs="Arial"/>
          <w:sz w:val="22"/>
          <w:szCs w:val="22"/>
        </w:rPr>
      </w:pPr>
    </w:p>
    <w:p w14:paraId="088B52CC" w14:textId="2314F556" w:rsidR="002B3241" w:rsidRPr="002B3241" w:rsidRDefault="002B3241" w:rsidP="002B3241">
      <w:pPr>
        <w:pStyle w:val="ListParagraph"/>
        <w:spacing w:line="360" w:lineRule="auto"/>
        <w:jc w:val="both"/>
        <w:rPr>
          <w:rFonts w:ascii="Arial" w:hAnsi="Arial" w:cs="Arial"/>
          <w:sz w:val="22"/>
          <w:szCs w:val="22"/>
        </w:rPr>
      </w:pPr>
    </w:p>
    <w:p w14:paraId="63F410DB" w14:textId="77777777" w:rsidR="002B3241" w:rsidRPr="002B3241" w:rsidRDefault="002B3241" w:rsidP="002B3241">
      <w:pPr>
        <w:pStyle w:val="ListParagraph"/>
        <w:spacing w:line="360" w:lineRule="auto"/>
        <w:jc w:val="both"/>
        <w:rPr>
          <w:rFonts w:ascii="Arial" w:hAnsi="Arial" w:cs="Arial"/>
          <w:sz w:val="22"/>
          <w:szCs w:val="22"/>
        </w:rPr>
      </w:pPr>
    </w:p>
    <w:p w14:paraId="25379CF8" w14:textId="729E07E6" w:rsidR="002B3241" w:rsidRPr="00D654DB" w:rsidRDefault="002B3241" w:rsidP="005A2956">
      <w:pPr>
        <w:pStyle w:val="Heading2"/>
      </w:pPr>
      <w:bookmarkStart w:id="16" w:name="_Toc216728203"/>
      <w:r w:rsidRPr="00D654DB">
        <w:t>References</w:t>
      </w:r>
      <w:bookmarkEnd w:id="16"/>
      <w:r w:rsidRPr="00D654DB">
        <w:t xml:space="preserve"> </w:t>
      </w:r>
    </w:p>
    <w:p w14:paraId="618D8FC9" w14:textId="77777777" w:rsidR="002B3241" w:rsidRPr="002B3241" w:rsidRDefault="002B3241" w:rsidP="002B3241">
      <w:pPr>
        <w:pStyle w:val="ListParagraph"/>
        <w:spacing w:line="360" w:lineRule="auto"/>
        <w:jc w:val="both"/>
        <w:rPr>
          <w:rFonts w:ascii="Arial" w:hAnsi="Arial" w:cs="Arial"/>
          <w:sz w:val="22"/>
          <w:szCs w:val="22"/>
        </w:rPr>
      </w:pPr>
    </w:p>
    <w:p w14:paraId="0ED20CFB"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Children’s Commissioner for England (2024) Children’s Mental Health Services 2022</w:t>
      </w:r>
      <w:r w:rsidRPr="002B3241">
        <w:rPr>
          <w:rFonts w:ascii="Cambria Math" w:hAnsi="Cambria Math" w:cs="Cambria Math"/>
          <w:sz w:val="22"/>
          <w:szCs w:val="22"/>
        </w:rPr>
        <w:t>‑</w:t>
      </w:r>
      <w:r w:rsidRPr="002B3241">
        <w:rPr>
          <w:rFonts w:ascii="Arial" w:hAnsi="Arial" w:cs="Arial"/>
          <w:sz w:val="22"/>
          <w:szCs w:val="22"/>
        </w:rPr>
        <w:t>23 Report.</w:t>
      </w:r>
    </w:p>
    <w:p w14:paraId="2B48AF6F"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Commons Library (2024) Children and young people’s mental health: policy and services. House of Commons Library.</w:t>
      </w:r>
    </w:p>
    <w:p w14:paraId="1E7EFC49"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Department of Health and Social Care (2023) Transforming Children and Young People’s Mental Health Provision.</w:t>
      </w:r>
    </w:p>
    <w:p w14:paraId="08A13086"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HM Government (2023) Working Together to Safeguard Children. London: HMSO.</w:t>
      </w:r>
    </w:p>
    <w:p w14:paraId="2ACF3A68"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lastRenderedPageBreak/>
        <w:t>ICO (2021) UK GDPR Guidance for Organisations. Information Commissioner’s Office. Available at: https://ico.org.uk/for-organisations/</w:t>
      </w:r>
    </w:p>
    <w:p w14:paraId="6B006452"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NHS Digital (2023) Mental Health of Children and Young People in England, 2023.</w:t>
      </w:r>
    </w:p>
    <w:p w14:paraId="09159501"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NHS England (2025) Waiting times for children and young people’s mental health services 2023–24.</w:t>
      </w:r>
    </w:p>
    <w:p w14:paraId="1C01FA8B" w14:textId="77777777" w:rsidR="002B3241" w:rsidRPr="002B3241"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RCPsych (2024) Children’s mental health workforce analysis. Royal College of Psychiatrists.</w:t>
      </w:r>
    </w:p>
    <w:p w14:paraId="08F01929" w14:textId="12F55C4C" w:rsidR="008053DE" w:rsidRPr="00B52802" w:rsidRDefault="002B3241" w:rsidP="002D714B">
      <w:pPr>
        <w:pStyle w:val="ListParagraph"/>
        <w:numPr>
          <w:ilvl w:val="0"/>
          <w:numId w:val="2"/>
        </w:numPr>
        <w:spacing w:line="360" w:lineRule="auto"/>
        <w:jc w:val="both"/>
        <w:rPr>
          <w:rFonts w:ascii="Arial" w:hAnsi="Arial" w:cs="Arial"/>
          <w:sz w:val="22"/>
          <w:szCs w:val="22"/>
        </w:rPr>
      </w:pPr>
      <w:r w:rsidRPr="002B3241">
        <w:rPr>
          <w:rFonts w:ascii="Arial" w:hAnsi="Arial" w:cs="Arial"/>
          <w:sz w:val="22"/>
          <w:szCs w:val="22"/>
        </w:rPr>
        <w:t>YoungMinds (2025) Increase in youth waiting over a year for mental health support.</w:t>
      </w:r>
    </w:p>
    <w:sectPr w:rsidR="008053DE" w:rsidRPr="00B52802" w:rsidSect="00F45D91">
      <w:headerReference w:type="default" r:id="rId11"/>
      <w:pgSz w:w="16838" w:h="238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7AABED" w14:textId="77777777" w:rsidR="00E44EE0" w:rsidRDefault="00E44EE0" w:rsidP="00E44EE0">
      <w:pPr>
        <w:spacing w:after="0" w:line="240" w:lineRule="auto"/>
      </w:pPr>
      <w:r>
        <w:separator/>
      </w:r>
    </w:p>
  </w:endnote>
  <w:endnote w:type="continuationSeparator" w:id="0">
    <w:p w14:paraId="55908B19" w14:textId="77777777" w:rsidR="00E44EE0" w:rsidRDefault="00E44EE0" w:rsidP="00E44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6CE1AB" w14:textId="77777777" w:rsidR="00E44EE0" w:rsidRDefault="00E44EE0" w:rsidP="00E44EE0">
      <w:pPr>
        <w:spacing w:after="0" w:line="240" w:lineRule="auto"/>
      </w:pPr>
      <w:r>
        <w:separator/>
      </w:r>
    </w:p>
  </w:footnote>
  <w:footnote w:type="continuationSeparator" w:id="0">
    <w:p w14:paraId="6FCF7766" w14:textId="77777777" w:rsidR="00E44EE0" w:rsidRDefault="00E44EE0" w:rsidP="00E44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D6EB98" w14:textId="1002B050" w:rsidR="00E44EE0" w:rsidRDefault="00E44EE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zed559wL" int2:invalidationBookmarkName="" int2:hashCode="BEzGOq7zWrnA/m" int2:id="rwcPUkS6">
      <int2:state int2:value="Rejected" int2:type="AugLoop_Text_Critique"/>
    </int2:bookmark>
    <int2:bookmark int2:bookmarkName="_Int_6Kt4dR5x" int2:invalidationBookmarkName="" int2:hashCode="dalNooyseA++F1" int2:id="OvMfYuMV">
      <int2:state int2:value="Rejected" int2:type="AugLoop_Text_Critique"/>
    </int2:bookmark>
    <int2:bookmark int2:bookmarkName="_Int_wmkKULBq" int2:invalidationBookmarkName="" int2:hashCode="00lrrL/M8p7RXo" int2:id="fKObev5n">
      <int2:state int2:value="Rejected" int2:type="AugLoop_Text_Critique"/>
    </int2:bookmark>
    <int2:bookmark int2:bookmarkName="_Int_0grasZVh" int2:invalidationBookmarkName="" int2:hashCode="mBjmn2kT3SH8Cg" int2:id="UXTUqbjB">
      <int2:state int2:value="Rejected" int2:type="AugLoop_Text_Critique"/>
    </int2:bookmark>
    <int2:bookmark int2:bookmarkName="_Int_8uzapx9d" int2:invalidationBookmarkName="" int2:hashCode="DRNdWZBO2CoCY+" int2:id="EOxhrmk5">
      <int2:state int2:value="Rejected" int2:type="AugLoop_Text_Critique"/>
    </int2:bookmark>
    <int2:bookmark int2:bookmarkName="_Int_kECWdrag" int2:invalidationBookmarkName="" int2:hashCode="M4Ln/3W7oVmmVk" int2:id="cIq62mP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97895"/>
    <w:multiLevelType w:val="hybridMultilevel"/>
    <w:tmpl w:val="90C08B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8238FE"/>
    <w:multiLevelType w:val="hybridMultilevel"/>
    <w:tmpl w:val="404E6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804778">
    <w:abstractNumId w:val="1"/>
  </w:num>
  <w:num w:numId="2" w16cid:durableId="1662006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3DE"/>
    <w:rsid w:val="00002BFA"/>
    <w:rsid w:val="00063402"/>
    <w:rsid w:val="000A4B64"/>
    <w:rsid w:val="000B3650"/>
    <w:rsid w:val="000B793D"/>
    <w:rsid w:val="000C286D"/>
    <w:rsid w:val="000F3C5F"/>
    <w:rsid w:val="0017146A"/>
    <w:rsid w:val="00176575"/>
    <w:rsid w:val="001808F6"/>
    <w:rsid w:val="001D1DEC"/>
    <w:rsid w:val="00205A67"/>
    <w:rsid w:val="00226878"/>
    <w:rsid w:val="002644B1"/>
    <w:rsid w:val="0028278A"/>
    <w:rsid w:val="002B3241"/>
    <w:rsid w:val="002D714B"/>
    <w:rsid w:val="002E6023"/>
    <w:rsid w:val="00317E80"/>
    <w:rsid w:val="00373C86"/>
    <w:rsid w:val="003B7123"/>
    <w:rsid w:val="0040674F"/>
    <w:rsid w:val="004145B1"/>
    <w:rsid w:val="004219EB"/>
    <w:rsid w:val="00496B87"/>
    <w:rsid w:val="004B3249"/>
    <w:rsid w:val="004C247A"/>
    <w:rsid w:val="004F71F3"/>
    <w:rsid w:val="005109D9"/>
    <w:rsid w:val="00514517"/>
    <w:rsid w:val="00543915"/>
    <w:rsid w:val="00556C21"/>
    <w:rsid w:val="005704CA"/>
    <w:rsid w:val="00576D84"/>
    <w:rsid w:val="00580D86"/>
    <w:rsid w:val="005A16E0"/>
    <w:rsid w:val="005A2956"/>
    <w:rsid w:val="005A3D31"/>
    <w:rsid w:val="005A42B4"/>
    <w:rsid w:val="005C01F3"/>
    <w:rsid w:val="005E6F1D"/>
    <w:rsid w:val="005F7254"/>
    <w:rsid w:val="006053BF"/>
    <w:rsid w:val="00621776"/>
    <w:rsid w:val="00696755"/>
    <w:rsid w:val="006A07F0"/>
    <w:rsid w:val="006D1F2A"/>
    <w:rsid w:val="006D7B51"/>
    <w:rsid w:val="006E78DB"/>
    <w:rsid w:val="006F6726"/>
    <w:rsid w:val="007028C8"/>
    <w:rsid w:val="00725B16"/>
    <w:rsid w:val="00737550"/>
    <w:rsid w:val="007930E9"/>
    <w:rsid w:val="007D16F5"/>
    <w:rsid w:val="007D4629"/>
    <w:rsid w:val="007D4E5D"/>
    <w:rsid w:val="007E1CE7"/>
    <w:rsid w:val="008053DE"/>
    <w:rsid w:val="0081213C"/>
    <w:rsid w:val="00835A95"/>
    <w:rsid w:val="00864092"/>
    <w:rsid w:val="00882622"/>
    <w:rsid w:val="008849F3"/>
    <w:rsid w:val="008C0A9E"/>
    <w:rsid w:val="008D0A70"/>
    <w:rsid w:val="008E4CF1"/>
    <w:rsid w:val="00923631"/>
    <w:rsid w:val="0094443C"/>
    <w:rsid w:val="00965082"/>
    <w:rsid w:val="00974721"/>
    <w:rsid w:val="009A1EFF"/>
    <w:rsid w:val="009E101F"/>
    <w:rsid w:val="009E3534"/>
    <w:rsid w:val="00A26EBB"/>
    <w:rsid w:val="00A66AE2"/>
    <w:rsid w:val="00A66E84"/>
    <w:rsid w:val="00A862C3"/>
    <w:rsid w:val="00A921A3"/>
    <w:rsid w:val="00A94F10"/>
    <w:rsid w:val="00AA7383"/>
    <w:rsid w:val="00AD34C3"/>
    <w:rsid w:val="00B22B32"/>
    <w:rsid w:val="00B52802"/>
    <w:rsid w:val="00B5379F"/>
    <w:rsid w:val="00B63A09"/>
    <w:rsid w:val="00B7208D"/>
    <w:rsid w:val="00B802D3"/>
    <w:rsid w:val="00B94E2D"/>
    <w:rsid w:val="00B968D7"/>
    <w:rsid w:val="00BA1B25"/>
    <w:rsid w:val="00BC1A6E"/>
    <w:rsid w:val="00BD2FF2"/>
    <w:rsid w:val="00BD4C32"/>
    <w:rsid w:val="00C06D6E"/>
    <w:rsid w:val="00C13683"/>
    <w:rsid w:val="00C13C0C"/>
    <w:rsid w:val="00C41487"/>
    <w:rsid w:val="00C437D0"/>
    <w:rsid w:val="00C6578E"/>
    <w:rsid w:val="00C82E32"/>
    <w:rsid w:val="00C94372"/>
    <w:rsid w:val="00C94B4C"/>
    <w:rsid w:val="00C95C3A"/>
    <w:rsid w:val="00CE3713"/>
    <w:rsid w:val="00CF6E82"/>
    <w:rsid w:val="00D06991"/>
    <w:rsid w:val="00D51BB3"/>
    <w:rsid w:val="00D53C84"/>
    <w:rsid w:val="00D654DB"/>
    <w:rsid w:val="00D93611"/>
    <w:rsid w:val="00DA2BFB"/>
    <w:rsid w:val="00DD211F"/>
    <w:rsid w:val="00DE2E3F"/>
    <w:rsid w:val="00E32742"/>
    <w:rsid w:val="00E44EE0"/>
    <w:rsid w:val="00E76F66"/>
    <w:rsid w:val="00E7714F"/>
    <w:rsid w:val="00E80376"/>
    <w:rsid w:val="00E81963"/>
    <w:rsid w:val="00EA104F"/>
    <w:rsid w:val="00EB17CD"/>
    <w:rsid w:val="00EB3F58"/>
    <w:rsid w:val="00EE2AE7"/>
    <w:rsid w:val="00F07944"/>
    <w:rsid w:val="00F30402"/>
    <w:rsid w:val="00F45D91"/>
    <w:rsid w:val="00F70FC4"/>
    <w:rsid w:val="00F80508"/>
    <w:rsid w:val="00F84B89"/>
    <w:rsid w:val="00FC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995B28"/>
  <w15:chartTrackingRefBased/>
  <w15:docId w15:val="{DE0448DD-F0C7-404E-8C61-C7A308323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3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53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3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3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3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3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3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3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3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3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53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3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3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3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3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3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3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3DE"/>
    <w:rPr>
      <w:rFonts w:eastAsiaTheme="majorEastAsia" w:cstheme="majorBidi"/>
      <w:color w:val="272727" w:themeColor="text1" w:themeTint="D8"/>
    </w:rPr>
  </w:style>
  <w:style w:type="paragraph" w:styleId="Title">
    <w:name w:val="Title"/>
    <w:basedOn w:val="Normal"/>
    <w:next w:val="Normal"/>
    <w:link w:val="TitleChar"/>
    <w:uiPriority w:val="10"/>
    <w:qFormat/>
    <w:rsid w:val="008053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3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3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3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3DE"/>
    <w:pPr>
      <w:spacing w:before="160"/>
      <w:jc w:val="center"/>
    </w:pPr>
    <w:rPr>
      <w:i/>
      <w:iCs/>
      <w:color w:val="404040" w:themeColor="text1" w:themeTint="BF"/>
    </w:rPr>
  </w:style>
  <w:style w:type="character" w:customStyle="1" w:styleId="QuoteChar">
    <w:name w:val="Quote Char"/>
    <w:basedOn w:val="DefaultParagraphFont"/>
    <w:link w:val="Quote"/>
    <w:uiPriority w:val="29"/>
    <w:rsid w:val="008053DE"/>
    <w:rPr>
      <w:i/>
      <w:iCs/>
      <w:color w:val="404040" w:themeColor="text1" w:themeTint="BF"/>
    </w:rPr>
  </w:style>
  <w:style w:type="paragraph" w:styleId="ListParagraph">
    <w:name w:val="List Paragraph"/>
    <w:basedOn w:val="Normal"/>
    <w:uiPriority w:val="34"/>
    <w:qFormat/>
    <w:rsid w:val="008053DE"/>
    <w:pPr>
      <w:ind w:left="720"/>
      <w:contextualSpacing/>
    </w:pPr>
  </w:style>
  <w:style w:type="character" w:styleId="IntenseEmphasis">
    <w:name w:val="Intense Emphasis"/>
    <w:basedOn w:val="DefaultParagraphFont"/>
    <w:uiPriority w:val="21"/>
    <w:qFormat/>
    <w:rsid w:val="008053DE"/>
    <w:rPr>
      <w:i/>
      <w:iCs/>
      <w:color w:val="0F4761" w:themeColor="accent1" w:themeShade="BF"/>
    </w:rPr>
  </w:style>
  <w:style w:type="paragraph" w:styleId="IntenseQuote">
    <w:name w:val="Intense Quote"/>
    <w:basedOn w:val="Normal"/>
    <w:next w:val="Normal"/>
    <w:link w:val="IntenseQuoteChar"/>
    <w:uiPriority w:val="30"/>
    <w:qFormat/>
    <w:rsid w:val="008053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3DE"/>
    <w:rPr>
      <w:i/>
      <w:iCs/>
      <w:color w:val="0F4761" w:themeColor="accent1" w:themeShade="BF"/>
    </w:rPr>
  </w:style>
  <w:style w:type="character" w:styleId="IntenseReference">
    <w:name w:val="Intense Reference"/>
    <w:basedOn w:val="DefaultParagraphFont"/>
    <w:uiPriority w:val="32"/>
    <w:qFormat/>
    <w:rsid w:val="008053DE"/>
    <w:rPr>
      <w:b/>
      <w:bCs/>
      <w:smallCaps/>
      <w:color w:val="0F4761" w:themeColor="accent1" w:themeShade="BF"/>
      <w:spacing w:val="5"/>
    </w:rPr>
  </w:style>
  <w:style w:type="table" w:styleId="TableGrid">
    <w:name w:val="Table Grid"/>
    <w:basedOn w:val="TableNormal"/>
    <w:uiPriority w:val="39"/>
    <w:rsid w:val="00CE3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8D0A70"/>
    <w:pPr>
      <w:spacing w:after="0" w:line="240" w:lineRule="auto"/>
    </w:pPr>
    <w:rPr>
      <w:rFonts w:ascii=".AppleSystemUIFont" w:hAnsi=".AppleSystemUIFont" w:cs="Times New Roman"/>
      <w:kern w:val="0"/>
      <w:sz w:val="27"/>
      <w:szCs w:val="27"/>
      <w14:ligatures w14:val="none"/>
    </w:rPr>
  </w:style>
  <w:style w:type="paragraph" w:customStyle="1" w:styleId="p2">
    <w:name w:val="p2"/>
    <w:basedOn w:val="Normal"/>
    <w:rsid w:val="008D0A70"/>
    <w:pPr>
      <w:spacing w:after="0" w:line="240" w:lineRule="auto"/>
    </w:pPr>
    <w:rPr>
      <w:rFonts w:ascii=".AppleSystemUIFont" w:hAnsi=".AppleSystemUIFont" w:cs="Times New Roman"/>
      <w:kern w:val="0"/>
      <w:sz w:val="27"/>
      <w:szCs w:val="27"/>
      <w14:ligatures w14:val="none"/>
    </w:rPr>
  </w:style>
  <w:style w:type="character" w:customStyle="1" w:styleId="s1">
    <w:name w:val="s1"/>
    <w:basedOn w:val="DefaultParagraphFont"/>
    <w:rsid w:val="008D0A70"/>
    <w:rPr>
      <w:rFonts w:ascii="UICTFontTextStyleBody" w:hAnsi="UICTFontTextStyleBody" w:hint="default"/>
      <w:b w:val="0"/>
      <w:bCs w:val="0"/>
      <w:i w:val="0"/>
      <w:iCs w:val="0"/>
      <w:sz w:val="27"/>
      <w:szCs w:val="27"/>
    </w:rPr>
  </w:style>
  <w:style w:type="table" w:styleId="PlainTable4">
    <w:name w:val="Plain Table 4"/>
    <w:basedOn w:val="TableNormal"/>
    <w:uiPriority w:val="44"/>
    <w:rsid w:val="00F84B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D16F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7D16F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D16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D16F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E44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EE0"/>
  </w:style>
  <w:style w:type="paragraph" w:styleId="Footer">
    <w:name w:val="footer"/>
    <w:basedOn w:val="Normal"/>
    <w:link w:val="FooterChar"/>
    <w:uiPriority w:val="99"/>
    <w:unhideWhenUsed/>
    <w:rsid w:val="00E44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EE0"/>
  </w:style>
  <w:style w:type="paragraph" w:styleId="TOCHeading">
    <w:name w:val="TOC Heading"/>
    <w:basedOn w:val="Heading1"/>
    <w:next w:val="Normal"/>
    <w:uiPriority w:val="39"/>
    <w:unhideWhenUsed/>
    <w:qFormat/>
    <w:rsid w:val="00D0699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D06991"/>
    <w:pPr>
      <w:spacing w:after="100"/>
    </w:pPr>
  </w:style>
  <w:style w:type="paragraph" w:styleId="TOC2">
    <w:name w:val="toc 2"/>
    <w:basedOn w:val="Normal"/>
    <w:next w:val="Normal"/>
    <w:autoRedefine/>
    <w:uiPriority w:val="39"/>
    <w:unhideWhenUsed/>
    <w:rsid w:val="00D06991"/>
    <w:pPr>
      <w:spacing w:after="100"/>
      <w:ind w:left="240"/>
    </w:pPr>
  </w:style>
  <w:style w:type="character" w:styleId="Hyperlink">
    <w:name w:val="Hyperlink"/>
    <w:basedOn w:val="DefaultParagraphFont"/>
    <w:uiPriority w:val="99"/>
    <w:unhideWhenUsed/>
    <w:rsid w:val="00D069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7784964">
      <w:bodyDiv w:val="1"/>
      <w:marLeft w:val="0"/>
      <w:marRight w:val="0"/>
      <w:marTop w:val="0"/>
      <w:marBottom w:val="0"/>
      <w:divBdr>
        <w:top w:val="none" w:sz="0" w:space="0" w:color="auto"/>
        <w:left w:val="none" w:sz="0" w:space="0" w:color="auto"/>
        <w:bottom w:val="none" w:sz="0" w:space="0" w:color="auto"/>
        <w:right w:val="none" w:sz="0" w:space="0" w:color="auto"/>
      </w:divBdr>
    </w:div>
    <w:div w:id="789275845">
      <w:bodyDiv w:val="1"/>
      <w:marLeft w:val="0"/>
      <w:marRight w:val="0"/>
      <w:marTop w:val="0"/>
      <w:marBottom w:val="0"/>
      <w:divBdr>
        <w:top w:val="none" w:sz="0" w:space="0" w:color="auto"/>
        <w:left w:val="none" w:sz="0" w:space="0" w:color="auto"/>
        <w:bottom w:val="none" w:sz="0" w:space="0" w:color="auto"/>
        <w:right w:val="none" w:sz="0" w:space="0" w:color="auto"/>
      </w:divBdr>
    </w:div>
    <w:div w:id="858591845">
      <w:bodyDiv w:val="1"/>
      <w:marLeft w:val="0"/>
      <w:marRight w:val="0"/>
      <w:marTop w:val="0"/>
      <w:marBottom w:val="0"/>
      <w:divBdr>
        <w:top w:val="none" w:sz="0" w:space="0" w:color="auto"/>
        <w:left w:val="none" w:sz="0" w:space="0" w:color="auto"/>
        <w:bottom w:val="none" w:sz="0" w:space="0" w:color="auto"/>
        <w:right w:val="none" w:sz="0" w:space="0" w:color="auto"/>
      </w:divBdr>
    </w:div>
    <w:div w:id="896815841">
      <w:bodyDiv w:val="1"/>
      <w:marLeft w:val="0"/>
      <w:marRight w:val="0"/>
      <w:marTop w:val="0"/>
      <w:marBottom w:val="0"/>
      <w:divBdr>
        <w:top w:val="none" w:sz="0" w:space="0" w:color="auto"/>
        <w:left w:val="none" w:sz="0" w:space="0" w:color="auto"/>
        <w:bottom w:val="none" w:sz="0" w:space="0" w:color="auto"/>
        <w:right w:val="none" w:sz="0" w:space="0" w:color="auto"/>
      </w:divBdr>
    </w:div>
    <w:div w:id="1282414284">
      <w:bodyDiv w:val="1"/>
      <w:marLeft w:val="0"/>
      <w:marRight w:val="0"/>
      <w:marTop w:val="0"/>
      <w:marBottom w:val="0"/>
      <w:divBdr>
        <w:top w:val="none" w:sz="0" w:space="0" w:color="auto"/>
        <w:left w:val="none" w:sz="0" w:space="0" w:color="auto"/>
        <w:bottom w:val="none" w:sz="0" w:space="0" w:color="auto"/>
        <w:right w:val="none" w:sz="0" w:space="0" w:color="auto"/>
      </w:divBdr>
    </w:div>
    <w:div w:id="1379091540">
      <w:bodyDiv w:val="1"/>
      <w:marLeft w:val="0"/>
      <w:marRight w:val="0"/>
      <w:marTop w:val="0"/>
      <w:marBottom w:val="0"/>
      <w:divBdr>
        <w:top w:val="none" w:sz="0" w:space="0" w:color="auto"/>
        <w:left w:val="none" w:sz="0" w:space="0" w:color="auto"/>
        <w:bottom w:val="none" w:sz="0" w:space="0" w:color="auto"/>
        <w:right w:val="none" w:sz="0" w:space="0" w:color="auto"/>
      </w:divBdr>
    </w:div>
    <w:div w:id="1453867241">
      <w:bodyDiv w:val="1"/>
      <w:marLeft w:val="0"/>
      <w:marRight w:val="0"/>
      <w:marTop w:val="0"/>
      <w:marBottom w:val="0"/>
      <w:divBdr>
        <w:top w:val="none" w:sz="0" w:space="0" w:color="auto"/>
        <w:left w:val="none" w:sz="0" w:space="0" w:color="auto"/>
        <w:bottom w:val="none" w:sz="0" w:space="0" w:color="auto"/>
        <w:right w:val="none" w:sz="0" w:space="0" w:color="auto"/>
      </w:divBdr>
    </w:div>
    <w:div w:id="1504516489">
      <w:bodyDiv w:val="1"/>
      <w:marLeft w:val="0"/>
      <w:marRight w:val="0"/>
      <w:marTop w:val="0"/>
      <w:marBottom w:val="0"/>
      <w:divBdr>
        <w:top w:val="none" w:sz="0" w:space="0" w:color="auto"/>
        <w:left w:val="none" w:sz="0" w:space="0" w:color="auto"/>
        <w:bottom w:val="none" w:sz="0" w:space="0" w:color="auto"/>
        <w:right w:val="none" w:sz="0" w:space="0" w:color="auto"/>
      </w:divBdr>
    </w:div>
    <w:div w:id="1595094107">
      <w:bodyDiv w:val="1"/>
      <w:marLeft w:val="0"/>
      <w:marRight w:val="0"/>
      <w:marTop w:val="0"/>
      <w:marBottom w:val="0"/>
      <w:divBdr>
        <w:top w:val="none" w:sz="0" w:space="0" w:color="auto"/>
        <w:left w:val="none" w:sz="0" w:space="0" w:color="auto"/>
        <w:bottom w:val="none" w:sz="0" w:space="0" w:color="auto"/>
        <w:right w:val="none" w:sz="0" w:space="0" w:color="auto"/>
      </w:divBdr>
    </w:div>
    <w:div w:id="1739867353">
      <w:bodyDiv w:val="1"/>
      <w:marLeft w:val="0"/>
      <w:marRight w:val="0"/>
      <w:marTop w:val="0"/>
      <w:marBottom w:val="0"/>
      <w:divBdr>
        <w:top w:val="none" w:sz="0" w:space="0" w:color="auto"/>
        <w:left w:val="none" w:sz="0" w:space="0" w:color="auto"/>
        <w:bottom w:val="none" w:sz="0" w:space="0" w:color="auto"/>
        <w:right w:val="none" w:sz="0" w:space="0" w:color="auto"/>
      </w:divBdr>
    </w:div>
    <w:div w:id="1842045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2232</Words>
  <Characters>12725</Characters>
  <Application>Microsoft Office Word</Application>
  <DocSecurity>0</DocSecurity>
  <Lines>106</Lines>
  <Paragraphs>29</Paragraphs>
  <ScaleCrop>false</ScaleCrop>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2</cp:revision>
  <dcterms:created xsi:type="dcterms:W3CDTF">2025-12-15T22:05:00Z</dcterms:created>
  <dcterms:modified xsi:type="dcterms:W3CDTF">2025-12-15T22:05:00Z</dcterms:modified>
</cp:coreProperties>
</file>