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D0771" w:rsidRDefault="00FD0771" w:rsidP="00EB4E07">
      <w:pPr>
        <w:spacing w:line="360" w:lineRule="auto"/>
        <w:rPr>
          <w:rFonts w:ascii="Arial" w:hAnsi="Arial" w:cs="Arial"/>
          <w:b/>
          <w:sz w:val="24"/>
          <w:szCs w:val="24"/>
          <w:u w:val="single"/>
        </w:rPr>
      </w:pPr>
    </w:p>
    <w:p w:rsidR="00FD0771" w:rsidRDefault="00FD0771" w:rsidP="00EB4E07">
      <w:pPr>
        <w:spacing w:line="360" w:lineRule="auto"/>
        <w:rPr>
          <w:rFonts w:ascii="Arial" w:hAnsi="Arial" w:cs="Arial"/>
          <w:b/>
          <w:sz w:val="24"/>
          <w:szCs w:val="24"/>
          <w:u w:val="single"/>
        </w:rPr>
      </w:pPr>
      <w:r>
        <w:rPr>
          <w:rFonts w:ascii="Arial" w:hAnsi="Arial" w:cs="Arial"/>
          <w:b/>
          <w:sz w:val="24"/>
          <w:szCs w:val="24"/>
          <w:u w:val="single"/>
        </w:rPr>
        <w:t xml:space="preserve">Name : Shanaz begum </w:t>
      </w:r>
      <w:proofErr w:type="spellStart"/>
      <w:r>
        <w:rPr>
          <w:rFonts w:ascii="Arial" w:hAnsi="Arial" w:cs="Arial"/>
          <w:b/>
          <w:sz w:val="24"/>
          <w:szCs w:val="24"/>
          <w:u w:val="single"/>
        </w:rPr>
        <w:t>seikhnesa</w:t>
      </w:r>
      <w:proofErr w:type="spellEnd"/>
    </w:p>
    <w:p w:rsidR="00FD0771" w:rsidRDefault="00FD0771" w:rsidP="00EB4E07">
      <w:pPr>
        <w:spacing w:line="360" w:lineRule="auto"/>
        <w:rPr>
          <w:rFonts w:ascii="Arial" w:hAnsi="Arial" w:cs="Arial"/>
          <w:b/>
          <w:sz w:val="24"/>
          <w:szCs w:val="24"/>
          <w:u w:val="single"/>
        </w:rPr>
      </w:pPr>
      <w:r>
        <w:rPr>
          <w:rFonts w:ascii="Arial" w:hAnsi="Arial" w:cs="Arial"/>
          <w:b/>
          <w:sz w:val="24"/>
          <w:szCs w:val="24"/>
          <w:u w:val="single"/>
        </w:rPr>
        <w:t>Student number:2012084</w:t>
      </w:r>
    </w:p>
    <w:p w:rsidR="00EB4E07" w:rsidRPr="00EB4E07" w:rsidRDefault="00EB4E07" w:rsidP="00EB4E07">
      <w:pPr>
        <w:spacing w:line="360" w:lineRule="auto"/>
        <w:rPr>
          <w:rFonts w:ascii="Arial" w:hAnsi="Arial" w:cs="Arial"/>
          <w:b/>
          <w:sz w:val="24"/>
          <w:szCs w:val="24"/>
          <w:u w:val="single"/>
        </w:rPr>
      </w:pPr>
      <w:r w:rsidRPr="00EB4E07">
        <w:rPr>
          <w:rFonts w:ascii="Arial" w:hAnsi="Arial" w:cs="Arial"/>
          <w:b/>
          <w:sz w:val="24"/>
          <w:szCs w:val="24"/>
          <w:u w:val="single"/>
        </w:rPr>
        <w:t>The Impact of COVID19 and Rebuilding the Workforce for Hotel Trinity</w:t>
      </w:r>
    </w:p>
    <w:p w:rsidR="002C0A7B" w:rsidRPr="0086128B" w:rsidRDefault="00EB4E07">
      <w:pPr>
        <w:rPr>
          <w:rFonts w:ascii="Arial" w:hAnsi="Arial" w:cs="Arial"/>
          <w:sz w:val="24"/>
          <w:szCs w:val="24"/>
        </w:rPr>
      </w:pPr>
      <w:r w:rsidRPr="0086128B">
        <w:rPr>
          <w:rFonts w:ascii="Arial" w:hAnsi="Arial" w:cs="Arial"/>
          <w:sz w:val="24"/>
          <w:szCs w:val="24"/>
        </w:rPr>
        <w:t xml:space="preserve">The COVID-19 has had a significantly detrimental effect on the hospitality industry. Trading limitations have had a significant impact on the hotel industry's revenues. Despite the easing of limitations and the deployment of commercial and public efforts in August 2020, performance stayed below pre-pandemic levels all through the summer of 2020. In September, performance began to decline again when Covid-19 cases rose and restrictions were introduced. </w:t>
      </w:r>
      <w:r w:rsidR="003156C5" w:rsidRPr="0086128B">
        <w:rPr>
          <w:rFonts w:ascii="Arial" w:hAnsi="Arial" w:cs="Arial"/>
          <w:sz w:val="24"/>
          <w:szCs w:val="24"/>
        </w:rPr>
        <w:t>In May 2021, consumer spending on hospitality began to rise, although it is still below 70% of pre-pandemic levels. Despite the fact that the sector is now the most important contributor to the economy (making a contribution of 0.28 % points of favorable growth to GDP), the industry faces ongoing fixed costs and debt building, as well as declining sales and inadequate liquid resources (David Beckett, 2021).</w:t>
      </w:r>
      <w:r w:rsidR="002C0A7B" w:rsidRPr="0086128B">
        <w:rPr>
          <w:rFonts w:ascii="Arial" w:hAnsi="Arial" w:cs="Arial"/>
          <w:sz w:val="24"/>
          <w:szCs w:val="24"/>
        </w:rPr>
        <w:t xml:space="preserve"> In early March 2021, 43 percent of hospitality businesses were back in business, contrasted to 74 percent across all industries. In the hotel industry, 55% of businesses have briefly ceased operations, compared to 24% across all industries. Almost one-fifth of hospitality businesses (19%) voiced skepticism about their capacity to sustain the next months (Georgina Hutton and Niamh Foley, 2021). As a result, redundancies and staff retention have become a significant challenge in the business.</w:t>
      </w:r>
      <w:r w:rsidR="003035E9" w:rsidRPr="0086128B">
        <w:rPr>
          <w:rFonts w:ascii="Arial" w:hAnsi="Arial" w:cs="Arial"/>
          <w:sz w:val="24"/>
          <w:szCs w:val="24"/>
        </w:rPr>
        <w:t xml:space="preserve"> In April 2021, the Hotel Trinity in Central London reopened, necessitating a re-organization. The pandemic had a huge impact on the company's 200 employees, resulting in redundancies, lengthy furloughs, and reduced hours of work across all contracts. </w:t>
      </w:r>
    </w:p>
    <w:p w:rsidR="003035E9" w:rsidRDefault="003035E9">
      <w:pPr>
        <w:rPr>
          <w:rFonts w:ascii="Arial" w:hAnsi="Arial" w:cs="Arial"/>
          <w:sz w:val="24"/>
          <w:szCs w:val="24"/>
        </w:rPr>
      </w:pPr>
      <w:r w:rsidRPr="0086128B">
        <w:rPr>
          <w:rFonts w:ascii="Arial" w:hAnsi="Arial" w:cs="Arial"/>
          <w:sz w:val="24"/>
          <w:szCs w:val="24"/>
        </w:rPr>
        <w:t xml:space="preserve">32.42 million people were employed in June-August 2021 (Debra Leaker, 2021). Unemployment levels have lately decreased while employment levels have increased. Additionally, the cancellation of the Coronavirus Job Retention program in September has thrown the labor market into disarray, with further unemployment projected eventually this year. Between June and August of 2021, 1.51 million people were unemployed. In March-May 2021, 8.72 million people between the ages of 16 and 64 were unemployed (Andrew Powell and Brigid Francis-Devine, 2021). </w:t>
      </w:r>
      <w:r w:rsidR="00FC4030" w:rsidRPr="0086128B">
        <w:rPr>
          <w:rFonts w:ascii="Arial" w:hAnsi="Arial" w:cs="Arial"/>
          <w:sz w:val="24"/>
          <w:szCs w:val="24"/>
        </w:rPr>
        <w:t xml:space="preserve">Yet, in June-August 2021, there were 99,000 layoffs recorded, which was fewer than pre-pandemic levels. However, employment opportunities have now exceeded the levels of pre-pandemic years, peaking in July-September 2021 at their highest level since documentation began. In the third period, there were 1.10 million job opportunities, up 239,000 from the previous quarter and 606,000 from the previous year (Tom Evans, 2021). Work time and remuneration, on the other hand, have been slowly increasing </w:t>
      </w:r>
      <w:r w:rsidR="00FC4030" w:rsidRPr="0086128B">
        <w:rPr>
          <w:rFonts w:ascii="Arial" w:hAnsi="Arial" w:cs="Arial"/>
          <w:sz w:val="24"/>
          <w:szCs w:val="24"/>
        </w:rPr>
        <w:lastRenderedPageBreak/>
        <w:t>and remain at alarming levels. Additionally, thus far, the pandemic has had a stronger impact on the job market position of various age groups. Young workers and those aged 65 and up were the most likely to lose their employment and become economically inactive. Those between the ages of 25 and 64 have witnessed the most significant rises in unemployment (Bob Watson, 2021).</w:t>
      </w:r>
      <w:r w:rsidR="0086128B">
        <w:rPr>
          <w:rFonts w:ascii="Arial" w:hAnsi="Arial" w:cs="Arial"/>
          <w:sz w:val="24"/>
          <w:szCs w:val="24"/>
        </w:rPr>
        <w:t xml:space="preserve"> </w:t>
      </w:r>
    </w:p>
    <w:p w:rsidR="0086128B" w:rsidRDefault="0086128B">
      <w:pPr>
        <w:rPr>
          <w:rFonts w:ascii="Arial" w:hAnsi="Arial" w:cs="Arial"/>
          <w:sz w:val="24"/>
          <w:szCs w:val="24"/>
        </w:rPr>
      </w:pPr>
      <w:r w:rsidRPr="0086128B">
        <w:rPr>
          <w:rFonts w:ascii="Arial" w:hAnsi="Arial" w:cs="Arial"/>
          <w:sz w:val="24"/>
          <w:szCs w:val="24"/>
        </w:rPr>
        <w:t>The hotel business in the United Kingdom is experiencing a labor shortage, with job openings at an all-time high. One out of every five workers has left the business as a result of the epidemic, with Covid and Brexit being blamed for exacerbating the problem. The hospitality industry's vacancy level is double that of the UK economy overall, according to new statistics released by the Office for National Statistics (ONS), despite the sector adding 122,000 new jobs between March and June this yea</w:t>
      </w:r>
      <w:r w:rsidR="00D24E2F">
        <w:rPr>
          <w:rFonts w:ascii="Arial" w:hAnsi="Arial" w:cs="Arial"/>
          <w:sz w:val="24"/>
          <w:szCs w:val="24"/>
        </w:rPr>
        <w:t>r, according to UK Hospitality (</w:t>
      </w:r>
      <w:r w:rsidR="00D24E2F" w:rsidRPr="00D24E2F">
        <w:rPr>
          <w:rFonts w:ascii="Arial" w:hAnsi="Arial" w:cs="Arial"/>
          <w:sz w:val="24"/>
          <w:szCs w:val="24"/>
        </w:rPr>
        <w:t xml:space="preserve">Audrey </w:t>
      </w:r>
      <w:proofErr w:type="spellStart"/>
      <w:r w:rsidR="00D24E2F" w:rsidRPr="00D24E2F">
        <w:rPr>
          <w:rFonts w:ascii="Arial" w:hAnsi="Arial" w:cs="Arial"/>
          <w:sz w:val="24"/>
          <w:szCs w:val="24"/>
        </w:rPr>
        <w:t>Ferrie</w:t>
      </w:r>
      <w:proofErr w:type="spellEnd"/>
      <w:r w:rsidR="00D24E2F" w:rsidRPr="00D24E2F">
        <w:rPr>
          <w:rFonts w:ascii="Arial" w:hAnsi="Arial" w:cs="Arial"/>
          <w:sz w:val="24"/>
          <w:szCs w:val="24"/>
        </w:rPr>
        <w:t>, 2021).</w:t>
      </w:r>
      <w:r w:rsidR="00D24E2F" w:rsidRPr="00D24E2F">
        <w:rPr>
          <w:rFonts w:ascii="Arial" w:hAnsi="Arial" w:cs="Arial"/>
          <w:b/>
          <w:sz w:val="24"/>
          <w:szCs w:val="24"/>
        </w:rPr>
        <w:t xml:space="preserve"> </w:t>
      </w:r>
      <w:r w:rsidRPr="0086128B">
        <w:rPr>
          <w:rFonts w:ascii="Arial" w:hAnsi="Arial" w:cs="Arial"/>
          <w:sz w:val="24"/>
          <w:szCs w:val="24"/>
        </w:rPr>
        <w:t xml:space="preserve">One reason for this is that workers in other industries may get better-paying jobs with fewer </w:t>
      </w:r>
      <w:r w:rsidR="00D24E2F">
        <w:rPr>
          <w:rFonts w:ascii="Arial" w:hAnsi="Arial" w:cs="Arial"/>
          <w:sz w:val="24"/>
          <w:szCs w:val="24"/>
        </w:rPr>
        <w:t>job duration</w:t>
      </w:r>
      <w:r w:rsidRPr="0086128B">
        <w:rPr>
          <w:rFonts w:ascii="Arial" w:hAnsi="Arial" w:cs="Arial"/>
          <w:sz w:val="24"/>
          <w:szCs w:val="24"/>
        </w:rPr>
        <w:t>.</w:t>
      </w:r>
      <w:r w:rsidR="00D24E2F">
        <w:rPr>
          <w:rFonts w:ascii="Arial" w:hAnsi="Arial" w:cs="Arial"/>
          <w:sz w:val="24"/>
          <w:szCs w:val="24"/>
        </w:rPr>
        <w:t xml:space="preserve"> </w:t>
      </w:r>
      <w:r w:rsidR="00D24E2F" w:rsidRPr="00D24E2F">
        <w:rPr>
          <w:rFonts w:ascii="Arial" w:hAnsi="Arial" w:cs="Arial"/>
          <w:sz w:val="24"/>
          <w:szCs w:val="24"/>
        </w:rPr>
        <w:t>Moreover, many experts are hesitant to return to employment after a furlough because they are concerned about their job security, duration, and income. Through the end of June 2021, the program's use had dropped significantly, however the hotel industry still had over 330,000 people on furlough (TUC, 2021). Additionally, delays in education and university courses have disrupted the flow of future workers needed to fill vacancies, requiring many students to return to education (Michael Race, 2021).</w:t>
      </w:r>
    </w:p>
    <w:p w:rsidR="003C1ED0" w:rsidRDefault="003C1ED0">
      <w:pPr>
        <w:rPr>
          <w:rFonts w:ascii="Arial" w:hAnsi="Arial" w:cs="Arial"/>
          <w:sz w:val="24"/>
          <w:szCs w:val="24"/>
        </w:rPr>
      </w:pPr>
      <w:r w:rsidRPr="003C1ED0">
        <w:rPr>
          <w:rFonts w:ascii="Arial" w:hAnsi="Arial" w:cs="Arial"/>
          <w:sz w:val="24"/>
          <w:szCs w:val="24"/>
        </w:rPr>
        <w:t>At Hotel Trinity, the pandemic had a significant influence on the key components of Human Resource Management (HRM) and the employee lifecycle. Due to the delayed recovery of the economy, the hotel has begun to see a gradual increase in revenue, which will be used to restore the hotel's employees. The employee lifecycle has been disrupted by layoffs caused by the epidemic. Hiring, orientation, training &amp; development, engagement and retainment, career growth, and departure were all regular aspects of the hotel employee lifecycle. The hotel's HRM procedures have a substantial impact on these phases (</w:t>
      </w:r>
      <w:proofErr w:type="spellStart"/>
      <w:r w:rsidRPr="003C1ED0">
        <w:rPr>
          <w:rFonts w:ascii="Arial" w:hAnsi="Arial" w:cs="Arial"/>
          <w:sz w:val="24"/>
          <w:szCs w:val="24"/>
        </w:rPr>
        <w:t>Dipti</w:t>
      </w:r>
      <w:proofErr w:type="spellEnd"/>
      <w:r w:rsidRPr="003C1ED0">
        <w:rPr>
          <w:rFonts w:ascii="Arial" w:hAnsi="Arial" w:cs="Arial"/>
          <w:sz w:val="24"/>
          <w:szCs w:val="24"/>
        </w:rPr>
        <w:t>, et al., 2020).</w:t>
      </w:r>
    </w:p>
    <w:p w:rsidR="00244BDF" w:rsidRDefault="00244BDF">
      <w:pPr>
        <w:rPr>
          <w:rFonts w:ascii="Arial" w:hAnsi="Arial" w:cs="Arial"/>
          <w:sz w:val="24"/>
          <w:szCs w:val="24"/>
        </w:rPr>
      </w:pPr>
      <w:r w:rsidRPr="00244BDF">
        <w:rPr>
          <w:rFonts w:ascii="Arial" w:hAnsi="Arial" w:cs="Arial"/>
          <w:sz w:val="24"/>
          <w:szCs w:val="24"/>
        </w:rPr>
        <w:t>Hotel Trinity, like other businesses, has embraced digital recruiting technologies due to the regulatory safety procedures, employees volunteering in furlough initiatives, growing popularity of social media and digital platforms, scarcity of prospective qualified workers, and rising costs for the company.</w:t>
      </w:r>
      <w:r>
        <w:rPr>
          <w:rFonts w:ascii="Arial" w:hAnsi="Arial" w:cs="Arial"/>
          <w:sz w:val="24"/>
          <w:szCs w:val="24"/>
        </w:rPr>
        <w:t xml:space="preserve"> </w:t>
      </w:r>
      <w:r w:rsidRPr="00244BDF">
        <w:rPr>
          <w:rFonts w:ascii="Arial" w:hAnsi="Arial" w:cs="Arial"/>
          <w:sz w:val="24"/>
          <w:szCs w:val="24"/>
        </w:rPr>
        <w:t>Due to the associated cost and operational efficiency, 70 percent of LinkedIn research participants believe that the recruiting procedure that combines virtual and in-person approaches will get more mainstream. Additionally, while the virtualized recruiting process is not entirely permanent, it will be employed alongside traditional recruiting methods and interviews in post-pandemic times. The hotel has placed a greater emphasis on internal mobility than on bringing in new personnel externally.</w:t>
      </w:r>
      <w:r>
        <w:rPr>
          <w:rFonts w:ascii="Arial" w:hAnsi="Arial" w:cs="Arial"/>
          <w:sz w:val="24"/>
          <w:szCs w:val="24"/>
        </w:rPr>
        <w:t xml:space="preserve"> </w:t>
      </w:r>
      <w:r w:rsidRPr="00244BDF">
        <w:rPr>
          <w:rFonts w:ascii="Arial" w:hAnsi="Arial" w:cs="Arial"/>
          <w:sz w:val="24"/>
          <w:szCs w:val="24"/>
        </w:rPr>
        <w:t xml:space="preserve">Instead of hiring externally, the hotel is aiming to grow its employees through internal mobility initiatives linked to </w:t>
      </w:r>
      <w:proofErr w:type="spellStart"/>
      <w:r w:rsidRPr="00244BDF">
        <w:rPr>
          <w:rFonts w:ascii="Arial" w:hAnsi="Arial" w:cs="Arial"/>
          <w:sz w:val="24"/>
          <w:szCs w:val="24"/>
        </w:rPr>
        <w:t>reskilling</w:t>
      </w:r>
      <w:proofErr w:type="spellEnd"/>
      <w:r w:rsidRPr="00244BDF">
        <w:rPr>
          <w:rFonts w:ascii="Arial" w:hAnsi="Arial" w:cs="Arial"/>
          <w:sz w:val="24"/>
          <w:szCs w:val="24"/>
        </w:rPr>
        <w:t xml:space="preserve"> initiatives or by enlisting the help of flexible personnel. Furthermore, the hotel is transitioning away from </w:t>
      </w:r>
      <w:r w:rsidRPr="00244BDF">
        <w:rPr>
          <w:rFonts w:ascii="Arial" w:hAnsi="Arial" w:cs="Arial"/>
          <w:sz w:val="24"/>
          <w:szCs w:val="24"/>
        </w:rPr>
        <w:lastRenderedPageBreak/>
        <w:t>permanent roles or towards project-based, cross-functional positions as business objectives change. Increased engagement, lower costs, a speedier recruiting and selection system, and greater commitment are all expected outcomes.</w:t>
      </w:r>
      <w:r w:rsidR="008D5415">
        <w:rPr>
          <w:rFonts w:ascii="Arial" w:hAnsi="Arial" w:cs="Arial"/>
          <w:sz w:val="24"/>
          <w:szCs w:val="24"/>
        </w:rPr>
        <w:t xml:space="preserve"> </w:t>
      </w:r>
    </w:p>
    <w:p w:rsidR="008D5415" w:rsidRDefault="008D5415">
      <w:pPr>
        <w:rPr>
          <w:rFonts w:ascii="Arial" w:hAnsi="Arial" w:cs="Arial"/>
          <w:sz w:val="24"/>
          <w:szCs w:val="24"/>
        </w:rPr>
      </w:pPr>
      <w:r w:rsidRPr="008D5415">
        <w:rPr>
          <w:rFonts w:ascii="Arial" w:hAnsi="Arial" w:cs="Arial"/>
          <w:sz w:val="24"/>
          <w:szCs w:val="24"/>
        </w:rPr>
        <w:t xml:space="preserve">Given the current global pandemic, the hotel's onboarding tactics highlight the 3 C's of orientation: Create System, Connect Personnel, and Continue Modifying, in order to assure success during crises (Scott, et al., 2021). The hotel is actively developing or integrating cutting-edge digital technologies and strategies to improve guest experiences, including self-service interfaces for onboarding and </w:t>
      </w:r>
      <w:proofErr w:type="spellStart"/>
      <w:r w:rsidRPr="008D5415">
        <w:rPr>
          <w:rFonts w:ascii="Arial" w:hAnsi="Arial" w:cs="Arial"/>
          <w:sz w:val="24"/>
          <w:szCs w:val="24"/>
        </w:rPr>
        <w:t>offboarding</w:t>
      </w:r>
      <w:proofErr w:type="spellEnd"/>
      <w:r w:rsidRPr="008D5415">
        <w:rPr>
          <w:rFonts w:ascii="Arial" w:hAnsi="Arial" w:cs="Arial"/>
          <w:sz w:val="24"/>
          <w:szCs w:val="24"/>
        </w:rPr>
        <w:t xml:space="preserve"> (Lamb, 2019).</w:t>
      </w:r>
      <w:r>
        <w:rPr>
          <w:rFonts w:ascii="Arial" w:hAnsi="Arial" w:cs="Arial"/>
          <w:sz w:val="24"/>
          <w:szCs w:val="24"/>
        </w:rPr>
        <w:t xml:space="preserve"> </w:t>
      </w:r>
      <w:r w:rsidRPr="008D5415">
        <w:rPr>
          <w:rFonts w:ascii="Arial" w:hAnsi="Arial" w:cs="Arial"/>
          <w:sz w:val="24"/>
          <w:szCs w:val="24"/>
        </w:rPr>
        <w:t>Managers may gather critical success criteria like higher staff retention and performance using digital orientation tools. Additionally, this technique contributes in the strengthening of organizational accountability and communications (</w:t>
      </w:r>
      <w:proofErr w:type="spellStart"/>
      <w:r w:rsidRPr="008D5415">
        <w:rPr>
          <w:rFonts w:ascii="Arial" w:hAnsi="Arial" w:cs="Arial"/>
          <w:sz w:val="24"/>
          <w:szCs w:val="24"/>
        </w:rPr>
        <w:t>Ferrazzi</w:t>
      </w:r>
      <w:proofErr w:type="spellEnd"/>
      <w:r w:rsidRPr="008D5415">
        <w:rPr>
          <w:rFonts w:ascii="Arial" w:hAnsi="Arial" w:cs="Arial"/>
          <w:sz w:val="24"/>
          <w:szCs w:val="24"/>
        </w:rPr>
        <w:t>, 2015). There is also a new interactive conversational chatbot for fresh hotel employees. The hotel also provides its staff with their unique portal that allows them to engage with one another in an useful, collaborative, productive, and economical manner. This digitalization of the orientation program will exist alongside traditional ways in the future years.</w:t>
      </w:r>
      <w:r>
        <w:rPr>
          <w:rFonts w:ascii="Arial" w:hAnsi="Arial" w:cs="Arial"/>
          <w:sz w:val="24"/>
          <w:szCs w:val="24"/>
        </w:rPr>
        <w:t xml:space="preserve"> </w:t>
      </w:r>
      <w:r w:rsidR="009359CA" w:rsidRPr="009359CA">
        <w:rPr>
          <w:rFonts w:ascii="Arial" w:hAnsi="Arial" w:cs="Arial"/>
          <w:sz w:val="24"/>
          <w:szCs w:val="24"/>
        </w:rPr>
        <w:t>Organizational socializing is seen as necessary for the new employee's entry and eventual inclusion into the business culture. To build company culture, competent management and leadership are essential. As a consequence, the hotel has filled major management positions with competent executives (Mukhopadhyay, et al., 2021).</w:t>
      </w:r>
    </w:p>
    <w:p w:rsidR="009359CA" w:rsidRDefault="009359CA" w:rsidP="009359CA">
      <w:pPr>
        <w:rPr>
          <w:rFonts w:ascii="Arial" w:hAnsi="Arial" w:cs="Arial"/>
          <w:sz w:val="24"/>
          <w:szCs w:val="24"/>
        </w:rPr>
      </w:pPr>
      <w:r w:rsidRPr="009359CA">
        <w:rPr>
          <w:rFonts w:ascii="Arial" w:hAnsi="Arial" w:cs="Arial"/>
          <w:sz w:val="24"/>
          <w:szCs w:val="24"/>
        </w:rPr>
        <w:t>The training and education sector is becoming stigmatized as a result of the ongoing pandem</w:t>
      </w:r>
      <w:r w:rsidR="00FB29BD">
        <w:rPr>
          <w:rFonts w:ascii="Arial" w:hAnsi="Arial" w:cs="Arial"/>
          <w:sz w:val="24"/>
          <w:szCs w:val="24"/>
        </w:rPr>
        <w:t xml:space="preserve">ic's need for social isolation. </w:t>
      </w:r>
      <w:r w:rsidRPr="009359CA">
        <w:rPr>
          <w:rFonts w:ascii="Arial" w:hAnsi="Arial" w:cs="Arial"/>
          <w:sz w:val="24"/>
          <w:szCs w:val="24"/>
        </w:rPr>
        <w:t>It is critical to switch the development environment aside from physical act</w:t>
      </w:r>
      <w:r w:rsidR="00FB29BD">
        <w:rPr>
          <w:rFonts w:ascii="Arial" w:hAnsi="Arial" w:cs="Arial"/>
          <w:sz w:val="24"/>
          <w:szCs w:val="24"/>
        </w:rPr>
        <w:t xml:space="preserve">ivity and towards the internet. </w:t>
      </w:r>
      <w:r w:rsidRPr="009359CA">
        <w:rPr>
          <w:rFonts w:ascii="Arial" w:hAnsi="Arial" w:cs="Arial"/>
          <w:sz w:val="24"/>
          <w:szCs w:val="24"/>
        </w:rPr>
        <w:t>Even though information systems will not be able to replace other forms of learning, the increasing significance of online learning, coupled with its scalability, accessibility, and capabilities to personalize it, implies that this has the power to contribute immensely in the development of working place and workforce skill levels (</w:t>
      </w:r>
      <w:proofErr w:type="spellStart"/>
      <w:r w:rsidRPr="009359CA">
        <w:rPr>
          <w:rFonts w:ascii="Arial" w:hAnsi="Arial" w:cs="Arial"/>
          <w:sz w:val="24"/>
          <w:szCs w:val="24"/>
        </w:rPr>
        <w:t>Mikołajczyk</w:t>
      </w:r>
      <w:proofErr w:type="spellEnd"/>
      <w:r w:rsidRPr="009359CA">
        <w:rPr>
          <w:rFonts w:ascii="Arial" w:hAnsi="Arial" w:cs="Arial"/>
          <w:sz w:val="24"/>
          <w:szCs w:val="24"/>
        </w:rPr>
        <w:t>, 2021).</w:t>
      </w:r>
      <w:r w:rsidR="00FB29BD">
        <w:rPr>
          <w:rFonts w:ascii="Arial" w:hAnsi="Arial" w:cs="Arial"/>
          <w:sz w:val="24"/>
          <w:szCs w:val="24"/>
        </w:rPr>
        <w:t xml:space="preserve"> </w:t>
      </w:r>
      <w:r w:rsidR="00FB29BD" w:rsidRPr="00FB29BD">
        <w:rPr>
          <w:rFonts w:ascii="Arial" w:hAnsi="Arial" w:cs="Arial"/>
          <w:sz w:val="24"/>
          <w:szCs w:val="24"/>
        </w:rPr>
        <w:t>As a consequence, the hotel has implemented E-learning, which uses digital networking technology to improve contact, knowledge exchange, and participation among workers and instructors. This helps learners to grow their abilities to explore, learn, and take risks in a safe environment. It is not necessary for learners to rely on their lecturers. They have the capacity to interact alone. Learning may happen anywhere, at any time, and in any format. It encourages learners to get the most out of their education.</w:t>
      </w:r>
      <w:r w:rsidR="00FB29BD">
        <w:rPr>
          <w:rFonts w:ascii="Arial" w:hAnsi="Arial" w:cs="Arial"/>
          <w:sz w:val="24"/>
          <w:szCs w:val="24"/>
        </w:rPr>
        <w:t xml:space="preserve"> </w:t>
      </w:r>
      <w:r w:rsidR="00FB29BD" w:rsidRPr="00FB29BD">
        <w:rPr>
          <w:rFonts w:ascii="Arial" w:hAnsi="Arial" w:cs="Arial"/>
          <w:sz w:val="24"/>
          <w:szCs w:val="24"/>
        </w:rPr>
        <w:t xml:space="preserve">Once it has been created, the training may be performed as many times, in as many locations, and for as many learners as necessary, minimizing the total cost. It reduces learning time as information is presented in small, readily digestible chunks at the learner's discretion. It ensures that transmission is consistent across all times and locations (Chitra, 2018). Due to a scarcity of talent in the present employment market, the hotel implemented and now promotes an </w:t>
      </w:r>
      <w:proofErr w:type="spellStart"/>
      <w:r w:rsidR="00FB29BD" w:rsidRPr="00FB29BD">
        <w:rPr>
          <w:rFonts w:ascii="Arial" w:hAnsi="Arial" w:cs="Arial"/>
          <w:sz w:val="24"/>
          <w:szCs w:val="24"/>
        </w:rPr>
        <w:t>upskilling</w:t>
      </w:r>
      <w:proofErr w:type="spellEnd"/>
      <w:r w:rsidR="00FB29BD" w:rsidRPr="00FB29BD">
        <w:rPr>
          <w:rFonts w:ascii="Arial" w:hAnsi="Arial" w:cs="Arial"/>
          <w:sz w:val="24"/>
          <w:szCs w:val="24"/>
        </w:rPr>
        <w:t xml:space="preserve"> strategy, which comprises training workers new, sophisticated skills to overcome talent needs.</w:t>
      </w:r>
      <w:r w:rsidR="00523255">
        <w:rPr>
          <w:rFonts w:ascii="Arial" w:hAnsi="Arial" w:cs="Arial"/>
          <w:sz w:val="24"/>
          <w:szCs w:val="24"/>
        </w:rPr>
        <w:t xml:space="preserve"> </w:t>
      </w:r>
      <w:r w:rsidR="00523255" w:rsidRPr="00523255">
        <w:rPr>
          <w:rFonts w:ascii="Arial" w:hAnsi="Arial" w:cs="Arial"/>
          <w:sz w:val="24"/>
          <w:szCs w:val="24"/>
        </w:rPr>
        <w:t xml:space="preserve">It keeps team members engaged in continual training </w:t>
      </w:r>
      <w:r w:rsidR="00523255" w:rsidRPr="00523255">
        <w:rPr>
          <w:rFonts w:ascii="Arial" w:hAnsi="Arial" w:cs="Arial"/>
          <w:sz w:val="24"/>
          <w:szCs w:val="24"/>
        </w:rPr>
        <w:lastRenderedPageBreak/>
        <w:t xml:space="preserve">and helps them advance throughout their current professional route. The hotel also offers </w:t>
      </w:r>
      <w:proofErr w:type="spellStart"/>
      <w:r w:rsidR="00523255" w:rsidRPr="00523255">
        <w:rPr>
          <w:rFonts w:ascii="Arial" w:hAnsi="Arial" w:cs="Arial"/>
          <w:sz w:val="24"/>
          <w:szCs w:val="24"/>
        </w:rPr>
        <w:t>reskilling</w:t>
      </w:r>
      <w:proofErr w:type="spellEnd"/>
      <w:r w:rsidR="00523255" w:rsidRPr="00523255">
        <w:rPr>
          <w:rFonts w:ascii="Arial" w:hAnsi="Arial" w:cs="Arial"/>
          <w:sz w:val="24"/>
          <w:szCs w:val="24"/>
        </w:rPr>
        <w:t xml:space="preserve"> programs, which enable employees to gain new skills to do a different work or profession. It provides a chance for progressive learning (</w:t>
      </w:r>
      <w:proofErr w:type="spellStart"/>
      <w:r w:rsidR="00523255" w:rsidRPr="00523255">
        <w:rPr>
          <w:rFonts w:ascii="Arial" w:hAnsi="Arial" w:cs="Arial"/>
          <w:sz w:val="24"/>
          <w:szCs w:val="24"/>
        </w:rPr>
        <w:t>Vinayan</w:t>
      </w:r>
      <w:proofErr w:type="spellEnd"/>
      <w:r w:rsidR="00523255" w:rsidRPr="00523255">
        <w:rPr>
          <w:rFonts w:ascii="Arial" w:hAnsi="Arial" w:cs="Arial"/>
          <w:sz w:val="24"/>
          <w:szCs w:val="24"/>
        </w:rPr>
        <w:t>, et al., 2020).</w:t>
      </w:r>
    </w:p>
    <w:p w:rsidR="00A919A3" w:rsidRDefault="00A919A3" w:rsidP="009359CA">
      <w:pPr>
        <w:rPr>
          <w:rFonts w:ascii="Arial" w:hAnsi="Arial" w:cs="Arial"/>
          <w:sz w:val="24"/>
          <w:szCs w:val="24"/>
        </w:rPr>
      </w:pPr>
      <w:r w:rsidRPr="00A919A3">
        <w:rPr>
          <w:rFonts w:ascii="Arial" w:hAnsi="Arial" w:cs="Arial"/>
          <w:sz w:val="24"/>
          <w:szCs w:val="24"/>
        </w:rPr>
        <w:t>In such trying times, employee involvement is critical. Even though effective and efficient recruiting and selection techniques, enhanced and integrated corporate culture, improved training &amp; development strategies and initiatives, and effective governance can all help employees to maximize their engagement and improve the hotel's employee retention, there are still other aspects that can help employees. Job security, compensation methods, and work schedule are just a few of the concerns that have a negative impact on workforce engagement in the hospitality sector.</w:t>
      </w:r>
      <w:r>
        <w:rPr>
          <w:rFonts w:ascii="Arial" w:hAnsi="Arial" w:cs="Arial"/>
          <w:sz w:val="24"/>
          <w:szCs w:val="24"/>
        </w:rPr>
        <w:t xml:space="preserve"> </w:t>
      </w:r>
      <w:r w:rsidRPr="00A919A3">
        <w:rPr>
          <w:rFonts w:ascii="Arial" w:hAnsi="Arial" w:cs="Arial"/>
          <w:sz w:val="24"/>
          <w:szCs w:val="24"/>
        </w:rPr>
        <w:t>As a result, the hotel has implemented new situational measures to guarantee that staff earn their compensation, perks, and possibilities for professional advancement even during times of crisis. This improves employment stability and dependability. In addition, the hotel provides performance-based compensation that is calculated after taking into account the requirements and desires of the staff. By accomplishing so, a 360-degree performance assessment approach is used to thoroughly evaluate an employee's performance, which includes opinions from everyone who sees and is impacted by that employee's performance.</w:t>
      </w:r>
      <w:r>
        <w:rPr>
          <w:rFonts w:ascii="Arial" w:hAnsi="Arial" w:cs="Arial"/>
          <w:sz w:val="24"/>
          <w:szCs w:val="24"/>
        </w:rPr>
        <w:t xml:space="preserve"> </w:t>
      </w:r>
      <w:r w:rsidRPr="00A919A3">
        <w:rPr>
          <w:rFonts w:ascii="Arial" w:hAnsi="Arial" w:cs="Arial"/>
          <w:sz w:val="24"/>
          <w:szCs w:val="24"/>
        </w:rPr>
        <w:t>In terms of working schedules, the hotel offers flexible schedules in order to relieve anxiety and enhan</w:t>
      </w:r>
      <w:r>
        <w:rPr>
          <w:rFonts w:ascii="Arial" w:hAnsi="Arial" w:cs="Arial"/>
          <w:sz w:val="24"/>
          <w:szCs w:val="24"/>
        </w:rPr>
        <w:t>ce performance among staff who we</w:t>
      </w:r>
      <w:r w:rsidRPr="00A919A3">
        <w:rPr>
          <w:rFonts w:ascii="Arial" w:hAnsi="Arial" w:cs="Arial"/>
          <w:sz w:val="24"/>
          <w:szCs w:val="24"/>
        </w:rPr>
        <w:t>re on furlough.</w:t>
      </w:r>
      <w:r>
        <w:rPr>
          <w:rFonts w:ascii="Arial" w:hAnsi="Arial" w:cs="Arial"/>
          <w:sz w:val="24"/>
          <w:szCs w:val="24"/>
        </w:rPr>
        <w:t xml:space="preserve"> </w:t>
      </w:r>
    </w:p>
    <w:p w:rsidR="00A919A3" w:rsidRDefault="00A919A3" w:rsidP="009359CA">
      <w:pPr>
        <w:rPr>
          <w:rFonts w:ascii="Arial" w:hAnsi="Arial" w:cs="Arial"/>
          <w:sz w:val="24"/>
          <w:szCs w:val="24"/>
        </w:rPr>
      </w:pPr>
      <w:r w:rsidRPr="00A919A3">
        <w:rPr>
          <w:rFonts w:ascii="Arial" w:hAnsi="Arial" w:cs="Arial"/>
          <w:sz w:val="24"/>
          <w:szCs w:val="24"/>
        </w:rPr>
        <w:t xml:space="preserve">In addition, in order to reduce the costs and risks associated with employee departure or , the hotel has developed and devised an </w:t>
      </w:r>
      <w:proofErr w:type="spellStart"/>
      <w:r w:rsidRPr="00A919A3">
        <w:rPr>
          <w:rFonts w:ascii="Arial" w:hAnsi="Arial" w:cs="Arial"/>
          <w:sz w:val="24"/>
          <w:szCs w:val="24"/>
        </w:rPr>
        <w:t>offboarding</w:t>
      </w:r>
      <w:proofErr w:type="spellEnd"/>
      <w:r w:rsidRPr="00A919A3">
        <w:rPr>
          <w:rFonts w:ascii="Arial" w:hAnsi="Arial" w:cs="Arial"/>
          <w:sz w:val="24"/>
          <w:szCs w:val="24"/>
        </w:rPr>
        <w:t xml:space="preserve"> method that includes activities such as keeping accurate </w:t>
      </w:r>
      <w:proofErr w:type="spellStart"/>
      <w:r w:rsidRPr="00A919A3">
        <w:rPr>
          <w:rFonts w:ascii="Arial" w:hAnsi="Arial" w:cs="Arial"/>
          <w:sz w:val="24"/>
          <w:szCs w:val="24"/>
        </w:rPr>
        <w:t>offboarding</w:t>
      </w:r>
      <w:proofErr w:type="spellEnd"/>
      <w:r w:rsidRPr="00A919A3">
        <w:rPr>
          <w:rFonts w:ascii="Arial" w:hAnsi="Arial" w:cs="Arial"/>
          <w:sz w:val="24"/>
          <w:szCs w:val="24"/>
        </w:rPr>
        <w:t xml:space="preserve"> documentation, undertaking and evaluating departure discussions, creating and managing an interactive alumni connectivity initiative, developing a boomerang employee recruitment strategy, and utilizing technology throughout the system (Bauer, 2015).</w:t>
      </w:r>
    </w:p>
    <w:p w:rsidR="00D24E2F" w:rsidRPr="0086128B" w:rsidRDefault="00A919A3">
      <w:pPr>
        <w:rPr>
          <w:rFonts w:ascii="Arial" w:hAnsi="Arial" w:cs="Arial"/>
          <w:sz w:val="24"/>
          <w:szCs w:val="24"/>
        </w:rPr>
      </w:pPr>
      <w:r w:rsidRPr="00A919A3">
        <w:rPr>
          <w:rFonts w:ascii="Arial" w:hAnsi="Arial" w:cs="Arial"/>
          <w:sz w:val="24"/>
          <w:szCs w:val="24"/>
        </w:rPr>
        <w:t>The epidemic has wreaked havoc on the corporate world and industries all around the world. The hospitality sector in the United Kingdom is one of the hardest hit. As they restructure their company to endure and grow in these challenging circumstances, Hotel Trinity has recognized a need to create, integrate, and govern new solutions to the organization and its workers. According to a PESTLE study, the staff lifecycle of Hotel Trinity has been altered in order to accomplish this.</w:t>
      </w:r>
    </w:p>
    <w:p w:rsidR="003035E9" w:rsidRPr="00A919A3" w:rsidRDefault="003035E9">
      <w:pPr>
        <w:rPr>
          <w:rFonts w:ascii="Arial" w:hAnsi="Arial" w:cs="Arial"/>
          <w:sz w:val="24"/>
          <w:szCs w:val="24"/>
        </w:rPr>
      </w:pPr>
    </w:p>
    <w:p w:rsidR="003156C5" w:rsidRPr="00A919A3" w:rsidRDefault="003156C5">
      <w:pPr>
        <w:rPr>
          <w:rFonts w:ascii="Arial" w:hAnsi="Arial" w:cs="Arial"/>
          <w:b/>
          <w:sz w:val="24"/>
          <w:szCs w:val="24"/>
          <w:u w:val="single"/>
        </w:rPr>
      </w:pPr>
      <w:r w:rsidRPr="00A919A3">
        <w:rPr>
          <w:rFonts w:ascii="Arial" w:hAnsi="Arial" w:cs="Arial"/>
          <w:b/>
          <w:sz w:val="24"/>
          <w:szCs w:val="24"/>
          <w:u w:val="single"/>
        </w:rPr>
        <w:t>References</w:t>
      </w:r>
    </w:p>
    <w:p w:rsidR="003156C5" w:rsidRPr="0086128B" w:rsidRDefault="003156C5" w:rsidP="003156C5">
      <w:pPr>
        <w:rPr>
          <w:rFonts w:ascii="Arial" w:hAnsi="Arial" w:cs="Arial"/>
          <w:sz w:val="24"/>
          <w:szCs w:val="24"/>
        </w:rPr>
      </w:pPr>
      <w:r w:rsidRPr="0086128B">
        <w:rPr>
          <w:rFonts w:ascii="Arial" w:hAnsi="Arial" w:cs="Arial"/>
          <w:sz w:val="24"/>
          <w:szCs w:val="24"/>
        </w:rPr>
        <w:t xml:space="preserve">David Beckett, (2021). Coronavirus and the impact on output in the UK economy: August 2021. Office for National Statistics. Available at: </w:t>
      </w:r>
      <w:r w:rsidRPr="0086128B">
        <w:rPr>
          <w:rFonts w:ascii="Arial" w:hAnsi="Arial" w:cs="Arial"/>
          <w:sz w:val="24"/>
          <w:szCs w:val="24"/>
        </w:rPr>
        <w:lastRenderedPageBreak/>
        <w:t>https://www.ons.gov.uk/economy/grossdomesticproductgdp/articles/coronavirusandtheimpactonoutputintheukeconomy/august2021</w:t>
      </w:r>
    </w:p>
    <w:p w:rsidR="003035E9" w:rsidRPr="00463666" w:rsidRDefault="003035E9" w:rsidP="003035E9">
      <w:pPr>
        <w:spacing w:line="360" w:lineRule="auto"/>
        <w:rPr>
          <w:rFonts w:ascii="Arial" w:hAnsi="Arial" w:cs="Arial"/>
          <w:sz w:val="24"/>
          <w:szCs w:val="24"/>
        </w:rPr>
      </w:pPr>
      <w:r w:rsidRPr="00463666">
        <w:rPr>
          <w:rFonts w:ascii="Arial" w:hAnsi="Arial" w:cs="Arial"/>
          <w:sz w:val="24"/>
          <w:szCs w:val="24"/>
        </w:rPr>
        <w:t>Georgina Hutton and Niamh Foley, (2021). Hospitality industry and Covid-19. House of Commons Library. Available at: https://commonslibrary.parliament.uk/research-briefings/cbp-9111/</w:t>
      </w:r>
    </w:p>
    <w:p w:rsidR="0086128B" w:rsidRPr="00881AAD" w:rsidRDefault="0086128B" w:rsidP="0086128B">
      <w:pPr>
        <w:rPr>
          <w:rFonts w:ascii="Arial" w:hAnsi="Arial" w:cs="Arial"/>
          <w:sz w:val="24"/>
          <w:szCs w:val="24"/>
        </w:rPr>
      </w:pPr>
      <w:r w:rsidRPr="00881AAD">
        <w:rPr>
          <w:rFonts w:ascii="Arial" w:hAnsi="Arial" w:cs="Arial"/>
          <w:sz w:val="24"/>
          <w:szCs w:val="24"/>
        </w:rPr>
        <w:t>Bob Watson, (2021). A05 SA: Employment, unemployment and economic inactivity by age group (seasonally adjusted). Office for National Statistics.  Available at: https://www.ons.gov.uk/</w:t>
      </w:r>
    </w:p>
    <w:p w:rsidR="0086128B" w:rsidRPr="00881AAD" w:rsidRDefault="0086128B" w:rsidP="0086128B">
      <w:pPr>
        <w:rPr>
          <w:rFonts w:ascii="Arial" w:hAnsi="Arial" w:cs="Arial"/>
          <w:sz w:val="24"/>
          <w:szCs w:val="24"/>
        </w:rPr>
      </w:pPr>
      <w:r w:rsidRPr="00881AAD">
        <w:rPr>
          <w:rFonts w:ascii="Arial" w:hAnsi="Arial" w:cs="Arial"/>
          <w:sz w:val="24"/>
          <w:szCs w:val="24"/>
        </w:rPr>
        <w:t>Debra Leaker, (2021). Labour market overview, UK: August 2021. Office for National Statistics.  Available at: https://www.ons.gov.uk/</w:t>
      </w:r>
    </w:p>
    <w:p w:rsidR="0086128B" w:rsidRDefault="0086128B" w:rsidP="0086128B">
      <w:pPr>
        <w:rPr>
          <w:rFonts w:ascii="Arial" w:hAnsi="Arial" w:cs="Arial"/>
          <w:sz w:val="24"/>
          <w:szCs w:val="24"/>
        </w:rPr>
      </w:pPr>
      <w:r w:rsidRPr="00881AAD">
        <w:rPr>
          <w:rFonts w:ascii="Arial" w:hAnsi="Arial" w:cs="Arial"/>
          <w:sz w:val="24"/>
          <w:szCs w:val="24"/>
        </w:rPr>
        <w:t>Tom Evans, (2021). Vacancies and jobs in the UK: August 2021. Office for National Statistics. Available at: https://www.ons.gov.uk/</w:t>
      </w:r>
    </w:p>
    <w:p w:rsidR="0086128B" w:rsidRPr="00881AAD" w:rsidRDefault="0086128B" w:rsidP="0086128B">
      <w:pPr>
        <w:rPr>
          <w:rFonts w:ascii="Arial" w:hAnsi="Arial" w:cs="Arial"/>
          <w:sz w:val="24"/>
          <w:szCs w:val="24"/>
        </w:rPr>
      </w:pPr>
      <w:r w:rsidRPr="00881AAD">
        <w:rPr>
          <w:rFonts w:ascii="Arial" w:hAnsi="Arial" w:cs="Arial"/>
          <w:sz w:val="24"/>
          <w:szCs w:val="24"/>
        </w:rPr>
        <w:t xml:space="preserve">Andrew Powell and Brigid Francis-Devine, (2021). Coronavirus: Impact on the labour market. </w:t>
      </w:r>
      <w:proofErr w:type="spellStart"/>
      <w:r w:rsidRPr="00881AAD">
        <w:rPr>
          <w:rFonts w:ascii="Arial" w:hAnsi="Arial" w:cs="Arial"/>
          <w:sz w:val="24"/>
          <w:szCs w:val="24"/>
        </w:rPr>
        <w:t>Hous</w:t>
      </w:r>
      <w:proofErr w:type="spellEnd"/>
      <w:r w:rsidRPr="00881AAD">
        <w:rPr>
          <w:rFonts w:ascii="Arial" w:hAnsi="Arial" w:cs="Arial"/>
          <w:sz w:val="24"/>
          <w:szCs w:val="24"/>
        </w:rPr>
        <w:t xml:space="preserve"> of Commons Library. Number CBP8898. Available at: https://commonslibrary.parliament.uk/</w:t>
      </w:r>
      <w:r w:rsidR="007A384F">
        <w:rPr>
          <w:rFonts w:ascii="Arial" w:hAnsi="Arial" w:cs="Arial"/>
          <w:sz w:val="24"/>
          <w:szCs w:val="24"/>
        </w:rPr>
        <w:t xml:space="preserve"> </w:t>
      </w:r>
    </w:p>
    <w:p w:rsidR="003C1ED0" w:rsidRDefault="003C1ED0" w:rsidP="003C1ED0">
      <w:pPr>
        <w:rPr>
          <w:rFonts w:ascii="Arial" w:hAnsi="Arial" w:cs="Arial"/>
          <w:sz w:val="24"/>
          <w:szCs w:val="24"/>
        </w:rPr>
      </w:pPr>
      <w:r w:rsidRPr="003C1ED0">
        <w:rPr>
          <w:rStyle w:val="Strong"/>
          <w:rFonts w:ascii="Arial" w:hAnsi="Arial" w:cs="Arial"/>
          <w:b w:val="0"/>
          <w:sz w:val="24"/>
          <w:szCs w:val="24"/>
        </w:rPr>
        <w:t>Michael Race, (2021).</w:t>
      </w:r>
      <w:r w:rsidRPr="00CF2A96">
        <w:rPr>
          <w:rStyle w:val="Strong"/>
          <w:rFonts w:ascii="Arial" w:hAnsi="Arial" w:cs="Arial"/>
          <w:sz w:val="24"/>
          <w:szCs w:val="24"/>
        </w:rPr>
        <w:t xml:space="preserve"> </w:t>
      </w:r>
      <w:r w:rsidRPr="00CF2A96">
        <w:rPr>
          <w:rFonts w:ascii="Arial" w:hAnsi="Arial" w:cs="Arial"/>
          <w:sz w:val="24"/>
          <w:szCs w:val="24"/>
        </w:rPr>
        <w:t xml:space="preserve">Is there a solution to the hospitality staff crisis? BBC NEWS. Available at: </w:t>
      </w:r>
      <w:r w:rsidR="007A384F" w:rsidRPr="007A384F">
        <w:rPr>
          <w:rFonts w:ascii="Arial" w:hAnsi="Arial" w:cs="Arial"/>
          <w:sz w:val="24"/>
          <w:szCs w:val="24"/>
        </w:rPr>
        <w:t>https://www.bbc.com/news/business-57817775</w:t>
      </w:r>
    </w:p>
    <w:p w:rsidR="007A384F" w:rsidRDefault="007A384F" w:rsidP="003C1ED0">
      <w:pPr>
        <w:rPr>
          <w:rFonts w:ascii="Arial" w:hAnsi="Arial" w:cs="Arial"/>
          <w:sz w:val="24"/>
          <w:szCs w:val="24"/>
        </w:rPr>
      </w:pPr>
      <w:r w:rsidRPr="00BE4263">
        <w:rPr>
          <w:rFonts w:ascii="Arial" w:hAnsi="Arial" w:cs="Arial"/>
          <w:sz w:val="24"/>
          <w:szCs w:val="24"/>
        </w:rPr>
        <w:t xml:space="preserve">Scott, Charlie &amp; </w:t>
      </w:r>
      <w:proofErr w:type="spellStart"/>
      <w:r w:rsidRPr="00BE4263">
        <w:rPr>
          <w:rFonts w:ascii="Arial" w:hAnsi="Arial" w:cs="Arial"/>
          <w:sz w:val="24"/>
          <w:szCs w:val="24"/>
        </w:rPr>
        <w:t>Dieguez</w:t>
      </w:r>
      <w:proofErr w:type="spellEnd"/>
      <w:r w:rsidRPr="00BE4263">
        <w:rPr>
          <w:rFonts w:ascii="Arial" w:hAnsi="Arial" w:cs="Arial"/>
          <w:sz w:val="24"/>
          <w:szCs w:val="24"/>
        </w:rPr>
        <w:t xml:space="preserve">, </w:t>
      </w:r>
      <w:proofErr w:type="spellStart"/>
      <w:r w:rsidRPr="00BE4263">
        <w:rPr>
          <w:rFonts w:ascii="Arial" w:hAnsi="Arial" w:cs="Arial"/>
          <w:sz w:val="24"/>
          <w:szCs w:val="24"/>
        </w:rPr>
        <w:t>Tessly</w:t>
      </w:r>
      <w:proofErr w:type="spellEnd"/>
      <w:r w:rsidRPr="00BE4263">
        <w:rPr>
          <w:rFonts w:ascii="Arial" w:hAnsi="Arial" w:cs="Arial"/>
          <w:sz w:val="24"/>
          <w:szCs w:val="24"/>
        </w:rPr>
        <w:t xml:space="preserve"> &amp; Deepak, </w:t>
      </w:r>
      <w:proofErr w:type="spellStart"/>
      <w:r w:rsidRPr="00BE4263">
        <w:rPr>
          <w:rFonts w:ascii="Arial" w:hAnsi="Arial" w:cs="Arial"/>
          <w:sz w:val="24"/>
          <w:szCs w:val="24"/>
        </w:rPr>
        <w:t>Pratibha</w:t>
      </w:r>
      <w:proofErr w:type="spellEnd"/>
      <w:r w:rsidRPr="00BE4263">
        <w:rPr>
          <w:rFonts w:ascii="Arial" w:hAnsi="Arial" w:cs="Arial"/>
          <w:sz w:val="24"/>
          <w:szCs w:val="24"/>
        </w:rPr>
        <w:t xml:space="preserve"> &amp; Gu, </w:t>
      </w:r>
      <w:proofErr w:type="spellStart"/>
      <w:r w:rsidRPr="00BE4263">
        <w:rPr>
          <w:rFonts w:ascii="Arial" w:hAnsi="Arial" w:cs="Arial"/>
          <w:sz w:val="24"/>
          <w:szCs w:val="24"/>
        </w:rPr>
        <w:t>Siqi</w:t>
      </w:r>
      <w:proofErr w:type="spellEnd"/>
      <w:r w:rsidRPr="00BE4263">
        <w:rPr>
          <w:rFonts w:ascii="Arial" w:hAnsi="Arial" w:cs="Arial"/>
          <w:sz w:val="24"/>
          <w:szCs w:val="24"/>
        </w:rPr>
        <w:t xml:space="preserve"> &amp; </w:t>
      </w:r>
      <w:proofErr w:type="spellStart"/>
      <w:r w:rsidRPr="00BE4263">
        <w:rPr>
          <w:rFonts w:ascii="Arial" w:hAnsi="Arial" w:cs="Arial"/>
          <w:sz w:val="24"/>
          <w:szCs w:val="24"/>
        </w:rPr>
        <w:t>Wildman</w:t>
      </w:r>
      <w:proofErr w:type="spellEnd"/>
      <w:r w:rsidRPr="00BE4263">
        <w:rPr>
          <w:rFonts w:ascii="Arial" w:hAnsi="Arial" w:cs="Arial"/>
          <w:sz w:val="24"/>
          <w:szCs w:val="24"/>
        </w:rPr>
        <w:t>, Jessica. (2021). Onboarding during COVID-19. Organizational Dynamics. 100828. 10.1016/</w:t>
      </w:r>
      <w:proofErr w:type="spellStart"/>
      <w:r w:rsidRPr="00BE4263">
        <w:rPr>
          <w:rFonts w:ascii="Arial" w:hAnsi="Arial" w:cs="Arial"/>
          <w:sz w:val="24"/>
          <w:szCs w:val="24"/>
        </w:rPr>
        <w:t>j.orgdyn.2021.100828</w:t>
      </w:r>
      <w:proofErr w:type="spellEnd"/>
      <w:r w:rsidRPr="00BE4263">
        <w:rPr>
          <w:rFonts w:ascii="Arial" w:hAnsi="Arial" w:cs="Arial"/>
          <w:sz w:val="24"/>
          <w:szCs w:val="24"/>
        </w:rPr>
        <w:t>.</w:t>
      </w:r>
    </w:p>
    <w:p w:rsidR="007A384F" w:rsidRDefault="007A384F" w:rsidP="007A384F">
      <w:pPr>
        <w:rPr>
          <w:rFonts w:ascii="Arial" w:hAnsi="Arial" w:cs="Arial"/>
          <w:sz w:val="24"/>
          <w:szCs w:val="24"/>
        </w:rPr>
      </w:pPr>
      <w:proofErr w:type="spellStart"/>
      <w:r w:rsidRPr="00437E6B">
        <w:rPr>
          <w:rFonts w:ascii="Arial" w:hAnsi="Arial" w:cs="Arial"/>
          <w:sz w:val="24"/>
          <w:szCs w:val="24"/>
        </w:rPr>
        <w:t>Dipti</w:t>
      </w:r>
      <w:proofErr w:type="spellEnd"/>
      <w:r w:rsidRPr="00437E6B">
        <w:rPr>
          <w:rFonts w:ascii="Arial" w:hAnsi="Arial" w:cs="Arial"/>
          <w:sz w:val="24"/>
          <w:szCs w:val="24"/>
        </w:rPr>
        <w:t xml:space="preserve"> </w:t>
      </w:r>
      <w:proofErr w:type="spellStart"/>
      <w:r>
        <w:rPr>
          <w:rFonts w:ascii="Arial" w:hAnsi="Arial" w:cs="Arial"/>
          <w:sz w:val="24"/>
          <w:szCs w:val="24"/>
        </w:rPr>
        <w:t>Tulpule</w:t>
      </w:r>
      <w:proofErr w:type="spellEnd"/>
      <w:r>
        <w:rPr>
          <w:rFonts w:ascii="Arial" w:hAnsi="Arial" w:cs="Arial"/>
          <w:sz w:val="24"/>
          <w:szCs w:val="24"/>
        </w:rPr>
        <w:t xml:space="preserve"> and </w:t>
      </w:r>
      <w:proofErr w:type="spellStart"/>
      <w:r w:rsidRPr="00437E6B">
        <w:rPr>
          <w:rFonts w:ascii="Arial" w:hAnsi="Arial" w:cs="Arial"/>
          <w:sz w:val="24"/>
          <w:szCs w:val="24"/>
        </w:rPr>
        <w:t>Nidhi</w:t>
      </w:r>
      <w:proofErr w:type="spellEnd"/>
      <w:r w:rsidRPr="00437E6B">
        <w:rPr>
          <w:rFonts w:ascii="Arial" w:hAnsi="Arial" w:cs="Arial"/>
          <w:sz w:val="24"/>
          <w:szCs w:val="24"/>
        </w:rPr>
        <w:t xml:space="preserve"> </w:t>
      </w:r>
      <w:proofErr w:type="spellStart"/>
      <w:r w:rsidRPr="00437E6B">
        <w:rPr>
          <w:rFonts w:ascii="Arial" w:hAnsi="Arial" w:cs="Arial"/>
          <w:sz w:val="24"/>
          <w:szCs w:val="24"/>
        </w:rPr>
        <w:t>Upendra</w:t>
      </w:r>
      <w:proofErr w:type="spellEnd"/>
      <w:r w:rsidRPr="00437E6B">
        <w:rPr>
          <w:rFonts w:ascii="Arial" w:hAnsi="Arial" w:cs="Arial"/>
          <w:sz w:val="24"/>
          <w:szCs w:val="24"/>
        </w:rPr>
        <w:t xml:space="preserve"> </w:t>
      </w:r>
      <w:proofErr w:type="spellStart"/>
      <w:r w:rsidRPr="00437E6B">
        <w:rPr>
          <w:rFonts w:ascii="Arial" w:hAnsi="Arial" w:cs="Arial"/>
          <w:sz w:val="24"/>
          <w:szCs w:val="24"/>
        </w:rPr>
        <w:t>Pandya</w:t>
      </w:r>
      <w:proofErr w:type="spellEnd"/>
      <w:r w:rsidRPr="00437E6B">
        <w:rPr>
          <w:rFonts w:ascii="Arial" w:hAnsi="Arial" w:cs="Arial"/>
          <w:sz w:val="24"/>
          <w:szCs w:val="24"/>
        </w:rPr>
        <w:t>, (2020). </w:t>
      </w:r>
      <w:r w:rsidRPr="00437E6B">
        <w:rPr>
          <w:rFonts w:ascii="Arial" w:hAnsi="Arial" w:cs="Arial"/>
          <w:bCs/>
          <w:sz w:val="24"/>
          <w:szCs w:val="24"/>
        </w:rPr>
        <w:t>"The Relevance And Significance Of Empl</w:t>
      </w:r>
      <w:r>
        <w:rPr>
          <w:rFonts w:ascii="Arial" w:hAnsi="Arial" w:cs="Arial"/>
          <w:bCs/>
          <w:sz w:val="24"/>
          <w:szCs w:val="24"/>
        </w:rPr>
        <w:t>oyee Lifecycle Management In HRD</w:t>
      </w:r>
      <w:r w:rsidRPr="00437E6B">
        <w:rPr>
          <w:rFonts w:ascii="Arial" w:hAnsi="Arial" w:cs="Arial"/>
          <w:bCs/>
          <w:sz w:val="24"/>
          <w:szCs w:val="24"/>
        </w:rPr>
        <w:t>:</w:t>
      </w:r>
      <w:r>
        <w:rPr>
          <w:rFonts w:ascii="Arial" w:hAnsi="Arial" w:cs="Arial"/>
          <w:bCs/>
          <w:sz w:val="24"/>
          <w:szCs w:val="24"/>
        </w:rPr>
        <w:t xml:space="preserve"> </w:t>
      </w:r>
      <w:r w:rsidRPr="00437E6B">
        <w:rPr>
          <w:rFonts w:ascii="Arial" w:hAnsi="Arial" w:cs="Arial"/>
          <w:bCs/>
          <w:sz w:val="24"/>
          <w:szCs w:val="24"/>
        </w:rPr>
        <w:t>Business Perspectives"</w:t>
      </w:r>
      <w:r>
        <w:rPr>
          <w:rFonts w:ascii="Arial" w:hAnsi="Arial" w:cs="Arial"/>
          <w:sz w:val="24"/>
          <w:szCs w:val="24"/>
        </w:rPr>
        <w:t xml:space="preserve">. </w:t>
      </w:r>
      <w:r w:rsidRPr="00437E6B">
        <w:rPr>
          <w:rFonts w:ascii="Arial" w:hAnsi="Arial" w:cs="Arial"/>
          <w:sz w:val="24"/>
          <w:szCs w:val="24"/>
        </w:rPr>
        <w:t>International Journal of Creative Research Thoughts (IJCRT), ISSN:</w:t>
      </w:r>
      <w:r>
        <w:rPr>
          <w:rFonts w:ascii="Arial" w:hAnsi="Arial" w:cs="Arial"/>
          <w:sz w:val="24"/>
          <w:szCs w:val="24"/>
        </w:rPr>
        <w:t xml:space="preserve"> </w:t>
      </w:r>
      <w:r w:rsidRPr="00437E6B">
        <w:rPr>
          <w:rFonts w:ascii="Arial" w:hAnsi="Arial" w:cs="Arial"/>
          <w:sz w:val="24"/>
          <w:szCs w:val="24"/>
        </w:rPr>
        <w:t xml:space="preserve">2320-2882, Volume.8, Issue </w:t>
      </w:r>
      <w:r w:rsidRPr="00437E6B">
        <w:rPr>
          <w:sz w:val="24"/>
          <w:szCs w:val="24"/>
        </w:rPr>
        <w:t xml:space="preserve">9, </w:t>
      </w:r>
      <w:r w:rsidRPr="007A384F">
        <w:rPr>
          <w:rFonts w:ascii="Arial" w:hAnsi="Arial" w:cs="Arial"/>
          <w:sz w:val="24"/>
          <w:szCs w:val="24"/>
        </w:rPr>
        <w:t>pp.3392-3396</w:t>
      </w:r>
      <w:r w:rsidRPr="00437E6B">
        <w:rPr>
          <w:sz w:val="24"/>
          <w:szCs w:val="24"/>
        </w:rPr>
        <w:t xml:space="preserve">, </w:t>
      </w:r>
      <w:r w:rsidRPr="00437E6B">
        <w:rPr>
          <w:rFonts w:ascii="Arial" w:hAnsi="Arial" w:cs="Arial"/>
          <w:sz w:val="24"/>
          <w:szCs w:val="24"/>
        </w:rPr>
        <w:t>September 2020.</w:t>
      </w:r>
      <w:r>
        <w:rPr>
          <w:rFonts w:ascii="Arial" w:hAnsi="Arial" w:cs="Arial"/>
          <w:sz w:val="24"/>
          <w:szCs w:val="24"/>
        </w:rPr>
        <w:t xml:space="preserve"> </w:t>
      </w:r>
    </w:p>
    <w:p w:rsidR="007A384F" w:rsidRPr="007A384F" w:rsidRDefault="007A384F" w:rsidP="007A384F">
      <w:pPr>
        <w:pStyle w:val="Heading1"/>
        <w:rPr>
          <w:rFonts w:ascii="Arial" w:hAnsi="Arial" w:cs="Arial"/>
          <w:b w:val="0"/>
          <w:sz w:val="24"/>
          <w:szCs w:val="24"/>
        </w:rPr>
      </w:pPr>
      <w:r w:rsidRPr="00D24E2F">
        <w:rPr>
          <w:rFonts w:ascii="Arial" w:hAnsi="Arial" w:cs="Arial"/>
          <w:b w:val="0"/>
          <w:sz w:val="24"/>
          <w:szCs w:val="24"/>
        </w:rPr>
        <w:t xml:space="preserve">Audrey </w:t>
      </w:r>
      <w:proofErr w:type="spellStart"/>
      <w:r w:rsidRPr="00D24E2F">
        <w:rPr>
          <w:rFonts w:ascii="Arial" w:hAnsi="Arial" w:cs="Arial"/>
          <w:b w:val="0"/>
          <w:sz w:val="24"/>
          <w:szCs w:val="24"/>
        </w:rPr>
        <w:t>Ferrie</w:t>
      </w:r>
      <w:proofErr w:type="spellEnd"/>
      <w:r w:rsidRPr="00D24E2F">
        <w:rPr>
          <w:rFonts w:ascii="Arial" w:hAnsi="Arial" w:cs="Arial"/>
          <w:b w:val="0"/>
          <w:sz w:val="24"/>
          <w:szCs w:val="24"/>
        </w:rPr>
        <w:t>, (2021). Authorities must support UK hospitality industry recovery. Available at: https://www.pinsentmasons.com/out-law/analysis/authorities-must-support-uk-hospitality-industry-recovery</w:t>
      </w:r>
    </w:p>
    <w:p w:rsidR="007A384F" w:rsidRDefault="007A384F" w:rsidP="007A384F">
      <w:pPr>
        <w:rPr>
          <w:rFonts w:ascii="Arial" w:hAnsi="Arial" w:cs="Arial"/>
          <w:sz w:val="24"/>
          <w:szCs w:val="24"/>
        </w:rPr>
      </w:pPr>
      <w:r w:rsidRPr="0030310F">
        <w:rPr>
          <w:rStyle w:val="clearfix"/>
          <w:rFonts w:ascii="Arial" w:hAnsi="Arial" w:cs="Arial"/>
          <w:sz w:val="24"/>
          <w:szCs w:val="24"/>
        </w:rPr>
        <w:t xml:space="preserve">Roy Maurer, (2021). </w:t>
      </w:r>
      <w:r w:rsidRPr="0030310F">
        <w:rPr>
          <w:rFonts w:ascii="Arial" w:hAnsi="Arial" w:cs="Arial"/>
          <w:sz w:val="24"/>
          <w:szCs w:val="24"/>
        </w:rPr>
        <w:t xml:space="preserve">2021 Recruiting Trends Shaped by the Pandemic. SHRM. Available at: </w:t>
      </w:r>
      <w:r w:rsidRPr="007A384F">
        <w:rPr>
          <w:rFonts w:ascii="Arial" w:hAnsi="Arial" w:cs="Arial"/>
          <w:sz w:val="24"/>
          <w:szCs w:val="24"/>
        </w:rPr>
        <w:t>https://www.shrm.org/resourcesandtools/hr-topics/talent-acquisition/pages/2021-recruiting-trends-shaped-by-covid-19.aspx</w:t>
      </w:r>
    </w:p>
    <w:p w:rsidR="007A384F" w:rsidRDefault="007A384F" w:rsidP="007A384F">
      <w:pPr>
        <w:rPr>
          <w:rFonts w:ascii="Arial" w:hAnsi="Arial" w:cs="Arial"/>
          <w:sz w:val="24"/>
          <w:szCs w:val="24"/>
        </w:rPr>
      </w:pPr>
      <w:r w:rsidRPr="00C11D6C">
        <w:rPr>
          <w:rFonts w:ascii="Arial" w:hAnsi="Arial" w:cs="Arial"/>
          <w:sz w:val="24"/>
          <w:szCs w:val="24"/>
        </w:rPr>
        <w:lastRenderedPageBreak/>
        <w:t>TUC, (2021). Beyond furlough: why the UK needs a p</w:t>
      </w:r>
      <w:r>
        <w:rPr>
          <w:rFonts w:ascii="Arial" w:hAnsi="Arial" w:cs="Arial"/>
          <w:sz w:val="24"/>
          <w:szCs w:val="24"/>
        </w:rPr>
        <w:t xml:space="preserve">ermanent short-time work scheme. Report. Available at: </w:t>
      </w:r>
      <w:r w:rsidRPr="00C11D6C">
        <w:rPr>
          <w:rFonts w:ascii="Arial" w:hAnsi="Arial" w:cs="Arial"/>
          <w:sz w:val="24"/>
          <w:szCs w:val="24"/>
        </w:rPr>
        <w:t>https://www.tuc.org.uk/research-analysis/reports/beyond-furlough-why-uk-needs-permanent-short-time-work-scheme</w:t>
      </w:r>
    </w:p>
    <w:p w:rsidR="007A384F" w:rsidRPr="0030310F" w:rsidRDefault="007A384F" w:rsidP="007A384F">
      <w:pPr>
        <w:rPr>
          <w:rFonts w:ascii="Arial" w:hAnsi="Arial" w:cs="Arial"/>
          <w:sz w:val="24"/>
          <w:szCs w:val="24"/>
        </w:rPr>
      </w:pPr>
    </w:p>
    <w:p w:rsidR="007A384F" w:rsidRPr="003A4377" w:rsidRDefault="007A384F" w:rsidP="007A384F">
      <w:pPr>
        <w:rPr>
          <w:rFonts w:ascii="Arial" w:hAnsi="Arial" w:cs="Arial"/>
          <w:sz w:val="24"/>
          <w:szCs w:val="24"/>
        </w:rPr>
      </w:pPr>
      <w:r w:rsidRPr="003A4377">
        <w:rPr>
          <w:rFonts w:ascii="Arial" w:hAnsi="Arial" w:cs="Arial"/>
          <w:sz w:val="24"/>
          <w:szCs w:val="24"/>
        </w:rPr>
        <w:t>Lamb, E. (2019). Take Control of the Digital Transformation. HR News Magazine, 85(5), 6–28.</w:t>
      </w:r>
    </w:p>
    <w:p w:rsidR="007A384F" w:rsidRPr="003A4377" w:rsidRDefault="007A384F" w:rsidP="007A384F">
      <w:pPr>
        <w:rPr>
          <w:rFonts w:ascii="Arial" w:hAnsi="Arial" w:cs="Arial"/>
          <w:sz w:val="24"/>
          <w:szCs w:val="24"/>
        </w:rPr>
      </w:pPr>
      <w:proofErr w:type="spellStart"/>
      <w:r w:rsidRPr="003A4377">
        <w:rPr>
          <w:rFonts w:ascii="Arial" w:hAnsi="Arial" w:cs="Arial"/>
          <w:sz w:val="24"/>
          <w:szCs w:val="24"/>
        </w:rPr>
        <w:t>Ferrazzi</w:t>
      </w:r>
      <w:proofErr w:type="spellEnd"/>
      <w:r w:rsidRPr="003A4377">
        <w:rPr>
          <w:rFonts w:ascii="Arial" w:hAnsi="Arial" w:cs="Arial"/>
          <w:sz w:val="24"/>
          <w:szCs w:val="24"/>
        </w:rPr>
        <w:t>, K. (2015). Technology Can Save Onboarding from Itself. Harvard Business Review Digital Articles, 2–5.</w:t>
      </w:r>
    </w:p>
    <w:p w:rsidR="007A384F" w:rsidRDefault="007A384F" w:rsidP="007A384F">
      <w:pPr>
        <w:rPr>
          <w:rFonts w:ascii="Arial" w:hAnsi="Arial" w:cs="Arial"/>
          <w:sz w:val="24"/>
          <w:szCs w:val="24"/>
        </w:rPr>
      </w:pPr>
      <w:r w:rsidRPr="00ED6ABE">
        <w:rPr>
          <w:rFonts w:ascii="Arial" w:hAnsi="Arial" w:cs="Arial"/>
          <w:sz w:val="24"/>
          <w:szCs w:val="24"/>
        </w:rPr>
        <w:t xml:space="preserve">Mukhopadhyay, </w:t>
      </w:r>
      <w:proofErr w:type="spellStart"/>
      <w:r w:rsidRPr="00ED6ABE">
        <w:rPr>
          <w:rFonts w:ascii="Arial" w:hAnsi="Arial" w:cs="Arial"/>
          <w:sz w:val="24"/>
          <w:szCs w:val="24"/>
        </w:rPr>
        <w:t>Boidurjo</w:t>
      </w:r>
      <w:proofErr w:type="spellEnd"/>
      <w:r w:rsidRPr="00ED6ABE">
        <w:rPr>
          <w:rFonts w:ascii="Arial" w:hAnsi="Arial" w:cs="Arial"/>
          <w:sz w:val="24"/>
          <w:szCs w:val="24"/>
        </w:rPr>
        <w:t xml:space="preserve"> Rick. (2021). The Leader's Guide to New Workplace Culture during Covid-19. 4.</w:t>
      </w:r>
    </w:p>
    <w:p w:rsidR="007A384F" w:rsidRPr="007A384F" w:rsidRDefault="007A384F" w:rsidP="007A384F">
      <w:pPr>
        <w:rPr>
          <w:rFonts w:ascii="Arial" w:hAnsi="Arial" w:cs="Arial"/>
          <w:sz w:val="24"/>
          <w:szCs w:val="24"/>
        </w:rPr>
      </w:pPr>
      <w:proofErr w:type="spellStart"/>
      <w:r w:rsidRPr="001B6256">
        <w:rPr>
          <w:rFonts w:ascii="Arial" w:hAnsi="Arial" w:cs="Arial"/>
          <w:sz w:val="24"/>
          <w:szCs w:val="24"/>
        </w:rPr>
        <w:t>Vinayan</w:t>
      </w:r>
      <w:proofErr w:type="spellEnd"/>
      <w:r w:rsidRPr="001B6256">
        <w:rPr>
          <w:rFonts w:ascii="Arial" w:hAnsi="Arial" w:cs="Arial"/>
          <w:sz w:val="24"/>
          <w:szCs w:val="24"/>
        </w:rPr>
        <w:t xml:space="preserve">, </w:t>
      </w:r>
      <w:proofErr w:type="spellStart"/>
      <w:r w:rsidRPr="001B6256">
        <w:rPr>
          <w:rFonts w:ascii="Arial" w:hAnsi="Arial" w:cs="Arial"/>
          <w:sz w:val="24"/>
          <w:szCs w:val="24"/>
        </w:rPr>
        <w:t>Gowrie</w:t>
      </w:r>
      <w:proofErr w:type="spellEnd"/>
      <w:r w:rsidRPr="001B6256">
        <w:rPr>
          <w:rFonts w:ascii="Arial" w:hAnsi="Arial" w:cs="Arial"/>
          <w:sz w:val="24"/>
          <w:szCs w:val="24"/>
        </w:rPr>
        <w:t xml:space="preserve"> &amp; </w:t>
      </w:r>
      <w:proofErr w:type="spellStart"/>
      <w:r w:rsidRPr="001B6256">
        <w:rPr>
          <w:rFonts w:ascii="Arial" w:hAnsi="Arial" w:cs="Arial"/>
          <w:sz w:val="24"/>
          <w:szCs w:val="24"/>
        </w:rPr>
        <w:t>Harikirishanan</w:t>
      </w:r>
      <w:proofErr w:type="spellEnd"/>
      <w:r w:rsidRPr="001B6256">
        <w:rPr>
          <w:rFonts w:ascii="Arial" w:hAnsi="Arial" w:cs="Arial"/>
          <w:sz w:val="24"/>
          <w:szCs w:val="24"/>
        </w:rPr>
        <w:t xml:space="preserve">, </w:t>
      </w:r>
      <w:proofErr w:type="spellStart"/>
      <w:r w:rsidRPr="001B6256">
        <w:rPr>
          <w:rFonts w:ascii="Arial" w:hAnsi="Arial" w:cs="Arial"/>
          <w:sz w:val="24"/>
          <w:szCs w:val="24"/>
        </w:rPr>
        <w:t>Davindran</w:t>
      </w:r>
      <w:proofErr w:type="spellEnd"/>
      <w:r w:rsidRPr="001B6256">
        <w:rPr>
          <w:rFonts w:ascii="Arial" w:hAnsi="Arial" w:cs="Arial"/>
          <w:sz w:val="24"/>
          <w:szCs w:val="24"/>
        </w:rPr>
        <w:t xml:space="preserve"> &amp; Ling, </w:t>
      </w:r>
      <w:proofErr w:type="spellStart"/>
      <w:r w:rsidRPr="001B6256">
        <w:rPr>
          <w:rFonts w:ascii="Arial" w:hAnsi="Arial" w:cs="Arial"/>
          <w:sz w:val="24"/>
          <w:szCs w:val="24"/>
        </w:rPr>
        <w:t>Siow</w:t>
      </w:r>
      <w:proofErr w:type="spellEnd"/>
      <w:r w:rsidRPr="001B6256">
        <w:rPr>
          <w:rFonts w:ascii="Arial" w:hAnsi="Arial" w:cs="Arial"/>
          <w:sz w:val="24"/>
          <w:szCs w:val="24"/>
        </w:rPr>
        <w:t xml:space="preserve">. (2020). </w:t>
      </w:r>
      <w:proofErr w:type="spellStart"/>
      <w:r w:rsidRPr="001B6256">
        <w:rPr>
          <w:rFonts w:ascii="Arial" w:hAnsi="Arial" w:cs="Arial"/>
          <w:sz w:val="24"/>
          <w:szCs w:val="24"/>
        </w:rPr>
        <w:t>Upskilling</w:t>
      </w:r>
      <w:proofErr w:type="spellEnd"/>
      <w:r w:rsidRPr="001B6256">
        <w:rPr>
          <w:rFonts w:ascii="Arial" w:hAnsi="Arial" w:cs="Arial"/>
          <w:sz w:val="24"/>
          <w:szCs w:val="24"/>
        </w:rPr>
        <w:t xml:space="preserve"> and </w:t>
      </w:r>
      <w:proofErr w:type="spellStart"/>
      <w:r w:rsidRPr="001B6256">
        <w:rPr>
          <w:rFonts w:ascii="Arial" w:hAnsi="Arial" w:cs="Arial"/>
          <w:sz w:val="24"/>
          <w:szCs w:val="24"/>
        </w:rPr>
        <w:t>Reskilling</w:t>
      </w:r>
      <w:proofErr w:type="spellEnd"/>
      <w:r w:rsidRPr="001B6256">
        <w:rPr>
          <w:rFonts w:ascii="Arial" w:hAnsi="Arial" w:cs="Arial"/>
          <w:sz w:val="24"/>
          <w:szCs w:val="24"/>
        </w:rPr>
        <w:t xml:space="preserve"> the Workforce via Industry Driven Technical and Vocational Education and Training: Strategies to Initiate Industry/Institution Partnership in Malaysia. Journal of Economic Info. 7. 94-103. 10.31580/</w:t>
      </w:r>
      <w:proofErr w:type="spellStart"/>
      <w:r w:rsidRPr="001B6256">
        <w:rPr>
          <w:rFonts w:ascii="Arial" w:hAnsi="Arial" w:cs="Arial"/>
          <w:sz w:val="24"/>
          <w:szCs w:val="24"/>
        </w:rPr>
        <w:t>jei.v7i2.1438</w:t>
      </w:r>
      <w:proofErr w:type="spellEnd"/>
      <w:r w:rsidRPr="001B6256">
        <w:rPr>
          <w:rFonts w:ascii="Arial" w:hAnsi="Arial" w:cs="Arial"/>
          <w:sz w:val="24"/>
          <w:szCs w:val="24"/>
        </w:rPr>
        <w:t>.</w:t>
      </w:r>
    </w:p>
    <w:p w:rsidR="007A384F" w:rsidRDefault="005229F3" w:rsidP="007A384F">
      <w:pPr>
        <w:rPr>
          <w:rFonts w:ascii="Arial" w:hAnsi="Arial" w:cs="Arial"/>
          <w:sz w:val="24"/>
          <w:szCs w:val="24"/>
        </w:rPr>
      </w:pPr>
      <w:hyperlink r:id="rId4" w:tooltip="Katarzyna Mikołajczyk" w:history="1">
        <w:r w:rsidR="007A384F" w:rsidRPr="00927FF5">
          <w:rPr>
            <w:rStyle w:val="Hyperlink"/>
            <w:rFonts w:ascii="Arial" w:hAnsi="Arial" w:cs="Arial"/>
            <w:color w:val="auto"/>
            <w:sz w:val="24"/>
            <w:szCs w:val="24"/>
            <w:u w:val="none"/>
          </w:rPr>
          <w:t>Mikołajczyk, K.</w:t>
        </w:r>
      </w:hyperlink>
      <w:r w:rsidR="007A384F" w:rsidRPr="00927FF5">
        <w:rPr>
          <w:rFonts w:ascii="Arial" w:hAnsi="Arial" w:cs="Arial"/>
          <w:sz w:val="24"/>
          <w:szCs w:val="24"/>
        </w:rPr>
        <w:t xml:space="preserve"> (2021), "Changes in the approach to employee development in </w:t>
      </w:r>
      <w:proofErr w:type="spellStart"/>
      <w:r w:rsidR="007A384F" w:rsidRPr="00927FF5">
        <w:rPr>
          <w:rFonts w:ascii="Arial" w:hAnsi="Arial" w:cs="Arial"/>
          <w:sz w:val="24"/>
          <w:szCs w:val="24"/>
        </w:rPr>
        <w:t>organisations</w:t>
      </w:r>
      <w:proofErr w:type="spellEnd"/>
      <w:r w:rsidR="007A384F" w:rsidRPr="00927FF5">
        <w:rPr>
          <w:rFonts w:ascii="Arial" w:hAnsi="Arial" w:cs="Arial"/>
          <w:sz w:val="24"/>
          <w:szCs w:val="24"/>
        </w:rPr>
        <w:t xml:space="preserve"> as a result of the COVID-19 pandemic", </w:t>
      </w:r>
      <w:hyperlink r:id="rId5" w:history="1">
        <w:r w:rsidR="007A384F" w:rsidRPr="00927FF5">
          <w:rPr>
            <w:rStyle w:val="Hyperlink"/>
            <w:rFonts w:ascii="Arial" w:hAnsi="Arial" w:cs="Arial"/>
            <w:iCs/>
            <w:color w:val="auto"/>
            <w:sz w:val="24"/>
            <w:szCs w:val="24"/>
            <w:u w:val="none"/>
          </w:rPr>
          <w:t>European Journal of Training and Development</w:t>
        </w:r>
      </w:hyperlink>
      <w:r w:rsidR="007A384F" w:rsidRPr="00927FF5">
        <w:rPr>
          <w:rFonts w:ascii="Arial" w:hAnsi="Arial" w:cs="Arial"/>
          <w:sz w:val="24"/>
          <w:szCs w:val="24"/>
        </w:rPr>
        <w:t xml:space="preserve">, Vol. ahead-of-print No. ahead-of-print. </w:t>
      </w:r>
      <w:hyperlink r:id="rId6" w:tooltip="DOI: https://doi.org/10.1108/EJTD-12-2020-0171" w:history="1">
        <w:r w:rsidR="007A384F" w:rsidRPr="00927FF5">
          <w:rPr>
            <w:rStyle w:val="Hyperlink"/>
            <w:rFonts w:ascii="Arial" w:hAnsi="Arial" w:cs="Arial"/>
            <w:color w:val="auto"/>
            <w:sz w:val="24"/>
            <w:szCs w:val="24"/>
            <w:u w:val="none"/>
          </w:rPr>
          <w:t>https://doi.org/10.1108/EJTD-12-2020-0171</w:t>
        </w:r>
      </w:hyperlink>
      <w:r w:rsidR="007A384F" w:rsidRPr="00927FF5">
        <w:rPr>
          <w:rFonts w:ascii="Arial" w:hAnsi="Arial" w:cs="Arial"/>
          <w:sz w:val="24"/>
          <w:szCs w:val="24"/>
        </w:rPr>
        <w:t xml:space="preserve"> </w:t>
      </w:r>
    </w:p>
    <w:p w:rsidR="007A384F" w:rsidRDefault="007A384F" w:rsidP="007A384F">
      <w:pPr>
        <w:rPr>
          <w:rFonts w:ascii="Arial" w:hAnsi="Arial" w:cs="Arial"/>
          <w:sz w:val="24"/>
          <w:szCs w:val="24"/>
        </w:rPr>
      </w:pPr>
      <w:r w:rsidRPr="00A625E3">
        <w:rPr>
          <w:rFonts w:ascii="Arial" w:hAnsi="Arial" w:cs="Arial"/>
          <w:sz w:val="24"/>
          <w:szCs w:val="24"/>
        </w:rPr>
        <w:t xml:space="preserve">Bauer, </w:t>
      </w:r>
      <w:proofErr w:type="spellStart"/>
      <w:r w:rsidRPr="00A625E3">
        <w:rPr>
          <w:rFonts w:ascii="Arial" w:hAnsi="Arial" w:cs="Arial"/>
          <w:sz w:val="24"/>
          <w:szCs w:val="24"/>
        </w:rPr>
        <w:t>Talya</w:t>
      </w:r>
      <w:proofErr w:type="spellEnd"/>
      <w:r w:rsidRPr="00A625E3">
        <w:rPr>
          <w:rFonts w:ascii="Arial" w:hAnsi="Arial" w:cs="Arial"/>
          <w:sz w:val="24"/>
          <w:szCs w:val="24"/>
        </w:rPr>
        <w:t xml:space="preserve">. (2015). White paper: Best practices for maximizing </w:t>
      </w:r>
      <w:proofErr w:type="spellStart"/>
      <w:r w:rsidRPr="00A625E3">
        <w:rPr>
          <w:rFonts w:ascii="Arial" w:hAnsi="Arial" w:cs="Arial"/>
          <w:sz w:val="24"/>
          <w:szCs w:val="24"/>
        </w:rPr>
        <w:t>offboarding</w:t>
      </w:r>
      <w:proofErr w:type="spellEnd"/>
      <w:r w:rsidRPr="00A625E3">
        <w:rPr>
          <w:rFonts w:ascii="Arial" w:hAnsi="Arial" w:cs="Arial"/>
          <w:sz w:val="24"/>
          <w:szCs w:val="24"/>
        </w:rPr>
        <w:t xml:space="preserve"> success. Portland State University. </w:t>
      </w:r>
    </w:p>
    <w:p w:rsidR="007A384F" w:rsidRPr="00927FF5" w:rsidRDefault="007A384F" w:rsidP="007A384F">
      <w:pPr>
        <w:rPr>
          <w:rFonts w:ascii="Arial" w:hAnsi="Arial" w:cs="Arial"/>
          <w:sz w:val="24"/>
          <w:szCs w:val="24"/>
        </w:rPr>
      </w:pPr>
      <w:r>
        <w:rPr>
          <w:rFonts w:ascii="Arial" w:hAnsi="Arial" w:cs="Arial"/>
          <w:sz w:val="24"/>
          <w:szCs w:val="24"/>
        </w:rPr>
        <w:t>Chitra, A. &amp;</w:t>
      </w:r>
      <w:r w:rsidRPr="00927FF5">
        <w:rPr>
          <w:rFonts w:ascii="Arial" w:hAnsi="Arial" w:cs="Arial"/>
          <w:sz w:val="24"/>
          <w:szCs w:val="24"/>
        </w:rPr>
        <w:t xml:space="preserve"> Raj, M. (2018). E-Learning. Journal of Ap</w:t>
      </w:r>
      <w:r>
        <w:rPr>
          <w:rFonts w:ascii="Arial" w:hAnsi="Arial" w:cs="Arial"/>
          <w:sz w:val="24"/>
          <w:szCs w:val="24"/>
        </w:rPr>
        <w:t xml:space="preserve">plied and Advanced Research. 3. </w:t>
      </w:r>
      <w:r w:rsidRPr="00927FF5">
        <w:rPr>
          <w:rFonts w:ascii="Arial" w:hAnsi="Arial" w:cs="Arial"/>
          <w:sz w:val="24"/>
          <w:szCs w:val="24"/>
        </w:rPr>
        <w:t>(</w:t>
      </w:r>
      <w:proofErr w:type="spellStart"/>
      <w:r w:rsidRPr="00927FF5">
        <w:rPr>
          <w:rFonts w:ascii="Arial" w:hAnsi="Arial" w:cs="Arial"/>
          <w:sz w:val="24"/>
          <w:szCs w:val="24"/>
        </w:rPr>
        <w:t>Suppl</w:t>
      </w:r>
      <w:proofErr w:type="spellEnd"/>
      <w:r w:rsidRPr="00927FF5">
        <w:rPr>
          <w:rFonts w:ascii="Arial" w:hAnsi="Arial" w:cs="Arial"/>
          <w:sz w:val="24"/>
          <w:szCs w:val="24"/>
        </w:rPr>
        <w:t>. 1) S11</w:t>
      </w:r>
      <w:r>
        <w:rPr>
          <w:rFonts w:ascii="Arial" w:hAnsi="Arial" w:cs="Arial"/>
          <w:sz w:val="24"/>
          <w:szCs w:val="24"/>
        </w:rPr>
        <w:t>-</w:t>
      </w:r>
      <w:r w:rsidRPr="00927FF5">
        <w:rPr>
          <w:rFonts w:ascii="Arial" w:hAnsi="Arial" w:cs="Arial"/>
          <w:sz w:val="24"/>
          <w:szCs w:val="24"/>
        </w:rPr>
        <w:t>S13.</w:t>
      </w:r>
    </w:p>
    <w:p w:rsidR="00D24E2F" w:rsidRPr="003156C5" w:rsidRDefault="00D24E2F" w:rsidP="00D24E2F">
      <w:pPr>
        <w:pStyle w:val="Heading1"/>
      </w:pPr>
    </w:p>
    <w:p w:rsidR="003156C5" w:rsidRDefault="003156C5"/>
    <w:sectPr w:rsidR="003156C5" w:rsidSect="005D5B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E07"/>
    <w:rsid w:val="000844DA"/>
    <w:rsid w:val="00244BDF"/>
    <w:rsid w:val="002C0A7B"/>
    <w:rsid w:val="003035E9"/>
    <w:rsid w:val="003156C5"/>
    <w:rsid w:val="00327B58"/>
    <w:rsid w:val="003C1ED0"/>
    <w:rsid w:val="005229F3"/>
    <w:rsid w:val="00523255"/>
    <w:rsid w:val="005D5BC6"/>
    <w:rsid w:val="007A384F"/>
    <w:rsid w:val="0086128B"/>
    <w:rsid w:val="008D5415"/>
    <w:rsid w:val="00931B5A"/>
    <w:rsid w:val="009359CA"/>
    <w:rsid w:val="009474FE"/>
    <w:rsid w:val="00A919A3"/>
    <w:rsid w:val="00B30637"/>
    <w:rsid w:val="00D24E2F"/>
    <w:rsid w:val="00D52238"/>
    <w:rsid w:val="00EB4E07"/>
    <w:rsid w:val="00F34750"/>
    <w:rsid w:val="00FB29BD"/>
    <w:rsid w:val="00FC4030"/>
    <w:rsid w:val="00FD077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9FCDD3-E9F4-4F4F-859D-755114168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E07"/>
  </w:style>
  <w:style w:type="paragraph" w:styleId="Heading1">
    <w:name w:val="heading 1"/>
    <w:basedOn w:val="Normal"/>
    <w:link w:val="Heading1Char"/>
    <w:uiPriority w:val="9"/>
    <w:qFormat/>
    <w:rsid w:val="003156C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6C5"/>
    <w:rPr>
      <w:color w:val="0000FF"/>
      <w:u w:val="single"/>
    </w:rPr>
  </w:style>
  <w:style w:type="character" w:customStyle="1" w:styleId="Heading1Char">
    <w:name w:val="Heading 1 Char"/>
    <w:basedOn w:val="DefaultParagraphFont"/>
    <w:link w:val="Heading1"/>
    <w:uiPriority w:val="9"/>
    <w:rsid w:val="003156C5"/>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3C1ED0"/>
    <w:rPr>
      <w:b/>
      <w:bCs/>
    </w:rPr>
  </w:style>
  <w:style w:type="character" w:customStyle="1" w:styleId="clearfix">
    <w:name w:val="clearfix"/>
    <w:basedOn w:val="DefaultParagraphFont"/>
    <w:rsid w:val="007A3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91697">
      <w:bodyDiv w:val="1"/>
      <w:marLeft w:val="0"/>
      <w:marRight w:val="0"/>
      <w:marTop w:val="0"/>
      <w:marBottom w:val="0"/>
      <w:divBdr>
        <w:top w:val="none" w:sz="0" w:space="0" w:color="auto"/>
        <w:left w:val="none" w:sz="0" w:space="0" w:color="auto"/>
        <w:bottom w:val="none" w:sz="0" w:space="0" w:color="auto"/>
        <w:right w:val="none" w:sz="0" w:space="0" w:color="auto"/>
      </w:divBdr>
    </w:div>
    <w:div w:id="205076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EJTD-12-2020-0171" TargetMode="External"/><Relationship Id="rId5" Type="http://schemas.openxmlformats.org/officeDocument/2006/relationships/hyperlink" Target="https://www.emerald.com/insight/publication/issn/2046-9012" TargetMode="External"/><Relationship Id="rId4" Type="http://schemas.openxmlformats.org/officeDocument/2006/relationships/hyperlink" Target="https://www.emerald.com/insight/search?q=Katarzyna%20Miko&#322;ajczy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2325</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Standard Bank Limited</Company>
  <LinksUpToDate>false</LinksUpToDate>
  <CharactersWithSpaces>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Shanaz Begum Seikh Nesa (2012084)</cp:lastModifiedBy>
  <cp:revision>2</cp:revision>
  <dcterms:created xsi:type="dcterms:W3CDTF">2021-10-24T17:14:00Z</dcterms:created>
  <dcterms:modified xsi:type="dcterms:W3CDTF">2021-10-24T17:14:00Z</dcterms:modified>
</cp:coreProperties>
</file>